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6F24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2EF11C86">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p>
    <w:p w14:paraId="25236FCA">
      <w:pPr>
        <w:keepNext w:val="0"/>
        <w:keepLines w:val="0"/>
        <w:pageBreakBefore w:val="0"/>
        <w:widowControl w:val="0"/>
        <w:tabs>
          <w:tab w:val="left" w:pos="315"/>
          <w:tab w:val="left" w:pos="8820"/>
        </w:tabs>
        <w:kinsoku/>
        <w:wordWrap/>
        <w:overflowPunct/>
        <w:topLinePunct w:val="0"/>
        <w:autoSpaceDE/>
        <w:autoSpaceDN/>
        <w:bidi w:val="0"/>
        <w:adjustRightInd/>
        <w:snapToGrid/>
        <w:spacing w:before="240" w:beforeLines="100" w:after="120" w:afterLines="50" w:line="240" w:lineRule="auto"/>
        <w:ind w:right="267" w:rightChars="127"/>
        <w:jc w:val="center"/>
        <w:textAlignment w:val="auto"/>
        <w:rPr>
          <w:rFonts w:hint="eastAsia" w:ascii="宋体" w:hAnsi="宋体" w:eastAsia="宋体"/>
          <w:b/>
          <w:bCs/>
          <w:color w:val="auto"/>
          <w:sz w:val="52"/>
          <w:szCs w:val="52"/>
          <w:highlight w:val="none"/>
        </w:rPr>
      </w:pPr>
      <w:bookmarkStart w:id="0" w:name="_Hlk9544796"/>
      <w:r>
        <w:rPr>
          <w:rFonts w:hint="eastAsia" w:ascii="宋体" w:hAnsi="宋体" w:eastAsia="宋体"/>
          <w:b/>
          <w:bCs/>
          <w:color w:val="auto"/>
          <w:sz w:val="52"/>
          <w:szCs w:val="52"/>
          <w:highlight w:val="none"/>
          <w:lang w:val="en-US" w:eastAsia="zh-CN"/>
        </w:rPr>
        <w:t>2026年淠河总干渠水草打捞与水质保护项目</w:t>
      </w:r>
      <w:r>
        <w:rPr>
          <w:rFonts w:hint="eastAsia" w:ascii="宋体" w:hAnsi="宋体" w:eastAsia="宋体"/>
          <w:b/>
          <w:bCs/>
          <w:color w:val="auto"/>
          <w:sz w:val="52"/>
          <w:szCs w:val="52"/>
          <w:highlight w:val="none"/>
        </w:rPr>
        <w:t>竞争性磋商文件</w:t>
      </w:r>
    </w:p>
    <w:p w14:paraId="2EE268EC">
      <w:pPr>
        <w:tabs>
          <w:tab w:val="left" w:pos="315"/>
          <w:tab w:val="left" w:pos="8820"/>
        </w:tabs>
        <w:spacing w:before="240" w:beforeLines="100" w:after="120" w:afterLines="50" w:line="500" w:lineRule="exact"/>
        <w:ind w:right="267" w:rightChars="127"/>
        <w:jc w:val="center"/>
        <w:rPr>
          <w:rFonts w:ascii="宋体" w:hAnsi="宋体" w:eastAsia="宋体"/>
          <w:b/>
          <w:bCs/>
          <w:color w:val="auto"/>
          <w:sz w:val="52"/>
          <w:szCs w:val="52"/>
          <w:highlight w:val="none"/>
        </w:rPr>
      </w:pPr>
      <w:r>
        <w:rPr>
          <w:rFonts w:hint="eastAsia" w:ascii="宋体" w:hAnsi="宋体" w:eastAsia="宋体"/>
          <w:b/>
          <w:bCs/>
          <w:color w:val="auto"/>
          <w:sz w:val="52"/>
          <w:szCs w:val="52"/>
          <w:highlight w:val="none"/>
        </w:rPr>
        <w:t>（服务类）</w:t>
      </w:r>
    </w:p>
    <w:bookmarkEnd w:id="0"/>
    <w:p w14:paraId="3E6FC067">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44"/>
          <w:szCs w:val="44"/>
          <w:highlight w:val="none"/>
          <w:lang w:val="en-US" w:eastAsia="zh-CN"/>
        </w:rPr>
      </w:pPr>
      <w:r>
        <w:rPr>
          <w:rFonts w:hint="eastAsia" w:ascii="宋体" w:hAnsi="宋体" w:eastAsia="宋体"/>
          <w:b/>
          <w:bCs/>
          <w:color w:val="auto"/>
          <w:sz w:val="44"/>
          <w:szCs w:val="44"/>
          <w:highlight w:val="none"/>
          <w:lang w:val="en-US" w:eastAsia="zh-CN"/>
        </w:rPr>
        <w:t xml:space="preserve"> </w:t>
      </w:r>
    </w:p>
    <w:p w14:paraId="233C4F85">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D82991A">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2AE94822">
      <w:pPr>
        <w:pStyle w:val="11"/>
        <w:rPr>
          <w:rFonts w:ascii="宋体" w:hAnsi="宋体" w:eastAsia="宋体"/>
          <w:b/>
          <w:bCs/>
          <w:color w:val="auto"/>
          <w:sz w:val="44"/>
          <w:szCs w:val="44"/>
          <w:highlight w:val="none"/>
        </w:rPr>
      </w:pPr>
    </w:p>
    <w:p w14:paraId="523D947D">
      <w:pPr>
        <w:pStyle w:val="11"/>
        <w:rPr>
          <w:rFonts w:ascii="宋体" w:hAnsi="宋体" w:eastAsia="宋体"/>
          <w:b/>
          <w:bCs/>
          <w:color w:val="auto"/>
          <w:sz w:val="44"/>
          <w:szCs w:val="44"/>
          <w:highlight w:val="none"/>
        </w:rPr>
      </w:pPr>
    </w:p>
    <w:p w14:paraId="723B00FD">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F987B38">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20CB004C">
      <w:pPr>
        <w:tabs>
          <w:tab w:val="left" w:pos="2410"/>
        </w:tabs>
        <w:autoSpaceDE w:val="0"/>
        <w:autoSpaceDN w:val="0"/>
        <w:adjustRightInd w:val="0"/>
        <w:snapToGrid w:val="0"/>
        <w:spacing w:line="360" w:lineRule="auto"/>
        <w:ind w:firstLine="361" w:firstLineChars="1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cs="宋体"/>
          <w:b/>
          <w:bCs/>
          <w:color w:val="auto"/>
          <w:sz w:val="32"/>
          <w:szCs w:val="32"/>
          <w:u w:val="single"/>
          <w:lang w:val="en-US" w:eastAsia="zh-CN"/>
        </w:rPr>
        <w:t>2026年淠河总干渠水草打捞与水质保护项目</w:t>
      </w:r>
    </w:p>
    <w:p w14:paraId="2BFA6768">
      <w:pPr>
        <w:tabs>
          <w:tab w:val="left" w:pos="2410"/>
        </w:tabs>
        <w:autoSpaceDE w:val="0"/>
        <w:autoSpaceDN w:val="0"/>
        <w:adjustRightInd w:val="0"/>
        <w:snapToGrid w:val="0"/>
        <w:spacing w:line="360" w:lineRule="auto"/>
        <w:ind w:firstLine="361" w:firstLineChars="100"/>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val="en-US" w:eastAsia="zh-CN"/>
        </w:rPr>
        <w:t xml:space="preserve">  FSSD34000120261614号001    </w:t>
      </w:r>
    </w:p>
    <w:p w14:paraId="09F305E7">
      <w:pPr>
        <w:tabs>
          <w:tab w:val="left" w:pos="2410"/>
        </w:tabs>
        <w:autoSpaceDE w:val="0"/>
        <w:autoSpaceDN w:val="0"/>
        <w:adjustRightInd w:val="0"/>
        <w:snapToGrid w:val="0"/>
        <w:spacing w:line="360" w:lineRule="auto"/>
        <w:ind w:firstLine="361" w:firstLineChars="1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 xml:space="preserve"> </w:t>
      </w:r>
      <w:r>
        <w:rPr>
          <w:rFonts w:hint="eastAsia" w:ascii="宋体" w:hAnsi="宋体" w:eastAsia="宋体" w:cs="宋体"/>
          <w:b/>
          <w:bCs/>
          <w:color w:val="auto"/>
          <w:sz w:val="32"/>
          <w:szCs w:val="32"/>
          <w:u w:val="single"/>
          <w:lang w:eastAsia="zh-CN"/>
        </w:rPr>
        <w:t>安徽省淠史杭灌区管理总局</w:t>
      </w:r>
      <w:r>
        <w:rPr>
          <w:rFonts w:hint="eastAsia" w:ascii="宋体" w:hAnsi="宋体" w:eastAsia="宋体" w:cs="宋体"/>
          <w:b/>
          <w:bCs/>
          <w:color w:val="auto"/>
          <w:sz w:val="32"/>
          <w:szCs w:val="32"/>
          <w:u w:val="single"/>
        </w:rPr>
        <w:t xml:space="preserve"> </w:t>
      </w:r>
      <w:r>
        <w:rPr>
          <w:rFonts w:hint="eastAsia" w:ascii="宋体" w:hAnsi="宋体" w:eastAsia="宋体"/>
          <w:b/>
          <w:color w:val="auto"/>
          <w:spacing w:val="20"/>
          <w:kern w:val="0"/>
          <w:sz w:val="32"/>
          <w:szCs w:val="32"/>
          <w:highlight w:val="none"/>
          <w:u w:val="single"/>
          <w:lang w:val="en-US" w:eastAsia="zh-CN"/>
        </w:rPr>
        <w:t xml:space="preserve"> </w:t>
      </w:r>
    </w:p>
    <w:p w14:paraId="7809B58D">
      <w:pPr>
        <w:tabs>
          <w:tab w:val="left" w:pos="2410"/>
        </w:tabs>
        <w:autoSpaceDE w:val="0"/>
        <w:autoSpaceDN w:val="0"/>
        <w:adjustRightInd w:val="0"/>
        <w:snapToGrid w:val="0"/>
        <w:spacing w:line="360" w:lineRule="auto"/>
        <w:ind w:firstLine="361" w:firstLineChars="100"/>
        <w:rPr>
          <w:rFonts w:hint="default" w:ascii="宋体" w:hAnsi="宋体" w:eastAsia="宋体"/>
          <w:b/>
          <w:color w:val="auto"/>
          <w:spacing w:val="20"/>
          <w:kern w:val="0"/>
          <w:sz w:val="28"/>
          <w:szCs w:val="28"/>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cs="宋体"/>
          <w:b/>
          <w:bCs/>
          <w:color w:val="auto"/>
          <w:sz w:val="32"/>
          <w:szCs w:val="32"/>
          <w:u w:val="single"/>
          <w:lang w:eastAsia="zh-CN"/>
        </w:rPr>
        <w:t>安徽能发建设项目管理咨询有限公司</w:t>
      </w:r>
    </w:p>
    <w:p w14:paraId="0563848E">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3D5E8804">
      <w:pPr>
        <w:tabs>
          <w:tab w:val="left" w:pos="2410"/>
        </w:tabs>
        <w:autoSpaceDE w:val="0"/>
        <w:autoSpaceDN w:val="0"/>
        <w:adjustRightInd w:val="0"/>
        <w:snapToGrid w:val="0"/>
        <w:spacing w:line="360" w:lineRule="auto"/>
        <w:jc w:val="center"/>
        <w:rPr>
          <w:rFonts w:hint="eastAsia" w:ascii="宋体" w:hAnsi="宋体" w:eastAsia="宋体"/>
          <w:b/>
          <w:color w:val="auto"/>
          <w:sz w:val="32"/>
          <w:szCs w:val="32"/>
          <w:highlight w:val="none"/>
        </w:rPr>
      </w:pPr>
      <w:r>
        <w:rPr>
          <w:rFonts w:hint="eastAsia" w:ascii="宋体" w:hAnsi="宋体" w:eastAsia="宋体"/>
          <w:b/>
          <w:color w:val="auto"/>
          <w:sz w:val="32"/>
          <w:szCs w:val="32"/>
          <w:highlight w:val="none"/>
          <w:u w:val="single"/>
        </w:rPr>
        <w:t xml:space="preserve"> </w:t>
      </w:r>
      <w:r>
        <w:rPr>
          <w:rFonts w:hint="eastAsia" w:ascii="宋体" w:hAnsi="宋体" w:eastAsia="宋体"/>
          <w:b/>
          <w:color w:val="auto"/>
          <w:sz w:val="32"/>
          <w:szCs w:val="32"/>
          <w:highlight w:val="none"/>
          <w:u w:val="single"/>
          <w:lang w:val="en-US" w:eastAsia="zh-CN"/>
        </w:rPr>
        <w:t>2026</w:t>
      </w:r>
      <w:r>
        <w:rPr>
          <w:rFonts w:hint="eastAsia" w:ascii="宋体" w:hAnsi="宋体" w:eastAsia="宋体"/>
          <w:b/>
          <w:color w:val="auto"/>
          <w:sz w:val="32"/>
          <w:szCs w:val="32"/>
          <w:highlight w:val="none"/>
          <w:u w:val="single"/>
        </w:rPr>
        <w:t xml:space="preserve"> </w:t>
      </w:r>
      <w:r>
        <w:rPr>
          <w:rFonts w:hint="eastAsia" w:ascii="宋体" w:hAnsi="宋体" w:eastAsia="宋体"/>
          <w:b/>
          <w:color w:val="auto"/>
          <w:sz w:val="32"/>
          <w:szCs w:val="32"/>
          <w:highlight w:val="none"/>
        </w:rPr>
        <w:t>年</w:t>
      </w:r>
      <w:r>
        <w:rPr>
          <w:rFonts w:hint="eastAsia" w:ascii="宋体" w:hAnsi="宋体" w:eastAsia="宋体"/>
          <w:b/>
          <w:color w:val="auto"/>
          <w:sz w:val="32"/>
          <w:szCs w:val="32"/>
          <w:highlight w:val="none"/>
          <w:u w:val="single"/>
        </w:rPr>
        <w:t xml:space="preserve">  </w:t>
      </w:r>
      <w:r>
        <w:rPr>
          <w:rFonts w:hint="eastAsia" w:ascii="宋体" w:hAnsi="宋体" w:eastAsia="宋体"/>
          <w:b/>
          <w:color w:val="auto"/>
          <w:sz w:val="32"/>
          <w:szCs w:val="32"/>
          <w:highlight w:val="none"/>
          <w:u w:val="single"/>
          <w:lang w:val="en-US" w:eastAsia="zh-CN"/>
        </w:rPr>
        <w:t xml:space="preserve">3 </w:t>
      </w:r>
      <w:r>
        <w:rPr>
          <w:rFonts w:hint="eastAsia" w:ascii="宋体" w:hAnsi="宋体" w:eastAsia="宋体"/>
          <w:b/>
          <w:color w:val="auto"/>
          <w:sz w:val="32"/>
          <w:szCs w:val="32"/>
          <w:highlight w:val="none"/>
        </w:rPr>
        <w:t>月</w:t>
      </w:r>
    </w:p>
    <w:p w14:paraId="50FE7C7B">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19921677">
      <w:pPr>
        <w:keepNext w:val="0"/>
        <w:keepLines w:val="0"/>
        <w:pageBreakBefore w:val="0"/>
        <w:widowControl w:val="0"/>
        <w:kinsoku/>
        <w:overflowPunct/>
        <w:topLinePunct w:val="0"/>
        <w:autoSpaceDE w:val="0"/>
        <w:autoSpaceDN w:val="0"/>
        <w:bidi w:val="0"/>
        <w:adjustRightInd w:val="0"/>
        <w:snapToGrid w:val="0"/>
        <w:spacing w:line="560" w:lineRule="exact"/>
        <w:jc w:val="center"/>
        <w:textAlignment w:val="auto"/>
        <w:rPr>
          <w:rFonts w:hint="eastAsia" w:ascii="宋体" w:hAnsi="宋体" w:eastAsia="宋体" w:cs="宋体"/>
          <w:color w:val="auto"/>
          <w:sz w:val="36"/>
          <w:szCs w:val="36"/>
          <w:highlight w:val="none"/>
          <w14:textOutline w14:w="5092" w14:cap="flat" w14:cmpd="sng" w14:algn="ctr">
            <w14:solidFill>
              <w14:srgbClr w14:val="000000"/>
            </w14:solidFill>
            <w14:prstDash w14:val="solid"/>
            <w14:miter w14:val="0"/>
          </w14:textOutline>
        </w:rPr>
      </w:pPr>
      <w:bookmarkStart w:id="1" w:name="OLE_LINK2"/>
      <w:bookmarkStart w:id="2" w:name="OLE_LINK1"/>
      <w:r>
        <w:rPr>
          <w:rFonts w:hint="eastAsia" w:ascii="宋体" w:hAnsi="宋体" w:eastAsia="宋体" w:cs="宋体"/>
          <w:color w:val="auto"/>
          <w:sz w:val="36"/>
          <w:szCs w:val="36"/>
          <w:highlight w:val="none"/>
          <w14:textOutline w14:w="5092" w14:cap="flat" w14:cmpd="sng" w14:algn="ctr">
            <w14:solidFill>
              <w14:srgbClr w14:val="000000"/>
            </w14:solidFill>
            <w14:prstDash w14:val="solid"/>
            <w14:miter w14:val="0"/>
          </w14:textOutline>
        </w:rPr>
        <w:t>2026年淠河总干渠水草打捞与水质保护项目</w:t>
      </w:r>
    </w:p>
    <w:p w14:paraId="4386FAED">
      <w:pPr>
        <w:keepNext w:val="0"/>
        <w:keepLines w:val="0"/>
        <w:pageBreakBefore w:val="0"/>
        <w:widowControl w:val="0"/>
        <w:kinsoku/>
        <w:overflowPunct/>
        <w:topLinePunct w:val="0"/>
        <w:autoSpaceDE w:val="0"/>
        <w:autoSpaceDN w:val="0"/>
        <w:bidi w:val="0"/>
        <w:adjustRightInd w:val="0"/>
        <w:snapToGrid w:val="0"/>
        <w:spacing w:line="560" w:lineRule="exact"/>
        <w:jc w:val="center"/>
        <w:textAlignment w:val="auto"/>
        <w:rPr>
          <w:rFonts w:ascii="宋体" w:hAnsi="宋体" w:eastAsia="宋体" w:cs="宋体"/>
          <w:color w:val="auto"/>
          <w:sz w:val="44"/>
          <w:szCs w:val="44"/>
          <w:highlight w:val="none"/>
          <w14:textOutline w14:w="5092" w14:cap="flat" w14:cmpd="sng" w14:algn="ctr">
            <w14:solidFill>
              <w14:srgbClr w14:val="000000"/>
            </w14:solidFill>
            <w14:prstDash w14:val="solid"/>
            <w14:miter w14:val="0"/>
          </w14:textOutline>
        </w:rPr>
      </w:pPr>
      <w:r>
        <w:rPr>
          <w:rFonts w:ascii="宋体" w:hAnsi="宋体" w:eastAsia="宋体" w:cs="宋体"/>
          <w:color w:val="auto"/>
          <w:sz w:val="44"/>
          <w:szCs w:val="44"/>
          <w:highlight w:val="none"/>
          <w14:textOutline w14:w="5092" w14:cap="flat" w14:cmpd="sng" w14:algn="ctr">
            <w14:solidFill>
              <w14:srgbClr w14:val="000000"/>
            </w14:solidFill>
            <w14:prstDash w14:val="solid"/>
            <w14:miter w14:val="0"/>
          </w14:textOutline>
        </w:rPr>
        <w:t>竞争性磋商公告</w:t>
      </w:r>
    </w:p>
    <w:p w14:paraId="652C67ED">
      <w:pPr>
        <w:keepNext w:val="0"/>
        <w:keepLines w:val="0"/>
        <w:pageBreakBefore w:val="0"/>
        <w:widowControl w:val="0"/>
        <w:pBdr>
          <w:top w:val="single" w:color="auto" w:sz="4" w:space="1"/>
          <w:left w:val="single" w:color="auto" w:sz="4" w:space="4"/>
          <w:bottom w:val="single" w:color="auto" w:sz="4" w:space="1"/>
          <w:right w:val="single" w:color="auto" w:sz="4" w:space="4"/>
        </w:pBdr>
        <w:kinsoku/>
        <w:overflowPunct/>
        <w:topLinePunct w:val="0"/>
        <w:autoSpaceDE w:val="0"/>
        <w:autoSpaceDN w:val="0"/>
        <w:bidi w:val="0"/>
        <w:adjustRightInd w:val="0"/>
        <w:snapToGrid w:val="0"/>
        <w:spacing w:line="560" w:lineRule="exact"/>
        <w:ind w:firstLine="482" w:firstLineChars="200"/>
        <w:textAlignment w:val="auto"/>
        <w:rPr>
          <w:rFonts w:hint="eastAsia" w:asciiTheme="minorEastAsia" w:hAnsiTheme="minorEastAsia" w:eastAsiaTheme="minorEastAsia" w:cstheme="minorEastAsia"/>
          <w:b/>
          <w:bCs/>
          <w:snapToGrid/>
          <w:color w:val="auto"/>
          <w:kern w:val="2"/>
          <w:sz w:val="24"/>
          <w:szCs w:val="24"/>
          <w:highlight w:val="none"/>
        </w:rPr>
      </w:pPr>
      <w:r>
        <w:rPr>
          <w:rFonts w:hint="eastAsia" w:asciiTheme="minorEastAsia" w:hAnsiTheme="minorEastAsia" w:eastAsiaTheme="minorEastAsia" w:cstheme="minorEastAsia"/>
          <w:b/>
          <w:bCs/>
          <w:snapToGrid/>
          <w:color w:val="auto"/>
          <w:kern w:val="2"/>
          <w:sz w:val="24"/>
          <w:szCs w:val="24"/>
          <w:highlight w:val="none"/>
        </w:rPr>
        <w:t>项目概况</w:t>
      </w:r>
    </w:p>
    <w:p w14:paraId="49D4FD0E">
      <w:pPr>
        <w:keepNext w:val="0"/>
        <w:keepLines w:val="0"/>
        <w:pageBreakBefore w:val="0"/>
        <w:widowControl w:val="0"/>
        <w:pBdr>
          <w:top w:val="single" w:color="auto" w:sz="4" w:space="1"/>
          <w:left w:val="single" w:color="auto" w:sz="4" w:space="4"/>
          <w:bottom w:val="single" w:color="auto" w:sz="4" w:space="1"/>
          <w:right w:val="single" w:color="auto" w:sz="4" w:space="4"/>
        </w:pBdr>
        <w:kinsoku/>
        <w:overflowPunct/>
        <w:topLinePunct w:val="0"/>
        <w:autoSpaceDE w:val="0"/>
        <w:autoSpaceDN w:val="0"/>
        <w:bidi w:val="0"/>
        <w:adjustRightInd w:val="0"/>
        <w:snapToGrid w:val="0"/>
        <w:spacing w:line="560" w:lineRule="exact"/>
        <w:ind w:firstLine="480" w:firstLineChars="200"/>
        <w:textAlignment w:val="auto"/>
        <w:rPr>
          <w:rFonts w:hint="eastAsia" w:asciiTheme="minorEastAsia" w:hAnsiTheme="minorEastAsia" w:eastAsiaTheme="minorEastAsia" w:cstheme="minorEastAsia"/>
          <w:snapToGrid/>
          <w:color w:val="auto"/>
          <w:kern w:val="2"/>
          <w:sz w:val="24"/>
          <w:szCs w:val="24"/>
          <w:highlight w:val="none"/>
        </w:rPr>
      </w:pPr>
      <w:r>
        <w:rPr>
          <w:rFonts w:hint="eastAsia" w:ascii="宋体" w:hAnsi="宋体" w:eastAsia="宋体"/>
          <w:color w:val="auto"/>
          <w:sz w:val="24"/>
          <w:szCs w:val="18"/>
          <w:highlight w:val="none"/>
          <w:u w:val="single"/>
        </w:rPr>
        <w:t>2026年淠河总干渠水草打捞与水质保护项目</w:t>
      </w:r>
      <w:r>
        <w:rPr>
          <w:rFonts w:ascii="宋体" w:hAnsi="宋体" w:eastAsia="宋体"/>
          <w:color w:val="auto"/>
          <w:sz w:val="24"/>
          <w:szCs w:val="18"/>
          <w:highlight w:val="none"/>
          <w:u w:val="single"/>
        </w:rPr>
        <w:t xml:space="preserve"> </w:t>
      </w:r>
      <w:r>
        <w:rPr>
          <w:rFonts w:hint="eastAsia" w:asciiTheme="minorEastAsia" w:hAnsiTheme="minorEastAsia" w:eastAsiaTheme="minorEastAsia" w:cstheme="minorEastAsia"/>
          <w:snapToGrid/>
          <w:color w:val="auto"/>
          <w:kern w:val="2"/>
          <w:sz w:val="24"/>
          <w:szCs w:val="24"/>
          <w:highlight w:val="none"/>
        </w:rPr>
        <w:t>的潜在供应商应在“徽采云”电子交易系统获取采购文件获取采购文件，并于</w:t>
      </w:r>
      <w:r>
        <w:rPr>
          <w:rFonts w:hint="eastAsia" w:asciiTheme="minorEastAsia" w:hAnsiTheme="minorEastAsia" w:cstheme="minorEastAsia"/>
          <w:b/>
          <w:bCs/>
          <w:snapToGrid/>
          <w:color w:val="auto"/>
          <w:kern w:val="2"/>
          <w:sz w:val="24"/>
          <w:szCs w:val="24"/>
          <w:highlight w:val="none"/>
          <w:lang w:eastAsia="zh-CN"/>
        </w:rPr>
        <w:t>202</w:t>
      </w:r>
      <w:r>
        <w:rPr>
          <w:rFonts w:hint="eastAsia" w:asciiTheme="minorEastAsia" w:hAnsiTheme="minorEastAsia" w:cstheme="minorEastAsia"/>
          <w:b/>
          <w:bCs/>
          <w:snapToGrid/>
          <w:color w:val="auto"/>
          <w:kern w:val="2"/>
          <w:sz w:val="24"/>
          <w:szCs w:val="24"/>
          <w:highlight w:val="none"/>
          <w:lang w:val="en-US" w:eastAsia="zh-CN"/>
        </w:rPr>
        <w:t>6</w:t>
      </w:r>
      <w:r>
        <w:rPr>
          <w:rFonts w:hint="eastAsia" w:asciiTheme="minorEastAsia" w:hAnsiTheme="minorEastAsia" w:eastAsiaTheme="minorEastAsia" w:cstheme="minorEastAsia"/>
          <w:b/>
          <w:bCs/>
          <w:snapToGrid/>
          <w:color w:val="auto"/>
          <w:kern w:val="2"/>
          <w:sz w:val="24"/>
          <w:szCs w:val="24"/>
          <w:highlight w:val="none"/>
        </w:rPr>
        <w:t>年</w:t>
      </w:r>
      <w:r>
        <w:rPr>
          <w:rFonts w:hint="eastAsia" w:asciiTheme="minorEastAsia" w:hAnsiTheme="minorEastAsia" w:cstheme="minorEastAsia"/>
          <w:b/>
          <w:bCs/>
          <w:snapToGrid/>
          <w:color w:val="auto"/>
          <w:kern w:val="2"/>
          <w:sz w:val="24"/>
          <w:szCs w:val="24"/>
          <w:highlight w:val="none"/>
          <w:lang w:val="en-US" w:eastAsia="zh-CN"/>
        </w:rPr>
        <w:t>3</w:t>
      </w:r>
      <w:r>
        <w:rPr>
          <w:rFonts w:hint="eastAsia" w:asciiTheme="minorEastAsia" w:hAnsiTheme="minorEastAsia" w:eastAsiaTheme="minorEastAsia" w:cstheme="minorEastAsia"/>
          <w:b/>
          <w:bCs/>
          <w:snapToGrid/>
          <w:color w:val="auto"/>
          <w:kern w:val="2"/>
          <w:sz w:val="24"/>
          <w:szCs w:val="24"/>
          <w:highlight w:val="none"/>
        </w:rPr>
        <w:t>月</w:t>
      </w:r>
      <w:r>
        <w:rPr>
          <w:rFonts w:hint="eastAsia" w:asciiTheme="minorEastAsia" w:hAnsiTheme="minorEastAsia" w:cstheme="minorEastAsia"/>
          <w:b/>
          <w:bCs/>
          <w:snapToGrid/>
          <w:color w:val="auto"/>
          <w:kern w:val="2"/>
          <w:sz w:val="24"/>
          <w:szCs w:val="24"/>
          <w:highlight w:val="none"/>
          <w:lang w:val="en-US" w:eastAsia="zh-CN"/>
        </w:rPr>
        <w:t>31</w:t>
      </w:r>
      <w:r>
        <w:rPr>
          <w:rFonts w:hint="eastAsia" w:asciiTheme="minorEastAsia" w:hAnsiTheme="minorEastAsia" w:eastAsiaTheme="minorEastAsia" w:cstheme="minorEastAsia"/>
          <w:b/>
          <w:bCs/>
          <w:snapToGrid/>
          <w:color w:val="auto"/>
          <w:kern w:val="2"/>
          <w:sz w:val="24"/>
          <w:szCs w:val="24"/>
          <w:highlight w:val="none"/>
        </w:rPr>
        <w:t>日</w:t>
      </w:r>
      <w:r>
        <w:rPr>
          <w:rFonts w:hint="eastAsia" w:asciiTheme="minorEastAsia" w:hAnsiTheme="minorEastAsia" w:eastAsiaTheme="minorEastAsia" w:cstheme="minorEastAsia"/>
          <w:b/>
          <w:bCs/>
          <w:snapToGrid/>
          <w:color w:val="auto"/>
          <w:kern w:val="2"/>
          <w:sz w:val="24"/>
          <w:szCs w:val="24"/>
          <w:highlight w:val="none"/>
          <w:lang w:val="en-US" w:eastAsia="zh-CN"/>
        </w:rPr>
        <w:t>10</w:t>
      </w:r>
      <w:r>
        <w:rPr>
          <w:rFonts w:hint="eastAsia" w:asciiTheme="minorEastAsia" w:hAnsiTheme="minorEastAsia" w:eastAsiaTheme="minorEastAsia" w:cstheme="minorEastAsia"/>
          <w:b/>
          <w:bCs/>
          <w:snapToGrid/>
          <w:color w:val="auto"/>
          <w:kern w:val="2"/>
          <w:sz w:val="24"/>
          <w:szCs w:val="24"/>
          <w:highlight w:val="none"/>
        </w:rPr>
        <w:t>时</w:t>
      </w:r>
      <w:r>
        <w:rPr>
          <w:rFonts w:hint="eastAsia" w:asciiTheme="minorEastAsia" w:hAnsiTheme="minorEastAsia" w:eastAsiaTheme="minorEastAsia" w:cstheme="minorEastAsia"/>
          <w:b/>
          <w:bCs/>
          <w:snapToGrid/>
          <w:color w:val="auto"/>
          <w:kern w:val="2"/>
          <w:sz w:val="24"/>
          <w:szCs w:val="24"/>
          <w:highlight w:val="none"/>
          <w:lang w:val="en-US" w:eastAsia="zh-CN"/>
        </w:rPr>
        <w:t>0</w:t>
      </w:r>
      <w:r>
        <w:rPr>
          <w:rFonts w:hint="eastAsia" w:asciiTheme="minorEastAsia" w:hAnsiTheme="minorEastAsia" w:eastAsiaTheme="minorEastAsia" w:cstheme="minorEastAsia"/>
          <w:b/>
          <w:bCs/>
          <w:snapToGrid/>
          <w:color w:val="auto"/>
          <w:kern w:val="2"/>
          <w:sz w:val="24"/>
          <w:szCs w:val="24"/>
          <w:highlight w:val="none"/>
        </w:rPr>
        <w:t>0分</w:t>
      </w:r>
      <w:r>
        <w:rPr>
          <w:rFonts w:hint="eastAsia" w:asciiTheme="minorEastAsia" w:hAnsiTheme="minorEastAsia" w:eastAsiaTheme="minorEastAsia" w:cstheme="minorEastAsia"/>
          <w:snapToGrid/>
          <w:color w:val="auto"/>
          <w:kern w:val="2"/>
          <w:sz w:val="24"/>
          <w:szCs w:val="24"/>
          <w:highlight w:val="none"/>
        </w:rPr>
        <w:t>（北京时间）前提交响应文件。</w:t>
      </w:r>
    </w:p>
    <w:p w14:paraId="5581356B">
      <w:pPr>
        <w:keepNext w:val="0"/>
        <w:keepLines w:val="0"/>
        <w:pageBreakBefore w:val="0"/>
        <w:widowControl w:val="0"/>
        <w:kinsoku/>
        <w:overflowPunct/>
        <w:topLinePunct w:val="0"/>
        <w:autoSpaceDE w:val="0"/>
        <w:autoSpaceDN w:val="0"/>
        <w:bidi w:val="0"/>
        <w:adjustRightInd w:val="0"/>
        <w:snapToGrid w:val="0"/>
        <w:spacing w:line="560" w:lineRule="exact"/>
        <w:ind w:firstLine="436" w:firstLineChars="181"/>
        <w:textAlignment w:val="auto"/>
        <w:rPr>
          <w:rFonts w:hint="eastAsia" w:ascii="宋体" w:hAnsi="宋体" w:eastAsia="宋体" w:cs="宋体"/>
          <w:b/>
          <w:bCs/>
          <w:snapToGrid/>
          <w:color w:val="auto"/>
          <w:kern w:val="2"/>
          <w:sz w:val="24"/>
          <w:szCs w:val="24"/>
          <w:highlight w:val="none"/>
        </w:rPr>
      </w:pPr>
      <w:r>
        <w:rPr>
          <w:rFonts w:hint="eastAsia" w:ascii="宋体" w:hAnsi="宋体" w:eastAsia="宋体" w:cs="宋体"/>
          <w:b/>
          <w:bCs/>
          <w:snapToGrid/>
          <w:color w:val="auto"/>
          <w:kern w:val="2"/>
          <w:sz w:val="24"/>
          <w:szCs w:val="24"/>
          <w:highlight w:val="none"/>
        </w:rPr>
        <w:t>一、项目基本情况</w:t>
      </w:r>
    </w:p>
    <w:p w14:paraId="1E8027D1">
      <w:pPr>
        <w:pStyle w:val="20"/>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项目编号：FSSD34000120261614号001 </w:t>
      </w:r>
    </w:p>
    <w:p w14:paraId="665E177A">
      <w:pPr>
        <w:pStyle w:val="20"/>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项目名称：2026年淠河总干渠水草打捞与水质保护项目 </w:t>
      </w:r>
    </w:p>
    <w:p w14:paraId="074EBBB7">
      <w:pPr>
        <w:pStyle w:val="20"/>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采购方式：□竞争性谈判 ☑竞争性磋商 □询价</w:t>
      </w:r>
    </w:p>
    <w:p w14:paraId="68AD562A">
      <w:pPr>
        <w:pStyle w:val="20"/>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预算金额：1230000元</w:t>
      </w:r>
    </w:p>
    <w:p w14:paraId="49D7CFC9">
      <w:pPr>
        <w:pStyle w:val="20"/>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最高限价：1230000元</w:t>
      </w:r>
    </w:p>
    <w:p w14:paraId="1B05BF6D">
      <w:pPr>
        <w:pStyle w:val="20"/>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采购需求：</w:t>
      </w:r>
    </w:p>
    <w:p w14:paraId="60F794DD">
      <w:pPr>
        <w:pStyle w:val="20"/>
        <w:keepNext w:val="0"/>
        <w:keepLines w:val="0"/>
        <w:widowControl/>
        <w:suppressLineNumbers w:val="0"/>
        <w:spacing w:before="225" w:beforeAutospacing="0" w:after="75" w:afterAutospacing="0" w:line="420" w:lineRule="atLeast"/>
        <w:ind w:left="0" w:right="0" w:firstLine="42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包别名称：2026年淠河总干渠水草打捞与水质保护项目</w:t>
      </w:r>
    </w:p>
    <w:p w14:paraId="6C888239">
      <w:pPr>
        <w:pStyle w:val="20"/>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预算金额：1230000元</w:t>
      </w:r>
    </w:p>
    <w:p w14:paraId="58581D10">
      <w:pPr>
        <w:pStyle w:val="20"/>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数量：1</w:t>
      </w:r>
    </w:p>
    <w:p w14:paraId="1BECE03A">
      <w:pPr>
        <w:pStyle w:val="20"/>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简要描述规格或项目基本概况介绍、用途：2026年淠河总干渠水草打捞与水质保护项目，详见采购文件第三章采购需求</w:t>
      </w:r>
    </w:p>
    <w:p w14:paraId="57A18987">
      <w:pPr>
        <w:pStyle w:val="20"/>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合同履行期限：合同签订后至2026年12月10日</w:t>
      </w:r>
    </w:p>
    <w:p w14:paraId="35EFEF34">
      <w:pPr>
        <w:pStyle w:val="20"/>
        <w:keepNext w:val="0"/>
        <w:keepLines w:val="0"/>
        <w:widowControl/>
        <w:suppressLineNumbers w:val="0"/>
        <w:spacing w:before="75" w:beforeAutospacing="0" w:after="75" w:afterAutospacing="0" w:line="420" w:lineRule="atLeast"/>
        <w:ind w:left="0" w:right="0" w:firstLine="420"/>
        <w:rPr>
          <w:rFonts w:hint="eastAsia" w:ascii="宋体" w:hAnsi="宋体" w:eastAsia="宋体" w:cs="宋体"/>
          <w:snapToGrid/>
          <w:color w:val="auto"/>
          <w:kern w:val="2"/>
          <w:sz w:val="24"/>
          <w:szCs w:val="24"/>
          <w:highlight w:val="none"/>
          <w:lang w:val="en-US" w:eastAsia="zh-CN" w:bidi="ar-SA"/>
        </w:rPr>
      </w:pPr>
      <w:r>
        <w:rPr>
          <w:rFonts w:hint="eastAsia" w:ascii="宋体" w:hAnsi="宋体" w:eastAsia="宋体" w:cs="宋体"/>
          <w:snapToGrid/>
          <w:color w:val="auto"/>
          <w:kern w:val="2"/>
          <w:sz w:val="24"/>
          <w:szCs w:val="24"/>
          <w:highlight w:val="none"/>
          <w:lang w:val="en-US" w:eastAsia="zh-CN" w:bidi="ar-SA"/>
        </w:rPr>
        <w:t>本包别（不接受）联合体。</w:t>
      </w:r>
    </w:p>
    <w:p w14:paraId="1B107F4B">
      <w:pPr>
        <w:keepNext w:val="0"/>
        <w:keepLines w:val="0"/>
        <w:pageBreakBefore w:val="0"/>
        <w:widowControl w:val="0"/>
        <w:kinsoku/>
        <w:overflowPunct/>
        <w:topLinePunct w:val="0"/>
        <w:autoSpaceDE w:val="0"/>
        <w:autoSpaceDN w:val="0"/>
        <w:bidi w:val="0"/>
        <w:adjustRightInd w:val="0"/>
        <w:snapToGrid w:val="0"/>
        <w:spacing w:line="560" w:lineRule="exact"/>
        <w:ind w:firstLine="436" w:firstLineChars="181"/>
        <w:textAlignment w:val="auto"/>
        <w:rPr>
          <w:rFonts w:hint="eastAsia" w:ascii="宋体" w:hAnsi="宋体" w:eastAsia="宋体" w:cs="宋体"/>
          <w:b/>
          <w:bCs/>
          <w:snapToGrid/>
          <w:color w:val="auto"/>
          <w:kern w:val="2"/>
          <w:sz w:val="24"/>
          <w:szCs w:val="24"/>
          <w:highlight w:val="none"/>
        </w:rPr>
      </w:pPr>
      <w:r>
        <w:rPr>
          <w:rFonts w:hint="eastAsia" w:ascii="宋体" w:hAnsi="宋体" w:eastAsia="宋体" w:cs="宋体"/>
          <w:b/>
          <w:bCs/>
          <w:snapToGrid/>
          <w:color w:val="auto"/>
          <w:kern w:val="2"/>
          <w:sz w:val="24"/>
          <w:szCs w:val="24"/>
          <w:highlight w:val="none"/>
        </w:rPr>
        <w:t>二、申请人的资格要求</w:t>
      </w:r>
    </w:p>
    <w:p w14:paraId="0C9CA0BE">
      <w:pPr>
        <w:keepNext w:val="0"/>
        <w:keepLines w:val="0"/>
        <w:pageBreakBefore w:val="0"/>
        <w:widowControl w:val="0"/>
        <w:kinsoku/>
        <w:overflowPunct/>
        <w:topLinePunct w:val="0"/>
        <w:autoSpaceDE w:val="0"/>
        <w:autoSpaceDN w:val="0"/>
        <w:bidi w:val="0"/>
        <w:adjustRightInd w:val="0"/>
        <w:snapToGrid w:val="0"/>
        <w:spacing w:line="560" w:lineRule="exact"/>
        <w:ind w:firstLine="436" w:firstLineChars="182"/>
        <w:textAlignment w:val="auto"/>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1、符合《中华人民共和国政府采购法》第二十二条规定；</w:t>
      </w:r>
    </w:p>
    <w:p w14:paraId="44CB2170">
      <w:pPr>
        <w:keepNext w:val="0"/>
        <w:keepLines w:val="0"/>
        <w:pageBreakBefore w:val="0"/>
        <w:widowControl w:val="0"/>
        <w:kinsoku/>
        <w:overflowPunct/>
        <w:topLinePunct w:val="0"/>
        <w:autoSpaceDE w:val="0"/>
        <w:autoSpaceDN w:val="0"/>
        <w:bidi w:val="0"/>
        <w:adjustRightInd w:val="0"/>
        <w:snapToGrid w:val="0"/>
        <w:spacing w:line="560" w:lineRule="exact"/>
        <w:ind w:firstLine="436" w:firstLineChars="182"/>
        <w:textAlignment w:val="auto"/>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2</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rPr>
        <w:t>落实政府采购政策需满足的资格要求：</w:t>
      </w:r>
    </w:p>
    <w:p w14:paraId="7B568E13">
      <w:pPr>
        <w:keepNext w:val="0"/>
        <w:keepLines w:val="0"/>
        <w:pageBreakBefore w:val="0"/>
        <w:widowControl w:val="0"/>
        <w:kinsoku/>
        <w:overflowPunct/>
        <w:topLinePunct w:val="0"/>
        <w:autoSpaceDE w:val="0"/>
        <w:autoSpaceDN w:val="0"/>
        <w:bidi w:val="0"/>
        <w:adjustRightInd w:val="0"/>
        <w:snapToGrid w:val="0"/>
        <w:spacing w:line="560" w:lineRule="exact"/>
        <w:ind w:firstLine="436" w:firstLineChars="182"/>
        <w:textAlignment w:val="auto"/>
        <w:rPr>
          <w:rFonts w:hint="eastAsia" w:ascii="宋体" w:hAnsi="宋体" w:eastAsia="宋体" w:cs="宋体"/>
          <w:snapToGrid/>
          <w:color w:val="auto"/>
          <w:kern w:val="2"/>
          <w:sz w:val="24"/>
          <w:szCs w:val="24"/>
          <w:highlight w:val="none"/>
          <w:lang w:val="en-US" w:eastAsia="zh-CN"/>
        </w:rPr>
      </w:pPr>
      <w:r>
        <w:rPr>
          <w:rStyle w:val="37"/>
          <w:rFonts w:ascii="宋体" w:hAnsi="宋体" w:eastAsia="宋体" w:cs="宋体"/>
          <w:i w:val="0"/>
          <w:iCs w:val="0"/>
          <w:caps w:val="0"/>
          <w:color w:val="000000"/>
          <w:spacing w:val="0"/>
          <w:sz w:val="24"/>
          <w:szCs w:val="24"/>
        </w:rPr>
        <w:t>包别1</w:t>
      </w:r>
      <w:r>
        <w:rPr>
          <w:rFonts w:ascii="微软雅黑" w:hAnsi="微软雅黑" w:eastAsia="微软雅黑" w:cs="微软雅黑"/>
          <w:i w:val="0"/>
          <w:iCs w:val="0"/>
          <w:caps w:val="0"/>
          <w:color w:val="000000"/>
          <w:spacing w:val="0"/>
          <w:sz w:val="24"/>
          <w:szCs w:val="24"/>
        </w:rPr>
        <w:t>：</w:t>
      </w:r>
      <w:r>
        <w:rPr>
          <w:rFonts w:hint="eastAsia" w:ascii="宋体" w:hAnsi="宋体" w:eastAsia="宋体" w:cs="宋体"/>
          <w:snapToGrid/>
          <w:color w:val="auto"/>
          <w:kern w:val="2"/>
          <w:sz w:val="24"/>
          <w:szCs w:val="24"/>
          <w:highlight w:val="none"/>
        </w:rPr>
        <w:t>本项目专门面向中小企业采购。（企业化型标准按照《关于印发中小企业化型标准规定的通知》（工信部联企业〔2011〕300号）规定执行。）</w:t>
      </w:r>
    </w:p>
    <w:p w14:paraId="7CE991D0">
      <w:pPr>
        <w:keepNext w:val="0"/>
        <w:keepLines w:val="0"/>
        <w:pageBreakBefore w:val="0"/>
        <w:widowControl w:val="0"/>
        <w:numPr>
          <w:ilvl w:val="0"/>
          <w:numId w:val="0"/>
        </w:numPr>
        <w:kinsoku/>
        <w:overflowPunct/>
        <w:topLinePunct w:val="0"/>
        <w:autoSpaceDE w:val="0"/>
        <w:autoSpaceDN w:val="0"/>
        <w:bidi w:val="0"/>
        <w:adjustRightInd w:val="0"/>
        <w:snapToGrid w:val="0"/>
        <w:spacing w:line="560" w:lineRule="exact"/>
        <w:ind w:firstLine="436" w:firstLineChars="182"/>
        <w:textAlignment w:val="auto"/>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lang w:val="en-US" w:eastAsia="zh-CN" w:bidi="ar-SA"/>
        </w:rPr>
        <w:t>3、</w:t>
      </w:r>
      <w:r>
        <w:rPr>
          <w:rFonts w:hint="eastAsia" w:ascii="宋体" w:hAnsi="宋体" w:eastAsia="宋体" w:cs="宋体"/>
          <w:snapToGrid/>
          <w:color w:val="auto"/>
          <w:kern w:val="2"/>
          <w:sz w:val="24"/>
          <w:szCs w:val="24"/>
          <w:highlight w:val="none"/>
        </w:rPr>
        <w:t>本项目的特定资格要求：</w:t>
      </w:r>
    </w:p>
    <w:p w14:paraId="18783DC9">
      <w:pPr>
        <w:keepNext w:val="0"/>
        <w:keepLines w:val="0"/>
        <w:pageBreakBefore w:val="0"/>
        <w:widowControl w:val="0"/>
        <w:numPr>
          <w:ilvl w:val="0"/>
          <w:numId w:val="0"/>
        </w:numPr>
        <w:kinsoku/>
        <w:overflowPunct/>
        <w:topLinePunct w:val="0"/>
        <w:autoSpaceDE w:val="0"/>
        <w:autoSpaceDN w:val="0"/>
        <w:bidi w:val="0"/>
        <w:adjustRightInd w:val="0"/>
        <w:snapToGrid w:val="0"/>
        <w:spacing w:line="560" w:lineRule="exact"/>
        <w:ind w:firstLine="676" w:firstLineChars="282"/>
        <w:textAlignment w:val="auto"/>
        <w:rPr>
          <w:rFonts w:hint="eastAsia" w:ascii="宋体" w:hAnsi="宋体" w:eastAsia="宋体" w:cs="宋体"/>
          <w:snapToGrid/>
          <w:color w:val="auto"/>
          <w:kern w:val="2"/>
          <w:sz w:val="24"/>
          <w:szCs w:val="24"/>
          <w:highlight w:val="none"/>
          <w:lang w:val="en-US" w:eastAsia="zh-CN"/>
        </w:rPr>
      </w:pPr>
      <w:r>
        <w:rPr>
          <w:rStyle w:val="37"/>
          <w:rFonts w:ascii="宋体" w:hAnsi="宋体" w:eastAsia="宋体" w:cs="宋体"/>
          <w:i w:val="0"/>
          <w:iCs w:val="0"/>
          <w:caps w:val="0"/>
          <w:color w:val="000000"/>
          <w:spacing w:val="0"/>
          <w:sz w:val="24"/>
          <w:szCs w:val="24"/>
        </w:rPr>
        <w:t>包别1</w:t>
      </w:r>
      <w:r>
        <w:rPr>
          <w:rFonts w:ascii="微软雅黑" w:hAnsi="微软雅黑" w:eastAsia="微软雅黑" w:cs="微软雅黑"/>
          <w:i w:val="0"/>
          <w:iCs w:val="0"/>
          <w:caps w:val="0"/>
          <w:color w:val="000000"/>
          <w:spacing w:val="0"/>
          <w:sz w:val="24"/>
          <w:szCs w:val="24"/>
        </w:rPr>
        <w:t>：</w:t>
      </w:r>
      <w:r>
        <w:rPr>
          <w:rFonts w:hint="eastAsia" w:ascii="宋体" w:hAnsi="宋体" w:eastAsia="宋体" w:cs="宋体"/>
          <w:snapToGrid/>
          <w:color w:val="auto"/>
          <w:kern w:val="2"/>
          <w:sz w:val="24"/>
          <w:szCs w:val="24"/>
          <w:highlight w:val="none"/>
          <w:lang w:val="en-US" w:eastAsia="zh-CN"/>
        </w:rPr>
        <w:t>无</w:t>
      </w:r>
    </w:p>
    <w:p w14:paraId="2A812518">
      <w:pPr>
        <w:keepNext w:val="0"/>
        <w:keepLines w:val="0"/>
        <w:pageBreakBefore w:val="0"/>
        <w:widowControl w:val="0"/>
        <w:kinsoku/>
        <w:overflowPunct/>
        <w:topLinePunct w:val="0"/>
        <w:autoSpaceDE w:val="0"/>
        <w:autoSpaceDN w:val="0"/>
        <w:bidi w:val="0"/>
        <w:adjustRightInd w:val="0"/>
        <w:snapToGrid w:val="0"/>
        <w:spacing w:line="560" w:lineRule="exact"/>
        <w:ind w:firstLine="436" w:firstLineChars="181"/>
        <w:textAlignment w:val="auto"/>
        <w:rPr>
          <w:rFonts w:hint="eastAsia" w:ascii="宋体" w:hAnsi="宋体" w:eastAsia="宋体" w:cs="宋体"/>
          <w:b/>
          <w:bCs/>
          <w:snapToGrid/>
          <w:color w:val="auto"/>
          <w:kern w:val="2"/>
          <w:sz w:val="24"/>
          <w:szCs w:val="24"/>
          <w:highlight w:val="none"/>
        </w:rPr>
      </w:pPr>
      <w:r>
        <w:rPr>
          <w:rFonts w:hint="eastAsia" w:ascii="宋体" w:hAnsi="宋体" w:eastAsia="宋体" w:cs="宋体"/>
          <w:b/>
          <w:bCs/>
          <w:snapToGrid/>
          <w:color w:val="auto"/>
          <w:kern w:val="2"/>
          <w:sz w:val="24"/>
          <w:szCs w:val="24"/>
          <w:highlight w:val="none"/>
        </w:rPr>
        <w:t>三、获取采购文件</w:t>
      </w:r>
    </w:p>
    <w:p w14:paraId="126356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0" w:afterAutospacing="0" w:line="560" w:lineRule="exact"/>
        <w:ind w:right="0" w:firstLine="480" w:firstLineChars="200"/>
        <w:jc w:val="both"/>
        <w:textAlignment w:val="auto"/>
        <w:rPr>
          <w:rFonts w:hint="eastAsia" w:ascii="宋体" w:hAnsi="宋体" w:eastAsia="宋体" w:cs="宋体"/>
          <w:snapToGrid w:val="0"/>
          <w:color w:val="auto"/>
          <w:kern w:val="0"/>
          <w:sz w:val="24"/>
          <w:szCs w:val="24"/>
          <w:highlight w:val="none"/>
          <w:shd w:val="clear" w:fill="FFFFFF"/>
          <w:lang w:val="en-US" w:eastAsia="zh-CN" w:bidi="ar"/>
        </w:rPr>
      </w:pPr>
      <w:r>
        <w:rPr>
          <w:rFonts w:hint="eastAsia" w:ascii="宋体" w:hAnsi="宋体" w:eastAsia="宋体" w:cs="宋体"/>
          <w:snapToGrid w:val="0"/>
          <w:color w:val="auto"/>
          <w:kern w:val="0"/>
          <w:sz w:val="24"/>
          <w:szCs w:val="24"/>
          <w:highlight w:val="none"/>
          <w:shd w:val="clear" w:fill="FFFFFF"/>
          <w:lang w:val="en-US" w:eastAsia="zh-CN" w:bidi="ar"/>
        </w:rPr>
        <w:t>时间：2026年3月19日至2026年3月31日,每天上午00:00至12:00，下午12:00至23:59（北京时间，法定节假日除外）</w:t>
      </w:r>
    </w:p>
    <w:p w14:paraId="1BFC4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0" w:afterAutospacing="0" w:line="56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shd w:val="clear" w:fill="FFFFFF"/>
          <w:lang w:val="en-US" w:eastAsia="zh-CN" w:bidi="ar"/>
        </w:rPr>
        <w:t>地点：“徽采云”电子交易系统</w:t>
      </w:r>
    </w:p>
    <w:p w14:paraId="0ED137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0" w:afterAutospacing="0" w:line="560" w:lineRule="exact"/>
        <w:ind w:right="0" w:firstLine="480" w:firstLineChars="200"/>
        <w:jc w:val="both"/>
        <w:textAlignment w:val="auto"/>
        <w:rPr>
          <w:rFonts w:hint="eastAsia" w:ascii="宋体" w:hAnsi="宋体" w:eastAsia="宋体" w:cs="宋体"/>
          <w:snapToGrid w:val="0"/>
          <w:color w:val="auto"/>
          <w:kern w:val="0"/>
          <w:sz w:val="24"/>
          <w:szCs w:val="24"/>
          <w:highlight w:val="none"/>
          <w:shd w:val="clear" w:fill="FFFFFF"/>
          <w:lang w:val="en-US" w:eastAsia="zh-CN" w:bidi="ar"/>
        </w:rPr>
      </w:pPr>
      <w:r>
        <w:rPr>
          <w:rFonts w:hint="eastAsia" w:ascii="宋体" w:hAnsi="宋体" w:eastAsia="宋体" w:cs="宋体"/>
          <w:snapToGrid w:val="0"/>
          <w:color w:val="auto"/>
          <w:kern w:val="0"/>
          <w:sz w:val="24"/>
          <w:szCs w:val="24"/>
          <w:highlight w:val="none"/>
          <w:shd w:val="clear" w:fill="FFFFFF"/>
          <w:lang w:val="en-US" w:eastAsia="zh-CN" w:bidi="ar"/>
        </w:rPr>
        <w:t>方式：供应商登录“徽采云”电子交易系统在线获取采购文件</w:t>
      </w:r>
    </w:p>
    <w:p w14:paraId="7C4E56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0" w:afterAutospacing="0" w:line="560" w:lineRule="exact"/>
        <w:ind w:right="0" w:firstLine="48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snapToGrid w:val="0"/>
          <w:color w:val="auto"/>
          <w:kern w:val="0"/>
          <w:sz w:val="24"/>
          <w:szCs w:val="24"/>
          <w:highlight w:val="none"/>
          <w:shd w:val="clear" w:fill="FFFFFF"/>
          <w:lang w:val="en-US" w:eastAsia="zh-CN" w:bidi="ar"/>
        </w:rPr>
        <w:t>售价：0元</w:t>
      </w:r>
    </w:p>
    <w:p w14:paraId="796D53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0" w:afterAutospacing="0" w:line="560" w:lineRule="exact"/>
        <w:ind w:left="0"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val="0"/>
          <w:snapToGrid w:val="0"/>
          <w:color w:val="auto"/>
          <w:kern w:val="0"/>
          <w:sz w:val="24"/>
          <w:szCs w:val="24"/>
          <w:highlight w:val="none"/>
          <w:shd w:val="clear" w:fill="FFFFFF"/>
          <w:lang w:val="en-US" w:eastAsia="zh-CN" w:bidi="ar"/>
        </w:rPr>
        <w:t>四、响应文件提交</w:t>
      </w:r>
    </w:p>
    <w:p w14:paraId="178DA1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0" w:afterAutospacing="0" w:line="560" w:lineRule="exact"/>
        <w:ind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shd w:val="clear" w:fill="FFFFFF"/>
          <w:lang w:val="en-US" w:eastAsia="zh-CN" w:bidi="ar"/>
        </w:rPr>
        <w:t>截止时间：2026年3月31日10点00分（北京时间）</w:t>
      </w:r>
    </w:p>
    <w:p w14:paraId="4DA7B2F2">
      <w:pPr>
        <w:keepNext w:val="0"/>
        <w:keepLines w:val="0"/>
        <w:pageBreakBefore w:val="0"/>
        <w:kinsoku/>
        <w:overflowPunct/>
        <w:topLinePunct w:val="0"/>
        <w:autoSpaceDE w:val="0"/>
        <w:autoSpaceDN w:val="0"/>
        <w:bidi w:val="0"/>
        <w:adjustRightInd w:val="0"/>
        <w:snapToGrid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shd w:val="clear" w:fill="FFFFFF"/>
          <w:lang w:val="en-US" w:eastAsia="zh-CN" w:bidi="ar"/>
        </w:rPr>
        <w:t>地点：</w:t>
      </w:r>
      <w:r>
        <w:rPr>
          <w:rFonts w:hint="eastAsia" w:ascii="宋体" w:hAnsi="宋体" w:eastAsia="宋体" w:cs="宋体"/>
          <w:color w:val="auto"/>
          <w:sz w:val="24"/>
          <w:szCs w:val="24"/>
          <w:highlight w:val="none"/>
        </w:rPr>
        <w:t>“徽采云”电子交易系统</w:t>
      </w:r>
    </w:p>
    <w:p w14:paraId="765167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0" w:afterAutospacing="0" w:line="560" w:lineRule="exact"/>
        <w:ind w:left="0"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val="0"/>
          <w:snapToGrid w:val="0"/>
          <w:color w:val="auto"/>
          <w:kern w:val="0"/>
          <w:sz w:val="24"/>
          <w:szCs w:val="24"/>
          <w:highlight w:val="none"/>
          <w:shd w:val="clear" w:fill="FFFFFF"/>
          <w:lang w:val="en-US" w:eastAsia="zh-CN" w:bidi="ar"/>
        </w:rPr>
        <w:t>五、开启</w:t>
      </w:r>
    </w:p>
    <w:p w14:paraId="4B4691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0" w:afterAutospacing="0" w:line="56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shd w:val="clear" w:fill="FFFFFF"/>
          <w:lang w:val="en-US" w:eastAsia="zh-CN" w:bidi="ar"/>
        </w:rPr>
        <w:t>时间：2026年3月31日10点00分（北京时间）</w:t>
      </w:r>
    </w:p>
    <w:p w14:paraId="0A9ABB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0" w:afterAutospacing="0" w:line="560" w:lineRule="exact"/>
        <w:ind w:right="0" w:firstLine="480" w:firstLineChars="200"/>
        <w:jc w:val="both"/>
        <w:textAlignment w:val="auto"/>
        <w:rPr>
          <w:rFonts w:hint="eastAsia" w:ascii="宋体" w:hAnsi="宋体" w:eastAsia="宋体" w:cs="宋体"/>
          <w:color w:val="auto"/>
          <w:sz w:val="24"/>
          <w:szCs w:val="24"/>
          <w:highlight w:val="none"/>
        </w:rPr>
      </w:pPr>
      <w:bookmarkStart w:id="279" w:name="_GoBack"/>
      <w:bookmarkEnd w:id="279"/>
      <w:r>
        <w:rPr>
          <w:rFonts w:hint="eastAsia" w:ascii="宋体" w:hAnsi="宋体" w:eastAsia="宋体" w:cs="宋体"/>
          <w:snapToGrid w:val="0"/>
          <w:color w:val="auto"/>
          <w:kern w:val="0"/>
          <w:sz w:val="24"/>
          <w:szCs w:val="24"/>
          <w:highlight w:val="none"/>
          <w:shd w:val="clear" w:fill="FFFFFF"/>
          <w:lang w:val="en-US" w:eastAsia="zh-CN" w:bidi="ar"/>
        </w:rPr>
        <w:t>地点：</w:t>
      </w:r>
      <w:r>
        <w:rPr>
          <w:rFonts w:hint="eastAsia" w:ascii="宋体" w:hAnsi="宋体" w:eastAsia="宋体" w:cs="宋体"/>
          <w:color w:val="auto"/>
          <w:sz w:val="24"/>
          <w:szCs w:val="24"/>
          <w:highlight w:val="none"/>
        </w:rPr>
        <w:t>“徽采云”电子交易系统</w:t>
      </w:r>
    </w:p>
    <w:p w14:paraId="2BB7B8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0" w:afterAutospacing="0" w:line="560" w:lineRule="exact"/>
        <w:ind w:left="0"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val="0"/>
          <w:snapToGrid w:val="0"/>
          <w:color w:val="auto"/>
          <w:kern w:val="0"/>
          <w:sz w:val="24"/>
          <w:szCs w:val="24"/>
          <w:highlight w:val="none"/>
          <w:shd w:val="clear" w:fill="FFFFFF"/>
          <w:lang w:val="en-US" w:eastAsia="zh-CN" w:bidi="ar"/>
        </w:rPr>
        <w:t>六、公告期限</w:t>
      </w:r>
    </w:p>
    <w:p w14:paraId="596533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0" w:afterAutospacing="0" w:line="560" w:lineRule="exact"/>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shd w:val="clear" w:fill="FFFFFF"/>
          <w:lang w:val="en-US" w:eastAsia="zh-CN" w:bidi="ar"/>
        </w:rPr>
        <w:t>自本公告发布之日起3个工作日。</w:t>
      </w:r>
    </w:p>
    <w:p w14:paraId="5DCCF2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0" w:afterAutospacing="0" w:line="560" w:lineRule="exact"/>
        <w:ind w:left="0" w:right="0"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bCs w:val="0"/>
          <w:snapToGrid w:val="0"/>
          <w:color w:val="auto"/>
          <w:kern w:val="0"/>
          <w:sz w:val="24"/>
          <w:szCs w:val="24"/>
          <w:highlight w:val="none"/>
          <w:shd w:val="clear" w:fill="FFFFFF"/>
          <w:lang w:val="en-US" w:eastAsia="zh-CN" w:bidi="ar"/>
        </w:rPr>
        <w:t>七、其他补充事宜</w:t>
      </w:r>
    </w:p>
    <w:p w14:paraId="2EC684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p>
    <w:p w14:paraId="1FBBCE8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1.本项目落实节能环保、中小微型企业扶持等相关政府采购政策。</w:t>
      </w:r>
    </w:p>
    <w:p w14:paraId="718EEE66">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2.本次竞争性磋商公告同时在安徽省政府采购网、</w:t>
      </w:r>
      <w:r>
        <w:rPr>
          <w:rFonts w:hint="eastAsia" w:ascii="宋体" w:hAnsi="宋体" w:eastAsia="宋体"/>
          <w:color w:val="auto"/>
          <w:sz w:val="24"/>
          <w:szCs w:val="18"/>
          <w:highlight w:val="none"/>
        </w:rPr>
        <w:t>安徽省水利厅-安徽省淠史杭灌区管理总局</w:t>
      </w:r>
      <w:r>
        <w:rPr>
          <w:rFonts w:ascii="宋体" w:hAnsi="宋体" w:eastAsia="宋体"/>
          <w:color w:val="auto"/>
          <w:sz w:val="24"/>
          <w:szCs w:val="18"/>
          <w:highlight w:val="none"/>
        </w:rPr>
        <w:t>网站上发布。</w:t>
      </w:r>
    </w:p>
    <w:p w14:paraId="22F6DB99">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3.供应商应合理安排磋商文件获取时间，特别是网络速度慢的地区防止在系统关闭前网络拥堵无法操作。如果因计算机及网络故障造成无法完成磋商文件获取，责任自负。</w:t>
      </w:r>
    </w:p>
    <w:p w14:paraId="3FF612B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4.</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文件的提交要求：</w:t>
      </w:r>
    </w:p>
    <w:p w14:paraId="111780A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供应商应当在</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文件提交截止时间前通过“徽采云”电子交易系统上传加密的电子</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文件，未在</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文件提交截止时间前完成上传的，视为逾期送达，拒绝接收。</w:t>
      </w:r>
    </w:p>
    <w:p w14:paraId="5EEC375F">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5.电子招</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的说明</w:t>
      </w:r>
    </w:p>
    <w:p w14:paraId="22F6F59D">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5.1电子招</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：本项目以数据电文形式，依托“徽采云”电子交易系统进行招</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活动；</w:t>
      </w:r>
    </w:p>
    <w:p w14:paraId="00F90FEC">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jc w:val="left"/>
        <w:textAlignment w:val="auto"/>
        <w:rPr>
          <w:rFonts w:ascii="宋体" w:hAnsi="宋体" w:eastAsia="宋体"/>
          <w:color w:val="auto"/>
          <w:sz w:val="24"/>
          <w:szCs w:val="18"/>
          <w:highlight w:val="none"/>
        </w:rPr>
      </w:pPr>
      <w:r>
        <w:rPr>
          <w:rFonts w:ascii="宋体" w:hAnsi="宋体" w:eastAsia="宋体"/>
          <w:color w:val="auto"/>
          <w:sz w:val="24"/>
          <w:szCs w:val="18"/>
          <w:highlight w:val="none"/>
        </w:rPr>
        <w:t>5.2</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准备：注册账号--详情参见“徽采云”平台供应商注册与配置手册“第2章入驻操作流程”（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客户端---前往“安徽省政府采购网-下载专区-电子交易系统专区”进行下载并安装（http://www.ccgp-anhui.gov.cn/anhuiCategory15/anhuiCategory119/9396667.html）；</w:t>
      </w:r>
    </w:p>
    <w:p w14:paraId="2D309574">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5.3</w:t>
      </w:r>
      <w:r>
        <w:rPr>
          <w:rFonts w:hint="eastAsia" w:ascii="宋体" w:hAnsi="宋体" w:eastAsia="宋体"/>
          <w:color w:val="auto"/>
          <w:sz w:val="24"/>
          <w:szCs w:val="18"/>
          <w:highlight w:val="none"/>
        </w:rPr>
        <w:t>采购</w:t>
      </w:r>
      <w:r>
        <w:rPr>
          <w:rFonts w:ascii="宋体" w:hAnsi="宋体" w:eastAsia="宋体"/>
          <w:color w:val="auto"/>
          <w:sz w:val="24"/>
          <w:szCs w:val="18"/>
          <w:highlight w:val="none"/>
        </w:rPr>
        <w:t>文件的获取：使用CA登录“徽采云”电子交易系统；进入“项目采购”应用，在获取采购文件菜单中选择项目，获取招标文件；</w:t>
      </w:r>
    </w:p>
    <w:p w14:paraId="51C792E1">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olor w:val="auto"/>
          <w:sz w:val="24"/>
          <w:szCs w:val="18"/>
          <w:highlight w:val="none"/>
        </w:rPr>
      </w:pPr>
      <w:r>
        <w:rPr>
          <w:rFonts w:ascii="宋体" w:hAnsi="宋体" w:eastAsia="宋体"/>
          <w:color w:val="auto"/>
          <w:sz w:val="24"/>
          <w:szCs w:val="18"/>
          <w:highlight w:val="none"/>
        </w:rPr>
        <w:t>5.4</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文件的制作：在“徽采云</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客户端”中完成“填写基本信息”、“制作和导入</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（响应）文件”、“标书关联”、“标书检查”、“电子签名”、“生成电子标书”等操作；</w:t>
      </w:r>
    </w:p>
    <w:p w14:paraId="22A5F697">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5.5</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文件的上传：使用CA登录“徽采云”电子交易系统；进入“项目采购”应用，在</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文件上传菜单中选择项目，上传加密的</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文件（*.jmbs）；</w:t>
      </w:r>
    </w:p>
    <w:p w14:paraId="4CAEE682">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olor w:val="auto"/>
          <w:sz w:val="24"/>
          <w:szCs w:val="18"/>
          <w:highlight w:val="none"/>
        </w:rPr>
      </w:pPr>
      <w:r>
        <w:rPr>
          <w:rFonts w:ascii="宋体" w:hAnsi="宋体" w:eastAsia="宋体"/>
          <w:color w:val="auto"/>
          <w:sz w:val="24"/>
          <w:szCs w:val="18"/>
          <w:highlight w:val="none"/>
        </w:rPr>
        <w:t>5.6</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文件的解密：</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人按照系统提示和招标文件规定，在规定时间内完成在线解密；</w:t>
      </w:r>
    </w:p>
    <w:p w14:paraId="6BB36C68">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hint="eastAsia" w:ascii="宋体" w:hAnsi="宋体" w:eastAsia="宋体"/>
          <w:color w:val="auto"/>
          <w:sz w:val="24"/>
          <w:szCs w:val="18"/>
          <w:highlight w:val="none"/>
        </w:rPr>
      </w:pPr>
      <w:r>
        <w:rPr>
          <w:rFonts w:ascii="宋体" w:hAnsi="宋体" w:eastAsia="宋体"/>
          <w:color w:val="auto"/>
          <w:sz w:val="24"/>
          <w:szCs w:val="18"/>
          <w:highlight w:val="none"/>
        </w:rPr>
        <w:t>5.7“徽采云”电子交易系统具体操作指南：详见安徽省政府采购网-徽采学院-电子交易系统学习专题-供应商-操作手册。</w:t>
      </w:r>
    </w:p>
    <w:p w14:paraId="589FD285">
      <w:pPr>
        <w:keepNext w:val="0"/>
        <w:keepLines w:val="0"/>
        <w:pageBreakBefore w:val="0"/>
        <w:widowControl w:val="0"/>
        <w:kinsoku/>
        <w:wordWrap/>
        <w:overflowPunct/>
        <w:topLinePunct w:val="0"/>
        <w:autoSpaceDE/>
        <w:autoSpaceDN/>
        <w:bidi w:val="0"/>
        <w:adjustRightInd/>
        <w:snapToGrid w:val="0"/>
        <w:spacing w:line="560" w:lineRule="exact"/>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5.8</w:t>
      </w:r>
      <w:r>
        <w:rPr>
          <w:rFonts w:hint="eastAsia" w:ascii="宋体" w:hAnsi="宋体" w:eastAsia="宋体"/>
          <w:color w:val="auto"/>
          <w:sz w:val="24"/>
          <w:szCs w:val="18"/>
          <w:highlight w:val="none"/>
          <w:lang w:val="en-US" w:eastAsia="zh-CN"/>
        </w:rPr>
        <w:t xml:space="preserve"> </w:t>
      </w:r>
      <w:r>
        <w:rPr>
          <w:rFonts w:ascii="宋体" w:hAnsi="宋体" w:eastAsia="宋体"/>
          <w:color w:val="auto"/>
          <w:sz w:val="24"/>
          <w:szCs w:val="18"/>
          <w:highlight w:val="none"/>
        </w:rPr>
        <w:t>CA问题联系电话：安徽CA400-880-4</w:t>
      </w:r>
      <w:r>
        <w:rPr>
          <w:rFonts w:hint="eastAsia" w:ascii="宋体" w:hAnsi="宋体" w:eastAsia="宋体"/>
          <w:color w:val="auto"/>
          <w:sz w:val="24"/>
          <w:szCs w:val="18"/>
          <w:highlight w:val="none"/>
        </w:rPr>
        <w:t>94.8462</w:t>
      </w:r>
      <w:r>
        <w:rPr>
          <w:rFonts w:ascii="宋体" w:hAnsi="宋体" w:eastAsia="宋体"/>
          <w:color w:val="auto"/>
          <w:sz w:val="24"/>
          <w:szCs w:val="18"/>
          <w:highlight w:val="none"/>
        </w:rPr>
        <w:t>9；翔晟CA0551-68105136。</w:t>
      </w:r>
    </w:p>
    <w:p w14:paraId="5042BC12">
      <w:pPr>
        <w:pStyle w:val="11"/>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r>
        <w:rPr>
          <w:rFonts w:ascii="宋体" w:hAnsi="宋体" w:eastAsia="宋体" w:cs="宋体"/>
          <w:color w:val="auto"/>
          <w:sz w:val="24"/>
          <w:szCs w:val="24"/>
          <w:highlight w:val="none"/>
          <w:lang w:bidi="ar"/>
        </w:rPr>
        <w:t>.按照财政部、工业和信息化部制定的《政府采购促进中小企业发展管理办法》，本项目为专门面向中小企业采购项目。企业划型标准按照《关于印发中小企业划型标准规定的通知》（工信部联企业〔2011〕300 号）规定执行。响应文件中须提供中小企业声明函。</w:t>
      </w:r>
    </w:p>
    <w:p w14:paraId="6B12B0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val="0"/>
        <w:snapToGrid w:val="0"/>
        <w:spacing w:beforeAutospacing="0" w:after="0" w:afterAutospacing="0" w:line="560" w:lineRule="exact"/>
        <w:ind w:left="0" w:right="0" w:firstLine="482" w:firstLineChars="200"/>
        <w:jc w:val="both"/>
        <w:textAlignment w:val="auto"/>
        <w:rPr>
          <w:rFonts w:hint="eastAsia" w:ascii="宋体" w:hAnsi="宋体" w:eastAsia="宋体" w:cs="宋体"/>
          <w:b/>
          <w:bCs w:val="0"/>
          <w:snapToGrid w:val="0"/>
          <w:color w:val="auto"/>
          <w:kern w:val="0"/>
          <w:sz w:val="24"/>
          <w:szCs w:val="24"/>
          <w:highlight w:val="none"/>
          <w:shd w:val="clear" w:fill="FFFFFF"/>
          <w:lang w:val="en-US" w:eastAsia="zh-CN" w:bidi="ar"/>
        </w:rPr>
      </w:pPr>
      <w:r>
        <w:rPr>
          <w:rFonts w:hint="eastAsia" w:ascii="宋体" w:hAnsi="宋体" w:eastAsia="宋体" w:cs="宋体"/>
          <w:b/>
          <w:bCs w:val="0"/>
          <w:snapToGrid w:val="0"/>
          <w:color w:val="auto"/>
          <w:kern w:val="0"/>
          <w:sz w:val="24"/>
          <w:szCs w:val="24"/>
          <w:highlight w:val="none"/>
          <w:shd w:val="clear" w:fill="FFFFFF"/>
          <w:lang w:val="en-US" w:eastAsia="zh-CN" w:bidi="ar"/>
        </w:rPr>
        <w:t>八、凡对本次采购提出询问，请按以下方式联系。</w:t>
      </w:r>
    </w:p>
    <w:bookmarkEnd w:id="1"/>
    <w:bookmarkEnd w:id="2"/>
    <w:p w14:paraId="605552FF">
      <w:pPr>
        <w:keepNext w:val="0"/>
        <w:keepLines w:val="0"/>
        <w:pageBreakBefore w:val="0"/>
        <w:kinsoku/>
        <w:overflowPunct/>
        <w:topLinePunct w:val="0"/>
        <w:bidi w:val="0"/>
        <w:adjustRightInd w:val="0"/>
        <w:snapToGrid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241E6D90">
      <w:pPr>
        <w:keepNext w:val="0"/>
        <w:keepLines w:val="0"/>
        <w:pageBreakBefore w:val="0"/>
        <w:kinsoku/>
        <w:overflowPunct/>
        <w:topLinePunct w:val="0"/>
        <w:bidi w:val="0"/>
        <w:adjustRightInd w:val="0"/>
        <w:snapToGrid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r>
        <w:rPr>
          <w:rFonts w:hint="eastAsia" w:ascii="宋体" w:hAnsi="宋体" w:eastAsia="宋体" w:cs="宋体"/>
          <w:snapToGrid/>
          <w:color w:val="auto"/>
          <w:kern w:val="2"/>
          <w:sz w:val="24"/>
          <w:szCs w:val="24"/>
          <w:highlight w:val="none"/>
          <w:lang w:eastAsia="zh-CN"/>
        </w:rPr>
        <w:t>安徽省淠史杭灌区管理总局</w:t>
      </w:r>
    </w:p>
    <w:p w14:paraId="2CEF133D">
      <w:pPr>
        <w:keepNext w:val="0"/>
        <w:keepLines w:val="0"/>
        <w:pageBreakBefore w:val="0"/>
        <w:kinsoku/>
        <w:overflowPunct/>
        <w:topLinePunct w:val="0"/>
        <w:bidi w:val="0"/>
        <w:adjustRightInd w:val="0"/>
        <w:snapToGrid w:val="0"/>
        <w:spacing w:line="56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地址：六安市皖西西路6号 </w:t>
      </w:r>
    </w:p>
    <w:p w14:paraId="57556588">
      <w:pPr>
        <w:keepNext w:val="0"/>
        <w:keepLines w:val="0"/>
        <w:pageBreakBefore w:val="0"/>
        <w:kinsoku/>
        <w:overflowPunct/>
        <w:topLinePunct w:val="0"/>
        <w:bidi w:val="0"/>
        <w:adjustRightInd w:val="0"/>
        <w:snapToGrid w:val="0"/>
        <w:spacing w:line="560" w:lineRule="exact"/>
        <w:ind w:firstLine="480" w:firstLineChars="200"/>
        <w:textAlignment w:val="auto"/>
        <w:rPr>
          <w:rFonts w:hint="default" w:ascii="宋体" w:hAnsi="宋体" w:eastAsia="宋体" w:cs="宋体"/>
          <w:i w:val="0"/>
          <w:iCs w:val="0"/>
          <w:color w:val="auto"/>
          <w:sz w:val="24"/>
          <w:szCs w:val="24"/>
          <w:highlight w:val="none"/>
          <w:lang w:val="en-US"/>
        </w:rPr>
      </w:pPr>
      <w:r>
        <w:rPr>
          <w:rFonts w:hint="eastAsia" w:ascii="宋体" w:hAnsi="宋体" w:eastAsia="宋体" w:cs="宋体"/>
          <w:i w:val="0"/>
          <w:iCs w:val="0"/>
          <w:color w:val="auto"/>
          <w:sz w:val="24"/>
          <w:szCs w:val="24"/>
          <w:highlight w:val="none"/>
        </w:rPr>
        <w:t>联系方式：</w:t>
      </w:r>
      <w:r>
        <w:rPr>
          <w:rFonts w:hint="eastAsia" w:ascii="宋体" w:hAnsi="宋体" w:eastAsia="宋体" w:cs="宋体"/>
          <w:i w:val="0"/>
          <w:iCs w:val="0"/>
          <w:snapToGrid/>
          <w:color w:val="auto"/>
          <w:kern w:val="2"/>
          <w:sz w:val="24"/>
          <w:szCs w:val="24"/>
          <w:highlight w:val="none"/>
          <w:lang w:val="en-US" w:eastAsia="zh-CN"/>
        </w:rPr>
        <w:t>0564-3993219</w:t>
      </w:r>
    </w:p>
    <w:p w14:paraId="0E335D5A">
      <w:pPr>
        <w:keepNext w:val="0"/>
        <w:keepLines w:val="0"/>
        <w:pageBreakBefore w:val="0"/>
        <w:kinsoku/>
        <w:overflowPunct/>
        <w:topLinePunct w:val="0"/>
        <w:bidi w:val="0"/>
        <w:adjustRightInd w:val="0"/>
        <w:snapToGrid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45A80D74">
      <w:pPr>
        <w:keepNext w:val="0"/>
        <w:keepLines w:val="0"/>
        <w:pageBreakBefore w:val="0"/>
        <w:kinsoku/>
        <w:overflowPunct/>
        <w:topLinePunct w:val="0"/>
        <w:bidi w:val="0"/>
        <w:adjustRightInd w:val="0"/>
        <w:snapToGrid w:val="0"/>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名称：安徽能发建设项目管理咨询有限公司  </w:t>
      </w:r>
    </w:p>
    <w:p w14:paraId="66E43FFD">
      <w:pPr>
        <w:keepNext w:val="0"/>
        <w:keepLines w:val="0"/>
        <w:pageBreakBefore w:val="0"/>
        <w:kinsoku/>
        <w:overflowPunct/>
        <w:topLinePunct w:val="0"/>
        <w:bidi w:val="0"/>
        <w:adjustRightInd w:val="0"/>
        <w:snapToGrid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地址：合肥市包河区徽州大道4872号金融港中心B3幢1202室 </w:t>
      </w:r>
    </w:p>
    <w:p w14:paraId="205B40AF">
      <w:pPr>
        <w:keepNext w:val="0"/>
        <w:keepLines w:val="0"/>
        <w:pageBreakBefore w:val="0"/>
        <w:kinsoku/>
        <w:overflowPunct/>
        <w:topLinePunct w:val="0"/>
        <w:bidi w:val="0"/>
        <w:adjustRightInd w:val="0"/>
        <w:snapToGrid w:val="0"/>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联系方式：0551-</w:t>
      </w:r>
      <w:r>
        <w:rPr>
          <w:rFonts w:hint="eastAsia" w:ascii="宋体" w:hAnsi="宋体" w:eastAsia="宋体" w:cs="宋体"/>
          <w:color w:val="auto"/>
          <w:sz w:val="24"/>
          <w:szCs w:val="24"/>
          <w:highlight w:val="none"/>
          <w:lang w:val="en-US" w:eastAsia="zh-CN"/>
        </w:rPr>
        <w:t>63695260</w:t>
      </w:r>
    </w:p>
    <w:p w14:paraId="2140ADB7">
      <w:pPr>
        <w:keepNext w:val="0"/>
        <w:keepLines w:val="0"/>
        <w:pageBreakBefore w:val="0"/>
        <w:kinsoku/>
        <w:overflowPunct/>
        <w:topLinePunct w:val="0"/>
        <w:bidi w:val="0"/>
        <w:adjustRightInd w:val="0"/>
        <w:snapToGrid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.项目联系方式</w:t>
      </w:r>
    </w:p>
    <w:p w14:paraId="46DB12B3">
      <w:pPr>
        <w:keepNext w:val="0"/>
        <w:keepLines w:val="0"/>
        <w:pageBreakBefore w:val="0"/>
        <w:kinsoku/>
        <w:overflowPunct/>
        <w:topLinePunct w:val="0"/>
        <w:bidi w:val="0"/>
        <w:adjustRightInd w:val="0"/>
        <w:snapToGrid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项目联系人：黄学旺</w:t>
      </w:r>
    </w:p>
    <w:p w14:paraId="593C4209">
      <w:pPr>
        <w:keepNext w:val="0"/>
        <w:keepLines w:val="0"/>
        <w:pageBreakBefore w:val="0"/>
        <w:kinsoku/>
        <w:overflowPunct/>
        <w:topLinePunct w:val="0"/>
        <w:bidi w:val="0"/>
        <w:adjustRightInd w:val="0"/>
        <w:snapToGrid w:val="0"/>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电话：0551-</w:t>
      </w:r>
      <w:r>
        <w:rPr>
          <w:rFonts w:hint="eastAsia" w:ascii="宋体" w:hAnsi="宋体" w:eastAsia="宋体" w:cs="宋体"/>
          <w:color w:val="auto"/>
          <w:sz w:val="24"/>
          <w:szCs w:val="24"/>
          <w:highlight w:val="none"/>
          <w:lang w:val="en-US" w:eastAsia="zh-CN"/>
        </w:rPr>
        <w:t>63695260</w:t>
      </w:r>
    </w:p>
    <w:p w14:paraId="2BD6BCCC">
      <w:pPr>
        <w:pStyle w:val="8"/>
        <w:outlineLvl w:val="9"/>
        <w:rPr>
          <w:rFonts w:hint="eastAsia"/>
          <w:color w:val="auto"/>
          <w:highlight w:val="none"/>
        </w:rPr>
        <w:sectPr>
          <w:headerReference r:id="rId3" w:type="default"/>
          <w:footerReference r:id="rId4" w:type="default"/>
          <w:pgSz w:w="11907" w:h="16843"/>
          <w:pgMar w:top="1440" w:right="1440" w:bottom="1440" w:left="1440" w:header="1162" w:footer="1174" w:gutter="0"/>
          <w:pgNumType w:fmt="decimal" w:start="1"/>
          <w:cols w:space="0" w:num="1"/>
          <w:rtlGutter w:val="0"/>
          <w:docGrid w:linePitch="0" w:charSpace="0"/>
        </w:sectPr>
      </w:pPr>
    </w:p>
    <w:p w14:paraId="775B0170">
      <w:pPr>
        <w:tabs>
          <w:tab w:val="left" w:pos="2410"/>
        </w:tabs>
        <w:autoSpaceDE w:val="0"/>
        <w:autoSpaceDN w:val="0"/>
        <w:adjustRightInd w:val="0"/>
        <w:snapToGrid w:val="0"/>
        <w:spacing w:line="360" w:lineRule="auto"/>
        <w:jc w:val="center"/>
        <w:rPr>
          <w:rFonts w:ascii="宋体" w:hAnsi="宋体" w:eastAsia="宋体"/>
          <w:b/>
          <w:color w:val="auto"/>
          <w:sz w:val="44"/>
          <w:szCs w:val="44"/>
          <w:highlight w:val="none"/>
        </w:rPr>
      </w:pPr>
      <w:r>
        <w:rPr>
          <w:rFonts w:hint="eastAsia" w:ascii="宋体" w:hAnsi="宋体" w:eastAsia="宋体"/>
          <w:b/>
          <w:color w:val="auto"/>
          <w:sz w:val="44"/>
          <w:szCs w:val="44"/>
          <w:highlight w:val="none"/>
        </w:rPr>
        <w:t>目  录</w:t>
      </w:r>
    </w:p>
    <w:p w14:paraId="50CD3D5E">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14:paraId="3951C126">
      <w:pPr>
        <w:pStyle w:val="18"/>
        <w:keepNext w:val="0"/>
        <w:keepLines w:val="0"/>
        <w:pageBreakBefore w:val="0"/>
        <w:widowControl/>
        <w:tabs>
          <w:tab w:val="right" w:leader="dot" w:pos="8279"/>
        </w:tabs>
        <w:kinsoku/>
        <w:wordWrap/>
        <w:overflowPunct/>
        <w:topLinePunct w:val="0"/>
        <w:autoSpaceDE/>
        <w:autoSpaceDN/>
        <w:bidi w:val="0"/>
        <w:adjustRightInd/>
        <w:snapToGrid/>
        <w:spacing w:line="720" w:lineRule="auto"/>
        <w:ind w:left="0"/>
        <w:textAlignment w:val="auto"/>
        <w:rPr>
          <w:b/>
          <w:bCs/>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rFonts w:asciiTheme="minorEastAsia" w:hAnsiTheme="minorEastAsia"/>
          <w:b/>
          <w:bCs/>
          <w:color w:val="auto"/>
          <w:szCs w:val="24"/>
          <w:highlight w:val="none"/>
        </w:rPr>
        <w:fldChar w:fldCharType="begin"/>
      </w:r>
      <w:r>
        <w:rPr>
          <w:rFonts w:asciiTheme="minorEastAsia" w:hAnsiTheme="minorEastAsia"/>
          <w:b/>
          <w:bCs/>
          <w:color w:val="auto"/>
          <w:szCs w:val="24"/>
          <w:highlight w:val="none"/>
        </w:rPr>
        <w:instrText xml:space="preserve"> HYPERLINK \l _Toc19988 </w:instrText>
      </w:r>
      <w:r>
        <w:rPr>
          <w:rFonts w:asciiTheme="minorEastAsia" w:hAnsiTheme="minorEastAsia"/>
          <w:b/>
          <w:bCs/>
          <w:color w:val="auto"/>
          <w:szCs w:val="24"/>
          <w:highlight w:val="none"/>
        </w:rPr>
        <w:fldChar w:fldCharType="separate"/>
      </w:r>
      <w:r>
        <w:rPr>
          <w:rFonts w:hint="eastAsia" w:asciiTheme="minorEastAsia" w:hAnsiTheme="minorEastAsia" w:eastAsiaTheme="minorEastAsia"/>
          <w:b/>
          <w:bCs/>
          <w:color w:val="auto"/>
          <w:highlight w:val="none"/>
        </w:rPr>
        <w:t xml:space="preserve">第一章 </w:t>
      </w:r>
      <w:r>
        <w:rPr>
          <w:rFonts w:asciiTheme="minorEastAsia" w:hAnsiTheme="minorEastAsia" w:eastAsiaTheme="minorEastAsia"/>
          <w:b/>
          <w:bCs/>
          <w:color w:val="auto"/>
          <w:highlight w:val="none"/>
        </w:rPr>
        <w:t xml:space="preserve"> </w:t>
      </w:r>
      <w:r>
        <w:rPr>
          <w:rFonts w:hint="eastAsia" w:asciiTheme="minorEastAsia" w:hAnsiTheme="minorEastAsia" w:eastAsiaTheme="minorEastAsia"/>
          <w:b/>
          <w:bCs/>
          <w:color w:val="auto"/>
          <w:highlight w:val="none"/>
        </w:rPr>
        <w:t>磋商邀请</w:t>
      </w:r>
      <w:r>
        <w:rPr>
          <w:b/>
          <w:bCs/>
          <w:color w:val="auto"/>
          <w:highlight w:val="none"/>
        </w:rPr>
        <w:tab/>
      </w:r>
      <w:r>
        <w:rPr>
          <w:b/>
          <w:bCs/>
          <w:color w:val="auto"/>
          <w:highlight w:val="none"/>
        </w:rPr>
        <w:fldChar w:fldCharType="begin"/>
      </w:r>
      <w:r>
        <w:rPr>
          <w:b/>
          <w:bCs/>
          <w:color w:val="auto"/>
          <w:highlight w:val="none"/>
        </w:rPr>
        <w:instrText xml:space="preserve"> PAGEREF _Toc19988 \h </w:instrText>
      </w:r>
      <w:r>
        <w:rPr>
          <w:b/>
          <w:bCs/>
          <w:color w:val="auto"/>
          <w:highlight w:val="none"/>
        </w:rPr>
        <w:fldChar w:fldCharType="separate"/>
      </w:r>
      <w:r>
        <w:rPr>
          <w:b/>
          <w:bCs/>
          <w:color w:val="auto"/>
          <w:highlight w:val="none"/>
        </w:rPr>
        <w:t>1</w:t>
      </w:r>
      <w:r>
        <w:rPr>
          <w:b/>
          <w:bCs/>
          <w:color w:val="auto"/>
          <w:highlight w:val="none"/>
        </w:rPr>
        <w:fldChar w:fldCharType="end"/>
      </w:r>
      <w:r>
        <w:rPr>
          <w:rFonts w:asciiTheme="minorEastAsia" w:hAnsiTheme="minorEastAsia"/>
          <w:b/>
          <w:bCs/>
          <w:color w:val="auto"/>
          <w:szCs w:val="24"/>
          <w:highlight w:val="none"/>
        </w:rPr>
        <w:fldChar w:fldCharType="end"/>
      </w:r>
    </w:p>
    <w:p w14:paraId="4CECC31D">
      <w:pPr>
        <w:pStyle w:val="18"/>
        <w:keepNext w:val="0"/>
        <w:keepLines w:val="0"/>
        <w:pageBreakBefore w:val="0"/>
        <w:widowControl/>
        <w:tabs>
          <w:tab w:val="right" w:leader="dot" w:pos="8279"/>
        </w:tabs>
        <w:kinsoku/>
        <w:wordWrap/>
        <w:overflowPunct/>
        <w:topLinePunct w:val="0"/>
        <w:autoSpaceDE/>
        <w:autoSpaceDN/>
        <w:bidi w:val="0"/>
        <w:adjustRightInd/>
        <w:snapToGrid/>
        <w:spacing w:line="720" w:lineRule="auto"/>
        <w:ind w:left="0"/>
        <w:textAlignment w:val="auto"/>
        <w:rPr>
          <w:b/>
          <w:bCs/>
          <w:color w:val="auto"/>
          <w:highlight w:val="none"/>
        </w:rPr>
      </w:pPr>
      <w:r>
        <w:rPr>
          <w:rFonts w:asciiTheme="minorEastAsia" w:hAnsiTheme="minorEastAsia"/>
          <w:b/>
          <w:bCs/>
          <w:color w:val="auto"/>
          <w:szCs w:val="24"/>
          <w:highlight w:val="none"/>
        </w:rPr>
        <w:fldChar w:fldCharType="begin"/>
      </w:r>
      <w:r>
        <w:rPr>
          <w:rFonts w:asciiTheme="minorEastAsia" w:hAnsiTheme="minorEastAsia"/>
          <w:b/>
          <w:bCs/>
          <w:color w:val="auto"/>
          <w:szCs w:val="24"/>
          <w:highlight w:val="none"/>
        </w:rPr>
        <w:instrText xml:space="preserve"> HYPERLINK \l _Toc7162 </w:instrText>
      </w:r>
      <w:r>
        <w:rPr>
          <w:rFonts w:asciiTheme="minorEastAsia" w:hAnsiTheme="minorEastAsia"/>
          <w:b/>
          <w:bCs/>
          <w:color w:val="auto"/>
          <w:szCs w:val="24"/>
          <w:highlight w:val="none"/>
        </w:rPr>
        <w:fldChar w:fldCharType="separate"/>
      </w:r>
      <w:r>
        <w:rPr>
          <w:rFonts w:hint="eastAsia" w:asciiTheme="minorEastAsia" w:hAnsiTheme="minorEastAsia" w:eastAsiaTheme="minorEastAsia"/>
          <w:b/>
          <w:bCs/>
          <w:color w:val="auto"/>
          <w:highlight w:val="none"/>
        </w:rPr>
        <w:t>第二章</w:t>
      </w:r>
      <w:r>
        <w:rPr>
          <w:rFonts w:asciiTheme="minorEastAsia" w:hAnsiTheme="minorEastAsia" w:eastAsiaTheme="minorEastAsia"/>
          <w:b/>
          <w:bCs/>
          <w:color w:val="auto"/>
          <w:highlight w:val="none"/>
        </w:rPr>
        <w:t xml:space="preserve"> </w:t>
      </w:r>
      <w:r>
        <w:rPr>
          <w:rFonts w:hint="eastAsia" w:asciiTheme="minorEastAsia" w:hAnsiTheme="minorEastAsia" w:eastAsiaTheme="minorEastAsia"/>
          <w:b/>
          <w:bCs/>
          <w:color w:val="auto"/>
          <w:highlight w:val="none"/>
        </w:rPr>
        <w:t xml:space="preserve"> 供应商</w:t>
      </w:r>
      <w:r>
        <w:rPr>
          <w:rFonts w:asciiTheme="minorEastAsia" w:hAnsiTheme="minorEastAsia" w:eastAsiaTheme="minorEastAsia"/>
          <w:b/>
          <w:bCs/>
          <w:color w:val="auto"/>
          <w:highlight w:val="none"/>
        </w:rPr>
        <w:t>须知</w:t>
      </w:r>
      <w:r>
        <w:rPr>
          <w:b/>
          <w:bCs/>
          <w:color w:val="auto"/>
          <w:highlight w:val="none"/>
        </w:rPr>
        <w:tab/>
      </w:r>
      <w:r>
        <w:rPr>
          <w:b/>
          <w:bCs/>
          <w:color w:val="auto"/>
          <w:highlight w:val="none"/>
        </w:rPr>
        <w:fldChar w:fldCharType="begin"/>
      </w:r>
      <w:r>
        <w:rPr>
          <w:b/>
          <w:bCs/>
          <w:color w:val="auto"/>
          <w:highlight w:val="none"/>
        </w:rPr>
        <w:instrText xml:space="preserve"> PAGEREF _Toc7162 \h </w:instrText>
      </w:r>
      <w:r>
        <w:rPr>
          <w:b/>
          <w:bCs/>
          <w:color w:val="auto"/>
          <w:highlight w:val="none"/>
        </w:rPr>
        <w:fldChar w:fldCharType="separate"/>
      </w:r>
      <w:r>
        <w:rPr>
          <w:b/>
          <w:bCs/>
          <w:color w:val="auto"/>
          <w:highlight w:val="none"/>
        </w:rPr>
        <w:t>4</w:t>
      </w:r>
      <w:r>
        <w:rPr>
          <w:b/>
          <w:bCs/>
          <w:color w:val="auto"/>
          <w:highlight w:val="none"/>
        </w:rPr>
        <w:fldChar w:fldCharType="end"/>
      </w:r>
      <w:r>
        <w:rPr>
          <w:rFonts w:asciiTheme="minorEastAsia" w:hAnsiTheme="minorEastAsia"/>
          <w:b/>
          <w:bCs/>
          <w:color w:val="auto"/>
          <w:szCs w:val="24"/>
          <w:highlight w:val="none"/>
        </w:rPr>
        <w:fldChar w:fldCharType="end"/>
      </w:r>
    </w:p>
    <w:p w14:paraId="50758992">
      <w:pPr>
        <w:pStyle w:val="18"/>
        <w:keepNext w:val="0"/>
        <w:keepLines w:val="0"/>
        <w:pageBreakBefore w:val="0"/>
        <w:widowControl/>
        <w:tabs>
          <w:tab w:val="right" w:leader="dot" w:pos="8279"/>
        </w:tabs>
        <w:kinsoku/>
        <w:wordWrap/>
        <w:overflowPunct/>
        <w:topLinePunct w:val="0"/>
        <w:autoSpaceDE/>
        <w:autoSpaceDN/>
        <w:bidi w:val="0"/>
        <w:adjustRightInd/>
        <w:snapToGrid/>
        <w:spacing w:line="720" w:lineRule="auto"/>
        <w:ind w:left="0"/>
        <w:textAlignment w:val="auto"/>
        <w:rPr>
          <w:b/>
          <w:bCs/>
          <w:color w:val="auto"/>
          <w:highlight w:val="none"/>
        </w:rPr>
      </w:pPr>
      <w:r>
        <w:rPr>
          <w:rFonts w:asciiTheme="minorEastAsia" w:hAnsiTheme="minorEastAsia"/>
          <w:b/>
          <w:bCs/>
          <w:color w:val="auto"/>
          <w:szCs w:val="24"/>
          <w:highlight w:val="none"/>
        </w:rPr>
        <w:fldChar w:fldCharType="begin"/>
      </w:r>
      <w:r>
        <w:rPr>
          <w:rFonts w:asciiTheme="minorEastAsia" w:hAnsiTheme="minorEastAsia"/>
          <w:b/>
          <w:bCs/>
          <w:color w:val="auto"/>
          <w:szCs w:val="24"/>
          <w:highlight w:val="none"/>
        </w:rPr>
        <w:instrText xml:space="preserve"> HYPERLINK \l _Toc19440 </w:instrText>
      </w:r>
      <w:r>
        <w:rPr>
          <w:rFonts w:asciiTheme="minorEastAsia" w:hAnsiTheme="minorEastAsia"/>
          <w:b/>
          <w:bCs/>
          <w:color w:val="auto"/>
          <w:szCs w:val="24"/>
          <w:highlight w:val="none"/>
        </w:rPr>
        <w:fldChar w:fldCharType="separate"/>
      </w:r>
      <w:r>
        <w:rPr>
          <w:rFonts w:hint="eastAsia" w:asciiTheme="minorEastAsia" w:hAnsiTheme="minorEastAsia" w:eastAsiaTheme="minorEastAsia"/>
          <w:b/>
          <w:bCs/>
          <w:color w:val="auto"/>
          <w:highlight w:val="none"/>
        </w:rPr>
        <w:t>第三章  采购需求</w:t>
      </w:r>
      <w:r>
        <w:rPr>
          <w:b/>
          <w:bCs/>
          <w:color w:val="auto"/>
          <w:highlight w:val="none"/>
        </w:rPr>
        <w:tab/>
      </w:r>
      <w:r>
        <w:rPr>
          <w:b/>
          <w:bCs/>
          <w:color w:val="auto"/>
          <w:highlight w:val="none"/>
        </w:rPr>
        <w:fldChar w:fldCharType="begin"/>
      </w:r>
      <w:r>
        <w:rPr>
          <w:b/>
          <w:bCs/>
          <w:color w:val="auto"/>
          <w:highlight w:val="none"/>
        </w:rPr>
        <w:instrText xml:space="preserve"> PAGEREF _Toc19440 \h </w:instrText>
      </w:r>
      <w:r>
        <w:rPr>
          <w:b/>
          <w:bCs/>
          <w:color w:val="auto"/>
          <w:highlight w:val="none"/>
        </w:rPr>
        <w:fldChar w:fldCharType="separate"/>
      </w:r>
      <w:r>
        <w:rPr>
          <w:b/>
          <w:bCs/>
          <w:color w:val="auto"/>
          <w:highlight w:val="none"/>
        </w:rPr>
        <w:t>19</w:t>
      </w:r>
      <w:r>
        <w:rPr>
          <w:b/>
          <w:bCs/>
          <w:color w:val="auto"/>
          <w:highlight w:val="none"/>
        </w:rPr>
        <w:fldChar w:fldCharType="end"/>
      </w:r>
      <w:r>
        <w:rPr>
          <w:rFonts w:asciiTheme="minorEastAsia" w:hAnsiTheme="minorEastAsia"/>
          <w:b/>
          <w:bCs/>
          <w:color w:val="auto"/>
          <w:szCs w:val="24"/>
          <w:highlight w:val="none"/>
        </w:rPr>
        <w:fldChar w:fldCharType="end"/>
      </w:r>
    </w:p>
    <w:p w14:paraId="0CB7E330">
      <w:pPr>
        <w:pStyle w:val="18"/>
        <w:keepNext w:val="0"/>
        <w:keepLines w:val="0"/>
        <w:pageBreakBefore w:val="0"/>
        <w:widowControl/>
        <w:tabs>
          <w:tab w:val="right" w:leader="dot" w:pos="8279"/>
        </w:tabs>
        <w:kinsoku/>
        <w:wordWrap/>
        <w:overflowPunct/>
        <w:topLinePunct w:val="0"/>
        <w:autoSpaceDE/>
        <w:autoSpaceDN/>
        <w:bidi w:val="0"/>
        <w:adjustRightInd/>
        <w:snapToGrid/>
        <w:spacing w:line="720" w:lineRule="auto"/>
        <w:ind w:left="0"/>
        <w:textAlignment w:val="auto"/>
        <w:rPr>
          <w:b/>
          <w:bCs/>
          <w:color w:val="auto"/>
          <w:highlight w:val="none"/>
        </w:rPr>
      </w:pPr>
      <w:r>
        <w:rPr>
          <w:rFonts w:asciiTheme="minorEastAsia" w:hAnsiTheme="minorEastAsia"/>
          <w:b/>
          <w:bCs/>
          <w:color w:val="auto"/>
          <w:szCs w:val="24"/>
          <w:highlight w:val="none"/>
        </w:rPr>
        <w:fldChar w:fldCharType="begin"/>
      </w:r>
      <w:r>
        <w:rPr>
          <w:rFonts w:asciiTheme="minorEastAsia" w:hAnsiTheme="minorEastAsia"/>
          <w:b/>
          <w:bCs/>
          <w:color w:val="auto"/>
          <w:szCs w:val="24"/>
          <w:highlight w:val="none"/>
        </w:rPr>
        <w:instrText xml:space="preserve"> HYPERLINK \l _Toc8668 </w:instrText>
      </w:r>
      <w:r>
        <w:rPr>
          <w:rFonts w:asciiTheme="minorEastAsia" w:hAnsiTheme="minorEastAsia"/>
          <w:b/>
          <w:bCs/>
          <w:color w:val="auto"/>
          <w:szCs w:val="24"/>
          <w:highlight w:val="none"/>
        </w:rPr>
        <w:fldChar w:fldCharType="separate"/>
      </w:r>
      <w:r>
        <w:rPr>
          <w:rFonts w:hint="eastAsia" w:asciiTheme="minorEastAsia" w:hAnsiTheme="minorEastAsia" w:eastAsiaTheme="minorEastAsia"/>
          <w:b/>
          <w:bCs/>
          <w:color w:val="auto"/>
          <w:highlight w:val="none"/>
        </w:rPr>
        <w:t>第四章  评审方法和标准</w:t>
      </w:r>
      <w:r>
        <w:rPr>
          <w:b/>
          <w:bCs/>
          <w:color w:val="auto"/>
          <w:highlight w:val="none"/>
        </w:rPr>
        <w:tab/>
      </w:r>
      <w:r>
        <w:rPr>
          <w:b/>
          <w:bCs/>
          <w:color w:val="auto"/>
          <w:highlight w:val="none"/>
        </w:rPr>
        <w:fldChar w:fldCharType="begin"/>
      </w:r>
      <w:r>
        <w:rPr>
          <w:b/>
          <w:bCs/>
          <w:color w:val="auto"/>
          <w:highlight w:val="none"/>
        </w:rPr>
        <w:instrText xml:space="preserve"> PAGEREF _Toc8668 \h </w:instrText>
      </w:r>
      <w:r>
        <w:rPr>
          <w:b/>
          <w:bCs/>
          <w:color w:val="auto"/>
          <w:highlight w:val="none"/>
        </w:rPr>
        <w:fldChar w:fldCharType="separate"/>
      </w:r>
      <w:r>
        <w:rPr>
          <w:b/>
          <w:bCs/>
          <w:color w:val="auto"/>
          <w:highlight w:val="none"/>
        </w:rPr>
        <w:t>24</w:t>
      </w:r>
      <w:r>
        <w:rPr>
          <w:b/>
          <w:bCs/>
          <w:color w:val="auto"/>
          <w:highlight w:val="none"/>
        </w:rPr>
        <w:fldChar w:fldCharType="end"/>
      </w:r>
      <w:r>
        <w:rPr>
          <w:rFonts w:asciiTheme="minorEastAsia" w:hAnsiTheme="minorEastAsia"/>
          <w:b/>
          <w:bCs/>
          <w:color w:val="auto"/>
          <w:szCs w:val="24"/>
          <w:highlight w:val="none"/>
        </w:rPr>
        <w:fldChar w:fldCharType="end"/>
      </w:r>
    </w:p>
    <w:p w14:paraId="3FC1BBEB">
      <w:pPr>
        <w:pStyle w:val="18"/>
        <w:keepNext w:val="0"/>
        <w:keepLines w:val="0"/>
        <w:pageBreakBefore w:val="0"/>
        <w:widowControl/>
        <w:tabs>
          <w:tab w:val="right" w:leader="dot" w:pos="8279"/>
        </w:tabs>
        <w:kinsoku/>
        <w:wordWrap/>
        <w:overflowPunct/>
        <w:topLinePunct w:val="0"/>
        <w:autoSpaceDE/>
        <w:autoSpaceDN/>
        <w:bidi w:val="0"/>
        <w:adjustRightInd/>
        <w:snapToGrid/>
        <w:spacing w:line="720" w:lineRule="auto"/>
        <w:ind w:left="0"/>
        <w:textAlignment w:val="auto"/>
        <w:rPr>
          <w:rFonts w:hint="eastAsia" w:eastAsiaTheme="minorEastAsia"/>
          <w:b/>
          <w:bCs/>
          <w:color w:val="auto"/>
          <w:highlight w:val="none"/>
          <w:lang w:val="en-US" w:eastAsia="zh-CN"/>
        </w:rPr>
      </w:pPr>
      <w:r>
        <w:rPr>
          <w:rFonts w:asciiTheme="minorEastAsia" w:hAnsiTheme="minorEastAsia"/>
          <w:b/>
          <w:bCs/>
          <w:color w:val="auto"/>
          <w:szCs w:val="24"/>
          <w:highlight w:val="none"/>
        </w:rPr>
        <w:fldChar w:fldCharType="begin"/>
      </w:r>
      <w:r>
        <w:rPr>
          <w:rFonts w:asciiTheme="minorEastAsia" w:hAnsiTheme="minorEastAsia"/>
          <w:b/>
          <w:bCs/>
          <w:color w:val="auto"/>
          <w:szCs w:val="24"/>
          <w:highlight w:val="none"/>
        </w:rPr>
        <w:instrText xml:space="preserve"> HYPERLINK \l _Toc17167 </w:instrText>
      </w:r>
      <w:r>
        <w:rPr>
          <w:rFonts w:asciiTheme="minorEastAsia" w:hAnsiTheme="minorEastAsia"/>
          <w:b/>
          <w:bCs/>
          <w:color w:val="auto"/>
          <w:szCs w:val="24"/>
          <w:highlight w:val="none"/>
        </w:rPr>
        <w:fldChar w:fldCharType="separate"/>
      </w:r>
      <w:r>
        <w:rPr>
          <w:rFonts w:hint="eastAsia" w:asciiTheme="minorEastAsia" w:hAnsiTheme="minorEastAsia" w:eastAsiaTheme="minorEastAsia"/>
          <w:b/>
          <w:bCs/>
          <w:color w:val="auto"/>
          <w:highlight w:val="none"/>
        </w:rPr>
        <w:t xml:space="preserve">第五章  </w:t>
      </w:r>
      <w:r>
        <w:rPr>
          <w:rFonts w:asciiTheme="minorEastAsia" w:hAnsiTheme="minorEastAsia" w:eastAsiaTheme="minorEastAsia"/>
          <w:b/>
          <w:bCs/>
          <w:color w:val="auto"/>
          <w:highlight w:val="none"/>
        </w:rPr>
        <w:t>政府采购合同</w:t>
      </w:r>
      <w:r>
        <w:rPr>
          <w:b/>
          <w:bCs/>
          <w:color w:val="auto"/>
          <w:highlight w:val="none"/>
        </w:rPr>
        <w:tab/>
      </w:r>
      <w:r>
        <w:rPr>
          <w:rFonts w:hint="eastAsia"/>
          <w:b/>
          <w:bCs/>
          <w:color w:val="auto"/>
          <w:highlight w:val="none"/>
          <w:lang w:val="en-US" w:eastAsia="zh-CN"/>
        </w:rPr>
        <w:t>2</w:t>
      </w:r>
      <w:r>
        <w:rPr>
          <w:rFonts w:asciiTheme="minorEastAsia" w:hAnsiTheme="minorEastAsia"/>
          <w:b/>
          <w:bCs/>
          <w:color w:val="auto"/>
          <w:szCs w:val="24"/>
          <w:highlight w:val="none"/>
        </w:rPr>
        <w:fldChar w:fldCharType="end"/>
      </w:r>
      <w:r>
        <w:rPr>
          <w:rFonts w:hint="eastAsia" w:asciiTheme="minorEastAsia" w:hAnsiTheme="minorEastAsia"/>
          <w:b/>
          <w:bCs/>
          <w:color w:val="auto"/>
          <w:szCs w:val="24"/>
          <w:highlight w:val="none"/>
          <w:lang w:val="en-US" w:eastAsia="zh-CN"/>
        </w:rPr>
        <w:t>4</w:t>
      </w:r>
    </w:p>
    <w:p w14:paraId="7A09F34C">
      <w:pPr>
        <w:pStyle w:val="18"/>
        <w:keepNext w:val="0"/>
        <w:keepLines w:val="0"/>
        <w:pageBreakBefore w:val="0"/>
        <w:widowControl/>
        <w:tabs>
          <w:tab w:val="right" w:leader="dot" w:pos="8279"/>
        </w:tabs>
        <w:kinsoku/>
        <w:wordWrap/>
        <w:overflowPunct/>
        <w:topLinePunct w:val="0"/>
        <w:autoSpaceDE/>
        <w:autoSpaceDN/>
        <w:bidi w:val="0"/>
        <w:adjustRightInd/>
        <w:snapToGrid/>
        <w:spacing w:line="720" w:lineRule="auto"/>
        <w:ind w:left="0"/>
        <w:textAlignment w:val="auto"/>
        <w:rPr>
          <w:b/>
          <w:bCs/>
          <w:color w:val="auto"/>
          <w:highlight w:val="none"/>
        </w:rPr>
      </w:pPr>
      <w:r>
        <w:rPr>
          <w:rFonts w:asciiTheme="minorEastAsia" w:hAnsiTheme="minorEastAsia"/>
          <w:b/>
          <w:bCs/>
          <w:color w:val="auto"/>
          <w:szCs w:val="24"/>
          <w:highlight w:val="none"/>
        </w:rPr>
        <w:fldChar w:fldCharType="begin"/>
      </w:r>
      <w:r>
        <w:rPr>
          <w:rFonts w:asciiTheme="minorEastAsia" w:hAnsiTheme="minorEastAsia"/>
          <w:b/>
          <w:bCs/>
          <w:color w:val="auto"/>
          <w:szCs w:val="24"/>
          <w:highlight w:val="none"/>
        </w:rPr>
        <w:instrText xml:space="preserve"> HYPERLINK \l _Toc25148 </w:instrText>
      </w:r>
      <w:r>
        <w:rPr>
          <w:rFonts w:asciiTheme="minorEastAsia" w:hAnsiTheme="minorEastAsia"/>
          <w:b/>
          <w:bCs/>
          <w:color w:val="auto"/>
          <w:szCs w:val="24"/>
          <w:highlight w:val="none"/>
        </w:rPr>
        <w:fldChar w:fldCharType="separate"/>
      </w:r>
      <w:r>
        <w:rPr>
          <w:rFonts w:hint="eastAsia" w:asciiTheme="minorEastAsia" w:hAnsiTheme="minorEastAsia" w:eastAsiaTheme="minorEastAsia"/>
          <w:b/>
          <w:bCs/>
          <w:color w:val="auto"/>
          <w:highlight w:val="none"/>
        </w:rPr>
        <w:t>第六章  响应文件格式</w:t>
      </w:r>
      <w:r>
        <w:rPr>
          <w:b/>
          <w:bCs/>
          <w:color w:val="auto"/>
          <w:highlight w:val="none"/>
        </w:rPr>
        <w:tab/>
      </w:r>
      <w:r>
        <w:rPr>
          <w:b/>
          <w:bCs/>
          <w:color w:val="auto"/>
          <w:highlight w:val="none"/>
        </w:rPr>
        <w:fldChar w:fldCharType="begin"/>
      </w:r>
      <w:r>
        <w:rPr>
          <w:b/>
          <w:bCs/>
          <w:color w:val="auto"/>
          <w:highlight w:val="none"/>
        </w:rPr>
        <w:instrText xml:space="preserve"> PAGEREF _Toc25148 \h </w:instrText>
      </w:r>
      <w:r>
        <w:rPr>
          <w:b/>
          <w:bCs/>
          <w:color w:val="auto"/>
          <w:highlight w:val="none"/>
        </w:rPr>
        <w:fldChar w:fldCharType="separate"/>
      </w:r>
      <w:r>
        <w:rPr>
          <w:b/>
          <w:bCs/>
          <w:color w:val="auto"/>
          <w:highlight w:val="none"/>
        </w:rPr>
        <w:t>52</w:t>
      </w:r>
      <w:r>
        <w:rPr>
          <w:b/>
          <w:bCs/>
          <w:color w:val="auto"/>
          <w:highlight w:val="none"/>
        </w:rPr>
        <w:fldChar w:fldCharType="end"/>
      </w:r>
      <w:r>
        <w:rPr>
          <w:rFonts w:asciiTheme="minorEastAsia" w:hAnsiTheme="minorEastAsia"/>
          <w:b/>
          <w:bCs/>
          <w:color w:val="auto"/>
          <w:szCs w:val="24"/>
          <w:highlight w:val="none"/>
        </w:rPr>
        <w:fldChar w:fldCharType="end"/>
      </w:r>
    </w:p>
    <w:p w14:paraId="66983CE8">
      <w:pPr>
        <w:pStyle w:val="18"/>
        <w:keepNext w:val="0"/>
        <w:keepLines w:val="0"/>
        <w:pageBreakBefore w:val="0"/>
        <w:widowControl/>
        <w:tabs>
          <w:tab w:val="right" w:leader="dot" w:pos="8279"/>
        </w:tabs>
        <w:kinsoku/>
        <w:wordWrap/>
        <w:overflowPunct/>
        <w:topLinePunct w:val="0"/>
        <w:autoSpaceDE/>
        <w:autoSpaceDN/>
        <w:bidi w:val="0"/>
        <w:adjustRightInd/>
        <w:snapToGrid/>
        <w:spacing w:line="720" w:lineRule="auto"/>
        <w:ind w:left="0"/>
        <w:textAlignment w:val="auto"/>
        <w:rPr>
          <w:color w:val="auto"/>
          <w:highlight w:val="none"/>
        </w:rPr>
      </w:pPr>
      <w:r>
        <w:rPr>
          <w:rFonts w:asciiTheme="minorEastAsia" w:hAnsiTheme="minorEastAsia"/>
          <w:b/>
          <w:bCs/>
          <w:color w:val="auto"/>
          <w:szCs w:val="24"/>
          <w:highlight w:val="none"/>
        </w:rPr>
        <w:fldChar w:fldCharType="begin"/>
      </w:r>
      <w:r>
        <w:rPr>
          <w:rFonts w:asciiTheme="minorEastAsia" w:hAnsiTheme="minorEastAsia"/>
          <w:b/>
          <w:bCs/>
          <w:color w:val="auto"/>
          <w:szCs w:val="24"/>
          <w:highlight w:val="none"/>
        </w:rPr>
        <w:instrText xml:space="preserve"> HYPERLINK \l _Toc19418 </w:instrText>
      </w:r>
      <w:r>
        <w:rPr>
          <w:rFonts w:asciiTheme="minorEastAsia" w:hAnsiTheme="minorEastAsia"/>
          <w:b/>
          <w:bCs/>
          <w:color w:val="auto"/>
          <w:szCs w:val="24"/>
          <w:highlight w:val="none"/>
        </w:rPr>
        <w:fldChar w:fldCharType="separate"/>
      </w:r>
      <w:r>
        <w:rPr>
          <w:rFonts w:hint="eastAsia" w:ascii="宋体" w:hAnsi="宋体" w:eastAsia="宋体"/>
          <w:b/>
          <w:bCs/>
          <w:color w:val="auto"/>
          <w:highlight w:val="none"/>
        </w:rPr>
        <w:t>第</w:t>
      </w:r>
      <w:r>
        <w:rPr>
          <w:rFonts w:hint="eastAsia" w:ascii="宋体" w:hAnsi="宋体" w:eastAsia="宋体"/>
          <w:b/>
          <w:bCs/>
          <w:color w:val="auto"/>
          <w:highlight w:val="none"/>
          <w:lang w:val="en-US" w:eastAsia="zh-CN"/>
        </w:rPr>
        <w:t>七</w:t>
      </w:r>
      <w:r>
        <w:rPr>
          <w:rFonts w:hint="eastAsia" w:ascii="宋体" w:hAnsi="宋体" w:eastAsia="宋体"/>
          <w:b/>
          <w:bCs/>
          <w:color w:val="auto"/>
          <w:highlight w:val="none"/>
        </w:rPr>
        <w:t>章  政府采购</w:t>
      </w:r>
      <w:r>
        <w:rPr>
          <w:rFonts w:hint="eastAsia" w:asciiTheme="minorEastAsia" w:hAnsiTheme="minorEastAsia" w:eastAsiaTheme="minorEastAsia"/>
          <w:b/>
          <w:bCs/>
          <w:color w:val="auto"/>
          <w:highlight w:val="none"/>
        </w:rPr>
        <w:t>供应</w:t>
      </w:r>
      <w:r>
        <w:rPr>
          <w:rFonts w:hint="eastAsia" w:ascii="宋体" w:hAnsi="宋体" w:eastAsia="宋体"/>
          <w:b/>
          <w:bCs/>
          <w:color w:val="auto"/>
          <w:highlight w:val="none"/>
        </w:rPr>
        <w:t>商询问函和质疑函范本</w:t>
      </w:r>
      <w:r>
        <w:rPr>
          <w:b/>
          <w:bCs/>
          <w:color w:val="auto"/>
          <w:highlight w:val="none"/>
        </w:rPr>
        <w:tab/>
      </w:r>
      <w:r>
        <w:rPr>
          <w:b/>
          <w:bCs/>
          <w:color w:val="auto"/>
          <w:highlight w:val="none"/>
        </w:rPr>
        <w:fldChar w:fldCharType="begin"/>
      </w:r>
      <w:r>
        <w:rPr>
          <w:b/>
          <w:bCs/>
          <w:color w:val="auto"/>
          <w:highlight w:val="none"/>
        </w:rPr>
        <w:instrText xml:space="preserve"> PAGEREF _Toc19418 \h </w:instrText>
      </w:r>
      <w:r>
        <w:rPr>
          <w:b/>
          <w:bCs/>
          <w:color w:val="auto"/>
          <w:highlight w:val="none"/>
        </w:rPr>
        <w:fldChar w:fldCharType="separate"/>
      </w:r>
      <w:r>
        <w:rPr>
          <w:b/>
          <w:bCs/>
          <w:color w:val="auto"/>
          <w:highlight w:val="none"/>
        </w:rPr>
        <w:t>69</w:t>
      </w:r>
      <w:r>
        <w:rPr>
          <w:b/>
          <w:bCs/>
          <w:color w:val="auto"/>
          <w:highlight w:val="none"/>
        </w:rPr>
        <w:fldChar w:fldCharType="end"/>
      </w:r>
      <w:r>
        <w:rPr>
          <w:rFonts w:asciiTheme="minorEastAsia" w:hAnsiTheme="minorEastAsia"/>
          <w:b/>
          <w:bCs/>
          <w:color w:val="auto"/>
          <w:szCs w:val="24"/>
          <w:highlight w:val="none"/>
        </w:rPr>
        <w:fldChar w:fldCharType="end"/>
      </w:r>
    </w:p>
    <w:p w14:paraId="786569D2">
      <w:pPr>
        <w:pStyle w:val="19"/>
        <w:keepNext w:val="0"/>
        <w:keepLines w:val="0"/>
        <w:pageBreakBefore w:val="0"/>
        <w:widowControl/>
        <w:tabs>
          <w:tab w:val="right" w:leader="dot" w:pos="8296"/>
        </w:tabs>
        <w:kinsoku/>
        <w:wordWrap/>
        <w:overflowPunct/>
        <w:topLinePunct w:val="0"/>
        <w:autoSpaceDE/>
        <w:autoSpaceDN/>
        <w:bidi w:val="0"/>
        <w:adjustRightInd/>
        <w:snapToGrid/>
        <w:spacing w:line="720" w:lineRule="auto"/>
        <w:ind w:left="0"/>
        <w:textAlignment w:val="auto"/>
        <w:rPr>
          <w:rFonts w:asciiTheme="minorEastAsia" w:hAnsiTheme="minorEastAsia"/>
          <w:b/>
          <w:color w:val="auto"/>
          <w:sz w:val="32"/>
          <w:highlight w:val="none"/>
        </w:rPr>
      </w:pPr>
      <w:r>
        <w:rPr>
          <w:rFonts w:asciiTheme="minorEastAsia" w:hAnsiTheme="minorEastAsia"/>
          <w:bCs/>
          <w:color w:val="auto"/>
          <w:szCs w:val="24"/>
          <w:highlight w:val="none"/>
        </w:rPr>
        <w:fldChar w:fldCharType="end"/>
      </w:r>
    </w:p>
    <w:p w14:paraId="16E64846">
      <w:pPr>
        <w:spacing w:line="360" w:lineRule="auto"/>
        <w:jc w:val="center"/>
        <w:outlineLvl w:val="1"/>
        <w:rPr>
          <w:rFonts w:asciiTheme="minorEastAsia" w:hAnsiTheme="minorEastAsia" w:eastAsiaTheme="minorEastAsia"/>
          <w:b/>
          <w:color w:val="auto"/>
          <w:sz w:val="28"/>
          <w:highlight w:val="none"/>
        </w:rPr>
        <w:sectPr>
          <w:headerReference r:id="rId5" w:type="default"/>
          <w:footerReference r:id="rId6" w:type="default"/>
          <w:pgSz w:w="11907" w:h="16840"/>
          <w:pgMar w:top="1474" w:right="1814" w:bottom="1474" w:left="1814" w:header="851" w:footer="992" w:gutter="0"/>
          <w:cols w:space="720" w:num="1"/>
          <w:docGrid w:linePitch="462" w:charSpace="0"/>
        </w:sectPr>
      </w:pPr>
    </w:p>
    <w:p w14:paraId="0C51B83E">
      <w:pPr>
        <w:spacing w:line="360" w:lineRule="auto"/>
        <w:jc w:val="center"/>
        <w:outlineLvl w:val="0"/>
        <w:rPr>
          <w:rFonts w:asciiTheme="minorEastAsia" w:hAnsiTheme="minorEastAsia" w:eastAsiaTheme="minorEastAsia"/>
          <w:b/>
          <w:color w:val="auto"/>
          <w:sz w:val="28"/>
          <w:highlight w:val="none"/>
        </w:rPr>
      </w:pPr>
      <w:bookmarkStart w:id="3" w:name="_Toc19988"/>
      <w:bookmarkStart w:id="4" w:name="_Toc50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磋商邀请</w:t>
      </w:r>
      <w:bookmarkEnd w:id="3"/>
      <w:bookmarkEnd w:id="4"/>
    </w:p>
    <w:p w14:paraId="7F44E3E4">
      <w:pPr>
        <w:pStyle w:val="6"/>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5" w:name="_Toc35393629"/>
      <w:bookmarkStart w:id="6" w:name="_Toc28359012"/>
      <w:bookmarkStart w:id="7" w:name="_Toc28359089"/>
      <w:bookmarkStart w:id="8" w:name="_Toc35393798"/>
      <w:bookmarkStart w:id="9" w:name="_Toc14730"/>
      <w:r>
        <w:rPr>
          <w:rFonts w:hint="eastAsia" w:ascii="宋体" w:hAnsi="宋体" w:eastAsia="宋体" w:cs="宋体"/>
          <w:b/>
          <w:bCs w:val="0"/>
          <w:color w:val="auto"/>
          <w:sz w:val="24"/>
          <w:szCs w:val="24"/>
          <w:highlight w:val="none"/>
        </w:rPr>
        <w:t>一、项目基本情况</w:t>
      </w:r>
      <w:bookmarkEnd w:id="5"/>
      <w:bookmarkEnd w:id="6"/>
      <w:bookmarkEnd w:id="7"/>
      <w:bookmarkEnd w:id="8"/>
      <w:bookmarkEnd w:id="9"/>
    </w:p>
    <w:p w14:paraId="78D3910E">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eastAsia="zh-CN"/>
        </w:rPr>
        <w:t>FSSD34000120261614号001</w:t>
      </w:r>
      <w:r>
        <w:rPr>
          <w:rFonts w:ascii="宋体" w:hAnsi="宋体" w:eastAsia="宋体"/>
          <w:color w:val="auto"/>
          <w:sz w:val="24"/>
          <w:szCs w:val="18"/>
          <w:highlight w:val="none"/>
          <w:u w:val="single"/>
        </w:rPr>
        <w:t xml:space="preserve">    </w:t>
      </w:r>
    </w:p>
    <w:p w14:paraId="2638849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r>
        <w:rPr>
          <w:rFonts w:hint="eastAsia" w:ascii="宋体" w:hAnsi="宋体" w:eastAsia="宋体"/>
          <w:color w:val="auto"/>
          <w:sz w:val="24"/>
          <w:szCs w:val="18"/>
          <w:highlight w:val="none"/>
          <w:u w:val="single"/>
        </w:rPr>
        <w:t xml:space="preserve">  2026年淠河总干渠水草打捞与水质保护项目</w:t>
      </w:r>
    </w:p>
    <w:p w14:paraId="77DD67C6">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预算金额：</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123.0万元</w:t>
      </w:r>
      <w:r>
        <w:rPr>
          <w:rFonts w:ascii="宋体" w:hAnsi="宋体" w:eastAsia="宋体"/>
          <w:color w:val="auto"/>
          <w:sz w:val="24"/>
          <w:szCs w:val="18"/>
          <w:highlight w:val="none"/>
          <w:u w:val="single"/>
        </w:rPr>
        <w:t xml:space="preserve">       </w:t>
      </w:r>
    </w:p>
    <w:p w14:paraId="0FF0BDEB">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123.0万元</w:t>
      </w:r>
      <w:r>
        <w:rPr>
          <w:rFonts w:ascii="宋体" w:hAnsi="宋体" w:eastAsia="宋体"/>
          <w:color w:val="auto"/>
          <w:sz w:val="24"/>
          <w:szCs w:val="18"/>
          <w:highlight w:val="none"/>
          <w:u w:val="single"/>
        </w:rPr>
        <w:t xml:space="preserve">  </w:t>
      </w:r>
    </w:p>
    <w:p w14:paraId="195D737D">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w:t>
      </w:r>
      <w:r>
        <w:rPr>
          <w:rFonts w:hint="eastAsia" w:ascii="宋体" w:hAnsi="宋体" w:eastAsia="宋体"/>
          <w:color w:val="auto"/>
          <w:sz w:val="24"/>
          <w:szCs w:val="18"/>
          <w:highlight w:val="none"/>
          <w:u w:val="single"/>
        </w:rPr>
        <w:t xml:space="preserve"> 详见采购文件第三章采购需求</w:t>
      </w:r>
      <w:r>
        <w:rPr>
          <w:rFonts w:ascii="宋体" w:hAnsi="宋体" w:eastAsia="宋体"/>
          <w:color w:val="auto"/>
          <w:sz w:val="24"/>
          <w:szCs w:val="18"/>
          <w:highlight w:val="none"/>
          <w:u w:val="single"/>
        </w:rPr>
        <w:t xml:space="preserve">  </w:t>
      </w:r>
    </w:p>
    <w:p w14:paraId="49916B4F">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w:t>
      </w:r>
      <w:r>
        <w:rPr>
          <w:rFonts w:hint="eastAsia" w:ascii="宋体" w:hAnsi="宋体" w:eastAsia="宋体"/>
          <w:color w:val="auto"/>
          <w:sz w:val="24"/>
          <w:szCs w:val="18"/>
          <w:highlight w:val="none"/>
          <w:u w:val="single"/>
        </w:rPr>
        <w:t xml:space="preserve"> 合同签订后至202</w:t>
      </w:r>
      <w:r>
        <w:rPr>
          <w:rFonts w:hint="eastAsia" w:ascii="宋体" w:hAnsi="宋体" w:eastAsia="宋体"/>
          <w:color w:val="auto"/>
          <w:sz w:val="24"/>
          <w:szCs w:val="18"/>
          <w:highlight w:val="none"/>
          <w:u w:val="single"/>
          <w:lang w:val="en-US" w:eastAsia="zh-CN"/>
        </w:rPr>
        <w:t>6</w:t>
      </w:r>
      <w:r>
        <w:rPr>
          <w:rFonts w:hint="eastAsia" w:ascii="宋体" w:hAnsi="宋体" w:eastAsia="宋体"/>
          <w:color w:val="auto"/>
          <w:sz w:val="24"/>
          <w:szCs w:val="18"/>
          <w:highlight w:val="none"/>
          <w:u w:val="single"/>
        </w:rPr>
        <w:t>年12月10日</w:t>
      </w:r>
      <w:r>
        <w:rPr>
          <w:rFonts w:ascii="宋体" w:hAnsi="宋体" w:eastAsia="宋体"/>
          <w:color w:val="auto"/>
          <w:sz w:val="24"/>
          <w:szCs w:val="18"/>
          <w:highlight w:val="none"/>
          <w:u w:val="single"/>
        </w:rPr>
        <w:t xml:space="preserve">   </w:t>
      </w:r>
    </w:p>
    <w:p w14:paraId="5D81DC05">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Theme="minorEastAsia" w:hAnsiTheme="minorEastAsia" w:eastAsiaTheme="minorEastAsia"/>
          <w:color w:val="auto"/>
          <w:sz w:val="24"/>
          <w:highlight w:val="none"/>
        </w:rPr>
        <w:t>本项目</w:t>
      </w:r>
      <w:r>
        <w:rPr>
          <w:rFonts w:hint="eastAsia" w:asciiTheme="minorEastAsia" w:hAnsiTheme="minorEastAsia" w:eastAsiaTheme="minorEastAsia"/>
          <w:color w:val="auto"/>
          <w:sz w:val="24"/>
          <w:highlight w:val="none"/>
          <w:lang w:val="en-US" w:eastAsia="zh-CN"/>
        </w:rPr>
        <w:t>不</w:t>
      </w:r>
      <w:r>
        <w:rPr>
          <w:rFonts w:hint="eastAsia" w:asciiTheme="minorEastAsia" w:hAnsiTheme="minorEastAsia" w:eastAsiaTheme="minorEastAsia"/>
          <w:color w:val="auto"/>
          <w:sz w:val="24"/>
          <w:highlight w:val="none"/>
        </w:rPr>
        <w:t>接受联合体</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w:t>
      </w:r>
    </w:p>
    <w:p w14:paraId="014F149B">
      <w:pPr>
        <w:pStyle w:val="6"/>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10" w:name="_Toc35393630"/>
      <w:bookmarkStart w:id="11" w:name="_Toc28359090"/>
      <w:bookmarkStart w:id="12" w:name="_Toc32615"/>
      <w:bookmarkStart w:id="13" w:name="_Toc35393799"/>
      <w:bookmarkStart w:id="14" w:name="_Toc28359013"/>
      <w:r>
        <w:rPr>
          <w:rFonts w:hint="eastAsia" w:ascii="宋体" w:hAnsi="宋体" w:eastAsia="宋体" w:cs="宋体"/>
          <w:b/>
          <w:bCs w:val="0"/>
          <w:color w:val="auto"/>
          <w:sz w:val="24"/>
          <w:szCs w:val="24"/>
          <w:highlight w:val="none"/>
        </w:rPr>
        <w:t>二、申请人的资格要求：</w:t>
      </w:r>
      <w:bookmarkEnd w:id="10"/>
      <w:bookmarkEnd w:id="11"/>
      <w:bookmarkEnd w:id="12"/>
      <w:bookmarkEnd w:id="13"/>
      <w:bookmarkEnd w:id="14"/>
    </w:p>
    <w:p w14:paraId="419A1F59">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23B9BCD1">
      <w:pPr>
        <w:spacing w:line="360" w:lineRule="auto"/>
        <w:ind w:firstLine="435"/>
        <w:rPr>
          <w:rFonts w:hint="eastAsia" w:ascii="宋体" w:hAnsi="宋体" w:eastAsia="宋体" w:cs="宋体"/>
          <w:color w:val="auto"/>
          <w:sz w:val="24"/>
          <w:szCs w:val="24"/>
          <w:highlight w:val="none"/>
        </w:rPr>
      </w:pPr>
      <w:bookmarkStart w:id="15" w:name="_Toc28359091"/>
      <w:bookmarkStart w:id="16" w:name="_Toc28359014"/>
      <w:r>
        <w:rPr>
          <w:rFonts w:hint="eastAsia" w:ascii="宋体" w:hAnsi="宋体" w:eastAsia="宋体" w:cs="宋体"/>
          <w:color w:val="auto"/>
          <w:sz w:val="24"/>
          <w:szCs w:val="24"/>
          <w:highlight w:val="none"/>
        </w:rPr>
        <w:t>2.落实政府采购政策需满足的资格要求：</w:t>
      </w:r>
    </w:p>
    <w:p w14:paraId="34022B92">
      <w:pPr>
        <w:keepNext w:val="0"/>
        <w:keepLines w:val="0"/>
        <w:pageBreakBefore w:val="0"/>
        <w:widowControl w:val="0"/>
        <w:kinsoku/>
        <w:wordWrap/>
        <w:overflowPunct/>
        <w:topLinePunct w:val="0"/>
        <w:autoSpaceDE/>
        <w:autoSpaceDN/>
        <w:bidi w:val="0"/>
        <w:spacing w:line="360" w:lineRule="auto"/>
        <w:ind w:firstLine="435"/>
        <w:textAlignment w:val="auto"/>
        <w:outlineLvl w:val="9"/>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rPr>
        <w:t>本项目专门面向中小企业采购。（企业化型标准按照《关于印发中小企业化型标准规定的通知》（工信部联企业〔2011〕300号）规定执行。）</w:t>
      </w:r>
    </w:p>
    <w:p w14:paraId="2271CB61">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w:t>
      </w:r>
    </w:p>
    <w:p w14:paraId="1E41331A">
      <w:pPr>
        <w:pStyle w:val="6"/>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17" w:name="_Toc24072"/>
      <w:bookmarkStart w:id="18" w:name="_Toc35393800"/>
      <w:bookmarkStart w:id="19" w:name="_Toc35393631"/>
      <w:r>
        <w:rPr>
          <w:rFonts w:hint="eastAsia" w:ascii="宋体" w:hAnsi="宋体" w:eastAsia="宋体" w:cs="宋体"/>
          <w:b/>
          <w:bCs w:val="0"/>
          <w:color w:val="auto"/>
          <w:sz w:val="24"/>
          <w:szCs w:val="24"/>
          <w:highlight w:val="none"/>
        </w:rPr>
        <w:t>三、获取采购文件</w:t>
      </w:r>
      <w:bookmarkEnd w:id="15"/>
      <w:bookmarkEnd w:id="16"/>
      <w:bookmarkEnd w:id="17"/>
      <w:bookmarkEnd w:id="18"/>
      <w:bookmarkEnd w:id="19"/>
    </w:p>
    <w:p w14:paraId="3BD02FCC">
      <w:pPr>
        <w:spacing w:line="360" w:lineRule="auto"/>
        <w:ind w:firstLine="540"/>
        <w:rPr>
          <w:rFonts w:hint="eastAsia" w:asciiTheme="minorEastAsia" w:hAnsiTheme="minorEastAsia" w:eastAsiaTheme="minorEastAsia" w:cstheme="minorEastAsia"/>
          <w:color w:val="auto"/>
          <w:sz w:val="24"/>
          <w:szCs w:val="24"/>
          <w:highlight w:val="none"/>
          <w:u w:val="single"/>
        </w:rPr>
      </w:pPr>
      <w:bookmarkStart w:id="20" w:name="_Toc28359092"/>
      <w:bookmarkStart w:id="21" w:name="_Toc35393632"/>
      <w:bookmarkStart w:id="22" w:name="_Toc28359015"/>
      <w:bookmarkStart w:id="23" w:name="_Toc35393801"/>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2026</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3</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19</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日</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2026</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3</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31</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日</w:t>
      </w:r>
      <w:r>
        <w:rPr>
          <w:rFonts w:hint="eastAsia" w:asciiTheme="minorEastAsia" w:hAnsiTheme="minorEastAsia" w:eastAsiaTheme="minorEastAsia" w:cstheme="minorEastAsia"/>
          <w:color w:val="auto"/>
          <w:sz w:val="24"/>
          <w:szCs w:val="24"/>
          <w:highlight w:val="none"/>
        </w:rPr>
        <w:t>，每天上午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00:00</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12:00</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，下午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12:00</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至</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23:59</w:t>
      </w:r>
      <w:r>
        <w:rPr>
          <w:rFonts w:hint="eastAsia" w:asciiTheme="minorEastAsia" w:hAnsiTheme="minorEastAsia" w:eastAsiaTheme="minorEastAsia" w:cstheme="minorEastAsia"/>
          <w:color w:val="auto"/>
          <w:sz w:val="24"/>
          <w:szCs w:val="24"/>
          <w:highlight w:val="none"/>
          <w:u w:val="single"/>
        </w:rPr>
        <w:t xml:space="preserve"> </w:t>
      </w:r>
    </w:p>
    <w:p w14:paraId="46F7CB9A">
      <w:pPr>
        <w:spacing w:line="360" w:lineRule="auto"/>
        <w:ind w:firstLine="540"/>
        <w:rPr>
          <w:rFonts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地点：</w:t>
      </w:r>
      <w:r>
        <w:rPr>
          <w:rFonts w:hint="eastAsia" w:ascii="宋体" w:hAnsi="宋体" w:eastAsia="宋体"/>
          <w:color w:val="auto"/>
          <w:sz w:val="24"/>
          <w:szCs w:val="18"/>
          <w:highlight w:val="none"/>
          <w:u w:val="single"/>
        </w:rPr>
        <w:t xml:space="preserve"> “徽采云”电子交易系统</w:t>
      </w:r>
      <w:r>
        <w:rPr>
          <w:rFonts w:ascii="宋体" w:hAnsi="宋体" w:eastAsia="宋体"/>
          <w:color w:val="auto"/>
          <w:sz w:val="24"/>
          <w:szCs w:val="18"/>
          <w:highlight w:val="none"/>
          <w:u w:val="single"/>
        </w:rPr>
        <w:t xml:space="preserve"> </w:t>
      </w:r>
    </w:p>
    <w:p w14:paraId="4E16B0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szCs w:val="18"/>
          <w:highlight w:val="none"/>
          <w:u w:val="single"/>
        </w:rPr>
      </w:pP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式：</w:t>
      </w:r>
      <w:r>
        <w:rPr>
          <w:rFonts w:hint="eastAsia" w:ascii="宋体" w:hAnsi="宋体" w:eastAsia="宋体"/>
          <w:color w:val="auto"/>
          <w:sz w:val="24"/>
          <w:szCs w:val="18"/>
          <w:highlight w:val="none"/>
          <w:u w:val="single"/>
        </w:rPr>
        <w:t xml:space="preserve"> （ 潜 在 供 应 商 须 登 录 “ 徽 采 云 ” 电 子 交 易 系 统</w:t>
      </w:r>
    </w:p>
    <w:p w14:paraId="37FE8C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u w:val="single"/>
        </w:rPr>
      </w:pPr>
      <w:r>
        <w:rPr>
          <w:rFonts w:hint="eastAsia" w:ascii="宋体" w:hAnsi="宋体" w:eastAsia="宋体"/>
          <w:color w:val="auto"/>
          <w:sz w:val="24"/>
          <w:szCs w:val="18"/>
          <w:highlight w:val="none"/>
          <w:u w:val="single"/>
        </w:rPr>
        <w:t>（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r>
        <w:rPr>
          <w:rFonts w:ascii="宋体" w:hAnsi="宋体" w:eastAsia="宋体"/>
          <w:color w:val="auto"/>
          <w:sz w:val="24"/>
          <w:szCs w:val="18"/>
          <w:highlight w:val="none"/>
          <w:u w:val="single"/>
        </w:rPr>
        <w:t xml:space="preserve">    </w:t>
      </w:r>
    </w:p>
    <w:p w14:paraId="3E6E5BF0">
      <w:pPr>
        <w:pStyle w:val="6"/>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24" w:name="_Toc5805"/>
      <w:r>
        <w:rPr>
          <w:rFonts w:hint="eastAsia" w:ascii="宋体" w:hAnsi="宋体" w:eastAsia="宋体" w:cs="宋体"/>
          <w:b/>
          <w:bCs w:val="0"/>
          <w:color w:val="auto"/>
          <w:sz w:val="24"/>
          <w:szCs w:val="24"/>
          <w:highlight w:val="none"/>
        </w:rPr>
        <w:t>四、响应文件提交</w:t>
      </w:r>
      <w:bookmarkEnd w:id="20"/>
      <w:bookmarkEnd w:id="21"/>
      <w:bookmarkEnd w:id="22"/>
      <w:bookmarkEnd w:id="23"/>
      <w:bookmarkEnd w:id="24"/>
    </w:p>
    <w:p w14:paraId="2F6B642A">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2026</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3</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31</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日</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10</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00</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分</w:t>
      </w:r>
      <w:r>
        <w:rPr>
          <w:rFonts w:hint="eastAsia" w:asciiTheme="minorEastAsia" w:hAnsiTheme="minorEastAsia" w:eastAsiaTheme="minorEastAsia" w:cstheme="minorEastAsia"/>
          <w:bCs/>
          <w:color w:val="auto"/>
          <w:sz w:val="24"/>
          <w:szCs w:val="24"/>
          <w:highlight w:val="none"/>
        </w:rPr>
        <w:t>（北京时间）</w:t>
      </w:r>
    </w:p>
    <w:p w14:paraId="7CA6C6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“徽采云”电子交易系统</w:t>
      </w:r>
      <w:r>
        <w:rPr>
          <w:rFonts w:ascii="宋体" w:hAnsi="宋体" w:eastAsia="宋体"/>
          <w:color w:val="auto"/>
          <w:sz w:val="24"/>
          <w:szCs w:val="18"/>
          <w:highlight w:val="none"/>
          <w:u w:val="single"/>
        </w:rPr>
        <w:t xml:space="preserve"> </w:t>
      </w:r>
    </w:p>
    <w:p w14:paraId="152D857D">
      <w:pPr>
        <w:pStyle w:val="6"/>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25" w:name="_Toc35393802"/>
      <w:bookmarkStart w:id="26" w:name="_Toc32658"/>
      <w:bookmarkStart w:id="27" w:name="_Toc28359093"/>
      <w:bookmarkStart w:id="28" w:name="_Toc28359016"/>
      <w:bookmarkStart w:id="29" w:name="_Toc35393633"/>
      <w:r>
        <w:rPr>
          <w:rFonts w:hint="eastAsia" w:ascii="宋体" w:hAnsi="宋体" w:eastAsia="宋体" w:cs="宋体"/>
          <w:b/>
          <w:bCs w:val="0"/>
          <w:color w:val="auto"/>
          <w:sz w:val="24"/>
          <w:szCs w:val="24"/>
          <w:highlight w:val="none"/>
        </w:rPr>
        <w:t>五、开启</w:t>
      </w:r>
      <w:bookmarkEnd w:id="25"/>
      <w:bookmarkEnd w:id="26"/>
      <w:bookmarkEnd w:id="27"/>
      <w:bookmarkEnd w:id="28"/>
      <w:bookmarkEnd w:id="29"/>
    </w:p>
    <w:p w14:paraId="67136813">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2026</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年</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3</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月</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31</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日</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10</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点</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lang w:val="en-US" w:eastAsia="zh-CN"/>
        </w:rPr>
        <w:t>00</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none"/>
        </w:rPr>
        <w:t>分</w:t>
      </w:r>
      <w:r>
        <w:rPr>
          <w:rFonts w:hint="eastAsia" w:asciiTheme="minorEastAsia" w:hAnsiTheme="minorEastAsia" w:eastAsiaTheme="minorEastAsia" w:cstheme="minorEastAsia"/>
          <w:bCs/>
          <w:color w:val="auto"/>
          <w:sz w:val="24"/>
          <w:szCs w:val="24"/>
          <w:highlight w:val="none"/>
        </w:rPr>
        <w:t>（北京时间）</w:t>
      </w:r>
    </w:p>
    <w:p w14:paraId="46C16F2C">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eastAsia="宋体"/>
          <w:color w:val="auto"/>
          <w:sz w:val="24"/>
          <w:szCs w:val="18"/>
          <w:highlight w:val="none"/>
          <w:u w:val="single"/>
        </w:rPr>
        <w:t xml:space="preserve"> “徽采云”电子交易系统</w:t>
      </w:r>
      <w:r>
        <w:rPr>
          <w:rFonts w:ascii="宋体" w:hAnsi="宋体" w:eastAsia="宋体"/>
          <w:color w:val="auto"/>
          <w:sz w:val="24"/>
          <w:szCs w:val="18"/>
          <w:highlight w:val="none"/>
          <w:u w:val="single"/>
        </w:rPr>
        <w:t xml:space="preserve">     </w:t>
      </w:r>
    </w:p>
    <w:p w14:paraId="36663C52">
      <w:pPr>
        <w:pStyle w:val="6"/>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30" w:name="_Toc35393803"/>
      <w:bookmarkStart w:id="31" w:name="_Toc6935"/>
      <w:bookmarkStart w:id="32" w:name="_Toc28359094"/>
      <w:bookmarkStart w:id="33" w:name="_Toc28359017"/>
      <w:bookmarkStart w:id="34" w:name="_Toc35393634"/>
      <w:r>
        <w:rPr>
          <w:rFonts w:hint="eastAsia" w:ascii="宋体" w:hAnsi="宋体" w:eastAsia="宋体" w:cs="宋体"/>
          <w:b/>
          <w:bCs w:val="0"/>
          <w:color w:val="auto"/>
          <w:sz w:val="24"/>
          <w:szCs w:val="24"/>
          <w:highlight w:val="none"/>
        </w:rPr>
        <w:t>六、公告期限</w:t>
      </w:r>
      <w:bookmarkEnd w:id="30"/>
      <w:bookmarkEnd w:id="31"/>
      <w:bookmarkEnd w:id="32"/>
      <w:bookmarkEnd w:id="33"/>
      <w:bookmarkEnd w:id="34"/>
    </w:p>
    <w:p w14:paraId="24F09AB5">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14:paraId="3649CC2D">
      <w:pPr>
        <w:pStyle w:val="6"/>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35" w:name="_Toc35393804"/>
      <w:bookmarkStart w:id="36" w:name="_Toc23004"/>
      <w:bookmarkStart w:id="37" w:name="_Toc35393635"/>
      <w:r>
        <w:rPr>
          <w:rFonts w:hint="eastAsia" w:ascii="宋体" w:hAnsi="宋体" w:eastAsia="宋体" w:cs="宋体"/>
          <w:b/>
          <w:bCs w:val="0"/>
          <w:color w:val="auto"/>
          <w:sz w:val="24"/>
          <w:szCs w:val="24"/>
          <w:highlight w:val="none"/>
        </w:rPr>
        <w:t>七、其他补充事宜</w:t>
      </w:r>
      <w:bookmarkEnd w:id="35"/>
      <w:bookmarkEnd w:id="36"/>
      <w:bookmarkEnd w:id="37"/>
    </w:p>
    <w:p w14:paraId="6CC6FE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color w:val="auto"/>
          <w:sz w:val="24"/>
          <w:szCs w:val="18"/>
          <w:highlight w:val="none"/>
          <w:lang w:val="en-US" w:eastAsia="zh-CN"/>
        </w:rPr>
      </w:pPr>
      <w:r>
        <w:rPr>
          <w:rFonts w:hint="eastAsia" w:ascii="宋体" w:hAnsi="宋体" w:eastAsia="宋体"/>
          <w:b w:val="0"/>
          <w:bCs w:val="0"/>
          <w:color w:val="auto"/>
          <w:sz w:val="24"/>
          <w:szCs w:val="18"/>
          <w:highlight w:val="none"/>
        </w:rPr>
        <w:t>项目采用全流程电子化采购方式，</w:t>
      </w:r>
      <w:r>
        <w:rPr>
          <w:rFonts w:hint="eastAsia" w:ascii="宋体" w:hAnsi="宋体" w:eastAsia="宋体"/>
          <w:b w:val="0"/>
          <w:bCs w:val="0"/>
          <w:color w:val="auto"/>
          <w:sz w:val="24"/>
          <w:szCs w:val="18"/>
          <w:highlight w:val="none"/>
          <w:lang w:val="en-US" w:eastAsia="zh-CN"/>
        </w:rPr>
        <w:t>相关操作说明如下：</w:t>
      </w:r>
    </w:p>
    <w:p w14:paraId="11EDE46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1.本项目落实节能环保、中小微型企业扶持等相关政府采购政策。</w:t>
      </w:r>
    </w:p>
    <w:p w14:paraId="202BBE0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2.本次竞争性磋商公告同时在安徽省政府采购网、</w:t>
      </w:r>
      <w:r>
        <w:rPr>
          <w:rFonts w:hint="eastAsia" w:ascii="宋体" w:hAnsi="宋体" w:eastAsia="宋体"/>
          <w:color w:val="auto"/>
          <w:sz w:val="24"/>
          <w:szCs w:val="18"/>
          <w:highlight w:val="none"/>
        </w:rPr>
        <w:t>安徽省水利厅-安徽省淠史杭灌区管理总局</w:t>
      </w:r>
      <w:r>
        <w:rPr>
          <w:rFonts w:ascii="宋体" w:hAnsi="宋体" w:eastAsia="宋体"/>
          <w:color w:val="auto"/>
          <w:sz w:val="24"/>
          <w:szCs w:val="18"/>
          <w:highlight w:val="none"/>
        </w:rPr>
        <w:t>网站上发布。</w:t>
      </w:r>
    </w:p>
    <w:p w14:paraId="078A54C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3.供应商应合理安排磋商文件获取时间，特别是网络速度慢的地区防止在系统关闭前网络拥堵无法操作。如果因计算机及网络故障造成无法完成磋商文件获取，责任自负。</w:t>
      </w:r>
    </w:p>
    <w:p w14:paraId="56BA89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4.</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文件的提交要求：</w:t>
      </w:r>
    </w:p>
    <w:p w14:paraId="2D4224A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供应商应当在</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文件提交截止时间前通过“徽采云”电子交易系统上传加密的电子</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文件，未在</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文件提交截止时间前完成上传的，视为逾期送达，拒绝接收。</w:t>
      </w:r>
    </w:p>
    <w:p w14:paraId="486B80F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5.电子招</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的说明</w:t>
      </w:r>
    </w:p>
    <w:p w14:paraId="7CD949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5.1电子招</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：本项目以数据电文形式，依托“徽采云”电子交易系统进行招</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活动；</w:t>
      </w:r>
    </w:p>
    <w:p w14:paraId="68BCFFA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ascii="宋体" w:hAnsi="宋体" w:eastAsia="宋体"/>
          <w:color w:val="auto"/>
          <w:sz w:val="24"/>
          <w:szCs w:val="18"/>
          <w:highlight w:val="none"/>
        </w:rPr>
      </w:pPr>
      <w:r>
        <w:rPr>
          <w:rFonts w:ascii="宋体" w:hAnsi="宋体" w:eastAsia="宋体"/>
          <w:color w:val="auto"/>
          <w:sz w:val="24"/>
          <w:szCs w:val="18"/>
          <w:highlight w:val="none"/>
        </w:rPr>
        <w:t>5.2</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准备：注册账号--详情参见“徽采云”平台供应商注册与配置手册“第2章入驻操作流程”（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客户端---前往“安徽省政府采购网-下载专区-电子交易系统专区”进行下载并安装（http://www.ccgp-anhui.gov.cn/anhuiCategory15/anhuiCategory119/9396667.html）；</w:t>
      </w:r>
    </w:p>
    <w:p w14:paraId="06BE25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5.3</w:t>
      </w:r>
      <w:r>
        <w:rPr>
          <w:rFonts w:hint="eastAsia" w:ascii="宋体" w:hAnsi="宋体" w:eastAsia="宋体"/>
          <w:color w:val="auto"/>
          <w:sz w:val="24"/>
          <w:szCs w:val="18"/>
          <w:highlight w:val="none"/>
        </w:rPr>
        <w:t>采购</w:t>
      </w:r>
      <w:r>
        <w:rPr>
          <w:rFonts w:ascii="宋体" w:hAnsi="宋体" w:eastAsia="宋体"/>
          <w:color w:val="auto"/>
          <w:sz w:val="24"/>
          <w:szCs w:val="18"/>
          <w:highlight w:val="none"/>
        </w:rPr>
        <w:t>文件的获取：使用CA登录“徽采云”电子交易系统；进入“项目采购”应用，在获取采购文件菜单中选择项目，获取招标文件；</w:t>
      </w:r>
    </w:p>
    <w:p w14:paraId="4F4E59D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sz w:val="24"/>
          <w:szCs w:val="18"/>
          <w:highlight w:val="none"/>
        </w:rPr>
      </w:pPr>
      <w:r>
        <w:rPr>
          <w:rFonts w:ascii="宋体" w:hAnsi="宋体" w:eastAsia="宋体"/>
          <w:color w:val="auto"/>
          <w:sz w:val="24"/>
          <w:szCs w:val="18"/>
          <w:highlight w:val="none"/>
        </w:rPr>
        <w:t>5.4</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文件的制作：在“徽采云</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客户端”中完成“填写基本信息”、“制作和导入</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（响应）文件”、“标书关联”、“标书检查”、“电子签名”、“生成电子标书”等操作；</w:t>
      </w:r>
    </w:p>
    <w:p w14:paraId="02787E2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5.5</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文件的上传：使用CA登录“徽采云”电子交易系统；进入“项目采购”应用，在</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文件上传菜单中选择项目，上传加密的</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文件（*.jmbs）；</w:t>
      </w:r>
    </w:p>
    <w:p w14:paraId="4A00852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sz w:val="24"/>
          <w:szCs w:val="18"/>
          <w:highlight w:val="none"/>
        </w:rPr>
      </w:pPr>
      <w:r>
        <w:rPr>
          <w:rFonts w:ascii="宋体" w:hAnsi="宋体" w:eastAsia="宋体"/>
          <w:color w:val="auto"/>
          <w:sz w:val="24"/>
          <w:szCs w:val="18"/>
          <w:highlight w:val="none"/>
        </w:rPr>
        <w:t>5.6</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文件的解密：</w:t>
      </w:r>
      <w:r>
        <w:rPr>
          <w:rFonts w:hint="eastAsia" w:ascii="宋体" w:hAnsi="宋体" w:eastAsia="宋体"/>
          <w:color w:val="auto"/>
          <w:sz w:val="24"/>
          <w:szCs w:val="18"/>
          <w:highlight w:val="none"/>
        </w:rPr>
        <w:t>响应</w:t>
      </w:r>
      <w:r>
        <w:rPr>
          <w:rFonts w:ascii="宋体" w:hAnsi="宋体" w:eastAsia="宋体"/>
          <w:color w:val="auto"/>
          <w:sz w:val="24"/>
          <w:szCs w:val="18"/>
          <w:highlight w:val="none"/>
        </w:rPr>
        <w:t>人按照系统提示和招标文件规定，在规定时间内完成在线解密；</w:t>
      </w:r>
    </w:p>
    <w:p w14:paraId="0B60FBA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olor w:val="auto"/>
          <w:sz w:val="24"/>
          <w:szCs w:val="18"/>
          <w:highlight w:val="none"/>
        </w:rPr>
      </w:pPr>
      <w:r>
        <w:rPr>
          <w:rFonts w:ascii="宋体" w:hAnsi="宋体" w:eastAsia="宋体"/>
          <w:color w:val="auto"/>
          <w:sz w:val="24"/>
          <w:szCs w:val="18"/>
          <w:highlight w:val="none"/>
        </w:rPr>
        <w:t>5.7“徽采云”电子交易系统具体操作指南：详见安徽省政府采购网-徽采学院-电子交易系统学习专题-供应商-操作手册。</w:t>
      </w:r>
    </w:p>
    <w:p w14:paraId="772A32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eastAsia="宋体"/>
          <w:color w:val="auto"/>
          <w:sz w:val="24"/>
          <w:szCs w:val="18"/>
          <w:highlight w:val="none"/>
        </w:rPr>
      </w:pPr>
      <w:r>
        <w:rPr>
          <w:rFonts w:ascii="宋体" w:hAnsi="宋体" w:eastAsia="宋体"/>
          <w:color w:val="auto"/>
          <w:sz w:val="24"/>
          <w:szCs w:val="18"/>
          <w:highlight w:val="none"/>
        </w:rPr>
        <w:t>5.8</w:t>
      </w:r>
      <w:r>
        <w:rPr>
          <w:rFonts w:hint="eastAsia" w:ascii="宋体" w:hAnsi="宋体" w:eastAsia="宋体"/>
          <w:color w:val="auto"/>
          <w:sz w:val="24"/>
          <w:szCs w:val="18"/>
          <w:highlight w:val="none"/>
          <w:lang w:val="en-US" w:eastAsia="zh-CN"/>
        </w:rPr>
        <w:t xml:space="preserve"> </w:t>
      </w:r>
      <w:r>
        <w:rPr>
          <w:rFonts w:ascii="宋体" w:hAnsi="宋体" w:eastAsia="宋体"/>
          <w:color w:val="auto"/>
          <w:sz w:val="24"/>
          <w:szCs w:val="18"/>
          <w:highlight w:val="none"/>
        </w:rPr>
        <w:t>CA问题联系电话：安徽CA400-880-4</w:t>
      </w:r>
      <w:r>
        <w:rPr>
          <w:rFonts w:hint="eastAsia" w:ascii="宋体" w:hAnsi="宋体" w:eastAsia="宋体"/>
          <w:color w:val="auto"/>
          <w:sz w:val="24"/>
          <w:szCs w:val="18"/>
          <w:highlight w:val="none"/>
        </w:rPr>
        <w:t>94.8462</w:t>
      </w:r>
      <w:r>
        <w:rPr>
          <w:rFonts w:ascii="宋体" w:hAnsi="宋体" w:eastAsia="宋体"/>
          <w:color w:val="auto"/>
          <w:sz w:val="24"/>
          <w:szCs w:val="18"/>
          <w:highlight w:val="none"/>
        </w:rPr>
        <w:t>9；翔晟CA0551-68105136。</w:t>
      </w:r>
    </w:p>
    <w:p w14:paraId="416C77E2">
      <w:pPr>
        <w:pStyle w:val="11"/>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6</w:t>
      </w:r>
      <w:r>
        <w:rPr>
          <w:rFonts w:ascii="宋体" w:hAnsi="宋体" w:eastAsia="宋体" w:cs="宋体"/>
          <w:color w:val="auto"/>
          <w:sz w:val="24"/>
          <w:szCs w:val="24"/>
          <w:highlight w:val="none"/>
          <w:lang w:bidi="ar"/>
        </w:rPr>
        <w:t>.按照财政部、工业和信息化部制定的《政府采购促进中小企业发展管理办法》，本项目为专门面向中小企业采购项目。企业划型标准按照《关于印发中小企业划型标准规定的通知》（工信部联企业〔2011〕300 号）规定执行。响应文件中须提供中小企业声明函。</w:t>
      </w:r>
    </w:p>
    <w:p w14:paraId="04182C44">
      <w:pPr>
        <w:pStyle w:val="6"/>
        <w:pageBreakBefore w:val="0"/>
        <w:widowControl w:val="0"/>
        <w:kinsoku/>
        <w:wordWrap/>
        <w:overflowPunct/>
        <w:topLinePunct w:val="0"/>
        <w:autoSpaceDE/>
        <w:autoSpaceDN/>
        <w:bidi w:val="0"/>
        <w:adjustRightInd/>
        <w:snapToGrid/>
        <w:spacing w:before="0" w:after="0" w:line="360" w:lineRule="auto"/>
        <w:ind w:left="0" w:leftChars="0" w:firstLine="482" w:firstLineChars="200"/>
        <w:textAlignment w:val="auto"/>
        <w:rPr>
          <w:rFonts w:hint="eastAsia" w:ascii="宋体" w:hAnsi="宋体" w:eastAsia="宋体" w:cs="宋体"/>
          <w:b/>
          <w:bCs w:val="0"/>
          <w:color w:val="auto"/>
          <w:sz w:val="24"/>
          <w:szCs w:val="24"/>
          <w:highlight w:val="none"/>
        </w:rPr>
      </w:pPr>
      <w:bookmarkStart w:id="38" w:name="_Toc28359095"/>
      <w:bookmarkStart w:id="39" w:name="_Toc28359018"/>
      <w:bookmarkStart w:id="40" w:name="_Toc35393636"/>
      <w:bookmarkStart w:id="41" w:name="_Toc35393805"/>
      <w:bookmarkStart w:id="42" w:name="_Toc28099"/>
      <w:r>
        <w:rPr>
          <w:rFonts w:hint="eastAsia" w:ascii="宋体" w:hAnsi="宋体" w:eastAsia="宋体" w:cs="宋体"/>
          <w:b/>
          <w:bCs w:val="0"/>
          <w:color w:val="auto"/>
          <w:sz w:val="24"/>
          <w:szCs w:val="24"/>
          <w:highlight w:val="none"/>
        </w:rPr>
        <w:t>八、凡对本次采购提出询问，请按以下方式联系。</w:t>
      </w:r>
      <w:bookmarkEnd w:id="38"/>
      <w:bookmarkEnd w:id="39"/>
      <w:bookmarkEnd w:id="40"/>
      <w:bookmarkEnd w:id="41"/>
      <w:bookmarkEnd w:id="42"/>
    </w:p>
    <w:p w14:paraId="128828D1">
      <w:pPr>
        <w:pStyle w:val="6"/>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b w:val="0"/>
          <w:color w:val="auto"/>
          <w:sz w:val="24"/>
          <w:szCs w:val="24"/>
          <w:highlight w:val="none"/>
        </w:rPr>
      </w:pPr>
      <w:bookmarkStart w:id="43" w:name="_Toc28359019"/>
      <w:bookmarkStart w:id="44" w:name="_Toc35393637"/>
      <w:bookmarkStart w:id="45" w:name="_Toc35393806"/>
      <w:bookmarkStart w:id="46" w:name="_Toc29915"/>
      <w:bookmarkStart w:id="47" w:name="_Toc28359096"/>
      <w:r>
        <w:rPr>
          <w:rFonts w:hint="eastAsia" w:ascii="宋体" w:hAnsi="宋体" w:eastAsia="宋体" w:cs="宋体"/>
          <w:b w:val="0"/>
          <w:color w:val="auto"/>
          <w:sz w:val="24"/>
          <w:szCs w:val="24"/>
          <w:highlight w:val="none"/>
        </w:rPr>
        <w:t>1.采购人信息</w:t>
      </w:r>
      <w:bookmarkEnd w:id="43"/>
      <w:bookmarkEnd w:id="44"/>
      <w:bookmarkEnd w:id="45"/>
      <w:bookmarkEnd w:id="46"/>
      <w:bookmarkEnd w:id="47"/>
    </w:p>
    <w:p w14:paraId="3C10A3F4">
      <w:pPr>
        <w:spacing w:line="360" w:lineRule="auto"/>
        <w:ind w:firstLine="435"/>
        <w:rPr>
          <w:rFonts w:ascii="宋体" w:hAnsi="宋体" w:eastAsia="宋体"/>
          <w:color w:val="auto"/>
          <w:sz w:val="24"/>
          <w:szCs w:val="18"/>
          <w:highlight w:val="none"/>
          <w:u w:val="single"/>
        </w:rPr>
      </w:pPr>
      <w:bookmarkStart w:id="48" w:name="_Toc28359020"/>
      <w:bookmarkStart w:id="49" w:name="_Toc35393638"/>
      <w:bookmarkStart w:id="50" w:name="_Toc28359097"/>
      <w:bookmarkStart w:id="51" w:name="_Toc35393807"/>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安徽省淠史杭灌区管理总局</w:t>
      </w:r>
      <w:r>
        <w:rPr>
          <w:rFonts w:ascii="宋体" w:hAnsi="宋体" w:eastAsia="宋体"/>
          <w:color w:val="auto"/>
          <w:sz w:val="24"/>
          <w:szCs w:val="18"/>
          <w:highlight w:val="none"/>
          <w:u w:val="single"/>
        </w:rPr>
        <w:t xml:space="preserve">   </w:t>
      </w:r>
    </w:p>
    <w:p w14:paraId="41EDED12">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六安市皖西西路6号</w:t>
      </w:r>
      <w:r>
        <w:rPr>
          <w:rFonts w:ascii="宋体" w:hAnsi="宋体" w:eastAsia="宋体"/>
          <w:color w:val="auto"/>
          <w:sz w:val="24"/>
          <w:szCs w:val="18"/>
          <w:highlight w:val="none"/>
          <w:u w:val="single"/>
        </w:rPr>
        <w:t xml:space="preserve"> </w:t>
      </w:r>
    </w:p>
    <w:p w14:paraId="3999F8F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吴晓飞</w:t>
      </w:r>
      <w:r>
        <w:rPr>
          <w:rFonts w:ascii="宋体" w:hAnsi="宋体" w:eastAsia="宋体"/>
          <w:color w:val="auto"/>
          <w:sz w:val="24"/>
          <w:szCs w:val="18"/>
          <w:highlight w:val="none"/>
          <w:u w:val="single"/>
        </w:rPr>
        <w:t xml:space="preserve">  </w:t>
      </w:r>
    </w:p>
    <w:p w14:paraId="150EB44B">
      <w:pPr>
        <w:spacing w:line="360" w:lineRule="auto"/>
        <w:ind w:firstLine="435"/>
        <w:rPr>
          <w:rFonts w:hint="default" w:ascii="宋体" w:hAnsi="宋体" w:eastAsia="宋体"/>
          <w:color w:val="auto"/>
          <w:sz w:val="24"/>
          <w:szCs w:val="18"/>
          <w:highlight w:val="none"/>
          <w:u w:val="single"/>
          <w:lang w:val="en-US"/>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lang w:val="en-US" w:eastAsia="zh-CN"/>
        </w:rPr>
        <w:t>0564-3993219</w:t>
      </w:r>
    </w:p>
    <w:p w14:paraId="56F33C23">
      <w:pPr>
        <w:pStyle w:val="6"/>
        <w:pageBreakBefore w:val="0"/>
        <w:widowControl w:val="0"/>
        <w:kinsoku/>
        <w:wordWrap/>
        <w:overflowPunct/>
        <w:topLinePunct w:val="0"/>
        <w:autoSpaceDE/>
        <w:autoSpaceDN/>
        <w:bidi w:val="0"/>
        <w:adjustRightInd/>
        <w:snapToGrid/>
        <w:spacing w:before="0" w:after="0" w:line="360" w:lineRule="auto"/>
        <w:ind w:left="0" w:leftChars="0" w:firstLine="480" w:firstLineChars="200"/>
        <w:textAlignment w:val="auto"/>
        <w:rPr>
          <w:rFonts w:hint="eastAsia" w:ascii="宋体" w:hAnsi="宋体" w:eastAsia="宋体" w:cs="宋体"/>
          <w:b w:val="0"/>
          <w:color w:val="auto"/>
          <w:sz w:val="24"/>
          <w:szCs w:val="24"/>
          <w:highlight w:val="none"/>
        </w:rPr>
      </w:pPr>
      <w:bookmarkStart w:id="52" w:name="_Toc15577"/>
      <w:r>
        <w:rPr>
          <w:rFonts w:hint="eastAsia" w:ascii="宋体" w:hAnsi="宋体" w:eastAsia="宋体" w:cs="宋体"/>
          <w:b w:val="0"/>
          <w:color w:val="auto"/>
          <w:sz w:val="24"/>
          <w:szCs w:val="24"/>
          <w:highlight w:val="none"/>
        </w:rPr>
        <w:t>2.采购代理机构信息</w:t>
      </w:r>
      <w:bookmarkEnd w:id="48"/>
      <w:bookmarkEnd w:id="49"/>
      <w:bookmarkEnd w:id="50"/>
      <w:bookmarkEnd w:id="51"/>
      <w:bookmarkEnd w:id="52"/>
    </w:p>
    <w:p w14:paraId="3287638C">
      <w:pPr>
        <w:spacing w:line="360" w:lineRule="auto"/>
        <w:ind w:firstLine="435"/>
        <w:rPr>
          <w:rFonts w:ascii="宋体" w:hAnsi="宋体" w:eastAsia="宋体"/>
          <w:color w:val="auto"/>
          <w:sz w:val="24"/>
          <w:szCs w:val="18"/>
          <w:highlight w:val="none"/>
        </w:rPr>
      </w:pPr>
      <w:bookmarkStart w:id="53" w:name="_Toc28359021"/>
      <w:bookmarkStart w:id="54" w:name="_Toc28359098"/>
      <w:bookmarkStart w:id="55" w:name="_Toc35393808"/>
      <w:bookmarkStart w:id="56" w:name="_Toc35393639"/>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安徽能发建设项目管理咨询有限公司</w:t>
      </w:r>
      <w:r>
        <w:rPr>
          <w:rFonts w:ascii="宋体" w:hAnsi="宋体" w:eastAsia="宋体"/>
          <w:color w:val="auto"/>
          <w:sz w:val="24"/>
          <w:szCs w:val="18"/>
          <w:highlight w:val="none"/>
          <w:u w:val="single"/>
        </w:rPr>
        <w:t xml:space="preserve">        </w:t>
      </w:r>
    </w:p>
    <w:p w14:paraId="7FF8DE25">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olor w:val="auto"/>
          <w:sz w:val="24"/>
          <w:szCs w:val="18"/>
          <w:highlight w:val="none"/>
          <w:u w:val="single"/>
        </w:rPr>
        <w:t xml:space="preserve"> 合肥市包河区徽州大道4872号金融港中心</w:t>
      </w:r>
      <w:r>
        <w:rPr>
          <w:rFonts w:hint="eastAsia" w:ascii="宋体" w:hAnsi="宋体" w:eastAsia="宋体"/>
          <w:color w:val="auto"/>
          <w:sz w:val="24"/>
          <w:szCs w:val="18"/>
          <w:highlight w:val="none"/>
          <w:u w:val="single"/>
          <w:lang w:val="en-US" w:eastAsia="zh-CN"/>
        </w:rPr>
        <w:t>B3幢1202室</w:t>
      </w:r>
      <w:r>
        <w:rPr>
          <w:rFonts w:ascii="宋体" w:hAnsi="宋体" w:eastAsia="宋体"/>
          <w:color w:val="auto"/>
          <w:sz w:val="24"/>
          <w:szCs w:val="18"/>
          <w:highlight w:val="none"/>
          <w:u w:val="single"/>
        </w:rPr>
        <w:t xml:space="preserve"> </w:t>
      </w:r>
    </w:p>
    <w:p w14:paraId="42130C56">
      <w:pPr>
        <w:spacing w:line="360" w:lineRule="auto"/>
        <w:ind w:firstLine="435"/>
        <w:rPr>
          <w:color w:val="auto"/>
          <w:highlight w:val="none"/>
        </w:rPr>
      </w:pPr>
      <w:r>
        <w:rPr>
          <w:rFonts w:hint="eastAsia" w:ascii="宋体" w:hAnsi="宋体" w:eastAsia="宋体"/>
          <w:color w:val="auto"/>
          <w:sz w:val="24"/>
          <w:szCs w:val="18"/>
          <w:highlight w:val="none"/>
          <w:lang w:val="en-US" w:eastAsia="zh-CN"/>
        </w:rPr>
        <w:t>联系人：</w:t>
      </w:r>
      <w:r>
        <w:rPr>
          <w:rFonts w:hint="eastAsia" w:ascii="宋体" w:hAnsi="宋体" w:eastAsia="宋体"/>
          <w:color w:val="auto"/>
          <w:sz w:val="24"/>
          <w:szCs w:val="18"/>
          <w:highlight w:val="none"/>
          <w:u w:val="single"/>
        </w:rPr>
        <w:t xml:space="preserve"> 黄学旺</w:t>
      </w:r>
    </w:p>
    <w:p w14:paraId="48DE80A2">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0551-63695260</w:t>
      </w:r>
    </w:p>
    <w:bookmarkEnd w:id="53"/>
    <w:bookmarkEnd w:id="54"/>
    <w:bookmarkEnd w:id="55"/>
    <w:bookmarkEnd w:id="56"/>
    <w:p w14:paraId="11C8D07C">
      <w:pPr>
        <w:spacing w:line="360" w:lineRule="auto"/>
        <w:ind w:firstLine="437"/>
        <w:outlineLvl w:val="9"/>
        <w:rPr>
          <w:rFonts w:hint="eastAsia" w:ascii="宋体" w:hAnsi="宋体" w:eastAsia="宋体"/>
          <w:b/>
          <w:color w:val="auto"/>
          <w:sz w:val="24"/>
          <w:szCs w:val="18"/>
          <w:highlight w:val="none"/>
          <w:lang w:val="en-US" w:eastAsia="zh-CN"/>
        </w:rPr>
      </w:pPr>
      <w:r>
        <w:rPr>
          <w:rFonts w:hint="eastAsia" w:ascii="宋体" w:hAnsi="宋体" w:eastAsia="宋体"/>
          <w:b w:val="0"/>
          <w:bCs/>
          <w:color w:val="auto"/>
          <w:sz w:val="24"/>
          <w:szCs w:val="18"/>
          <w:highlight w:val="none"/>
          <w:lang w:val="en-US" w:eastAsia="zh-CN"/>
        </w:rPr>
        <w:t>3</w:t>
      </w:r>
      <w:r>
        <w:rPr>
          <w:rFonts w:hint="eastAsia" w:ascii="宋体" w:hAnsi="宋体" w:eastAsia="宋体"/>
          <w:b/>
          <w:color w:val="auto"/>
          <w:sz w:val="24"/>
          <w:szCs w:val="18"/>
          <w:highlight w:val="none"/>
        </w:rPr>
        <w:t>.</w:t>
      </w:r>
      <w:r>
        <w:rPr>
          <w:rFonts w:hint="eastAsia" w:ascii="宋体" w:hAnsi="宋体" w:eastAsia="宋体"/>
          <w:color w:val="auto"/>
          <w:sz w:val="24"/>
          <w:szCs w:val="18"/>
          <w:highlight w:val="none"/>
        </w:rPr>
        <w:t>政府采购监督管理部门</w:t>
      </w:r>
      <w:r>
        <w:rPr>
          <w:rFonts w:hint="eastAsia" w:ascii="宋体" w:hAnsi="宋体" w:eastAsia="宋体"/>
          <w:color w:val="auto"/>
          <w:sz w:val="24"/>
          <w:szCs w:val="18"/>
          <w:highlight w:val="none"/>
          <w:lang w:val="en-US" w:eastAsia="zh-CN"/>
        </w:rPr>
        <w:t>信息</w:t>
      </w:r>
    </w:p>
    <w:p w14:paraId="0EFFD882">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安徽省财政厅</w:t>
      </w:r>
      <w:r>
        <w:rPr>
          <w:rFonts w:ascii="宋体" w:hAnsi="宋体" w:eastAsia="宋体"/>
          <w:color w:val="auto"/>
          <w:sz w:val="24"/>
          <w:szCs w:val="18"/>
          <w:highlight w:val="none"/>
          <w:u w:val="single"/>
        </w:rPr>
        <w:t xml:space="preserve">  </w:t>
      </w:r>
    </w:p>
    <w:p w14:paraId="078F359C">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  址：</w:t>
      </w:r>
      <w:r>
        <w:rPr>
          <w:rFonts w:hint="eastAsia" w:ascii="宋体" w:hAnsi="宋体" w:eastAsia="宋体"/>
          <w:color w:val="auto"/>
          <w:sz w:val="24"/>
          <w:szCs w:val="18"/>
          <w:highlight w:val="none"/>
          <w:u w:val="single"/>
        </w:rPr>
        <w:t xml:space="preserve"> </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合肥市阜南西路</w:t>
      </w:r>
      <w:r>
        <w:rPr>
          <w:rFonts w:ascii="宋体" w:hAnsi="宋体" w:eastAsia="宋体"/>
          <w:color w:val="auto"/>
          <w:sz w:val="24"/>
          <w:szCs w:val="18"/>
          <w:highlight w:val="none"/>
          <w:u w:val="single"/>
        </w:rPr>
        <w:t>238号</w:t>
      </w:r>
    </w:p>
    <w:p w14:paraId="05892B71">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u w:val="single"/>
        </w:rPr>
        <w:t xml:space="preserve"> 0551-68150413</w:t>
      </w:r>
    </w:p>
    <w:p w14:paraId="112FED51">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5E13C9C1">
      <w:pPr>
        <w:spacing w:line="360" w:lineRule="auto"/>
        <w:jc w:val="center"/>
        <w:outlineLvl w:val="0"/>
        <w:rPr>
          <w:rFonts w:asciiTheme="minorEastAsia" w:hAnsiTheme="minorEastAsia" w:eastAsiaTheme="minorEastAsia"/>
          <w:b/>
          <w:color w:val="auto"/>
          <w:sz w:val="28"/>
          <w:highlight w:val="none"/>
        </w:rPr>
      </w:pPr>
      <w:bookmarkStart w:id="57" w:name="_Toc716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57"/>
    </w:p>
    <w:p w14:paraId="2EAFA8A5">
      <w:pPr>
        <w:spacing w:line="360" w:lineRule="auto"/>
        <w:jc w:val="center"/>
        <w:outlineLvl w:val="1"/>
        <w:rPr>
          <w:rFonts w:asciiTheme="minorEastAsia" w:hAnsiTheme="minorEastAsia" w:eastAsiaTheme="minorEastAsia"/>
          <w:b/>
          <w:color w:val="auto"/>
          <w:sz w:val="24"/>
          <w:highlight w:val="none"/>
        </w:rPr>
      </w:pPr>
      <w:bookmarkStart w:id="58" w:name="_Toc11383"/>
      <w:bookmarkStart w:id="59" w:name="_Toc11709"/>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58"/>
      <w:bookmarkEnd w:id="59"/>
    </w:p>
    <w:p w14:paraId="373AC66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3"/>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651"/>
        <w:gridCol w:w="6405"/>
      </w:tblGrid>
      <w:tr w14:paraId="0522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0" w:type="dxa"/>
            <w:vAlign w:val="center"/>
          </w:tcPr>
          <w:p w14:paraId="1AE35DC0">
            <w:pPr>
              <w:pStyle w:val="40"/>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651" w:type="dxa"/>
            <w:vAlign w:val="center"/>
          </w:tcPr>
          <w:p w14:paraId="59B8172E">
            <w:pPr>
              <w:pStyle w:val="40"/>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6405" w:type="dxa"/>
            <w:vAlign w:val="center"/>
          </w:tcPr>
          <w:p w14:paraId="1047C88E">
            <w:pPr>
              <w:pStyle w:val="40"/>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FA9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0" w:type="dxa"/>
            <w:vAlign w:val="center"/>
          </w:tcPr>
          <w:p w14:paraId="01474987">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651" w:type="dxa"/>
            <w:vAlign w:val="center"/>
          </w:tcPr>
          <w:p w14:paraId="07287CCD">
            <w:pPr>
              <w:pStyle w:val="40"/>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6405" w:type="dxa"/>
            <w:vAlign w:val="center"/>
          </w:tcPr>
          <w:p w14:paraId="1F52D945">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0579EA86">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77468458">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F06E43B">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9FEC003">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A89C23E">
            <w:pPr>
              <w:pStyle w:val="40"/>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如供应商未参加采购人统一组织的现场考察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，由此引起的一切责任由供应商自行承担。</w:t>
            </w:r>
          </w:p>
        </w:tc>
      </w:tr>
      <w:tr w14:paraId="451E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0" w:type="dxa"/>
            <w:vAlign w:val="center"/>
          </w:tcPr>
          <w:p w14:paraId="158B1913">
            <w:pPr>
              <w:pStyle w:val="41"/>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651" w:type="dxa"/>
            <w:vAlign w:val="center"/>
          </w:tcPr>
          <w:p w14:paraId="2C1661BC">
            <w:pPr>
              <w:pStyle w:val="40"/>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6405" w:type="dxa"/>
            <w:vAlign w:val="center"/>
          </w:tcPr>
          <w:p w14:paraId="32A94582">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年</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3</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月</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27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日</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u w:val="single"/>
              </w:rPr>
              <w:t xml:space="preserve"> </w:t>
            </w:r>
            <w:r>
              <w:rPr>
                <w:rFonts w:ascii="宋体" w:hAnsi="宋体" w:eastAsia="宋体"/>
                <w:b w:val="0"/>
                <w:color w:val="auto"/>
                <w:sz w:val="24"/>
                <w:highlight w:val="none"/>
              </w:rPr>
              <w:t>时</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00</w:t>
            </w:r>
            <w:r>
              <w:rPr>
                <w:rFonts w:ascii="宋体" w:hAnsi="宋体" w:eastAsia="宋体"/>
                <w:b w:val="0"/>
                <w:color w:val="auto"/>
                <w:sz w:val="24"/>
                <w:highlight w:val="none"/>
                <w:u w:val="single"/>
              </w:rPr>
              <w:t xml:space="preserve"> </w:t>
            </w:r>
            <w:r>
              <w:rPr>
                <w:rFonts w:hint="eastAsia" w:ascii="宋体" w:hAnsi="宋体" w:eastAsia="宋体"/>
                <w:b w:val="0"/>
                <w:color w:val="auto"/>
                <w:sz w:val="24"/>
                <w:highlight w:val="none"/>
              </w:rPr>
              <w:t>分</w:t>
            </w:r>
          </w:p>
        </w:tc>
      </w:tr>
      <w:tr w14:paraId="1CAF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00" w:type="dxa"/>
            <w:vAlign w:val="center"/>
          </w:tcPr>
          <w:p w14:paraId="3E22C62C">
            <w:pPr>
              <w:pStyle w:val="41"/>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7.1</w:t>
            </w:r>
          </w:p>
        </w:tc>
        <w:tc>
          <w:tcPr>
            <w:tcW w:w="1651" w:type="dxa"/>
            <w:vAlign w:val="center"/>
          </w:tcPr>
          <w:p w14:paraId="25B9FFCA">
            <w:pPr>
              <w:pStyle w:val="40"/>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6405" w:type="dxa"/>
            <w:vAlign w:val="center"/>
          </w:tcPr>
          <w:p w14:paraId="361C011A">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10D60873">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供应商参加多个包磋商的成交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6363A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00" w:type="dxa"/>
            <w:vAlign w:val="center"/>
          </w:tcPr>
          <w:p w14:paraId="643DDE6F">
            <w:pPr>
              <w:pStyle w:val="41"/>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10.1</w:t>
            </w:r>
          </w:p>
        </w:tc>
        <w:tc>
          <w:tcPr>
            <w:tcW w:w="1651" w:type="dxa"/>
            <w:vAlign w:val="center"/>
          </w:tcPr>
          <w:p w14:paraId="43338678">
            <w:pPr>
              <w:pStyle w:val="40"/>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6405" w:type="dxa"/>
            <w:vAlign w:val="center"/>
          </w:tcPr>
          <w:p w14:paraId="1F8F5347">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7889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0" w:type="dxa"/>
            <w:vAlign w:val="center"/>
          </w:tcPr>
          <w:p w14:paraId="6305B93B">
            <w:pPr>
              <w:pStyle w:val="41"/>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1651" w:type="dxa"/>
            <w:vAlign w:val="center"/>
          </w:tcPr>
          <w:p w14:paraId="486F82D2">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6405" w:type="dxa"/>
            <w:vAlign w:val="center"/>
          </w:tcPr>
          <w:p w14:paraId="14D6AEB0">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14:paraId="4126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0" w:type="dxa"/>
            <w:vAlign w:val="center"/>
          </w:tcPr>
          <w:p w14:paraId="23ADA665">
            <w:pPr>
              <w:pStyle w:val="41"/>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12</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651" w:type="dxa"/>
            <w:vAlign w:val="center"/>
          </w:tcPr>
          <w:p w14:paraId="288A06B2">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6405" w:type="dxa"/>
            <w:vAlign w:val="center"/>
          </w:tcPr>
          <w:p w14:paraId="14B1F630">
            <w:pPr>
              <w:pStyle w:val="40"/>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响应文件提交截止时间后</w:t>
            </w:r>
            <w:r>
              <w:rPr>
                <w:rFonts w:hint="eastAsia" w:ascii="宋体" w:hAnsi="宋体" w:eastAsia="宋体"/>
                <w:b w:val="0"/>
                <w:color w:val="auto"/>
                <w:sz w:val="24"/>
                <w:highlight w:val="none"/>
                <w:u w:val="single"/>
                <w:lang w:val="en-US" w:eastAsia="zh-CN"/>
              </w:rPr>
              <w:t xml:space="preserve">  60 </w:t>
            </w:r>
            <w:r>
              <w:rPr>
                <w:rFonts w:hint="eastAsia" w:ascii="宋体" w:hAnsi="宋体" w:eastAsia="宋体"/>
                <w:b w:val="0"/>
                <w:color w:val="auto"/>
                <w:sz w:val="24"/>
                <w:highlight w:val="none"/>
                <w:u w:val="none"/>
              </w:rPr>
              <w:t>分钟内</w:t>
            </w:r>
          </w:p>
        </w:tc>
      </w:tr>
      <w:tr w14:paraId="0D39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0" w:type="dxa"/>
            <w:vAlign w:val="center"/>
          </w:tcPr>
          <w:p w14:paraId="692B5F20">
            <w:pPr>
              <w:pStyle w:val="41"/>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14.2</w:t>
            </w:r>
          </w:p>
        </w:tc>
        <w:tc>
          <w:tcPr>
            <w:tcW w:w="1651" w:type="dxa"/>
            <w:vAlign w:val="center"/>
          </w:tcPr>
          <w:p w14:paraId="47BA5F7D">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6405" w:type="dxa"/>
            <w:vAlign w:val="center"/>
          </w:tcPr>
          <w:p w14:paraId="4082CFC5">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4842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0" w:type="dxa"/>
            <w:vAlign w:val="center"/>
          </w:tcPr>
          <w:p w14:paraId="55978F69">
            <w:pPr>
              <w:pStyle w:val="41"/>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17.4</w:t>
            </w:r>
          </w:p>
        </w:tc>
        <w:tc>
          <w:tcPr>
            <w:tcW w:w="1651" w:type="dxa"/>
            <w:vAlign w:val="center"/>
          </w:tcPr>
          <w:p w14:paraId="4A39928D">
            <w:pPr>
              <w:pStyle w:val="40"/>
              <w:widowControl w:val="0"/>
              <w:spacing w:before="0" w:beforeAutospacing="0" w:after="0" w:afterAutospacing="0" w:line="360" w:lineRule="auto"/>
              <w:jc w:val="both"/>
              <w:rPr>
                <w:rFonts w:ascii="宋体" w:hAnsi="宋体" w:eastAsia="宋体"/>
                <w:b/>
                <w:bCs w:val="0"/>
                <w:color w:val="auto"/>
                <w:sz w:val="24"/>
                <w:highlight w:val="none"/>
              </w:rPr>
            </w:pPr>
            <w:r>
              <w:rPr>
                <w:rFonts w:hint="eastAsia" w:ascii="宋体" w:hAnsi="宋体" w:eastAsia="宋体"/>
                <w:b/>
                <w:bCs w:val="0"/>
                <w:color w:val="auto"/>
                <w:sz w:val="24"/>
                <w:highlight w:val="none"/>
              </w:rPr>
              <w:t>最后报价扣除</w:t>
            </w:r>
          </w:p>
          <w:p w14:paraId="64DCF218">
            <w:pPr>
              <w:pStyle w:val="40"/>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eastAsia="zh-CN"/>
              </w:rPr>
              <w:t>（本项目不适用）</w:t>
            </w:r>
          </w:p>
        </w:tc>
        <w:tc>
          <w:tcPr>
            <w:tcW w:w="6405" w:type="dxa"/>
            <w:vAlign w:val="center"/>
          </w:tcPr>
          <w:p w14:paraId="425BDE11">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3DDE51A2">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79469B14">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FD94BED">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5BDFC236">
            <w:pPr>
              <w:pStyle w:val="40"/>
              <w:widowControl w:val="0"/>
              <w:spacing w:before="0" w:beforeAutospacing="0" w:after="0" w:afterAutospacing="0" w:line="360" w:lineRule="auto"/>
              <w:jc w:val="both"/>
              <w:rPr>
                <w:rFonts w:hint="default"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7B52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0" w:type="dxa"/>
            <w:vAlign w:val="center"/>
          </w:tcPr>
          <w:p w14:paraId="0899CF8B">
            <w:pPr>
              <w:pStyle w:val="41"/>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17.5</w:t>
            </w:r>
          </w:p>
        </w:tc>
        <w:tc>
          <w:tcPr>
            <w:tcW w:w="1651" w:type="dxa"/>
            <w:vAlign w:val="center"/>
          </w:tcPr>
          <w:p w14:paraId="218FA58D">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color w:val="auto"/>
                <w:sz w:val="24"/>
                <w:highlight w:val="none"/>
              </w:rPr>
            </w:pPr>
            <w:r>
              <w:rPr>
                <w:rFonts w:hint="eastAsia" w:ascii="宋体" w:hAnsi="宋体" w:eastAsia="宋体"/>
                <w:b/>
                <w:bCs w:val="0"/>
                <w:i w:val="0"/>
                <w:iCs w:val="0"/>
                <w:color w:val="auto"/>
                <w:sz w:val="24"/>
                <w:highlight w:val="none"/>
                <w:lang w:val="en-US" w:eastAsia="zh-CN"/>
              </w:rPr>
              <w:t>本国产品价格扣除</w:t>
            </w:r>
            <w:r>
              <w:rPr>
                <w:rFonts w:hint="eastAsia" w:ascii="宋体" w:hAnsi="宋体" w:eastAsia="宋体" w:cs="Times New Roman"/>
                <w:b/>
                <w:bCs w:val="0"/>
                <w:i w:val="0"/>
                <w:iCs w:val="0"/>
                <w:color w:val="auto"/>
                <w:sz w:val="24"/>
                <w:highlight w:val="none"/>
                <w:lang w:val="en-US" w:eastAsia="zh-CN"/>
              </w:rPr>
              <w:t>（</w:t>
            </w:r>
            <w:r>
              <w:rPr>
                <w:rFonts w:hint="eastAsia" w:ascii="宋体" w:hAnsi="宋体" w:eastAsia="宋体" w:cs="Times New Roman"/>
                <w:b w:val="0"/>
                <w:bCs w:val="0"/>
                <w:i w:val="0"/>
                <w:iCs w:val="0"/>
                <w:color w:val="auto"/>
                <w:sz w:val="24"/>
                <w:highlight w:val="none"/>
                <w:lang w:val="en-US" w:eastAsia="zh-CN"/>
              </w:rPr>
              <w:t>本项目不适用）</w:t>
            </w:r>
          </w:p>
        </w:tc>
        <w:tc>
          <w:tcPr>
            <w:tcW w:w="6405" w:type="dxa"/>
            <w:vAlign w:val="center"/>
          </w:tcPr>
          <w:p w14:paraId="5479DE3B">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i w:val="0"/>
                <w:iCs w:val="0"/>
                <w:color w:val="auto"/>
                <w:sz w:val="24"/>
                <w:highlight w:val="none"/>
                <w:lang w:val="en-US" w:eastAsia="zh-CN"/>
              </w:rPr>
              <w:t>/</w:t>
            </w:r>
          </w:p>
        </w:tc>
      </w:tr>
      <w:tr w14:paraId="09BD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0" w:type="dxa"/>
            <w:vMerge w:val="restart"/>
            <w:vAlign w:val="center"/>
          </w:tcPr>
          <w:p w14:paraId="69026597">
            <w:pPr>
              <w:pStyle w:val="41"/>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651" w:type="dxa"/>
            <w:vMerge w:val="restart"/>
            <w:vAlign w:val="center"/>
          </w:tcPr>
          <w:p w14:paraId="4270E6D2">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6405" w:type="dxa"/>
            <w:vAlign w:val="center"/>
          </w:tcPr>
          <w:p w14:paraId="5CA36B9D">
            <w:pPr>
              <w:pStyle w:val="40"/>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r>
              <w:rPr>
                <w:rFonts w:hint="eastAsia" w:ascii="宋体" w:hAnsi="宋体" w:eastAsia="宋体"/>
                <w:b w:val="0"/>
                <w:color w:val="auto"/>
                <w:sz w:val="24"/>
                <w:highlight w:val="none"/>
                <w:lang w:val="en-US" w:eastAsia="zh-CN"/>
              </w:rPr>
              <w:t>以上</w:t>
            </w:r>
          </w:p>
          <w:p w14:paraId="185BEB55">
            <w:pPr>
              <w:pStyle w:val="40"/>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lang w:val="en-US" w:eastAsia="zh-CN"/>
              </w:rPr>
              <w:t>注：法律、法规另有规定的，从其规定</w:t>
            </w:r>
          </w:p>
        </w:tc>
      </w:tr>
      <w:tr w14:paraId="5CC37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0" w:type="dxa"/>
            <w:vMerge w:val="continue"/>
            <w:vAlign w:val="center"/>
          </w:tcPr>
          <w:p w14:paraId="332AB5C2">
            <w:pPr>
              <w:pStyle w:val="41"/>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p>
        </w:tc>
        <w:tc>
          <w:tcPr>
            <w:tcW w:w="1651" w:type="dxa"/>
            <w:vMerge w:val="continue"/>
            <w:vAlign w:val="center"/>
          </w:tcPr>
          <w:p w14:paraId="383FFB3E">
            <w:pPr>
              <w:pStyle w:val="40"/>
              <w:widowControl w:val="0"/>
              <w:spacing w:before="0" w:beforeAutospacing="0" w:after="0" w:afterAutospacing="0" w:line="360" w:lineRule="auto"/>
              <w:jc w:val="both"/>
              <w:rPr>
                <w:rFonts w:ascii="宋体" w:hAnsi="宋体" w:eastAsia="宋体"/>
                <w:b w:val="0"/>
                <w:color w:val="auto"/>
                <w:sz w:val="24"/>
                <w:highlight w:val="none"/>
              </w:rPr>
            </w:pPr>
          </w:p>
        </w:tc>
        <w:tc>
          <w:tcPr>
            <w:tcW w:w="6405" w:type="dxa"/>
            <w:vAlign w:val="center"/>
          </w:tcPr>
          <w:p w14:paraId="088274BB">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7370FADA">
            <w:pPr>
              <w:pStyle w:val="40"/>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color w:val="auto"/>
                <w:sz w:val="24"/>
                <w:highlight w:val="none"/>
              </w:rPr>
              <w:sym w:font="Wingdings" w:char="00FE"/>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218F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0" w:type="dxa"/>
            <w:vAlign w:val="center"/>
          </w:tcPr>
          <w:p w14:paraId="48B16408">
            <w:pPr>
              <w:pStyle w:val="41"/>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651" w:type="dxa"/>
            <w:vAlign w:val="center"/>
          </w:tcPr>
          <w:p w14:paraId="45E43D63">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6405" w:type="dxa"/>
            <w:vAlign w:val="center"/>
          </w:tcPr>
          <w:p w14:paraId="01D43AC5">
            <w:pPr>
              <w:pStyle w:val="40"/>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04DCDAD3">
            <w:pPr>
              <w:pStyle w:val="40"/>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D521483">
            <w:pPr>
              <w:pStyle w:val="40"/>
              <w:widowControl w:val="0"/>
              <w:spacing w:before="0" w:beforeAutospacing="0" w:after="0" w:afterAutospacing="0" w:line="360" w:lineRule="auto"/>
              <w:jc w:val="both"/>
              <w:rPr>
                <w:rFonts w:ascii="宋体" w:hAnsi="宋体" w:eastAsia="宋体" w:cs="@仿宋_GB2312"/>
                <w:b w:val="0"/>
                <w:bCs w:val="0"/>
                <w:color w:val="auto"/>
                <w:kern w:val="0"/>
                <w:sz w:val="24"/>
                <w:szCs w:val="24"/>
                <w:highlight w:val="none"/>
                <w:lang w:val="en-US" w:eastAsia="zh-CN" w:bidi="ar-SA"/>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tc>
      </w:tr>
      <w:tr w14:paraId="5F7A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0" w:type="dxa"/>
            <w:vAlign w:val="center"/>
          </w:tcPr>
          <w:p w14:paraId="4BCAC121">
            <w:pPr>
              <w:pStyle w:val="41"/>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.1</w:t>
            </w:r>
          </w:p>
        </w:tc>
        <w:tc>
          <w:tcPr>
            <w:tcW w:w="1651" w:type="dxa"/>
            <w:vAlign w:val="center"/>
          </w:tcPr>
          <w:p w14:paraId="39F6AA52">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6405" w:type="dxa"/>
            <w:vAlign w:val="center"/>
          </w:tcPr>
          <w:p w14:paraId="03C4F9F4">
            <w:pPr>
              <w:pStyle w:val="40"/>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color w:val="auto"/>
                <w:sz w:val="24"/>
                <w:highlight w:val="none"/>
              </w:rPr>
              <w:t>数据电文</w:t>
            </w:r>
          </w:p>
        </w:tc>
      </w:tr>
      <w:tr w14:paraId="50BE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0" w:type="dxa"/>
            <w:vAlign w:val="center"/>
          </w:tcPr>
          <w:p w14:paraId="16F04BD2">
            <w:pPr>
              <w:pStyle w:val="41"/>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24</w:t>
            </w:r>
            <w:r>
              <w:rPr>
                <w:rFonts w:ascii="宋体" w:hAnsi="宋体" w:eastAsia="宋体"/>
                <w:bCs/>
                <w:color w:val="auto"/>
                <w:kern w:val="2"/>
                <w:highlight w:val="none"/>
              </w:rPr>
              <w:t>.1</w:t>
            </w:r>
          </w:p>
        </w:tc>
        <w:tc>
          <w:tcPr>
            <w:tcW w:w="1651" w:type="dxa"/>
            <w:vAlign w:val="center"/>
          </w:tcPr>
          <w:p w14:paraId="7CC346C4">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6405" w:type="dxa"/>
            <w:vAlign w:val="center"/>
          </w:tcPr>
          <w:p w14:paraId="4F4E4462">
            <w:pPr>
              <w:pStyle w:val="40"/>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b w:val="0"/>
                <w:bCs w:val="0"/>
                <w:color w:val="auto"/>
                <w:sz w:val="24"/>
                <w:szCs w:val="24"/>
                <w:highlight w:val="none"/>
              </w:rPr>
              <w:t>系统查看</w:t>
            </w:r>
          </w:p>
          <w:p w14:paraId="757C62F5">
            <w:pPr>
              <w:pStyle w:val="40"/>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□磋商现场告知</w:t>
            </w:r>
          </w:p>
        </w:tc>
      </w:tr>
      <w:tr w14:paraId="4D91D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0" w:type="dxa"/>
            <w:vAlign w:val="center"/>
          </w:tcPr>
          <w:p w14:paraId="5DDAFEFB">
            <w:pPr>
              <w:pStyle w:val="41"/>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651" w:type="dxa"/>
            <w:vAlign w:val="center"/>
          </w:tcPr>
          <w:p w14:paraId="52B44E3B">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6405" w:type="dxa"/>
            <w:vAlign w:val="top"/>
          </w:tcPr>
          <w:p w14:paraId="7B8A77F9">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973B60D">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免收</w:t>
            </w:r>
          </w:p>
          <w:p w14:paraId="5FF4C0D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2CE389F6">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758D982B">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C17A02D">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FE"/>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03D4F8D3">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安徽省淠史杭灌区管理总局 </w:t>
            </w:r>
            <w:r>
              <w:rPr>
                <w:rFonts w:hint="eastAsia" w:ascii="宋体" w:hAnsi="宋体" w:eastAsia="宋体"/>
                <w:bCs/>
                <w:color w:val="auto"/>
                <w:kern w:val="0"/>
                <w:sz w:val="24"/>
                <w:szCs w:val="28"/>
                <w:highlight w:val="none"/>
              </w:rPr>
              <w:t xml:space="preserve">              </w:t>
            </w:r>
          </w:p>
          <w:p w14:paraId="77187BB8">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成交后提供  </w:t>
            </w:r>
          </w:p>
          <w:p w14:paraId="63EAF337">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乙方应保证其履约保证在项目通过年度验收前一直有效。甲方应在年度验收后28天内将履约保证金退还给乙方</w:t>
            </w:r>
            <w:r>
              <w:rPr>
                <w:rFonts w:hint="eastAsia" w:ascii="宋体" w:hAnsi="宋体" w:eastAsia="宋体" w:cs="宋体"/>
                <w:bCs/>
                <w:color w:val="auto"/>
                <w:sz w:val="24"/>
                <w:szCs w:val="24"/>
                <w:highlight w:val="none"/>
                <w:u w:val="single"/>
              </w:rPr>
              <w:t>。</w:t>
            </w:r>
          </w:p>
          <w:p w14:paraId="29E75D64">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5BB0D80">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2A2F1BF2">
            <w:pPr>
              <w:pStyle w:val="40"/>
              <w:widowControl w:val="0"/>
              <w:spacing w:before="0" w:beforeAutospacing="0" w:after="0" w:afterAutospacing="0" w:line="360" w:lineRule="auto"/>
              <w:jc w:val="both"/>
              <w:rPr>
                <w:rFonts w:ascii="宋体" w:hAnsi="宋体" w:eastAsia="宋体" w:cs="@仿宋_GB2312"/>
                <w:b/>
                <w:bCs/>
                <w:color w:val="auto"/>
                <w:kern w:val="0"/>
                <w:sz w:val="24"/>
                <w:szCs w:val="28"/>
                <w:highlight w:val="none"/>
                <w:lang w:val="en-US" w:eastAsia="zh-CN" w:bidi="ar-SA"/>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30BE2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0" w:type="dxa"/>
            <w:vAlign w:val="center"/>
          </w:tcPr>
          <w:p w14:paraId="0B8FD1BF">
            <w:pPr>
              <w:pStyle w:val="41"/>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651" w:type="dxa"/>
            <w:vAlign w:val="center"/>
          </w:tcPr>
          <w:p w14:paraId="44A589E4">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代理</w:t>
            </w:r>
            <w:r>
              <w:rPr>
                <w:rFonts w:hint="eastAsia" w:ascii="宋体" w:hAnsi="宋体" w:eastAsia="宋体"/>
                <w:b w:val="0"/>
                <w:color w:val="auto"/>
                <w:sz w:val="24"/>
                <w:highlight w:val="none"/>
              </w:rPr>
              <w:t>费</w:t>
            </w:r>
            <w:r>
              <w:rPr>
                <w:rFonts w:hint="eastAsia" w:ascii="宋体" w:hAnsi="宋体" w:eastAsia="宋体"/>
                <w:b w:val="0"/>
                <w:color w:val="auto"/>
                <w:sz w:val="24"/>
                <w:highlight w:val="none"/>
                <w:lang w:val="en-US" w:eastAsia="zh-CN"/>
              </w:rPr>
              <w:t>用</w:t>
            </w:r>
          </w:p>
        </w:tc>
        <w:tc>
          <w:tcPr>
            <w:tcW w:w="6405" w:type="dxa"/>
            <w:vAlign w:val="center"/>
          </w:tcPr>
          <w:p w14:paraId="0EB462DD">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收费对象</w:t>
            </w:r>
            <w:r>
              <w:rPr>
                <w:rFonts w:hint="eastAsia" w:ascii="宋体" w:hAnsi="宋体" w:eastAsia="宋体" w:cs="宋体"/>
                <w:color w:val="auto"/>
                <w:spacing w:val="-12"/>
                <w:sz w:val="24"/>
                <w:szCs w:val="24"/>
                <w:highlight w:val="none"/>
              </w:rPr>
              <w:t>：</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cs="宋体"/>
                <w:bCs/>
                <w:color w:val="auto"/>
                <w:kern w:val="0"/>
                <w:sz w:val="24"/>
                <w:szCs w:val="28"/>
                <w:highlight w:val="none"/>
              </w:rPr>
              <w:sym w:font="Wingdings" w:char="00FE"/>
            </w:r>
            <w:r>
              <w:rPr>
                <w:rFonts w:hint="eastAsia" w:ascii="宋体" w:hAnsi="宋体" w:eastAsia="宋体" w:cs="宋体"/>
                <w:color w:val="auto"/>
                <w:spacing w:val="14"/>
                <w:sz w:val="24"/>
                <w:szCs w:val="24"/>
                <w:highlight w:val="none"/>
                <w:lang w:val="en-US" w:eastAsia="zh-CN"/>
              </w:rPr>
              <w:t>成交供应商</w:t>
            </w:r>
          </w:p>
          <w:p w14:paraId="0EFF70DC">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color="auto"/>
              </w:rPr>
              <w:t xml:space="preserve"> </w:t>
            </w:r>
            <w:r>
              <w:rPr>
                <w:rFonts w:hint="eastAsia" w:ascii="宋体" w:hAnsi="宋体" w:eastAsia="宋体" w:cs="宋体"/>
                <w:bCs/>
                <w:color w:val="auto"/>
                <w:sz w:val="24"/>
                <w:szCs w:val="24"/>
                <w:highlight w:val="none"/>
                <w:u w:val="single"/>
              </w:rPr>
              <w:t>转账/电汇</w:t>
            </w:r>
            <w:r>
              <w:rPr>
                <w:rFonts w:hint="eastAsia" w:ascii="宋体" w:hAnsi="宋体" w:eastAsia="宋体" w:cs="宋体"/>
                <w:color w:val="auto"/>
                <w:sz w:val="24"/>
                <w:szCs w:val="24"/>
                <w:highlight w:val="none"/>
                <w:u w:val="single" w:color="auto"/>
              </w:rPr>
              <w:t xml:space="preserve"> </w:t>
            </w:r>
          </w:p>
          <w:p w14:paraId="2940E18A">
            <w:pPr>
              <w:autoSpaceDE w:val="0"/>
              <w:autoSpaceDN w:val="0"/>
              <w:adjustRightInd w:val="0"/>
              <w:spacing w:line="400" w:lineRule="exact"/>
              <w:jc w:val="both"/>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none"/>
                <w:lang w:val="en-US" w:eastAsia="zh-CN" w:bidi="ar-SA"/>
              </w:rPr>
              <w:t>收费标准：</w:t>
            </w:r>
            <w:r>
              <w:rPr>
                <w:rFonts w:hint="eastAsia" w:ascii="宋体" w:hAnsi="宋体" w:eastAsia="宋体" w:cs="宋体"/>
                <w:b w:val="0"/>
                <w:bCs w:val="0"/>
                <w:color w:val="auto"/>
                <w:sz w:val="24"/>
                <w:szCs w:val="24"/>
                <w:highlight w:val="none"/>
                <w:u w:val="single"/>
              </w:rPr>
              <w:t>参考《招标代理服务收费管理暂行办法》(计价格[2002]1980号)、国家发改委发改价格[2011]534号代理服务收费标准（服务类）向本项目的成交人收取代理服务费</w:t>
            </w:r>
            <w:r>
              <w:rPr>
                <w:rFonts w:hint="eastAsia" w:ascii="宋体" w:hAnsi="宋体" w:eastAsia="宋体" w:cs="宋体"/>
                <w:b w:val="0"/>
                <w:bCs w:val="0"/>
                <w:color w:val="auto"/>
                <w:sz w:val="24"/>
                <w:szCs w:val="24"/>
                <w:highlight w:val="none"/>
                <w:u w:val="single"/>
                <w:lang w:eastAsia="zh-CN"/>
              </w:rPr>
              <w:t>，</w:t>
            </w:r>
            <w:r>
              <w:rPr>
                <w:rFonts w:hint="eastAsia" w:ascii="宋体" w:hAnsi="宋体" w:eastAsia="宋体" w:cs="宋体"/>
                <w:b w:val="0"/>
                <w:bCs/>
                <w:color w:val="auto"/>
                <w:kern w:val="0"/>
                <w:sz w:val="24"/>
                <w:szCs w:val="28"/>
                <w:highlight w:val="none"/>
                <w:lang w:val="en-US" w:eastAsia="zh-CN" w:bidi="ar-SA"/>
              </w:rPr>
              <w:t>具体计算标准见下表。</w:t>
            </w:r>
          </w:p>
          <w:p w14:paraId="5931245B">
            <w:pPr>
              <w:autoSpaceDE w:val="0"/>
              <w:autoSpaceDN w:val="0"/>
              <w:adjustRightInd w:val="0"/>
              <w:spacing w:line="400" w:lineRule="exact"/>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Cs w:val="21"/>
                <w:highlight w:val="none"/>
              </w:rPr>
              <w:t>代理服务收费标准和计算方法表</w:t>
            </w:r>
          </w:p>
          <w:tbl>
            <w:tblPr>
              <w:tblStyle w:val="23"/>
              <w:tblW w:w="6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1467"/>
              <w:gridCol w:w="3276"/>
            </w:tblGrid>
            <w:tr w14:paraId="471B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14:paraId="2944DD8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中标金额(万元)</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2BA4A53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服务</w:t>
                  </w:r>
                  <w:r>
                    <w:rPr>
                      <w:rFonts w:hint="eastAsia" w:ascii="宋体" w:hAnsi="宋体" w:eastAsia="宋体" w:cs="宋体"/>
                      <w:color w:val="auto"/>
                      <w:kern w:val="0"/>
                      <w:sz w:val="18"/>
                      <w:szCs w:val="18"/>
                      <w:highlight w:val="none"/>
                    </w:rPr>
                    <w:t>招标收费率</w:t>
                  </w:r>
                </w:p>
              </w:tc>
              <w:tc>
                <w:tcPr>
                  <w:tcW w:w="3276" w:type="dxa"/>
                  <w:tcBorders>
                    <w:top w:val="single" w:color="auto" w:sz="4" w:space="0"/>
                    <w:left w:val="single" w:color="auto" w:sz="4" w:space="0"/>
                    <w:bottom w:val="single" w:color="auto" w:sz="4" w:space="0"/>
                    <w:right w:val="single" w:color="auto" w:sz="4" w:space="0"/>
                  </w:tcBorders>
                  <w:noWrap w:val="0"/>
                  <w:vAlign w:val="center"/>
                </w:tcPr>
                <w:p w14:paraId="5238BEF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计算方法</w:t>
                  </w:r>
                </w:p>
              </w:tc>
            </w:tr>
            <w:tr w14:paraId="7A1F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14:paraId="51B5811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100以下</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03B7362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w:t>
                  </w:r>
                </w:p>
              </w:tc>
              <w:tc>
                <w:tcPr>
                  <w:tcW w:w="3276" w:type="dxa"/>
                  <w:vMerge w:val="restart"/>
                  <w:tcBorders>
                    <w:top w:val="single" w:color="auto" w:sz="4" w:space="0"/>
                    <w:left w:val="single" w:color="auto" w:sz="4" w:space="0"/>
                    <w:bottom w:val="single" w:color="auto" w:sz="4" w:space="0"/>
                    <w:right w:val="single" w:color="auto" w:sz="4" w:space="0"/>
                  </w:tcBorders>
                  <w:noWrap w:val="0"/>
                  <w:vAlign w:val="center"/>
                </w:tcPr>
                <w:p w14:paraId="36B5C6D1">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招标代理服务按差额定率累进法计算。</w:t>
                  </w:r>
                </w:p>
                <w:p w14:paraId="021D794F">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例如：某</w:t>
                  </w:r>
                  <w:r>
                    <w:rPr>
                      <w:rFonts w:hint="eastAsia" w:ascii="宋体" w:hAnsi="宋体" w:eastAsia="宋体" w:cs="宋体"/>
                      <w:color w:val="auto"/>
                      <w:kern w:val="0"/>
                      <w:sz w:val="18"/>
                      <w:szCs w:val="18"/>
                      <w:highlight w:val="none"/>
                      <w:lang w:val="en-US" w:eastAsia="zh-CN"/>
                    </w:rPr>
                    <w:t>服务项目</w:t>
                  </w:r>
                  <w:r>
                    <w:rPr>
                      <w:rFonts w:hint="eastAsia" w:ascii="宋体" w:hAnsi="宋体" w:eastAsia="宋体" w:cs="宋体"/>
                      <w:color w:val="auto"/>
                      <w:kern w:val="0"/>
                      <w:sz w:val="18"/>
                      <w:szCs w:val="18"/>
                      <w:highlight w:val="none"/>
                    </w:rPr>
                    <w:t>招标代理业务中标金额为</w:t>
                  </w:r>
                  <w:r>
                    <w:rPr>
                      <w:rFonts w:hint="eastAsia" w:ascii="宋体" w:hAnsi="宋体" w:eastAsia="宋体" w:cs="宋体"/>
                      <w:color w:val="auto"/>
                      <w:kern w:val="0"/>
                      <w:sz w:val="18"/>
                      <w:szCs w:val="18"/>
                      <w:highlight w:val="none"/>
                      <w:lang w:val="en-US" w:eastAsia="zh-CN"/>
                    </w:rPr>
                    <w:t>120</w:t>
                  </w:r>
                  <w:r>
                    <w:rPr>
                      <w:rFonts w:hint="eastAsia" w:ascii="宋体" w:hAnsi="宋体" w:eastAsia="宋体" w:cs="宋体"/>
                      <w:color w:val="auto"/>
                      <w:kern w:val="0"/>
                      <w:sz w:val="18"/>
                      <w:szCs w:val="18"/>
                      <w:highlight w:val="none"/>
                    </w:rPr>
                    <w:t>万元，计算招标代理服务收费额如下：</w:t>
                  </w:r>
                </w:p>
                <w:p w14:paraId="54861163">
                  <w:pPr>
                    <w:keepNext w:val="0"/>
                    <w:keepLines w:val="0"/>
                    <w:suppressLineNumbers w:val="0"/>
                    <w:autoSpaceDE w:val="0"/>
                    <w:autoSpaceDN w:val="0"/>
                    <w:adjustRightInd w:val="0"/>
                    <w:spacing w:before="0" w:beforeAutospacing="0" w:after="0" w:afterAutospacing="0" w:line="400" w:lineRule="exact"/>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100万元×1.</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%=1</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万元                 (500-100)万元×0.</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0.16</w:t>
                  </w:r>
                  <w:r>
                    <w:rPr>
                      <w:rFonts w:hint="eastAsia" w:ascii="宋体" w:hAnsi="宋体" w:eastAsia="宋体" w:cs="宋体"/>
                      <w:color w:val="auto"/>
                      <w:kern w:val="0"/>
                      <w:sz w:val="18"/>
                      <w:szCs w:val="18"/>
                      <w:highlight w:val="none"/>
                    </w:rPr>
                    <w:t xml:space="preserve">万元  </w:t>
                  </w:r>
                </w:p>
                <w:p w14:paraId="396F8E92">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 w:val="18"/>
                      <w:szCs w:val="18"/>
                      <w:highlight w:val="none"/>
                    </w:rPr>
                    <w:t>合计收费=1</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0.16</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1.66</w:t>
                  </w:r>
                  <w:r>
                    <w:rPr>
                      <w:rFonts w:hint="eastAsia" w:ascii="宋体" w:hAnsi="宋体" w:eastAsia="宋体" w:cs="宋体"/>
                      <w:color w:val="auto"/>
                      <w:kern w:val="0"/>
                      <w:sz w:val="18"/>
                      <w:szCs w:val="18"/>
                      <w:highlight w:val="none"/>
                    </w:rPr>
                    <w:t>万元</w:t>
                  </w:r>
                </w:p>
              </w:tc>
            </w:tr>
            <w:tr w14:paraId="3B2A7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14:paraId="1AAA147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100～500</w:t>
                  </w:r>
                </w:p>
              </w:tc>
              <w:tc>
                <w:tcPr>
                  <w:tcW w:w="1467" w:type="dxa"/>
                  <w:tcBorders>
                    <w:top w:val="single" w:color="auto" w:sz="4" w:space="0"/>
                    <w:left w:val="single" w:color="auto" w:sz="4" w:space="0"/>
                    <w:bottom w:val="single" w:color="auto" w:sz="4" w:space="0"/>
                    <w:right w:val="single" w:color="auto" w:sz="4" w:space="0"/>
                  </w:tcBorders>
                  <w:noWrap w:val="0"/>
                  <w:vAlign w:val="center"/>
                </w:tcPr>
                <w:p w14:paraId="72D51E0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0.</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w:t>
                  </w:r>
                </w:p>
              </w:tc>
              <w:tc>
                <w:tcPr>
                  <w:tcW w:w="3276" w:type="dxa"/>
                  <w:vMerge w:val="continue"/>
                  <w:tcBorders>
                    <w:top w:val="single" w:color="auto" w:sz="4" w:space="0"/>
                    <w:left w:val="single" w:color="auto" w:sz="4" w:space="0"/>
                    <w:bottom w:val="single" w:color="auto" w:sz="4" w:space="0"/>
                    <w:right w:val="single" w:color="auto" w:sz="4" w:space="0"/>
                  </w:tcBorders>
                  <w:noWrap w:val="0"/>
                  <w:vAlign w:val="center"/>
                </w:tcPr>
                <w:p w14:paraId="3CCEDFA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Cs w:val="21"/>
                      <w:highlight w:val="none"/>
                    </w:rPr>
                  </w:pPr>
                </w:p>
              </w:tc>
            </w:tr>
          </w:tbl>
          <w:p w14:paraId="7BF774AC">
            <w:pPr>
              <w:pStyle w:val="40"/>
              <w:widowControl w:val="0"/>
              <w:spacing w:before="0" w:beforeAutospacing="0" w:after="0" w:afterAutospacing="0" w:line="360" w:lineRule="auto"/>
              <w:jc w:val="both"/>
              <w:rPr>
                <w:rFonts w:ascii="宋体" w:hAnsi="宋体" w:eastAsia="宋体" w:cs="宋体"/>
                <w:color w:val="auto"/>
                <w:sz w:val="24"/>
                <w:szCs w:val="24"/>
                <w:highlight w:val="none"/>
                <w:u w:val="single" w:color="auto"/>
                <w:lang w:val="en-US" w:eastAsia="zh-CN"/>
              </w:rPr>
            </w:pPr>
          </w:p>
        </w:tc>
      </w:tr>
      <w:tr w14:paraId="7036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0" w:type="dxa"/>
            <w:vAlign w:val="center"/>
          </w:tcPr>
          <w:p w14:paraId="76347D80">
            <w:pPr>
              <w:pStyle w:val="41"/>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27.1</w:t>
            </w:r>
          </w:p>
        </w:tc>
        <w:tc>
          <w:tcPr>
            <w:tcW w:w="1651" w:type="dxa"/>
            <w:vAlign w:val="center"/>
          </w:tcPr>
          <w:p w14:paraId="357F2951">
            <w:pPr>
              <w:pStyle w:val="40"/>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6405" w:type="dxa"/>
            <w:vAlign w:val="center"/>
          </w:tcPr>
          <w:p w14:paraId="6DDDCAF0">
            <w:pPr>
              <w:pStyle w:val="40"/>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（1）采购人与成交供应商应当自发出成交通知书之日起7个工作日内签订合同，采购合同签订之日起2个工作日内完成政府采购合同公开。</w:t>
            </w:r>
          </w:p>
          <w:p w14:paraId="438A122E">
            <w:pPr>
              <w:pStyle w:val="40"/>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ascii="宋体" w:hAnsi="宋体" w:eastAsia="宋体" w:cs="宋体"/>
                <w:b/>
                <w:bCs w:val="0"/>
                <w:color w:val="auto"/>
                <w:sz w:val="24"/>
                <w:szCs w:val="24"/>
                <w:highlight w:val="none"/>
              </w:rPr>
              <w:t>（2）采购人与</w:t>
            </w:r>
            <w:r>
              <w:rPr>
                <w:rFonts w:hint="eastAsia" w:ascii="宋体" w:hAnsi="宋体" w:eastAsia="宋体"/>
                <w:b/>
                <w:bCs w:val="0"/>
                <w:color w:val="auto"/>
                <w:sz w:val="24"/>
                <w:highlight w:val="none"/>
                <w:lang w:val="en-US" w:eastAsia="zh-CN"/>
              </w:rPr>
              <w:t>成交供应商</w:t>
            </w:r>
            <w:r>
              <w:rPr>
                <w:rFonts w:ascii="宋体" w:hAnsi="宋体" w:eastAsia="宋体" w:cs="宋体"/>
                <w:color w:val="auto"/>
                <w:sz w:val="24"/>
                <w:szCs w:val="24"/>
                <w:highlight w:val="none"/>
              </w:rPr>
              <w:t>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679B7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0" w:type="dxa"/>
            <w:vAlign w:val="center"/>
          </w:tcPr>
          <w:p w14:paraId="05CD9514">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29.3</w:t>
            </w:r>
          </w:p>
        </w:tc>
        <w:tc>
          <w:tcPr>
            <w:tcW w:w="1651" w:type="dxa"/>
            <w:vAlign w:val="center"/>
          </w:tcPr>
          <w:p w14:paraId="1C385EF5">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6405" w:type="dxa"/>
            <w:vAlign w:val="center"/>
          </w:tcPr>
          <w:p w14:paraId="6E991426">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Cs/>
                <w:color w:val="auto"/>
                <w:kern w:val="0"/>
                <w:sz w:val="24"/>
                <w:szCs w:val="28"/>
                <w:highlight w:val="none"/>
                <w:u w:val="single"/>
              </w:rPr>
              <w:t xml:space="preserve">  </w:t>
            </w:r>
            <w:r>
              <w:rPr>
                <w:rFonts w:hint="eastAsia" w:ascii="宋体" w:hAnsi="宋体" w:eastAsia="宋体"/>
                <w:b w:val="0"/>
                <w:color w:val="auto"/>
                <w:sz w:val="24"/>
                <w:highlight w:val="none"/>
                <w:u w:val="single"/>
              </w:rPr>
              <w:t>登录“徽采云”电子交易系统递交</w:t>
            </w:r>
            <w:r>
              <w:rPr>
                <w:rFonts w:hint="eastAsia" w:ascii="宋体" w:hAnsi="宋体" w:eastAsia="宋体"/>
                <w:bCs/>
                <w:color w:val="auto"/>
                <w:kern w:val="0"/>
                <w:sz w:val="24"/>
                <w:szCs w:val="28"/>
                <w:highlight w:val="none"/>
                <w:u w:val="single"/>
              </w:rPr>
              <w:t xml:space="preserve"> </w:t>
            </w:r>
          </w:p>
          <w:p w14:paraId="7BC10367">
            <w:pPr>
              <w:pStyle w:val="4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Cs/>
                <w:color w:val="auto"/>
                <w:kern w:val="0"/>
                <w:sz w:val="24"/>
                <w:szCs w:val="28"/>
                <w:highlight w:val="none"/>
                <w:u w:val="single"/>
              </w:rPr>
              <w:t xml:space="preserve">  </w:t>
            </w:r>
            <w:r>
              <w:rPr>
                <w:rFonts w:hint="eastAsia" w:ascii="宋体" w:hAnsi="宋体" w:eastAsia="宋体"/>
                <w:b w:val="0"/>
                <w:bCs w:val="0"/>
                <w:color w:val="auto"/>
                <w:kern w:val="0"/>
                <w:sz w:val="24"/>
                <w:szCs w:val="28"/>
                <w:highlight w:val="none"/>
                <w:u w:val="single"/>
              </w:rPr>
              <w:t xml:space="preserve">安徽能发建设项目管理咨询有限公司 </w:t>
            </w:r>
          </w:p>
          <w:p w14:paraId="68B870AE">
            <w:pPr>
              <w:pStyle w:val="4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bCs w:val="0"/>
                <w:color w:val="auto"/>
                <w:sz w:val="24"/>
                <w:highlight w:val="none"/>
              </w:rPr>
              <w:t>联系电话：</w:t>
            </w:r>
            <w:r>
              <w:rPr>
                <w:rFonts w:hint="eastAsia" w:ascii="宋体" w:hAnsi="宋体" w:eastAsia="宋体"/>
                <w:b w:val="0"/>
                <w:bCs w:val="0"/>
                <w:color w:val="auto"/>
                <w:kern w:val="0"/>
                <w:sz w:val="24"/>
                <w:szCs w:val="28"/>
                <w:highlight w:val="none"/>
                <w:u w:val="single"/>
              </w:rPr>
              <w:t xml:space="preserve">   0551-63695260    </w:t>
            </w:r>
            <w:r>
              <w:rPr>
                <w:rFonts w:hint="eastAsia" w:ascii="宋体" w:hAnsi="宋体" w:eastAsia="宋体"/>
                <w:bCs/>
                <w:color w:val="auto"/>
                <w:kern w:val="0"/>
                <w:sz w:val="24"/>
                <w:szCs w:val="28"/>
                <w:highlight w:val="none"/>
                <w:u w:val="single"/>
              </w:rPr>
              <w:t xml:space="preserve">        </w:t>
            </w:r>
          </w:p>
          <w:p w14:paraId="663E68BA">
            <w:pPr>
              <w:pStyle w:val="40"/>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通讯地址：</w:t>
            </w:r>
            <w:r>
              <w:rPr>
                <w:rFonts w:hint="eastAsia" w:ascii="宋体" w:hAnsi="宋体" w:eastAsia="宋体"/>
                <w:bCs/>
                <w:color w:val="auto"/>
                <w:kern w:val="0"/>
                <w:sz w:val="24"/>
                <w:szCs w:val="28"/>
                <w:highlight w:val="none"/>
                <w:u w:val="single"/>
              </w:rPr>
              <w:t xml:space="preserve"> </w:t>
            </w:r>
            <w:r>
              <w:rPr>
                <w:rFonts w:hint="eastAsia" w:ascii="宋体" w:hAnsi="宋体" w:eastAsia="宋体"/>
                <w:b w:val="0"/>
                <w:bCs w:val="0"/>
                <w:color w:val="auto"/>
                <w:kern w:val="0"/>
                <w:sz w:val="24"/>
                <w:szCs w:val="28"/>
                <w:highlight w:val="none"/>
                <w:u w:val="single"/>
              </w:rPr>
              <w:t xml:space="preserve">合肥市包河区徽州大道4872号金融港中心B3幢1202室  </w:t>
            </w:r>
          </w:p>
        </w:tc>
      </w:tr>
      <w:tr w14:paraId="711E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0" w:type="dxa"/>
            <w:vAlign w:val="center"/>
          </w:tcPr>
          <w:p w14:paraId="056CCF51">
            <w:pPr>
              <w:pStyle w:val="41"/>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30</w:t>
            </w:r>
          </w:p>
        </w:tc>
        <w:tc>
          <w:tcPr>
            <w:tcW w:w="1651" w:type="dxa"/>
            <w:vAlign w:val="center"/>
          </w:tcPr>
          <w:p w14:paraId="430E1278">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6405" w:type="dxa"/>
            <w:vAlign w:val="center"/>
          </w:tcPr>
          <w:p w14:paraId="3270A5D5">
            <w:pPr>
              <w:spacing w:line="360" w:lineRule="auto"/>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11CCEDF6">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48C2BC3A">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7D20039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2DAB773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6FE4BCB9">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p w14:paraId="5EAA41B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供应商</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成交供应商</w:t>
            </w:r>
            <w:r>
              <w:rPr>
                <w:rFonts w:hint="eastAsia" w:asciiTheme="minorEastAsia" w:hAnsiTheme="minorEastAsia" w:eastAsiaTheme="minorEastAsia"/>
                <w:bCs/>
                <w:color w:val="auto"/>
                <w:sz w:val="24"/>
                <w:szCs w:val="24"/>
                <w:highlight w:val="none"/>
              </w:rPr>
              <w:t>融资申请信息推送第三方平台、意向金融机构。</w:t>
            </w:r>
          </w:p>
          <w:p w14:paraId="5CD84C35">
            <w:pPr>
              <w:spacing w:line="360" w:lineRule="auto"/>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3.电子保函指引：成交供应商可访问安徽省政府采购网“融资/保函”栏目，申请办理电子保函（包括：履约保函、预付款保函）。</w:t>
            </w:r>
          </w:p>
        </w:tc>
      </w:tr>
      <w:tr w14:paraId="2E9C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00" w:type="dxa"/>
            <w:vAlign w:val="center"/>
          </w:tcPr>
          <w:p w14:paraId="4751A9EC">
            <w:pPr>
              <w:pStyle w:val="41"/>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30.1</w:t>
            </w:r>
          </w:p>
        </w:tc>
        <w:tc>
          <w:tcPr>
            <w:tcW w:w="1651" w:type="dxa"/>
            <w:vAlign w:val="center"/>
          </w:tcPr>
          <w:p w14:paraId="3AD4D054">
            <w:pPr>
              <w:pStyle w:val="40"/>
              <w:widowControl w:val="0"/>
              <w:spacing w:before="0" w:beforeAutospacing="0" w:after="0" w:afterAutospacing="0" w:line="360" w:lineRule="auto"/>
              <w:jc w:val="both"/>
              <w:rPr>
                <w:rFonts w:hint="eastAsia" w:ascii="宋体" w:hAnsi="宋体" w:eastAsia="宋体" w:cs="宋体"/>
                <w:b w:val="0"/>
                <w:color w:val="auto"/>
                <w:sz w:val="24"/>
                <w:highlight w:val="none"/>
              </w:rPr>
            </w:pPr>
            <w:r>
              <w:rPr>
                <w:rFonts w:hint="eastAsia" w:ascii="宋体" w:hAnsi="宋体" w:eastAsia="宋体" w:cs="宋体"/>
                <w:b/>
                <w:bCs w:val="0"/>
                <w:color w:val="auto"/>
                <w:kern w:val="2"/>
                <w:sz w:val="24"/>
                <w:szCs w:val="24"/>
                <w:highlight w:val="none"/>
              </w:rPr>
              <w:t>社保证明材料</w:t>
            </w:r>
          </w:p>
        </w:tc>
        <w:tc>
          <w:tcPr>
            <w:tcW w:w="6405" w:type="dxa"/>
            <w:vAlign w:val="center"/>
          </w:tcPr>
          <w:p w14:paraId="290C76D0">
            <w:pPr>
              <w:pStyle w:val="40"/>
              <w:widowControl w:val="0"/>
              <w:spacing w:before="0" w:beforeAutospacing="0" w:after="0" w:afterAutospacing="0" w:line="360" w:lineRule="auto"/>
              <w:jc w:val="both"/>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本项目磋商文件中要求提供的社保证明材料为下述形式之一（响应文件中须提供扫描件）：</w:t>
            </w:r>
          </w:p>
          <w:p w14:paraId="5B474AA1">
            <w:pPr>
              <w:pStyle w:val="40"/>
              <w:widowControl w:val="0"/>
              <w:spacing w:before="0" w:beforeAutospacing="0" w:after="0" w:afterAutospacing="0" w:line="360" w:lineRule="auto"/>
              <w:jc w:val="both"/>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（1）社保局官方网站查询的缴费记录截图；</w:t>
            </w:r>
          </w:p>
          <w:p w14:paraId="502C4A94">
            <w:pPr>
              <w:pStyle w:val="40"/>
              <w:widowControl w:val="0"/>
              <w:spacing w:before="0" w:beforeAutospacing="0" w:after="0" w:afterAutospacing="0" w:line="360" w:lineRule="auto"/>
              <w:jc w:val="both"/>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w:t>
            </w:r>
            <w:r>
              <w:rPr>
                <w:rFonts w:hint="eastAsia" w:ascii="宋体" w:hAnsi="宋体" w:eastAsia="宋体" w:cs="宋体"/>
                <w:b/>
                <w:bCs w:val="0"/>
                <w:color w:val="auto"/>
                <w:sz w:val="24"/>
                <w:highlight w:val="none"/>
                <w:lang w:val="en-US" w:eastAsia="zh-CN"/>
              </w:rPr>
              <w:t>2</w:t>
            </w:r>
            <w:r>
              <w:rPr>
                <w:rFonts w:hint="eastAsia" w:ascii="宋体" w:hAnsi="宋体" w:eastAsia="宋体" w:cs="宋体"/>
                <w:b/>
                <w:bCs w:val="0"/>
                <w:color w:val="auto"/>
                <w:sz w:val="24"/>
                <w:highlight w:val="none"/>
              </w:rPr>
              <w:t>）其他经磋商小组认可的证明材料。</w:t>
            </w:r>
          </w:p>
          <w:p w14:paraId="126A3FA4">
            <w:pPr>
              <w:spacing w:line="360" w:lineRule="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iCs/>
                <w:color w:val="auto"/>
                <w:sz w:val="24"/>
                <w:highlight w:val="none"/>
                <w:lang w:val="en-US" w:eastAsia="zh-CN"/>
              </w:rPr>
              <w:t>注：</w:t>
            </w:r>
            <w:r>
              <w:rPr>
                <w:rFonts w:hint="eastAsia" w:ascii="宋体" w:hAnsi="宋体" w:eastAsia="宋体" w:cs="宋体"/>
                <w:b/>
                <w:bCs w:val="0"/>
                <w:snapToGrid/>
                <w:color w:val="auto"/>
                <w:sz w:val="24"/>
                <w:szCs w:val="28"/>
                <w:highlight w:val="none"/>
              </w:rPr>
              <w:t>社保证明材料至少含养老保险</w:t>
            </w:r>
            <w:r>
              <w:rPr>
                <w:rFonts w:hint="eastAsia" w:ascii="宋体" w:hAnsi="宋体" w:eastAsia="宋体" w:cs="宋体"/>
                <w:b/>
                <w:bCs w:val="0"/>
                <w:snapToGrid/>
                <w:color w:val="auto"/>
                <w:sz w:val="24"/>
                <w:szCs w:val="28"/>
                <w:highlight w:val="none"/>
                <w:lang w:eastAsia="zh-CN"/>
              </w:rPr>
              <w:t>。</w:t>
            </w:r>
          </w:p>
        </w:tc>
      </w:tr>
    </w:tbl>
    <w:p w14:paraId="460904D9">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60" w:name="_Toc14293"/>
      <w:bookmarkStart w:id="61" w:name="_Toc27470"/>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60"/>
      <w:bookmarkEnd w:id="61"/>
    </w:p>
    <w:p w14:paraId="0E3E51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0DCAF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5952E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6777B4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28ED0CD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4394782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641A8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磋商</w:t>
      </w:r>
      <w:r>
        <w:rPr>
          <w:rFonts w:ascii="宋体" w:hAnsi="宋体" w:eastAsia="宋体"/>
          <w:color w:val="auto"/>
          <w:sz w:val="24"/>
          <w:highlight w:val="none"/>
        </w:rPr>
        <w:t>文件。</w:t>
      </w:r>
    </w:p>
    <w:p w14:paraId="10959C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261E25B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527AF54B">
      <w:pPr>
        <w:spacing w:line="360" w:lineRule="auto"/>
        <w:ind w:firstLine="435"/>
        <w:rPr>
          <w:rFonts w:ascii="宋体" w:hAnsi="宋体" w:eastAsia="宋体"/>
          <w:color w:val="auto"/>
          <w:sz w:val="24"/>
          <w:highlight w:val="none"/>
        </w:rPr>
      </w:pPr>
      <w:bookmarkStart w:id="62" w:name="_Hlk60607583"/>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62"/>
    <w:p w14:paraId="0A5BEF3E">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r>
        <w:rPr>
          <w:rFonts w:ascii="宋体" w:hAnsi="宋体" w:eastAsia="宋体"/>
          <w:b w:val="0"/>
          <w:color w:val="auto"/>
          <w:sz w:val="24"/>
          <w:highlight w:val="none"/>
        </w:rPr>
        <w:t>联合体参加磋商的，</w:t>
      </w:r>
      <w:r>
        <w:rPr>
          <w:rFonts w:hint="eastAsia" w:ascii="宋体" w:hAnsi="宋体" w:eastAsia="宋体"/>
          <w:b w:val="0"/>
          <w:color w:val="auto"/>
          <w:sz w:val="24"/>
          <w:highlight w:val="none"/>
        </w:rPr>
        <w:t>磋商文件获取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任一</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办理均可。</w:t>
      </w:r>
    </w:p>
    <w:p w14:paraId="15317D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16923DC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75A7D5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2C01C86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704369B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6D28F5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6393E3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20501E35">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645FD31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2C43D4D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570C00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0F377A6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4.适用法律</w:t>
      </w:r>
    </w:p>
    <w:p w14:paraId="24324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7B0F78F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55CC2B4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.1磋商文件包括下列内容：</w:t>
      </w:r>
    </w:p>
    <w:p w14:paraId="3B2DAF3C">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磋商邀请</w:t>
      </w:r>
    </w:p>
    <w:p w14:paraId="702D084F">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60B95A5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74777A6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2E36FAD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1CB742A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1DC85C41">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B5720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5E4E9B5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15D98FD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3260BB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139354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63" w:name="_Hlk16458572"/>
      <w:r>
        <w:rPr>
          <w:rFonts w:hint="eastAsia" w:ascii="宋体" w:hAnsi="宋体" w:eastAsia="宋体"/>
          <w:color w:val="auto"/>
          <w:sz w:val="24"/>
          <w:szCs w:val="18"/>
          <w:highlight w:val="none"/>
        </w:rPr>
        <w:t>安徽省政府采购网及</w:t>
      </w:r>
      <w:bookmarkEnd w:id="63"/>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3CDF7B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4AA77080">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0B11B21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18E501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29627A0">
      <w:pPr>
        <w:spacing w:line="360" w:lineRule="auto"/>
        <w:ind w:firstLine="435"/>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lang w:val="en-US" w:eastAsia="zh-CN"/>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70A2D5D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37D510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25945D8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614F106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7A191C4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文件格式的相关内容。</w:t>
      </w:r>
    </w:p>
    <w:p w14:paraId="6CB4B4B3">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1888B900">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方案。</w:t>
      </w:r>
    </w:p>
    <w:p w14:paraId="6989ED6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5EF56D9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14:paraId="655DAFC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249163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9A531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4BDC58A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4DAD8D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.1本项目不收取磋商保证金。</w:t>
      </w:r>
    </w:p>
    <w:p w14:paraId="41CBBF6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4D5684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7E92B8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150D266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72315B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7CA381C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.1供应商应当在第一章</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3534693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69904C14">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p>
    <w:p w14:paraId="3CAA54EE">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5C17EA3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034EC64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486D84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6EC58FA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1CF2F8C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.响应文件的评审与磋商</w:t>
      </w:r>
    </w:p>
    <w:p w14:paraId="6AC7EC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06C2AA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.2竞争性磋商活动采用综合评分法评审。</w:t>
      </w:r>
    </w:p>
    <w:p w14:paraId="5B322E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22B0F5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.3磋商小组将按照磋商文件规定的评审方法和标准对供应商独立进行评审。评审程序如下：</w:t>
      </w:r>
    </w:p>
    <w:p w14:paraId="0AAB1E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7B5E092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62607574">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5E85607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33770D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5DCCC47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0F16B530">
      <w:pPr>
        <w:spacing w:line="360" w:lineRule="auto"/>
        <w:ind w:firstLine="435"/>
        <w:rPr>
          <w:color w:val="auto"/>
          <w:highlight w:val="none"/>
        </w:rPr>
      </w:pPr>
      <w:r>
        <w:rPr>
          <w:rFonts w:hint="eastAsia" w:asciiTheme="minorEastAsia" w:hAnsiTheme="minorEastAsia" w:eastAsiaTheme="minorEastAsia"/>
          <w:color w:val="auto"/>
          <w:sz w:val="24"/>
          <w:highlight w:val="none"/>
          <w:lang w:val="en-US" w:eastAsia="zh-CN"/>
        </w:rPr>
        <w:t xml:space="preserve">14.3.4 </w:t>
      </w:r>
      <w:r>
        <w:rPr>
          <w:rFonts w:hint="eastAsia" w:asciiTheme="minorEastAsia" w:hAnsiTheme="minorEastAsia" w:eastAsiaTheme="minorEastAsia"/>
          <w:b/>
          <w:bCs/>
          <w:color w:val="auto"/>
          <w:sz w:val="24"/>
          <w:highlight w:val="none"/>
          <w:lang w:val="en-US" w:eastAsia="zh-CN"/>
        </w:rPr>
        <w:t>异常低价响应审查。</w:t>
      </w: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关于推进解决政府采购异常低价问题的通知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磋商小组进行异常低价响应审查。</w:t>
      </w:r>
    </w:p>
    <w:p w14:paraId="00B1A04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color w:val="auto"/>
          <w:sz w:val="24"/>
          <w:highlight w:val="none"/>
          <w:lang w:eastAsia="zh-CN"/>
        </w:rPr>
        <w:t>、</w:t>
      </w:r>
      <w:r>
        <w:rPr>
          <w:rFonts w:hint="eastAsia" w:ascii="宋体" w:hAnsi="宋体" w:eastAsia="宋体"/>
          <w:color w:val="auto"/>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50D37F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.4相关说明。</w:t>
      </w:r>
    </w:p>
    <w:p w14:paraId="2DD5A1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611B93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00B2AA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22250C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5EE6AF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2C3FCA0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465F79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435C74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623DB1F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24E5CD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4385089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44CE1D7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623D987F">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916DDC0">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16236EDE">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3E2B3D3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722AB0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6F17530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42048D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6A019659">
      <w:pPr>
        <w:spacing w:line="360" w:lineRule="auto"/>
        <w:ind w:firstLine="435"/>
        <w:rPr>
          <w:rFonts w:asciiTheme="majorEastAsia" w:hAnsiTheme="majorEastAsia" w:eastAsiaTheme="majorEastAsia"/>
          <w:color w:val="auto"/>
          <w:sz w:val="24"/>
          <w:highlight w:val="none"/>
        </w:rPr>
      </w:pPr>
      <w:bookmarkStart w:id="64" w:name="_Hlk60607655"/>
      <w:bookmarkStart w:id="65" w:name="_Hlk60607673"/>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4284C7DA">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3431E7B1">
      <w:pPr>
        <w:spacing w:line="360" w:lineRule="auto"/>
        <w:ind w:firstLine="435"/>
        <w:rPr>
          <w:rFonts w:asciiTheme="minorEastAsia" w:hAnsiTheme="minorEastAsia" w:eastAsiaTheme="min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64"/>
    </w:p>
    <w:bookmarkEnd w:id="65"/>
    <w:p w14:paraId="22235334">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cs="@仿宋_GB2312"/>
          <w:b w:val="0"/>
          <w:bCs w:val="0"/>
          <w:color w:val="auto"/>
          <w:kern w:val="2"/>
          <w:sz w:val="24"/>
          <w:szCs w:val="20"/>
          <w:highlight w:val="none"/>
          <w:lang w:val="en-US" w:eastAsia="zh-CN" w:bidi="ar-SA"/>
        </w:rPr>
        <w:t>17.5</w:t>
      </w:r>
      <w:r>
        <w:rPr>
          <w:rFonts w:hint="eastAsia" w:ascii="宋体" w:hAnsi="宋体" w:eastAsia="宋体"/>
          <w:b w:val="0"/>
          <w:i w:val="0"/>
          <w:iCs w:val="0"/>
          <w:color w:val="auto"/>
          <w:sz w:val="24"/>
          <w:highlight w:val="none"/>
          <w:lang w:val="en-US" w:eastAsia="zh-CN"/>
        </w:rPr>
        <w:t>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583290F">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Times New Roman"/>
          <w:b w:val="0"/>
          <w:i w:val="0"/>
          <w:iCs w:val="0"/>
          <w:color w:val="auto"/>
          <w:sz w:val="24"/>
          <w:highlight w:val="none"/>
          <w:lang w:val="en-US" w:eastAsia="zh-CN"/>
        </w:rPr>
      </w:pPr>
      <w:r>
        <w:rPr>
          <w:rFonts w:hint="eastAsia" w:ascii="宋体" w:hAnsi="宋体" w:eastAsia="宋体" w:cs="Times New Roman"/>
          <w:b w:val="0"/>
          <w:i w:val="0"/>
          <w:iCs w:val="0"/>
          <w:color w:val="auto"/>
          <w:sz w:val="24"/>
          <w:highlight w:val="none"/>
          <w:lang w:val="en-US" w:eastAsia="zh-CN"/>
        </w:rPr>
        <w:t>磋商小组应当对</w:t>
      </w:r>
      <w:r>
        <w:rPr>
          <w:rFonts w:hint="eastAsia" w:ascii="宋体" w:hAnsi="宋体" w:eastAsia="宋体"/>
          <w:b w:val="0"/>
          <w:i w:val="0"/>
          <w:iCs w:val="0"/>
          <w:color w:val="auto"/>
          <w:sz w:val="24"/>
          <w:highlight w:val="none"/>
          <w:lang w:val="en-US" w:eastAsia="zh-CN"/>
        </w:rPr>
        <w:t>供应商</w:t>
      </w:r>
      <w:r>
        <w:rPr>
          <w:rFonts w:hint="eastAsia" w:ascii="宋体" w:hAnsi="宋体" w:eastAsia="宋体" w:cs="Times New Roman"/>
          <w:b w:val="0"/>
          <w:i w:val="0"/>
          <w:iCs w:val="0"/>
          <w:color w:val="auto"/>
          <w:sz w:val="24"/>
          <w:highlight w:val="none"/>
          <w:lang w:val="en-US" w:eastAsia="zh-CN"/>
        </w:rPr>
        <w:t>所出具的《关于符合本国产品标准的声明函》（以下简称《声明函》）的完整性、准确性进行审查，评审中发现《声明函》内容含义不明确、同类事项与响应文件表述不一致或者有明显文字错误等情况的，应当以书面形式要求</w:t>
      </w:r>
      <w:r>
        <w:rPr>
          <w:rFonts w:hint="eastAsia" w:ascii="宋体" w:hAnsi="宋体" w:eastAsia="宋体"/>
          <w:b w:val="0"/>
          <w:i w:val="0"/>
          <w:iCs w:val="0"/>
          <w:color w:val="auto"/>
          <w:sz w:val="24"/>
          <w:highlight w:val="none"/>
          <w:lang w:val="en-US" w:eastAsia="zh-CN"/>
        </w:rPr>
        <w:t>供应商</w:t>
      </w:r>
      <w:r>
        <w:rPr>
          <w:rFonts w:hint="eastAsia" w:ascii="宋体" w:hAnsi="宋体" w:eastAsia="宋体" w:cs="Times New Roman"/>
          <w:b w:val="0"/>
          <w:i w:val="0"/>
          <w:iCs w:val="0"/>
          <w:color w:val="auto"/>
          <w:sz w:val="24"/>
          <w:highlight w:val="none"/>
          <w:lang w:val="en-US" w:eastAsia="zh-CN"/>
        </w:rPr>
        <w:t>作出必要的澄清、说明或者补正。经澄清、说明或者补正的《声明函》仍然不符合规定要求的，</w:t>
      </w:r>
      <w:r>
        <w:rPr>
          <w:rFonts w:hint="eastAsia" w:ascii="宋体" w:hAnsi="宋体" w:eastAsia="宋体"/>
          <w:b w:val="0"/>
          <w:i w:val="0"/>
          <w:iCs w:val="0"/>
          <w:color w:val="auto"/>
          <w:sz w:val="24"/>
          <w:highlight w:val="none"/>
          <w:lang w:val="en-US" w:eastAsia="zh-CN"/>
        </w:rPr>
        <w:t>供应商</w:t>
      </w:r>
      <w:r>
        <w:rPr>
          <w:rFonts w:hint="eastAsia" w:ascii="宋体" w:hAnsi="宋体" w:eastAsia="宋体" w:cs="Times New Roman"/>
          <w:b w:val="0"/>
          <w:i w:val="0"/>
          <w:iCs w:val="0"/>
          <w:color w:val="auto"/>
          <w:sz w:val="24"/>
          <w:highlight w:val="none"/>
          <w:lang w:val="en-US" w:eastAsia="zh-CN"/>
        </w:rPr>
        <w:t>提供的相关产品视为不符合本国产品标准。</w:t>
      </w:r>
    </w:p>
    <w:p w14:paraId="400F4642">
      <w:pPr>
        <w:spacing w:line="360" w:lineRule="auto"/>
        <w:ind w:firstLine="437"/>
        <w:outlineLvl w:val="9"/>
        <w:rPr>
          <w:rFonts w:hint="eastAsia" w:ascii="宋体" w:hAnsi="宋体" w:eastAsia="宋体" w:cs="Times New Roman"/>
          <w:b/>
          <w:bCs/>
          <w:i w:val="0"/>
          <w:iCs w:val="0"/>
          <w:color w:val="auto"/>
          <w:sz w:val="24"/>
          <w:highlight w:val="none"/>
          <w:lang w:val="en-US" w:eastAsia="zh-CN"/>
        </w:rPr>
      </w:pPr>
      <w:r>
        <w:rPr>
          <w:rFonts w:hint="eastAsia" w:ascii="宋体" w:hAnsi="宋体" w:eastAsia="宋体" w:cs="Times New Roman"/>
          <w:b/>
          <w:bCs/>
          <w:i w:val="0"/>
          <w:iCs w:val="0"/>
          <w:color w:val="auto"/>
          <w:sz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AC8FF03">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color w:val="auto"/>
          <w:highlight w:val="none"/>
        </w:rPr>
      </w:pPr>
      <w:r>
        <w:rPr>
          <w:rFonts w:hint="eastAsia" w:ascii="宋体" w:hAnsi="宋体" w:eastAsia="宋体" w:cs="Times New Roman"/>
          <w:b w:val="0"/>
          <w:i w:val="0"/>
          <w:iCs w:val="0"/>
          <w:color w:val="auto"/>
          <w:sz w:val="24"/>
          <w:highlight w:val="none"/>
          <w:lang w:val="en-US" w:eastAsia="zh-CN"/>
        </w:rPr>
        <w:t>17.6同时符合17.4和17.5的价格评审优惠时，评审价为响应报价分别扣除促进中小企业发展政策的价格评审优惠和本国产品支持政策的价格评审优惠后的价格。</w:t>
      </w:r>
    </w:p>
    <w:p w14:paraId="59CBF7D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6D1408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10C5AB9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6865C19A">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63FCD94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437E0B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249C733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AD2AB3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.1评审将在严格保密的情况下进行。</w:t>
      </w:r>
    </w:p>
    <w:p w14:paraId="677DC7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AEAB1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22</w:t>
      </w:r>
      <w:r>
        <w:rPr>
          <w:rFonts w:asciiTheme="minorEastAsia" w:hAnsiTheme="minorEastAsia" w:eastAsiaTheme="minorEastAsia"/>
          <w:b/>
          <w:color w:val="auto"/>
          <w:sz w:val="24"/>
          <w:highlight w:val="none"/>
        </w:rPr>
        <w:t>.成交结果公告</w:t>
      </w:r>
    </w:p>
    <w:p w14:paraId="7D3A1A5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采购代理机构将在安徽省政府采购网（www.ccgp-anhui.gov.cn）</w:t>
      </w:r>
      <w:r>
        <w:rPr>
          <w:rFonts w:asciiTheme="minorEastAsia" w:hAnsiTheme="minorEastAsia" w:eastAsiaTheme="minorEastAsia"/>
          <w:color w:val="auto"/>
          <w:sz w:val="24"/>
          <w:highlight w:val="none"/>
        </w:rPr>
        <w:t>上发布成交结果公告。</w:t>
      </w:r>
    </w:p>
    <w:p w14:paraId="523417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56A7D9B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519775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2A3544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675F89A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.3成交通知书是合同的组成部分。</w:t>
      </w:r>
    </w:p>
    <w:p w14:paraId="380EC39A">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31748D0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4EC3346D">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2016FB7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6F0822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22287C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54E664D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03E1DB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4BCB2E1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264A318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7DE471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.2磋商文件、成交供应商的响应文件及其澄清文件等，均为签订合同的依据。</w:t>
      </w:r>
    </w:p>
    <w:p w14:paraId="221D2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5AB8EAD3">
      <w:pPr>
        <w:spacing w:line="360" w:lineRule="auto"/>
        <w:ind w:firstLine="470" w:firstLineChars="196"/>
        <w:rPr>
          <w:rFonts w:ascii="宋体" w:hAnsi="宋体" w:eastAsia="宋体"/>
          <w:color w:val="auto"/>
          <w:sz w:val="24"/>
          <w:highlight w:val="none"/>
        </w:rPr>
      </w:pPr>
      <w:bookmarkStart w:id="66"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66"/>
    </w:p>
    <w:p w14:paraId="5690289B">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061C9DF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3C129B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582D626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73F91B1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1C9F2D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3299366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49222D0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36BB5FA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30</w:t>
      </w:r>
      <w:r>
        <w:rPr>
          <w:rFonts w:ascii="宋体" w:hAnsi="宋体" w:eastAsia="宋体"/>
          <w:b/>
          <w:color w:val="auto"/>
          <w:sz w:val="24"/>
          <w:highlight w:val="none"/>
        </w:rPr>
        <w:t>.需要</w:t>
      </w:r>
      <w:r>
        <w:rPr>
          <w:rFonts w:asciiTheme="minorEastAsia" w:hAnsiTheme="minorEastAsia" w:eastAsiaTheme="minorEastAsia"/>
          <w:b/>
          <w:color w:val="auto"/>
          <w:sz w:val="24"/>
          <w:highlight w:val="none"/>
        </w:rPr>
        <w:t>补充</w:t>
      </w:r>
      <w:r>
        <w:rPr>
          <w:rFonts w:ascii="宋体" w:hAnsi="宋体" w:eastAsia="宋体"/>
          <w:b/>
          <w:color w:val="auto"/>
          <w:sz w:val="24"/>
          <w:highlight w:val="none"/>
        </w:rPr>
        <w:t>的其他内容</w:t>
      </w:r>
    </w:p>
    <w:p w14:paraId="5DD45406">
      <w:pPr>
        <w:spacing w:line="360" w:lineRule="auto"/>
        <w:ind w:firstLine="437"/>
        <w:outlineLvl w:val="2"/>
        <w:rPr>
          <w:rFonts w:asciiTheme="minorEastAsia" w:hAnsiTheme="minorEastAsia" w:eastAsiaTheme="minorEastAsia"/>
          <w:b/>
          <w:color w:val="auto"/>
          <w:sz w:val="28"/>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r>
        <w:rPr>
          <w:rFonts w:asciiTheme="minorEastAsia" w:hAnsiTheme="minorEastAsia" w:eastAsiaTheme="minorEastAsia"/>
          <w:color w:val="auto"/>
          <w:sz w:val="24"/>
          <w:highlight w:val="none"/>
        </w:rPr>
        <w:br w:type="page"/>
      </w:r>
    </w:p>
    <w:p w14:paraId="4C2A3859">
      <w:pPr>
        <w:spacing w:line="360" w:lineRule="auto"/>
        <w:jc w:val="center"/>
        <w:outlineLvl w:val="0"/>
        <w:rPr>
          <w:rFonts w:asciiTheme="minorEastAsia" w:hAnsiTheme="minorEastAsia" w:eastAsiaTheme="minorEastAsia"/>
          <w:b/>
          <w:color w:val="auto"/>
          <w:sz w:val="28"/>
          <w:highlight w:val="none"/>
        </w:rPr>
      </w:pPr>
      <w:bookmarkStart w:id="67" w:name="_Toc19440"/>
      <w:r>
        <w:rPr>
          <w:rFonts w:hint="eastAsia" w:asciiTheme="minorEastAsia" w:hAnsiTheme="minorEastAsia" w:eastAsiaTheme="minorEastAsia"/>
          <w:b/>
          <w:color w:val="auto"/>
          <w:sz w:val="28"/>
          <w:highlight w:val="none"/>
        </w:rPr>
        <w:t>第三章  采购需求</w:t>
      </w:r>
      <w:bookmarkEnd w:id="67"/>
    </w:p>
    <w:p w14:paraId="6C19D9C8">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1DF7EBA">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宋体" w:hAnsi="宋体" w:eastAsia="宋体" w:cs="宋体"/>
          <w:color w:val="auto"/>
          <w:sz w:val="24"/>
          <w:szCs w:val="24"/>
          <w:highlight w:val="none"/>
        </w:rPr>
      </w:pPr>
      <w:bookmarkStart w:id="68" w:name="_Toc26349"/>
      <w:bookmarkStart w:id="69" w:name="_Toc7699"/>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评审认可。</w:t>
      </w:r>
    </w:p>
    <w:p w14:paraId="7C1B7246">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color w:val="auto"/>
          <w:sz w:val="24"/>
          <w:szCs w:val="24"/>
          <w:highlight w:val="none"/>
        </w:rPr>
        <w:t>（包括但不限于下列具体政策要求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0CBB7388">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14:paraId="20342D9A">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14:paraId="1C689F12">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ascii="宋体" w:hAnsi="宋体" w:eastAsia="宋体"/>
          <w:color w:val="auto"/>
          <w:sz w:val="24"/>
          <w:highlight w:val="none"/>
        </w:rPr>
      </w:pPr>
      <w:r>
        <w:rPr>
          <w:rFonts w:hint="eastAsia" w:ascii="宋体" w:hAnsi="宋体" w:eastAsia="宋体"/>
          <w:color w:val="auto"/>
          <w:sz w:val="24"/>
          <w:szCs w:val="18"/>
          <w:highlight w:val="none"/>
        </w:rPr>
        <w:t>3.如采购人允许采用分包方式履行合同的，应当明确可以分包履行的相关内容。</w:t>
      </w:r>
    </w:p>
    <w:p w14:paraId="70B36220">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一、采购需求前附表</w:t>
      </w:r>
      <w:bookmarkEnd w:id="68"/>
      <w:bookmarkEnd w:id="69"/>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79D3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0B02A64">
            <w:pPr>
              <w:pStyle w:val="4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70" w:name="_Hlk16461016"/>
            <w:r>
              <w:rPr>
                <w:rFonts w:hint="eastAsia" w:ascii="宋体" w:hAnsi="宋体" w:eastAsia="宋体"/>
                <w:b/>
                <w:color w:val="auto"/>
                <w:kern w:val="2"/>
                <w:highlight w:val="none"/>
              </w:rPr>
              <w:t>序号</w:t>
            </w:r>
          </w:p>
        </w:tc>
        <w:tc>
          <w:tcPr>
            <w:tcW w:w="1192" w:type="pct"/>
            <w:vAlign w:val="center"/>
          </w:tcPr>
          <w:p w14:paraId="299791CB">
            <w:pPr>
              <w:pStyle w:val="4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2CDBDCE6">
            <w:pPr>
              <w:pStyle w:val="4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595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3D21F37">
            <w:pPr>
              <w:pStyle w:val="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4E0774D7">
            <w:pPr>
              <w:pStyle w:val="4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2A4F3004">
            <w:pPr>
              <w:pStyle w:val="40"/>
              <w:widowControl w:val="0"/>
              <w:spacing w:before="0" w:beforeAutospacing="0" w:after="0" w:afterAutospacing="0" w:line="360" w:lineRule="auto"/>
              <w:jc w:val="both"/>
              <w:rPr>
                <w:rFonts w:hint="eastAsia" w:ascii="宋体" w:hAnsi="宋体" w:eastAsia="宋体"/>
                <w:b w:val="0"/>
                <w:color w:val="auto"/>
                <w:sz w:val="24"/>
                <w:highlight w:val="yellow"/>
                <w:lang w:eastAsia="zh-CN"/>
              </w:rPr>
            </w:pPr>
          </w:p>
          <w:p w14:paraId="6D2BAC6C">
            <w:pPr>
              <w:pStyle w:val="40"/>
              <w:widowControl w:val="0"/>
              <w:spacing w:before="0" w:beforeAutospacing="0" w:after="0" w:afterAutospacing="0" w:line="360" w:lineRule="auto"/>
              <w:jc w:val="both"/>
              <w:rPr>
                <w:rFonts w:hint="eastAsia"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rPr>
              <w:t>服务费用按</w:t>
            </w:r>
            <w:r>
              <w:rPr>
                <w:rFonts w:hint="eastAsia" w:ascii="宋体" w:hAnsi="宋体" w:eastAsia="宋体"/>
                <w:b w:val="0"/>
                <w:color w:val="auto"/>
                <w:sz w:val="24"/>
                <w:highlight w:val="none"/>
                <w:lang w:eastAsia="zh-CN"/>
              </w:rPr>
              <w:t>期</w:t>
            </w:r>
            <w:r>
              <w:rPr>
                <w:rFonts w:hint="eastAsia" w:ascii="宋体" w:hAnsi="宋体" w:eastAsia="宋体"/>
                <w:b w:val="0"/>
                <w:color w:val="auto"/>
                <w:sz w:val="24"/>
                <w:highlight w:val="none"/>
              </w:rPr>
              <w:t>结算，采购人根据</w:t>
            </w:r>
            <w:r>
              <w:rPr>
                <w:rFonts w:hint="eastAsia" w:ascii="宋体" w:hAnsi="宋体" w:eastAsia="宋体"/>
                <w:b w:val="0"/>
                <w:color w:val="auto"/>
                <w:sz w:val="24"/>
                <w:highlight w:val="none"/>
                <w:lang w:eastAsia="zh-CN"/>
              </w:rPr>
              <w:t>实际发生工程量、</w:t>
            </w:r>
            <w:r>
              <w:rPr>
                <w:rFonts w:hint="eastAsia" w:ascii="宋体" w:hAnsi="宋体" w:eastAsia="宋体"/>
                <w:b w:val="0"/>
                <w:color w:val="auto"/>
                <w:sz w:val="24"/>
                <w:highlight w:val="none"/>
              </w:rPr>
              <w:t>考核及验收情况，支付</w:t>
            </w:r>
            <w:r>
              <w:rPr>
                <w:rFonts w:hint="eastAsia" w:ascii="宋体" w:hAnsi="宋体" w:eastAsia="宋体"/>
                <w:b w:val="0"/>
                <w:color w:val="auto"/>
                <w:sz w:val="24"/>
                <w:highlight w:val="none"/>
                <w:lang w:val="en-US" w:eastAsia="zh-CN"/>
              </w:rPr>
              <w:t>成交供应商当期</w:t>
            </w:r>
            <w:r>
              <w:rPr>
                <w:rFonts w:hint="eastAsia" w:ascii="宋体" w:hAnsi="宋体" w:eastAsia="宋体"/>
                <w:b w:val="0"/>
                <w:color w:val="auto"/>
                <w:sz w:val="24"/>
                <w:highlight w:val="none"/>
              </w:rPr>
              <w:t>服务费（含</w:t>
            </w:r>
            <w:r>
              <w:rPr>
                <w:rFonts w:hint="eastAsia" w:ascii="宋体" w:hAnsi="宋体" w:eastAsia="宋体"/>
                <w:b w:val="0"/>
                <w:color w:val="auto"/>
                <w:sz w:val="24"/>
                <w:highlight w:val="none"/>
                <w:lang w:val="en-US" w:eastAsia="zh-CN"/>
              </w:rPr>
              <w:t>违约</w:t>
            </w:r>
            <w:r>
              <w:rPr>
                <w:rFonts w:hint="eastAsia" w:ascii="宋体" w:hAnsi="宋体" w:eastAsia="宋体"/>
                <w:b w:val="0"/>
                <w:color w:val="auto"/>
                <w:sz w:val="24"/>
                <w:highlight w:val="none"/>
              </w:rPr>
              <w:t>扣款），每次验收合格后</w:t>
            </w: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凭合同、</w:t>
            </w:r>
            <w:r>
              <w:rPr>
                <w:rFonts w:hint="eastAsia" w:ascii="宋体" w:hAnsi="宋体" w:eastAsia="宋体"/>
                <w:b w:val="0"/>
                <w:color w:val="auto"/>
                <w:sz w:val="24"/>
                <w:highlight w:val="none"/>
                <w:lang w:eastAsia="zh-CN"/>
              </w:rPr>
              <w:t>审核后的结算工程量清单、</w:t>
            </w:r>
            <w:r>
              <w:rPr>
                <w:rFonts w:hint="eastAsia" w:ascii="宋体" w:hAnsi="宋体" w:eastAsia="宋体"/>
                <w:b w:val="0"/>
                <w:color w:val="auto"/>
                <w:sz w:val="24"/>
                <w:highlight w:val="none"/>
              </w:rPr>
              <w:t>验收报告、发票等材料，甲方付清当期费用</w:t>
            </w:r>
            <w:r>
              <w:rPr>
                <w:rFonts w:hint="eastAsia" w:ascii="宋体" w:hAnsi="宋体" w:eastAsia="宋体"/>
                <w:b w:val="0"/>
                <w:color w:val="auto"/>
                <w:sz w:val="24"/>
                <w:highlight w:val="none"/>
                <w:lang w:eastAsia="zh-CN"/>
              </w:rPr>
              <w:t>。</w:t>
            </w:r>
          </w:p>
        </w:tc>
      </w:tr>
      <w:tr w14:paraId="4CFF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21811FD">
            <w:pPr>
              <w:pStyle w:val="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779B99F9">
            <w:pPr>
              <w:pStyle w:val="4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79579F60">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Arial"/>
                <w:b w:val="0"/>
                <w:bCs/>
                <w:snapToGrid w:val="0"/>
                <w:color w:val="auto"/>
                <w:kern w:val="0"/>
                <w:sz w:val="24"/>
                <w:szCs w:val="28"/>
                <w:highlight w:val="none"/>
                <w:lang w:val="en-US" w:eastAsia="zh-CN" w:bidi="ar-SA"/>
              </w:rPr>
              <w:t>六安市、合肥市（采购人指定地点）</w:t>
            </w:r>
          </w:p>
        </w:tc>
      </w:tr>
      <w:tr w14:paraId="5B24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F38BB3C">
            <w:pPr>
              <w:pStyle w:val="4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ACD783A">
            <w:pPr>
              <w:pStyle w:val="4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3217" w:type="pct"/>
            <w:vAlign w:val="center"/>
          </w:tcPr>
          <w:p w14:paraId="15C8565C">
            <w:pPr>
              <w:pStyle w:val="4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合同签订后至2026年12月10日</w:t>
            </w:r>
          </w:p>
        </w:tc>
      </w:tr>
      <w:tr w14:paraId="4169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2CB1241">
            <w:pPr>
              <w:pStyle w:val="4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4</w:t>
            </w:r>
          </w:p>
        </w:tc>
        <w:tc>
          <w:tcPr>
            <w:tcW w:w="1192" w:type="pct"/>
            <w:vAlign w:val="center"/>
          </w:tcPr>
          <w:p w14:paraId="0DEE3368">
            <w:pPr>
              <w:pStyle w:val="4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3217" w:type="pct"/>
            <w:vAlign w:val="center"/>
          </w:tcPr>
          <w:p w14:paraId="5DD62EE4">
            <w:pPr>
              <w:spacing w:line="360" w:lineRule="auto"/>
              <w:jc w:val="left"/>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 xml:space="preserve">标的名称：2026年淠河总干渠水草打捞与水质保护项目 </w:t>
            </w:r>
          </w:p>
          <w:p w14:paraId="2DB6AAF7">
            <w:pPr>
              <w:spacing w:line="360" w:lineRule="auto"/>
              <w:jc w:val="left"/>
              <w:rPr>
                <w:rFonts w:ascii="宋体" w:hAnsi="宋体" w:eastAsia="宋体"/>
                <w:b w:val="0"/>
                <w:color w:val="auto"/>
                <w:sz w:val="24"/>
                <w:highlight w:val="none"/>
                <w:u w:val="single"/>
              </w:rPr>
            </w:pPr>
            <w:r>
              <w:rPr>
                <w:rFonts w:hint="eastAsia" w:asciiTheme="minorEastAsia" w:hAnsiTheme="minorEastAsia" w:eastAsiaTheme="minorEastAsia"/>
                <w:b/>
                <w:bCs/>
                <w:color w:val="auto"/>
                <w:sz w:val="24"/>
                <w:highlight w:val="none"/>
              </w:rPr>
              <w:t>所属行业：其他未列明行业</w:t>
            </w:r>
          </w:p>
        </w:tc>
      </w:tr>
      <w:tr w14:paraId="1CFE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38ECA5F">
            <w:pPr>
              <w:pStyle w:val="41"/>
              <w:pBdr>
                <w:bottom w:val="none" w:color="auto" w:sz="0" w:space="0"/>
              </w:pBdr>
              <w:tabs>
                <w:tab w:val="clear" w:pos="4153"/>
                <w:tab w:val="clear" w:pos="8306"/>
              </w:tabs>
              <w:adjustRightInd/>
              <w:spacing w:line="240" w:lineRule="auto"/>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5</w:t>
            </w:r>
          </w:p>
        </w:tc>
        <w:tc>
          <w:tcPr>
            <w:tcW w:w="1192" w:type="pct"/>
            <w:vAlign w:val="center"/>
          </w:tcPr>
          <w:p w14:paraId="79B6AFB0">
            <w:pPr>
              <w:pStyle w:val="40"/>
              <w:widowControl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安全生产费用相关要求</w:t>
            </w:r>
          </w:p>
        </w:tc>
        <w:tc>
          <w:tcPr>
            <w:tcW w:w="3217" w:type="pct"/>
            <w:vAlign w:val="center"/>
          </w:tcPr>
          <w:p w14:paraId="63191FB6">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1.安全生产费用采用现场计量和总额包干相结合，其中总额包干费用不高于安全生产费用总额的20%，且总价不应低于</w:t>
            </w:r>
            <w:r>
              <w:rPr>
                <w:rFonts w:hint="eastAsia" w:ascii="宋体" w:hAnsi="宋体" w:eastAsia="宋体"/>
                <w:b w:val="0"/>
                <w:color w:val="auto"/>
                <w:sz w:val="24"/>
                <w:highlight w:val="none"/>
                <w:u w:val="none"/>
                <w:lang w:val="en-US" w:eastAsia="zh-CN"/>
              </w:rPr>
              <w:t>采购</w:t>
            </w:r>
            <w:r>
              <w:rPr>
                <w:rFonts w:hint="eastAsia" w:ascii="宋体" w:hAnsi="宋体" w:eastAsia="宋体"/>
                <w:b w:val="0"/>
                <w:color w:val="auto"/>
                <w:sz w:val="24"/>
                <w:highlight w:val="none"/>
                <w:u w:val="none"/>
              </w:rPr>
              <w:t>文件规定的安全生产费用。</w:t>
            </w:r>
            <w:r>
              <w:rPr>
                <w:rFonts w:hint="eastAsia" w:ascii="宋体" w:hAnsi="宋体" w:eastAsia="宋体"/>
                <w:b w:val="0"/>
                <w:color w:val="auto"/>
                <w:sz w:val="24"/>
                <w:highlight w:val="none"/>
                <w:u w:val="none"/>
                <w:lang w:val="en-US" w:eastAsia="zh-CN"/>
              </w:rPr>
              <w:t>成交</w:t>
            </w:r>
            <w:r>
              <w:rPr>
                <w:rFonts w:hint="eastAsia" w:ascii="宋体" w:hAnsi="宋体" w:eastAsia="宋体"/>
                <w:b w:val="0"/>
                <w:color w:val="auto"/>
                <w:sz w:val="24"/>
                <w:highlight w:val="none"/>
                <w:u w:val="none"/>
              </w:rPr>
              <w:t>后</w:t>
            </w:r>
            <w:r>
              <w:rPr>
                <w:rFonts w:hint="eastAsia" w:ascii="宋体" w:hAnsi="宋体" w:eastAsia="宋体"/>
                <w:b w:val="0"/>
                <w:color w:val="auto"/>
                <w:sz w:val="24"/>
                <w:highlight w:val="none"/>
                <w:u w:val="none"/>
                <w:lang w:val="en-US" w:eastAsia="zh-CN"/>
              </w:rPr>
              <w:t>供应商</w:t>
            </w:r>
            <w:r>
              <w:rPr>
                <w:rFonts w:hint="eastAsia" w:ascii="宋体" w:hAnsi="宋体" w:eastAsia="宋体"/>
                <w:b w:val="0"/>
                <w:color w:val="auto"/>
                <w:sz w:val="24"/>
                <w:highlight w:val="none"/>
                <w:u w:val="none"/>
              </w:rPr>
              <w:t>应当按照安全生产费用使用计划落实，不得降低安全生产投入，满足相关安全生产规定及政策文件要求。</w:t>
            </w:r>
          </w:p>
          <w:p w14:paraId="38584EBD">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2.安全生产费用采用现场计量的，据实支付。采用现场计量的，计量凭证应当包括安全生产费用投入清单、合法票据、现场照片等；采用总额包干的，应当提供使用人签字、收据、影像等佐证材料。</w:t>
            </w:r>
          </w:p>
          <w:p w14:paraId="501E5637">
            <w:pPr>
              <w:pStyle w:val="4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u w:val="none"/>
              </w:rPr>
            </w:pPr>
            <w:r>
              <w:rPr>
                <w:rFonts w:hint="eastAsia" w:ascii="宋体" w:hAnsi="宋体" w:eastAsia="宋体"/>
                <w:b w:val="0"/>
                <w:color w:val="auto"/>
                <w:sz w:val="24"/>
                <w:highlight w:val="none"/>
                <w:u w:val="none"/>
              </w:rPr>
              <w:t>3.</w:t>
            </w:r>
            <w:r>
              <w:rPr>
                <w:rFonts w:hint="eastAsia" w:ascii="宋体" w:hAnsi="宋体" w:eastAsia="宋体"/>
                <w:b w:val="0"/>
                <w:color w:val="auto"/>
                <w:sz w:val="24"/>
                <w:highlight w:val="none"/>
                <w:u w:val="none"/>
                <w:lang w:val="en-US" w:eastAsia="zh-CN"/>
              </w:rPr>
              <w:t>供应商</w:t>
            </w:r>
            <w:r>
              <w:rPr>
                <w:rFonts w:hint="eastAsia" w:ascii="宋体" w:hAnsi="宋体" w:eastAsia="宋体"/>
                <w:b w:val="0"/>
                <w:color w:val="auto"/>
                <w:sz w:val="24"/>
                <w:highlight w:val="none"/>
                <w:u w:val="none"/>
              </w:rPr>
              <w:t>应在开工前编制安全生产措施方案和安全生产费用使用计划（含措施费用明细清单），安全生产费用由</w:t>
            </w:r>
            <w:r>
              <w:rPr>
                <w:rFonts w:hint="eastAsia" w:ascii="宋体" w:hAnsi="宋体" w:eastAsia="宋体"/>
                <w:b w:val="0"/>
                <w:color w:val="auto"/>
                <w:sz w:val="24"/>
                <w:highlight w:val="none"/>
                <w:u w:val="none"/>
                <w:lang w:val="en-US" w:eastAsia="zh-CN"/>
              </w:rPr>
              <w:t>采购人</w:t>
            </w:r>
            <w:r>
              <w:rPr>
                <w:rFonts w:hint="eastAsia" w:ascii="宋体" w:hAnsi="宋体" w:eastAsia="宋体"/>
                <w:b w:val="0"/>
                <w:color w:val="auto"/>
                <w:sz w:val="24"/>
                <w:highlight w:val="none"/>
                <w:u w:val="none"/>
              </w:rPr>
              <w:t>根据</w:t>
            </w:r>
            <w:r>
              <w:rPr>
                <w:rFonts w:hint="eastAsia" w:ascii="宋体" w:hAnsi="宋体" w:eastAsia="宋体"/>
                <w:b w:val="0"/>
                <w:color w:val="auto"/>
                <w:sz w:val="24"/>
                <w:highlight w:val="none"/>
                <w:u w:val="none"/>
                <w:lang w:val="en-US" w:eastAsia="zh-CN"/>
              </w:rPr>
              <w:t>供应商</w:t>
            </w:r>
            <w:r>
              <w:rPr>
                <w:rFonts w:hint="eastAsia" w:ascii="宋体" w:hAnsi="宋体" w:eastAsia="宋体"/>
                <w:b w:val="0"/>
                <w:color w:val="auto"/>
                <w:sz w:val="24"/>
                <w:highlight w:val="none"/>
                <w:u w:val="none"/>
              </w:rPr>
              <w:t>实施过程中措施落实情况据实支付。</w:t>
            </w:r>
          </w:p>
          <w:p w14:paraId="193256FF">
            <w:pPr>
              <w:spacing w:line="360" w:lineRule="auto"/>
              <w:jc w:val="left"/>
              <w:rPr>
                <w:rFonts w:hint="eastAsia" w:ascii="宋体" w:hAnsi="宋体" w:eastAsia="宋体" w:cs="宋体"/>
                <w:color w:val="auto"/>
                <w:sz w:val="24"/>
                <w:highlight w:val="none"/>
              </w:rPr>
            </w:pPr>
            <w:r>
              <w:rPr>
                <w:rFonts w:hint="eastAsia" w:ascii="宋体" w:hAnsi="宋体" w:eastAsia="宋体"/>
                <w:b w:val="0"/>
                <w:color w:val="auto"/>
                <w:sz w:val="24"/>
                <w:highlight w:val="none"/>
                <w:u w:val="none"/>
              </w:rPr>
              <w:t>具体支付方式：由</w:t>
            </w:r>
            <w:r>
              <w:rPr>
                <w:rFonts w:hint="eastAsia" w:ascii="宋体" w:hAnsi="宋体" w:eastAsia="宋体"/>
                <w:b w:val="0"/>
                <w:color w:val="auto"/>
                <w:sz w:val="24"/>
                <w:highlight w:val="none"/>
                <w:u w:val="none"/>
                <w:lang w:val="en-US" w:eastAsia="zh-CN"/>
              </w:rPr>
              <w:t>采购人</w:t>
            </w:r>
            <w:r>
              <w:rPr>
                <w:rFonts w:hint="eastAsia" w:ascii="宋体" w:hAnsi="宋体" w:eastAsia="宋体"/>
                <w:b w:val="0"/>
                <w:color w:val="auto"/>
                <w:sz w:val="24"/>
                <w:highlight w:val="none"/>
                <w:u w:val="none"/>
              </w:rPr>
              <w:t>根据</w:t>
            </w:r>
            <w:r>
              <w:rPr>
                <w:rFonts w:hint="eastAsia" w:ascii="宋体" w:hAnsi="宋体" w:eastAsia="宋体"/>
                <w:b w:val="0"/>
                <w:color w:val="auto"/>
                <w:sz w:val="24"/>
                <w:highlight w:val="none"/>
                <w:u w:val="none"/>
                <w:lang w:val="en-US" w:eastAsia="zh-CN"/>
              </w:rPr>
              <w:t>供应商</w:t>
            </w:r>
            <w:r>
              <w:rPr>
                <w:rFonts w:hint="eastAsia" w:ascii="宋体" w:hAnsi="宋体" w:eastAsia="宋体"/>
                <w:b w:val="0"/>
                <w:color w:val="auto"/>
                <w:sz w:val="24"/>
                <w:highlight w:val="none"/>
                <w:u w:val="none"/>
              </w:rPr>
              <w:t>实施过程中安全措施落实情况据实支付，由现场管理单位审核确认、</w:t>
            </w:r>
            <w:r>
              <w:rPr>
                <w:rFonts w:hint="eastAsia" w:ascii="宋体" w:hAnsi="宋体" w:eastAsia="宋体"/>
                <w:b w:val="0"/>
                <w:color w:val="auto"/>
                <w:sz w:val="24"/>
                <w:highlight w:val="none"/>
                <w:u w:val="none"/>
                <w:lang w:val="en-US" w:eastAsia="zh-CN"/>
              </w:rPr>
              <w:t>采购人</w:t>
            </w:r>
            <w:r>
              <w:rPr>
                <w:rFonts w:hint="eastAsia" w:ascii="宋体" w:hAnsi="宋体" w:eastAsia="宋体"/>
                <w:b w:val="0"/>
                <w:color w:val="auto"/>
                <w:sz w:val="24"/>
                <w:highlight w:val="none"/>
                <w:u w:val="none"/>
              </w:rPr>
              <w:t>审批后进行计量与支付。</w:t>
            </w:r>
            <w:r>
              <w:rPr>
                <w:rFonts w:hint="eastAsia" w:ascii="宋体" w:hAnsi="宋体" w:eastAsia="宋体"/>
                <w:b w:val="0"/>
                <w:color w:val="auto"/>
                <w:sz w:val="24"/>
                <w:highlight w:val="none"/>
                <w:u w:val="none"/>
                <w:lang w:val="en-US" w:eastAsia="zh-CN"/>
              </w:rPr>
              <w:t>供应商</w:t>
            </w:r>
            <w:r>
              <w:rPr>
                <w:rFonts w:hint="eastAsia" w:ascii="宋体" w:hAnsi="宋体" w:eastAsia="宋体"/>
                <w:b w:val="0"/>
                <w:color w:val="auto"/>
                <w:sz w:val="24"/>
                <w:highlight w:val="none"/>
                <w:u w:val="none"/>
              </w:rPr>
              <w:t>根据工程实际需要采取安全措施超支部分的费用自负，结余部分归</w:t>
            </w:r>
            <w:r>
              <w:rPr>
                <w:rFonts w:hint="eastAsia" w:ascii="宋体" w:hAnsi="宋体" w:eastAsia="宋体"/>
                <w:b w:val="0"/>
                <w:color w:val="auto"/>
                <w:sz w:val="24"/>
                <w:highlight w:val="none"/>
                <w:u w:val="none"/>
                <w:lang w:val="en-US" w:eastAsia="zh-CN"/>
              </w:rPr>
              <w:t>采购人</w:t>
            </w:r>
            <w:r>
              <w:rPr>
                <w:rFonts w:hint="eastAsia" w:ascii="宋体" w:hAnsi="宋体" w:eastAsia="宋体"/>
                <w:b w:val="0"/>
                <w:color w:val="auto"/>
                <w:sz w:val="24"/>
                <w:highlight w:val="none"/>
                <w:u w:val="none"/>
              </w:rPr>
              <w:t>所有。安全生产责任险费用在安全生产费用中列支。</w:t>
            </w:r>
          </w:p>
        </w:tc>
      </w:tr>
    </w:tbl>
    <w:p w14:paraId="589DDEBE">
      <w:pPr>
        <w:spacing w:line="360" w:lineRule="auto"/>
        <w:ind w:firstLine="437"/>
        <w:outlineLvl w:val="1"/>
        <w:rPr>
          <w:rFonts w:ascii="宋体" w:hAnsi="宋体" w:eastAsia="宋体"/>
          <w:b/>
          <w:color w:val="auto"/>
          <w:sz w:val="24"/>
          <w:szCs w:val="18"/>
          <w:highlight w:val="none"/>
        </w:rPr>
      </w:pPr>
      <w:bookmarkStart w:id="71" w:name="_Toc23116"/>
      <w:bookmarkStart w:id="72" w:name="_Toc25144"/>
      <w:r>
        <w:rPr>
          <w:rFonts w:hint="eastAsia" w:ascii="宋体" w:hAnsi="宋体" w:eastAsia="宋体"/>
          <w:b/>
          <w:color w:val="auto"/>
          <w:sz w:val="24"/>
          <w:szCs w:val="18"/>
          <w:highlight w:val="none"/>
        </w:rPr>
        <w:t>二、项目概况</w:t>
      </w:r>
      <w:bookmarkEnd w:id="71"/>
      <w:bookmarkEnd w:id="72"/>
    </w:p>
    <w:p w14:paraId="288FA6F2">
      <w:pPr>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default" w:ascii="宋体" w:hAnsi="宋体" w:eastAsia="宋体" w:cs="宋体"/>
          <w:b/>
          <w:bCs/>
          <w:color w:val="auto"/>
          <w:sz w:val="24"/>
          <w:szCs w:val="24"/>
          <w:highlight w:val="none"/>
          <w:lang w:val="en-US" w:eastAsia="zh-CN"/>
        </w:rPr>
        <w:t xml:space="preserve">水草打捞项目： </w:t>
      </w:r>
    </w:p>
    <w:p w14:paraId="1F43F319">
      <w:pPr>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1、淠河总干渠横排头进水闸下游K0+300至佛子岭路桥K23+300段，渠段长度23.0km； </w:t>
      </w:r>
    </w:p>
    <w:p w14:paraId="48614496">
      <w:pPr>
        <w:spacing w:line="360" w:lineRule="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2、九里沟船闸K31+100至罗管节制闸K43+600段，渠段长度12.5km；                                            3、三叉冲放水涵K98+300至新民坝管理段K104+500渠段，渠段长度约6.2km；                                       4、淠杭干渠进口K0+000至二十铺节制闸下游K6+800渠段，渠段长度约6.8km。 </w:t>
      </w: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除了常规作业范围以外，可根据水草生长情况和上级部门要求对淠河总干渠其他渠段进行打捞清理。</w:t>
      </w:r>
    </w:p>
    <w:p w14:paraId="322DC917">
      <w:pPr>
        <w:spacing w:line="360" w:lineRule="auto"/>
        <w:rPr>
          <w:rFonts w:hint="default" w:ascii="宋体" w:hAnsi="宋体" w:eastAsia="宋体" w:cs="宋体"/>
          <w:b/>
          <w:bCs/>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（二）</w:t>
      </w:r>
      <w:r>
        <w:rPr>
          <w:rFonts w:hint="default" w:ascii="宋体" w:hAnsi="宋体" w:eastAsia="宋体" w:cs="宋体"/>
          <w:b/>
          <w:bCs/>
          <w:color w:val="auto"/>
          <w:sz w:val="24"/>
          <w:szCs w:val="24"/>
          <w:highlight w:val="none"/>
          <w:lang w:val="en-US" w:eastAsia="zh-CN"/>
        </w:rPr>
        <w:t>水质保护项目：</w:t>
      </w:r>
    </w:p>
    <w:p w14:paraId="7C7F1874">
      <w:pPr>
        <w:spacing w:line="360" w:lineRule="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 xml:space="preserve">1、淠河总干渠（含直管的干渠）沿渠渠道、小涵口漂浮物打捞及清理清运；                                         </w:t>
      </w:r>
    </w:p>
    <w:p w14:paraId="322D9260">
      <w:pPr>
        <w:spacing w:line="360" w:lineRule="auto"/>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 xml:space="preserve">2、三座拦污浮桥漂浮物打捞及清理清运；                               </w:t>
      </w:r>
    </w:p>
    <w:p w14:paraId="1E08724F">
      <w:pPr>
        <w:spacing w:line="360" w:lineRule="auto"/>
        <w:rPr>
          <w:rFonts w:ascii="宋体" w:hAnsi="宋体" w:eastAsia="宋体"/>
          <w:b w:val="0"/>
          <w:bCs w:val="0"/>
          <w:color w:val="auto"/>
          <w:sz w:val="24"/>
          <w:szCs w:val="18"/>
          <w:highlight w:val="yellow"/>
        </w:rPr>
      </w:pPr>
      <w:r>
        <w:rPr>
          <w:rFonts w:hint="default" w:ascii="宋体" w:hAnsi="宋体" w:eastAsia="宋体" w:cs="宋体"/>
          <w:b w:val="0"/>
          <w:bCs w:val="0"/>
          <w:color w:val="auto"/>
          <w:sz w:val="24"/>
          <w:szCs w:val="24"/>
          <w:highlight w:val="none"/>
          <w:lang w:val="en-US" w:eastAsia="zh-CN"/>
        </w:rPr>
        <w:t>3、淠河总干渠（含直管的干渠）堤防垃圾清运等。</w:t>
      </w:r>
    </w:p>
    <w:p w14:paraId="25E69E5B">
      <w:pPr>
        <w:spacing w:line="360" w:lineRule="auto"/>
        <w:ind w:firstLine="437"/>
        <w:outlineLvl w:val="1"/>
        <w:rPr>
          <w:rFonts w:hint="eastAsia" w:ascii="宋体" w:hAnsi="宋体" w:eastAsia="宋体"/>
          <w:b/>
          <w:color w:val="auto"/>
          <w:sz w:val="24"/>
          <w:szCs w:val="18"/>
          <w:highlight w:val="none"/>
        </w:rPr>
      </w:pPr>
      <w:bookmarkStart w:id="73" w:name="_Toc21757"/>
      <w:bookmarkStart w:id="74" w:name="_Toc8586"/>
      <w:r>
        <w:rPr>
          <w:rFonts w:hint="eastAsia" w:ascii="宋体" w:hAnsi="宋体" w:eastAsia="宋体"/>
          <w:b/>
          <w:color w:val="auto"/>
          <w:sz w:val="24"/>
          <w:szCs w:val="18"/>
          <w:highlight w:val="none"/>
        </w:rPr>
        <w:t>三、服务需求</w:t>
      </w:r>
      <w:bookmarkEnd w:id="73"/>
      <w:bookmarkEnd w:id="74"/>
    </w:p>
    <w:p w14:paraId="1BDC7F9F">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hint="eastAsia" w:ascii="宋体" w:hAnsi="宋体" w:eastAsia="宋体" w:cs="宋体"/>
          <w:b/>
          <w:bCs/>
          <w:color w:val="auto"/>
          <w:sz w:val="24"/>
          <w:szCs w:val="24"/>
          <w:highlight w:val="none"/>
          <w:u w:val="none"/>
          <w:lang w:val="en-US" w:eastAsia="zh-CN"/>
        </w:rPr>
      </w:pPr>
      <w:bookmarkStart w:id="75" w:name="_Toc18052"/>
      <w:bookmarkStart w:id="76" w:name="_Toc12910"/>
      <w:r>
        <w:rPr>
          <w:rFonts w:hint="eastAsia" w:ascii="宋体" w:hAnsi="宋体" w:eastAsia="宋体"/>
          <w:b/>
          <w:bCs/>
          <w:color w:val="auto"/>
          <w:sz w:val="24"/>
          <w:szCs w:val="32"/>
          <w:highlight w:val="none"/>
          <w:lang w:eastAsia="zh-CN"/>
        </w:rPr>
        <w:t>（一）</w:t>
      </w:r>
      <w:r>
        <w:rPr>
          <w:rFonts w:hint="eastAsia" w:ascii="宋体" w:hAnsi="宋体" w:eastAsia="宋体"/>
          <w:b/>
          <w:bCs/>
          <w:color w:val="auto"/>
          <w:sz w:val="24"/>
          <w:szCs w:val="32"/>
          <w:highlight w:val="none"/>
        </w:rPr>
        <w:t>服务内容</w:t>
      </w:r>
    </w:p>
    <w:p w14:paraId="70899F6F">
      <w:pPr>
        <w:spacing w:line="312"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水草打捞项目：（1）淠河总干渠横排头进水闸下游K0+300至佛子岭路桥K23+300段，渠段长度23.0km；（2）淠河总干渠九里沟船闸K31+100至罗管节制闸K43+600段，渠段长度12.5km；（3）淠河总干渠三叉冲放水涵K98+300至新民坝管理段K104+500渠段，渠段长度6.2Km；（4）淠杭干渠进口K0+000至二十铺节制闸下游K6+800渠段，渠段长度约6.8km。除了上述四段常规作业范围以外，可根据水草生长情况和上级部门要求对包括瓦东干渠、将军岭节制闸前部分渠段在内的其他渠段进行打捞清理。</w:t>
      </w:r>
    </w:p>
    <w:p w14:paraId="1B0C34BC">
      <w:pPr>
        <w:spacing w:line="312" w:lineRule="auto"/>
        <w:ind w:firstLine="437"/>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2、水质保护项目：淠河总干渠（含直管的干渠）沿渠渠道、小涵口漂浮物打捞及清理清运；三座拦污浮桥漂浮物打捞及清理清运；淠河总干渠（含直管的干渠）堤防垃圾清运等。</w:t>
      </w:r>
    </w:p>
    <w:p w14:paraId="1AEC4303">
      <w:pPr>
        <w:spacing w:line="312" w:lineRule="auto"/>
        <w:ind w:firstLine="437"/>
        <w:rPr>
          <w:rFonts w:hint="default" w:ascii="宋体" w:hAnsi="宋体" w:eastAsia="宋体"/>
          <w:b/>
          <w:bCs/>
          <w:color w:val="auto"/>
          <w:kern w:val="0"/>
          <w:sz w:val="24"/>
          <w:szCs w:val="28"/>
          <w:highlight w:val="none"/>
          <w:lang w:val="en-US" w:eastAsia="zh-CN"/>
        </w:rPr>
      </w:pPr>
      <w:r>
        <w:rPr>
          <w:rFonts w:hint="eastAsia" w:ascii="宋体" w:hAnsi="宋体" w:eastAsia="宋体" w:cs="宋体"/>
          <w:b/>
          <w:bCs/>
          <w:color w:val="auto"/>
          <w:sz w:val="24"/>
          <w:szCs w:val="24"/>
          <w:highlight w:val="none"/>
          <w:u w:val="none"/>
          <w:lang w:val="en-US" w:eastAsia="zh-CN"/>
        </w:rPr>
        <w:t>3、具体服务内容和要求详见工程量清单。</w:t>
      </w:r>
    </w:p>
    <w:p w14:paraId="39C9F310">
      <w:pPr>
        <w:numPr>
          <w:ilvl w:val="0"/>
          <w:numId w:val="0"/>
        </w:numPr>
        <w:spacing w:line="312" w:lineRule="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（二）服务期要求</w:t>
      </w:r>
    </w:p>
    <w:p w14:paraId="23052815">
      <w:pPr>
        <w:spacing w:line="312" w:lineRule="auto"/>
        <w:ind w:firstLine="437"/>
        <w:outlineLvl w:val="1"/>
        <w:rPr>
          <w:rFonts w:hint="eastAsia" w:ascii="宋体" w:hAnsi="宋体" w:eastAsia="宋体"/>
          <w:b w:val="0"/>
          <w:bCs/>
          <w:color w:val="auto"/>
          <w:sz w:val="24"/>
          <w:szCs w:val="18"/>
          <w:highlight w:val="none"/>
          <w:lang w:val="en-US" w:eastAsia="zh-CN"/>
        </w:rPr>
      </w:pPr>
      <w:r>
        <w:rPr>
          <w:rFonts w:hint="eastAsia" w:ascii="宋体" w:hAnsi="宋体" w:eastAsia="宋体"/>
          <w:b w:val="0"/>
          <w:bCs/>
          <w:color w:val="auto"/>
          <w:sz w:val="24"/>
          <w:szCs w:val="18"/>
          <w:highlight w:val="none"/>
        </w:rPr>
        <w:t>合同签订后至202</w:t>
      </w:r>
      <w:r>
        <w:rPr>
          <w:rFonts w:hint="eastAsia" w:ascii="宋体" w:hAnsi="宋体" w:eastAsia="宋体"/>
          <w:b w:val="0"/>
          <w:bCs/>
          <w:color w:val="auto"/>
          <w:sz w:val="24"/>
          <w:szCs w:val="18"/>
          <w:highlight w:val="none"/>
          <w:lang w:val="en-US" w:eastAsia="zh-CN"/>
        </w:rPr>
        <w:t>6</w:t>
      </w:r>
      <w:r>
        <w:rPr>
          <w:rFonts w:hint="eastAsia" w:ascii="宋体" w:hAnsi="宋体" w:eastAsia="宋体"/>
          <w:b w:val="0"/>
          <w:bCs/>
          <w:color w:val="auto"/>
          <w:sz w:val="24"/>
          <w:szCs w:val="18"/>
          <w:highlight w:val="none"/>
        </w:rPr>
        <w:t>年12月10日</w:t>
      </w:r>
    </w:p>
    <w:p w14:paraId="1C110D16">
      <w:pPr>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b/>
          <w:bCs w:val="0"/>
          <w:color w:val="auto"/>
          <w:sz w:val="24"/>
          <w:szCs w:val="18"/>
          <w:highlight w:val="none"/>
        </w:rPr>
      </w:pPr>
      <w:r>
        <w:rPr>
          <w:rFonts w:hint="eastAsia" w:ascii="宋体" w:hAnsi="宋体" w:eastAsia="宋体"/>
          <w:b/>
          <w:bCs w:val="0"/>
          <w:color w:val="auto"/>
          <w:sz w:val="24"/>
          <w:szCs w:val="18"/>
          <w:highlight w:val="none"/>
          <w:lang w:val="en-US" w:eastAsia="zh-CN"/>
        </w:rPr>
        <w:t>（三）</w:t>
      </w:r>
      <w:r>
        <w:rPr>
          <w:rFonts w:hint="eastAsia" w:ascii="宋体" w:hAnsi="宋体" w:eastAsia="宋体"/>
          <w:b/>
          <w:bCs w:val="0"/>
          <w:color w:val="auto"/>
          <w:sz w:val="24"/>
          <w:szCs w:val="18"/>
          <w:highlight w:val="none"/>
        </w:rPr>
        <w:t>成交供应商要求</w:t>
      </w:r>
    </w:p>
    <w:p w14:paraId="7421F238">
      <w:pPr>
        <w:pageBreakBefore w:val="0"/>
        <w:widowControl w:val="0"/>
        <w:kinsoku/>
        <w:wordWrap/>
        <w:overflowPunct/>
        <w:topLinePunct w:val="0"/>
        <w:autoSpaceDE/>
        <w:autoSpaceDN/>
        <w:bidi w:val="0"/>
        <w:adjustRightInd/>
        <w:snapToGrid/>
        <w:spacing w:line="312" w:lineRule="auto"/>
        <w:ind w:firstLine="437"/>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1、成交供应商在签订合同前，须提供相对固定的管理人员和劳务人员，组织安全学习和教育培训，购买意外伤害保险，并向采购人提供相关证明材料，一切安全事故均由供应商自行负责。 </w:t>
      </w:r>
    </w:p>
    <w:p w14:paraId="17642B6D">
      <w:pPr>
        <w:keepNext w:val="0"/>
        <w:keepLines w:val="0"/>
        <w:pageBreakBefore w:val="0"/>
        <w:widowControl w:val="0"/>
        <w:kinsoku/>
        <w:wordWrap/>
        <w:overflowPunct/>
        <w:topLinePunct w:val="0"/>
        <w:autoSpaceDE/>
        <w:autoSpaceDN/>
        <w:bidi w:val="0"/>
        <w:adjustRightInd/>
        <w:snapToGrid/>
        <w:spacing w:line="312" w:lineRule="auto"/>
        <w:ind w:firstLine="437" w:firstLineChars="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2、成交供应商应为服务操作人员配备符合作业安全需求的防护用品。 </w:t>
      </w:r>
    </w:p>
    <w:p w14:paraId="18ECB2B6">
      <w:pPr>
        <w:pStyle w:val="2"/>
        <w:keepNext w:val="0"/>
        <w:keepLines w:val="0"/>
        <w:pageBreakBefore w:val="0"/>
        <w:widowControl w:val="0"/>
        <w:kinsoku/>
        <w:wordWrap/>
        <w:overflowPunct/>
        <w:topLinePunct w:val="0"/>
        <w:autoSpaceDE/>
        <w:autoSpaceDN/>
        <w:bidi w:val="0"/>
        <w:adjustRightInd/>
        <w:snapToGrid/>
        <w:spacing w:after="0" w:line="312" w:lineRule="auto"/>
        <w:ind w:left="0" w:leftChars="0" w:firstLine="437" w:firstLineChars="0"/>
        <w:textAlignment w:val="auto"/>
        <w:rPr>
          <w:rFonts w:hint="eastAsia" w:eastAsia="宋体"/>
          <w:color w:val="auto"/>
          <w:highlight w:val="none"/>
          <w:lang w:val="en-US" w:eastAsia="zh-CN"/>
        </w:rPr>
      </w:pPr>
      <w:r>
        <w:rPr>
          <w:rFonts w:hint="eastAsia" w:ascii="宋体" w:hAnsi="宋体" w:eastAsia="宋体" w:cs="宋体"/>
          <w:color w:val="auto"/>
          <w:kern w:val="2"/>
          <w:sz w:val="24"/>
          <w:szCs w:val="24"/>
          <w:highlight w:val="none"/>
          <w:u w:val="none"/>
          <w:lang w:val="en-US" w:eastAsia="zh-CN" w:bidi="ar-SA"/>
        </w:rPr>
        <w:t>3、成交供应商应为本项目购买安全生产责任险。</w:t>
      </w:r>
    </w:p>
    <w:p w14:paraId="5D65ED31">
      <w:pPr>
        <w:spacing w:line="360" w:lineRule="auto"/>
        <w:ind w:firstLine="437"/>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rPr>
        <w:t>四、报价要求</w:t>
      </w:r>
      <w:bookmarkEnd w:id="75"/>
      <w:bookmarkEnd w:id="76"/>
    </w:p>
    <w:p w14:paraId="41D7468D">
      <w:pPr>
        <w:spacing w:line="360" w:lineRule="auto"/>
        <w:ind w:firstLine="437"/>
        <w:rPr>
          <w:rFonts w:ascii="宋体" w:hAnsi="宋体" w:eastAsia="宋体"/>
          <w:b w:val="0"/>
          <w:bCs/>
          <w:color w:val="auto"/>
          <w:sz w:val="24"/>
          <w:szCs w:val="18"/>
          <w:highlight w:val="none"/>
        </w:rPr>
      </w:pPr>
      <w:bookmarkStart w:id="77" w:name="_Toc3530"/>
      <w:bookmarkStart w:id="78" w:name="_Toc23590"/>
      <w:r>
        <w:rPr>
          <w:rFonts w:hint="eastAsia" w:ascii="宋体" w:hAnsi="宋体" w:eastAsia="宋体"/>
          <w:b/>
          <w:bCs w:val="0"/>
          <w:color w:val="auto"/>
          <w:sz w:val="24"/>
          <w:szCs w:val="18"/>
          <w:highlight w:val="none"/>
          <w:lang w:val="en-US" w:eastAsia="zh-CN"/>
        </w:rPr>
        <w:t>1、</w:t>
      </w:r>
      <w:r>
        <w:rPr>
          <w:rFonts w:hint="eastAsia" w:ascii="宋体" w:hAnsi="宋体" w:eastAsia="宋体"/>
          <w:b/>
          <w:bCs w:val="0"/>
          <w:color w:val="auto"/>
          <w:sz w:val="24"/>
          <w:szCs w:val="18"/>
          <w:highlight w:val="none"/>
        </w:rPr>
        <w:t>报价清单表详见附件。</w:t>
      </w:r>
      <w:r>
        <w:rPr>
          <w:rFonts w:hint="eastAsia" w:ascii="宋体" w:hAnsi="宋体" w:eastAsia="宋体"/>
          <w:b w:val="0"/>
          <w:bCs/>
          <w:color w:val="auto"/>
          <w:sz w:val="24"/>
          <w:szCs w:val="18"/>
          <w:highlight w:val="none"/>
        </w:rPr>
        <w:t>报价应含有服务、利润、税金、政策性文件规定及合同包含的所有风险、责任、义务等，即为完成磋商文件要求的服务内容所包含的一切应有费用。</w:t>
      </w:r>
    </w:p>
    <w:p w14:paraId="6289E0D1">
      <w:pPr>
        <w:widowControl w:val="0"/>
        <w:kinsoku/>
        <w:snapToGrid/>
        <w:spacing w:line="360" w:lineRule="auto"/>
        <w:ind w:firstLine="480" w:firstLineChars="200"/>
        <w:textAlignment w:val="auto"/>
        <w:rPr>
          <w:rFonts w:hint="eastAsia"/>
          <w:color w:val="auto"/>
          <w:lang w:val="en-US" w:eastAsia="zh-CN"/>
        </w:rPr>
      </w:pPr>
      <w:r>
        <w:rPr>
          <w:rFonts w:hint="eastAsia" w:ascii="宋体" w:hAnsi="宋体" w:eastAsia="宋体" w:cs="宋体"/>
          <w:color w:val="auto"/>
          <w:sz w:val="24"/>
          <w:szCs w:val="24"/>
          <w:highlight w:val="none"/>
          <w:lang w:val="en-US" w:eastAsia="zh-CN"/>
        </w:rPr>
        <w:t>2、本项目供应商应按服务项目清单的暂定数量分别进行单价和响应总价报价（响应总报价=∑各项服务项目暂定数量×各服务项目单价），单价作为签订合同依据，响应总报价作为报价评审依据。</w:t>
      </w:r>
      <w:r>
        <w:rPr>
          <w:rFonts w:hint="eastAsia" w:ascii="宋体" w:hAnsi="宋体" w:eastAsia="宋体" w:cs="宋体"/>
          <w:b/>
          <w:bCs/>
          <w:color w:val="auto"/>
          <w:sz w:val="24"/>
          <w:szCs w:val="24"/>
          <w:highlight w:val="none"/>
          <w:lang w:val="en-US" w:eastAsia="zh-CN"/>
        </w:rPr>
        <w:t>若供应商仅报总价未报单价，则视为未实质性响应磋商文件要求；仅报单价，未报响应总报价的，同样视为未实质性响应磋商文件要求。</w:t>
      </w:r>
    </w:p>
    <w:p w14:paraId="180D1CE0">
      <w:pPr>
        <w:widowControl w:val="0"/>
        <w:kinsoku/>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3、本项目最高限价为123万元，其中</w:t>
      </w:r>
      <w:r>
        <w:rPr>
          <w:rFonts w:hint="eastAsia" w:ascii="宋体" w:hAnsi="宋体" w:eastAsia="宋体" w:cs="宋体"/>
          <w:b/>
          <w:bCs/>
          <w:color w:val="auto"/>
          <w:sz w:val="24"/>
          <w:szCs w:val="24"/>
          <w:highlight w:val="none"/>
          <w:u w:val="none"/>
          <w:lang w:val="en-US" w:eastAsia="zh-CN"/>
        </w:rPr>
        <w:t>水草打捞项目最高限价为81.9万元，水质保护项目最高限价为38.025万元，供应商报价均不得</w:t>
      </w:r>
      <w:r>
        <w:rPr>
          <w:rFonts w:hint="eastAsia" w:ascii="宋体" w:hAnsi="宋体" w:eastAsia="宋体" w:cs="宋体"/>
          <w:b/>
          <w:bCs/>
          <w:color w:val="auto"/>
          <w:sz w:val="24"/>
          <w:szCs w:val="24"/>
          <w:highlight w:val="none"/>
          <w:lang w:val="en-US" w:eastAsia="zh-CN"/>
        </w:rPr>
        <w:t>超过上述最高限价，超过最高限价的响应报价为无效报价，按响应无效处理。</w:t>
      </w:r>
    </w:p>
    <w:p w14:paraId="017F0802">
      <w:pPr>
        <w:pStyle w:val="2"/>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eastAsia="宋体" w:cs="宋体"/>
          <w:b/>
          <w:bCs/>
          <w:color w:val="auto"/>
          <w:kern w:val="2"/>
          <w:sz w:val="24"/>
          <w:highlight w:val="none"/>
          <w:lang w:val="en-US" w:eastAsia="zh-CN" w:bidi="ar-SA"/>
        </w:rPr>
        <w:t>安全生产措施费不低于本项目磋商最高限价的2.5%（即不低于30750元）。</w:t>
      </w:r>
    </w:p>
    <w:p w14:paraId="6905364F">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五、其他要求</w:t>
      </w:r>
    </w:p>
    <w:p w14:paraId="4958F4C5">
      <w:pPr>
        <w:spacing w:line="360" w:lineRule="auto"/>
        <w:ind w:firstLine="437"/>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为保障项目的有效开展，要求成交供应商成立专门的项目组，并建立配套的工作责任制，加强项目管理，保障项目能够按期、顺利、高质量的完成。</w:t>
      </w:r>
    </w:p>
    <w:p w14:paraId="741AE746">
      <w:pPr>
        <w:spacing w:line="360" w:lineRule="auto"/>
        <w:ind w:firstLine="437"/>
        <w:rPr>
          <w:rFonts w:hint="default"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1.因该项目可能涉及多处作业，成交供应商需保证每处作业现场管理人员和工作人员均符合要求</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身体健康，无影响职业的疾病。</w:t>
      </w:r>
    </w:p>
    <w:p w14:paraId="5D2C7B96">
      <w:pPr>
        <w:spacing w:line="360" w:lineRule="auto"/>
        <w:ind w:firstLine="437"/>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2.项目作业时必须配备安全管理人员负责现场管理。</w:t>
      </w:r>
    </w:p>
    <w:p w14:paraId="0094AC7F">
      <w:pPr>
        <w:spacing w:line="360" w:lineRule="auto"/>
        <w:ind w:firstLine="437"/>
        <w:jc w:val="center"/>
        <w:rPr>
          <w:rFonts w:hint="eastAsia" w:ascii="宋体" w:hAnsi="宋体" w:eastAsia="宋体" w:cs="宋体"/>
          <w:b/>
          <w:bCs/>
          <w:color w:val="auto"/>
          <w:sz w:val="24"/>
          <w:szCs w:val="24"/>
          <w:highlight w:val="none"/>
          <w:u w:val="none"/>
          <w:lang w:val="en-US" w:eastAsia="zh-CN"/>
        </w:rPr>
      </w:pPr>
    </w:p>
    <w:p w14:paraId="08261BF5">
      <w:pPr>
        <w:spacing w:line="360" w:lineRule="auto"/>
        <w:ind w:firstLine="437"/>
        <w:jc w:val="center"/>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项目组人员最低配置要求</w:t>
      </w:r>
    </w:p>
    <w:tbl>
      <w:tblPr>
        <w:tblStyle w:val="24"/>
        <w:tblW w:w="97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
        <w:gridCol w:w="2444"/>
        <w:gridCol w:w="1854"/>
        <w:gridCol w:w="4541"/>
      </w:tblGrid>
      <w:tr w14:paraId="0CCCD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6" w:hRule="atLeast"/>
          <w:jc w:val="center"/>
        </w:trPr>
        <w:tc>
          <w:tcPr>
            <w:tcW w:w="868" w:type="dxa"/>
            <w:noWrap w:val="0"/>
            <w:vAlign w:val="center"/>
          </w:tcPr>
          <w:p w14:paraId="4B832640">
            <w:pPr>
              <w:adjustRightInd w:val="0"/>
              <w:snapToGrid w:val="0"/>
              <w:spacing w:line="360" w:lineRule="auto"/>
              <w:jc w:val="center"/>
              <w:textAlignment w:val="baseline"/>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序号</w:t>
            </w:r>
          </w:p>
        </w:tc>
        <w:tc>
          <w:tcPr>
            <w:tcW w:w="2444" w:type="dxa"/>
            <w:noWrap w:val="0"/>
            <w:vAlign w:val="center"/>
          </w:tcPr>
          <w:p w14:paraId="6328BEA3">
            <w:pPr>
              <w:adjustRightInd w:val="0"/>
              <w:snapToGrid w:val="0"/>
              <w:spacing w:line="360" w:lineRule="auto"/>
              <w:jc w:val="center"/>
              <w:textAlignment w:val="baseline"/>
              <w:rPr>
                <w:rFonts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岗位</w:t>
            </w:r>
            <w:r>
              <w:rPr>
                <w:rFonts w:ascii="Times New Roman" w:hAnsi="Times New Roman" w:eastAsia="宋体" w:cs="Times New Roman"/>
                <w:b/>
                <w:bCs/>
                <w:color w:val="auto"/>
                <w:sz w:val="24"/>
                <w:szCs w:val="24"/>
                <w:highlight w:val="none"/>
              </w:rPr>
              <w:t>名称</w:t>
            </w:r>
          </w:p>
        </w:tc>
        <w:tc>
          <w:tcPr>
            <w:tcW w:w="1854" w:type="dxa"/>
            <w:noWrap w:val="0"/>
            <w:vAlign w:val="center"/>
          </w:tcPr>
          <w:p w14:paraId="66CF8174">
            <w:pPr>
              <w:adjustRightInd w:val="0"/>
              <w:snapToGrid w:val="0"/>
              <w:spacing w:line="360" w:lineRule="auto"/>
              <w:jc w:val="center"/>
              <w:textAlignment w:val="baseline"/>
              <w:rPr>
                <w:rFonts w:ascii="Times New Roman" w:hAnsi="Times New Roman" w:eastAsia="宋体" w:cs="Times New Roman"/>
                <w:b/>
                <w:bCs/>
                <w:color w:val="auto"/>
                <w:sz w:val="24"/>
                <w:szCs w:val="24"/>
                <w:highlight w:val="none"/>
              </w:rPr>
            </w:pPr>
            <w:r>
              <w:rPr>
                <w:rFonts w:ascii="Times New Roman" w:hAnsi="Times New Roman" w:eastAsia="宋体" w:cs="Times New Roman"/>
                <w:b/>
                <w:bCs/>
                <w:color w:val="auto"/>
                <w:sz w:val="24"/>
                <w:szCs w:val="24"/>
                <w:highlight w:val="none"/>
              </w:rPr>
              <w:t>人员配备</w:t>
            </w:r>
          </w:p>
        </w:tc>
        <w:tc>
          <w:tcPr>
            <w:tcW w:w="4541" w:type="dxa"/>
            <w:noWrap w:val="0"/>
            <w:vAlign w:val="center"/>
          </w:tcPr>
          <w:p w14:paraId="54628585">
            <w:pPr>
              <w:adjustRightInd w:val="0"/>
              <w:snapToGrid w:val="0"/>
              <w:spacing w:line="360" w:lineRule="auto"/>
              <w:jc w:val="center"/>
              <w:textAlignment w:val="baseline"/>
              <w:rPr>
                <w:rFonts w:hint="eastAsia" w:ascii="Times New Roman" w:hAnsi="Times New Roman" w:eastAsia="宋体" w:cs="Times New Roman"/>
                <w:b/>
                <w:bCs/>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备注</w:t>
            </w:r>
          </w:p>
        </w:tc>
      </w:tr>
      <w:tr w14:paraId="61A75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3" w:hRule="atLeast"/>
          <w:jc w:val="center"/>
        </w:trPr>
        <w:tc>
          <w:tcPr>
            <w:tcW w:w="868" w:type="dxa"/>
            <w:noWrap w:val="0"/>
            <w:vAlign w:val="center"/>
          </w:tcPr>
          <w:p w14:paraId="7FA85822">
            <w:pPr>
              <w:adjustRightInd w:val="0"/>
              <w:snapToGrid w:val="0"/>
              <w:spacing w:line="360" w:lineRule="auto"/>
              <w:jc w:val="center"/>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44" w:type="dxa"/>
            <w:noWrap w:val="0"/>
            <w:vAlign w:val="center"/>
          </w:tcPr>
          <w:p w14:paraId="297E98BD">
            <w:pPr>
              <w:adjustRightInd w:val="0"/>
              <w:snapToGrid w:val="0"/>
              <w:spacing w:line="360" w:lineRule="auto"/>
              <w:jc w:val="center"/>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854" w:type="dxa"/>
            <w:noWrap w:val="0"/>
            <w:vAlign w:val="center"/>
          </w:tcPr>
          <w:p w14:paraId="310550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baseline"/>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1名</w:t>
            </w:r>
          </w:p>
        </w:tc>
        <w:tc>
          <w:tcPr>
            <w:tcW w:w="4541" w:type="dxa"/>
            <w:noWrap w:val="0"/>
            <w:vAlign w:val="center"/>
          </w:tcPr>
          <w:p w14:paraId="1C4331D8">
            <w:pPr>
              <w:adjustRightInd w:val="0"/>
              <w:snapToGrid w:val="0"/>
              <w:spacing w:line="360" w:lineRule="auto"/>
              <w:jc w:val="center"/>
              <w:textAlignment w:val="baseline"/>
              <w:rPr>
                <w:rFonts w:hint="eastAsia" w:ascii="宋体" w:hAnsi="宋体" w:eastAsia="宋体" w:cs="宋体"/>
                <w:color w:val="auto"/>
                <w:sz w:val="24"/>
                <w:szCs w:val="24"/>
                <w:highlight w:val="none"/>
              </w:rPr>
            </w:pPr>
          </w:p>
        </w:tc>
      </w:tr>
      <w:tr w14:paraId="3FC5D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jc w:val="center"/>
        </w:trPr>
        <w:tc>
          <w:tcPr>
            <w:tcW w:w="868" w:type="dxa"/>
            <w:noWrap w:val="0"/>
            <w:vAlign w:val="center"/>
          </w:tcPr>
          <w:p w14:paraId="2B4D6097">
            <w:pPr>
              <w:adjustRightInd w:val="0"/>
              <w:snapToGrid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444" w:type="dxa"/>
            <w:shd w:val="clear" w:color="auto" w:fill="auto"/>
            <w:noWrap w:val="0"/>
            <w:vAlign w:val="center"/>
          </w:tcPr>
          <w:p w14:paraId="351F3434">
            <w:pPr>
              <w:adjustRightInd w:val="0"/>
              <w:snapToGrid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安全管理人员</w:t>
            </w:r>
          </w:p>
        </w:tc>
        <w:tc>
          <w:tcPr>
            <w:tcW w:w="1854" w:type="dxa"/>
            <w:shd w:val="clear" w:color="auto" w:fill="auto"/>
            <w:noWrap w:val="0"/>
            <w:vAlign w:val="center"/>
          </w:tcPr>
          <w:p w14:paraId="57D3C9AB">
            <w:pPr>
              <w:adjustRightInd w:val="0"/>
              <w:snapToGrid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1名</w:t>
            </w:r>
          </w:p>
        </w:tc>
        <w:tc>
          <w:tcPr>
            <w:tcW w:w="4541" w:type="dxa"/>
            <w:shd w:val="clear" w:color="auto" w:fill="auto"/>
            <w:noWrap w:val="0"/>
            <w:vAlign w:val="center"/>
          </w:tcPr>
          <w:p w14:paraId="0A5909DB">
            <w:pPr>
              <w:adjustRightInd w:val="0"/>
              <w:snapToGrid w:val="0"/>
              <w:spacing w:line="360" w:lineRule="auto"/>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pacing w:val="0"/>
                <w:w w:val="100"/>
                <w:kern w:val="21"/>
                <w:sz w:val="24"/>
                <w:szCs w:val="24"/>
                <w:lang w:val="zh-CN" w:eastAsia="zh-CN" w:bidi="ar-SA"/>
              </w:rPr>
              <w:t>具有</w:t>
            </w:r>
            <w:r>
              <w:rPr>
                <w:rFonts w:hint="eastAsia" w:ascii="宋体" w:hAnsi="宋体" w:eastAsia="宋体" w:cs="宋体"/>
                <w:b w:val="0"/>
                <w:bCs w:val="0"/>
                <w:color w:val="auto"/>
                <w:spacing w:val="0"/>
                <w:w w:val="100"/>
                <w:kern w:val="21"/>
                <w:sz w:val="24"/>
                <w:szCs w:val="24"/>
                <w:highlight w:val="none"/>
                <w:lang w:val="en-US" w:eastAsia="zh-CN" w:bidi="ar-SA"/>
              </w:rPr>
              <w:t>有效的</w:t>
            </w:r>
            <w:r>
              <w:rPr>
                <w:rFonts w:hint="eastAsia" w:ascii="宋体" w:hAnsi="宋体" w:eastAsia="宋体" w:cs="宋体"/>
                <w:b w:val="0"/>
                <w:bCs w:val="0"/>
                <w:color w:val="auto"/>
                <w:spacing w:val="0"/>
                <w:w w:val="100"/>
                <w:kern w:val="21"/>
                <w:sz w:val="24"/>
                <w:szCs w:val="24"/>
                <w:lang w:val="zh-CN" w:eastAsia="zh-CN" w:bidi="ar-SA"/>
              </w:rPr>
              <w:t>安监部门或应急管理部门或行业主管部门颁发的安全管理人员类证书</w:t>
            </w:r>
          </w:p>
        </w:tc>
      </w:tr>
      <w:tr w14:paraId="080BC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jc w:val="center"/>
        </w:trPr>
        <w:tc>
          <w:tcPr>
            <w:tcW w:w="868" w:type="dxa"/>
            <w:noWrap w:val="0"/>
            <w:vAlign w:val="center"/>
          </w:tcPr>
          <w:p w14:paraId="23D210F6">
            <w:pPr>
              <w:adjustRightInd w:val="0"/>
              <w:snapToGrid w:val="0"/>
              <w:spacing w:line="36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444" w:type="dxa"/>
            <w:noWrap w:val="0"/>
            <w:vAlign w:val="center"/>
          </w:tcPr>
          <w:p w14:paraId="0F873F63">
            <w:pPr>
              <w:adjustRightInd w:val="0"/>
              <w:snapToGrid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其他人员</w:t>
            </w:r>
          </w:p>
        </w:tc>
        <w:tc>
          <w:tcPr>
            <w:tcW w:w="1854" w:type="dxa"/>
            <w:noWrap w:val="0"/>
            <w:vAlign w:val="center"/>
          </w:tcPr>
          <w:p w14:paraId="7C1E1DE3">
            <w:pPr>
              <w:adjustRightInd w:val="0"/>
              <w:snapToGrid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2名</w:t>
            </w:r>
          </w:p>
        </w:tc>
        <w:tc>
          <w:tcPr>
            <w:tcW w:w="4541" w:type="dxa"/>
            <w:noWrap w:val="0"/>
            <w:vAlign w:val="center"/>
          </w:tcPr>
          <w:p w14:paraId="5C49098A">
            <w:pPr>
              <w:adjustRightInd w:val="0"/>
              <w:snapToGrid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pacing w:val="0"/>
                <w:w w:val="100"/>
                <w:kern w:val="21"/>
                <w:sz w:val="24"/>
                <w:szCs w:val="24"/>
                <w:lang w:val="en-US" w:eastAsia="zh-CN" w:bidi="ar-SA"/>
              </w:rPr>
              <w:t>指船上作业人员，具有中华人民共和国海事局颁发的中华人民共和国内河船舶船员适任证书或船员服务簿记分附页</w:t>
            </w:r>
          </w:p>
        </w:tc>
      </w:tr>
    </w:tbl>
    <w:p w14:paraId="5F19FF64">
      <w:pPr>
        <w:rPr>
          <w:rFonts w:hint="eastAsia" w:ascii="宋体" w:hAnsi="宋体" w:eastAsia="宋体"/>
          <w:b/>
          <w:color w:val="auto"/>
          <w:sz w:val="24"/>
          <w:szCs w:val="18"/>
          <w:highlight w:val="none"/>
        </w:rPr>
        <w:sectPr>
          <w:headerReference r:id="rId7" w:type="default"/>
          <w:footerReference r:id="rId8" w:type="default"/>
          <w:pgSz w:w="11906" w:h="16838"/>
          <w:pgMar w:top="1440" w:right="1800" w:bottom="1440" w:left="1800" w:header="567" w:footer="992" w:gutter="0"/>
          <w:pgNumType w:fmt="decimal" w:start="1"/>
          <w:cols w:space="425" w:num="1"/>
          <w:docGrid w:type="lines" w:linePitch="312" w:charSpace="0"/>
        </w:sectPr>
      </w:pPr>
      <w:r>
        <w:rPr>
          <w:rFonts w:hint="eastAsia" w:ascii="宋体" w:hAnsi="宋体" w:eastAsia="宋体"/>
          <w:b/>
          <w:bCs/>
          <w:color w:val="auto"/>
          <w:sz w:val="24"/>
          <w:highlight w:val="none"/>
          <w:lang w:val="en-US" w:eastAsia="zh-CN"/>
        </w:rPr>
        <w:t>备注：上述岗位人员不得重复，为供应商本单位人员，须提供相关证书及社保。</w:t>
      </w:r>
      <w:r>
        <w:rPr>
          <w:rFonts w:hint="eastAsia" w:ascii="宋体" w:hAnsi="宋体" w:eastAsia="宋体"/>
          <w:b/>
          <w:color w:val="auto"/>
          <w:sz w:val="24"/>
          <w:szCs w:val="18"/>
          <w:highlight w:val="none"/>
        </w:rPr>
        <w:br w:type="page"/>
      </w:r>
    </w:p>
    <w:p w14:paraId="2A835214">
      <w:pPr>
        <w:spacing w:line="360" w:lineRule="auto"/>
        <w:ind w:firstLine="437"/>
        <w:outlineLvl w:val="1"/>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eastAsia="zh-CN"/>
        </w:rPr>
        <w:t>六</w:t>
      </w:r>
      <w:r>
        <w:rPr>
          <w:rFonts w:hint="eastAsia" w:ascii="宋体" w:hAnsi="宋体" w:eastAsia="宋体"/>
          <w:b/>
          <w:color w:val="auto"/>
          <w:sz w:val="24"/>
          <w:szCs w:val="18"/>
          <w:highlight w:val="none"/>
        </w:rPr>
        <w:t>、</w:t>
      </w:r>
      <w:bookmarkEnd w:id="77"/>
      <w:bookmarkEnd w:id="78"/>
      <w:r>
        <w:rPr>
          <w:rFonts w:hint="eastAsia" w:ascii="宋体" w:hAnsi="宋体" w:eastAsia="宋体"/>
          <w:b/>
          <w:color w:val="auto"/>
          <w:sz w:val="24"/>
          <w:szCs w:val="18"/>
          <w:highlight w:val="none"/>
        </w:rPr>
        <w:t>工程量清单</w:t>
      </w:r>
    </w:p>
    <w:bookmarkEnd w:id="70"/>
    <w:tbl>
      <w:tblPr>
        <w:tblStyle w:val="23"/>
        <w:tblW w:w="136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3014"/>
        <w:gridCol w:w="928"/>
        <w:gridCol w:w="898"/>
        <w:gridCol w:w="898"/>
        <w:gridCol w:w="898"/>
        <w:gridCol w:w="3418"/>
        <w:gridCol w:w="2479"/>
        <w:gridCol w:w="240"/>
      </w:tblGrid>
      <w:tr w14:paraId="6034B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jc w:val="center"/>
        </w:trPr>
        <w:tc>
          <w:tcPr>
            <w:tcW w:w="13640" w:type="dxa"/>
            <w:gridSpan w:val="9"/>
            <w:tcBorders>
              <w:top w:val="nil"/>
              <w:left w:val="nil"/>
              <w:bottom w:val="nil"/>
              <w:right w:val="nil"/>
            </w:tcBorders>
            <w:shd w:val="clear" w:color="auto" w:fill="auto"/>
            <w:noWrap/>
            <w:vAlign w:val="center"/>
          </w:tcPr>
          <w:p w14:paraId="1571298E">
            <w:pPr>
              <w:keepNext w:val="0"/>
              <w:keepLines w:val="0"/>
              <w:widowControl/>
              <w:suppressLineNumbers w:val="0"/>
              <w:jc w:val="center"/>
              <w:textAlignment w:val="center"/>
              <w:rPr>
                <w:rFonts w:ascii="方正黑体简体" w:hAnsi="方正黑体简体" w:eastAsia="方正黑体简体" w:cs="方正黑体简体"/>
                <w:b/>
                <w:bCs/>
                <w:i w:val="0"/>
                <w:iCs w:val="0"/>
                <w:color w:val="auto"/>
                <w:sz w:val="40"/>
                <w:szCs w:val="40"/>
                <w:u w:val="none"/>
              </w:rPr>
            </w:pPr>
            <w:bookmarkStart w:id="79" w:name="_Toc8668"/>
            <w:r>
              <w:rPr>
                <w:rFonts w:hint="eastAsia" w:ascii="宋体" w:hAnsi="宋体" w:eastAsia="宋体" w:cs="宋体"/>
                <w:b/>
                <w:bCs/>
                <w:i w:val="0"/>
                <w:iCs w:val="0"/>
                <w:color w:val="auto"/>
                <w:kern w:val="0"/>
                <w:sz w:val="28"/>
                <w:szCs w:val="28"/>
                <w:u w:val="none"/>
                <w:lang w:val="en-US" w:eastAsia="zh-CN" w:bidi="ar"/>
              </w:rPr>
              <w:t>2026年淠河总干渠水草打捞与水质保护项目工程量清单</w:t>
            </w:r>
          </w:p>
        </w:tc>
      </w:tr>
      <w:tr w14:paraId="6FEDE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FF9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79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  目</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EF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A762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301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单价（元）</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0F9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合价（元）</w:t>
            </w: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16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工作范围</w:t>
            </w:r>
          </w:p>
        </w:tc>
        <w:tc>
          <w:tcPr>
            <w:tcW w:w="27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D0A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325F0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72C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480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渠道、小涵口漂浮物及零星垃圾清理清运</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F35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AA9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124</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548E">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04FC">
            <w:pPr>
              <w:jc w:val="center"/>
              <w:rPr>
                <w:rFonts w:hint="eastAsia" w:ascii="宋体" w:hAnsi="宋体" w:eastAsia="宋体" w:cs="宋体"/>
                <w:i w:val="0"/>
                <w:iCs w:val="0"/>
                <w:color w:val="auto"/>
                <w:sz w:val="22"/>
                <w:szCs w:val="22"/>
                <w:u w:val="none"/>
              </w:rPr>
            </w:pPr>
          </w:p>
        </w:tc>
        <w:tc>
          <w:tcPr>
            <w:tcW w:w="3418" w:type="dxa"/>
            <w:vMerge w:val="restart"/>
            <w:tcBorders>
              <w:top w:val="single" w:color="000000" w:sz="4" w:space="0"/>
              <w:left w:val="single" w:color="000000" w:sz="4" w:space="0"/>
              <w:bottom w:val="single" w:color="000000" w:sz="4" w:space="0"/>
              <w:right w:val="nil"/>
            </w:tcBorders>
            <w:shd w:val="clear" w:color="auto" w:fill="auto"/>
            <w:vAlign w:val="center"/>
          </w:tcPr>
          <w:p w14:paraId="301F46F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1.作业范围：左右岸迎水坡坡脚延伸至水面（含沿渠各小涵口闸前）。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2.作业长度：淠河总干渠103.7KM、淠杭干渠6.742KM、瓦东干渠15.248KM、滁河干渠7.1KM渠道。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3.作业频次：每月打捞不低于2次，具体打捞时间及频次由各分局自行安排调整。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4.作业内容：对作业范围进行全面检查，清理转运作业范围内的所有漂浮物及零星垃圾，维持常态化清洁。</w:t>
            </w:r>
          </w:p>
        </w:tc>
        <w:tc>
          <w:tcPr>
            <w:tcW w:w="2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4663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1.本项目单价含机械运输、人工、设备工具、劳保用品、垃圾运距平均5KM外等费用。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2.本项目实施由现场管理单位根据需要，指定作业位置和作业频次并现场计量。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3.施工单位需在接到通知后24小时内响应并安排人员到场作业。</w:t>
            </w:r>
          </w:p>
        </w:tc>
      </w:tr>
      <w:tr w14:paraId="2BBBD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ED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C9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戚家桥分局</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（淠河总干渠22.303KM渠道）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0D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DF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AD42">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6158">
            <w:pPr>
              <w:jc w:val="center"/>
              <w:rPr>
                <w:rFonts w:hint="eastAsia" w:ascii="宋体" w:hAnsi="宋体" w:eastAsia="宋体" w:cs="宋体"/>
                <w:i w:val="0"/>
                <w:iCs w:val="0"/>
                <w:color w:val="auto"/>
                <w:sz w:val="22"/>
                <w:szCs w:val="22"/>
                <w:u w:val="none"/>
              </w:rPr>
            </w:pPr>
          </w:p>
        </w:tc>
        <w:tc>
          <w:tcPr>
            <w:tcW w:w="3418" w:type="dxa"/>
            <w:vMerge w:val="continue"/>
            <w:tcBorders>
              <w:top w:val="single" w:color="000000" w:sz="4" w:space="0"/>
              <w:left w:val="single" w:color="000000" w:sz="4" w:space="0"/>
              <w:bottom w:val="single" w:color="000000" w:sz="4" w:space="0"/>
              <w:right w:val="nil"/>
            </w:tcBorders>
            <w:shd w:val="clear" w:color="auto" w:fill="auto"/>
            <w:vAlign w:val="center"/>
          </w:tcPr>
          <w:p w14:paraId="2DAEE26F">
            <w:pPr>
              <w:jc w:val="center"/>
              <w:rPr>
                <w:rFonts w:hint="eastAsia" w:ascii="宋体" w:hAnsi="宋体" w:eastAsia="宋体" w:cs="宋体"/>
                <w:i w:val="0"/>
                <w:iCs w:val="0"/>
                <w:color w:val="auto"/>
                <w:sz w:val="22"/>
                <w:szCs w:val="22"/>
                <w:u w:val="none"/>
              </w:rPr>
            </w:pPr>
          </w:p>
        </w:tc>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4F9AD">
            <w:pPr>
              <w:jc w:val="center"/>
              <w:rPr>
                <w:rFonts w:hint="eastAsia" w:ascii="宋体" w:hAnsi="宋体" w:eastAsia="宋体" w:cs="宋体"/>
                <w:i w:val="0"/>
                <w:iCs w:val="0"/>
                <w:color w:val="auto"/>
                <w:sz w:val="22"/>
                <w:szCs w:val="22"/>
                <w:u w:val="none"/>
              </w:rPr>
            </w:pPr>
          </w:p>
        </w:tc>
      </w:tr>
      <w:tr w14:paraId="3F1B7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3B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C4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城区分局</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（淠河总干渠12.898KM渠道）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70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33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75C8">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D4DD">
            <w:pPr>
              <w:jc w:val="center"/>
              <w:rPr>
                <w:rFonts w:hint="eastAsia" w:ascii="宋体" w:hAnsi="宋体" w:eastAsia="宋体" w:cs="宋体"/>
                <w:i w:val="0"/>
                <w:iCs w:val="0"/>
                <w:color w:val="auto"/>
                <w:sz w:val="22"/>
                <w:szCs w:val="22"/>
                <w:u w:val="none"/>
              </w:rPr>
            </w:pPr>
          </w:p>
        </w:tc>
        <w:tc>
          <w:tcPr>
            <w:tcW w:w="3418" w:type="dxa"/>
            <w:vMerge w:val="continue"/>
            <w:tcBorders>
              <w:top w:val="single" w:color="000000" w:sz="4" w:space="0"/>
              <w:left w:val="single" w:color="000000" w:sz="4" w:space="0"/>
              <w:bottom w:val="single" w:color="000000" w:sz="4" w:space="0"/>
              <w:right w:val="nil"/>
            </w:tcBorders>
            <w:shd w:val="clear" w:color="auto" w:fill="auto"/>
            <w:vAlign w:val="center"/>
          </w:tcPr>
          <w:p w14:paraId="68B817A6">
            <w:pPr>
              <w:jc w:val="center"/>
              <w:rPr>
                <w:rFonts w:hint="eastAsia" w:ascii="宋体" w:hAnsi="宋体" w:eastAsia="宋体" w:cs="宋体"/>
                <w:i w:val="0"/>
                <w:iCs w:val="0"/>
                <w:color w:val="auto"/>
                <w:sz w:val="22"/>
                <w:szCs w:val="22"/>
                <w:u w:val="none"/>
              </w:rPr>
            </w:pPr>
          </w:p>
        </w:tc>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CFD92">
            <w:pPr>
              <w:jc w:val="center"/>
              <w:rPr>
                <w:rFonts w:hint="eastAsia" w:ascii="宋体" w:hAnsi="宋体" w:eastAsia="宋体" w:cs="宋体"/>
                <w:i w:val="0"/>
                <w:iCs w:val="0"/>
                <w:color w:val="auto"/>
                <w:sz w:val="22"/>
                <w:szCs w:val="22"/>
                <w:u w:val="none"/>
              </w:rPr>
            </w:pPr>
          </w:p>
        </w:tc>
      </w:tr>
      <w:tr w14:paraId="09D3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921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02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三十铺分局</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（淠河总干渠25.099KM渠道、淠杭干渠6.742KM渠道）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71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E79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2102">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80A1">
            <w:pPr>
              <w:jc w:val="center"/>
              <w:rPr>
                <w:rFonts w:hint="eastAsia" w:ascii="宋体" w:hAnsi="宋体" w:eastAsia="宋体" w:cs="宋体"/>
                <w:i w:val="0"/>
                <w:iCs w:val="0"/>
                <w:color w:val="auto"/>
                <w:sz w:val="22"/>
                <w:szCs w:val="22"/>
                <w:u w:val="none"/>
              </w:rPr>
            </w:pPr>
          </w:p>
        </w:tc>
        <w:tc>
          <w:tcPr>
            <w:tcW w:w="3418" w:type="dxa"/>
            <w:vMerge w:val="continue"/>
            <w:tcBorders>
              <w:top w:val="single" w:color="000000" w:sz="4" w:space="0"/>
              <w:left w:val="single" w:color="000000" w:sz="4" w:space="0"/>
              <w:bottom w:val="single" w:color="000000" w:sz="4" w:space="0"/>
              <w:right w:val="nil"/>
            </w:tcBorders>
            <w:shd w:val="clear" w:color="auto" w:fill="auto"/>
            <w:vAlign w:val="center"/>
          </w:tcPr>
          <w:p w14:paraId="1AE234FB">
            <w:pPr>
              <w:jc w:val="center"/>
              <w:rPr>
                <w:rFonts w:hint="eastAsia" w:ascii="宋体" w:hAnsi="宋体" w:eastAsia="宋体" w:cs="宋体"/>
                <w:i w:val="0"/>
                <w:iCs w:val="0"/>
                <w:color w:val="auto"/>
                <w:sz w:val="22"/>
                <w:szCs w:val="22"/>
                <w:u w:val="none"/>
              </w:rPr>
            </w:pPr>
          </w:p>
        </w:tc>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4895">
            <w:pPr>
              <w:jc w:val="center"/>
              <w:rPr>
                <w:rFonts w:hint="eastAsia" w:ascii="宋体" w:hAnsi="宋体" w:eastAsia="宋体" w:cs="宋体"/>
                <w:i w:val="0"/>
                <w:iCs w:val="0"/>
                <w:color w:val="auto"/>
                <w:sz w:val="22"/>
                <w:szCs w:val="22"/>
                <w:u w:val="none"/>
              </w:rPr>
            </w:pPr>
          </w:p>
        </w:tc>
      </w:tr>
      <w:tr w14:paraId="2083F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533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B8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官亭分局</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（淠河总干渠33.189KM渠道）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F7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15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780C">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0786">
            <w:pPr>
              <w:jc w:val="center"/>
              <w:rPr>
                <w:rFonts w:hint="eastAsia" w:ascii="宋体" w:hAnsi="宋体" w:eastAsia="宋体" w:cs="宋体"/>
                <w:i w:val="0"/>
                <w:iCs w:val="0"/>
                <w:color w:val="auto"/>
                <w:sz w:val="22"/>
                <w:szCs w:val="22"/>
                <w:u w:val="none"/>
              </w:rPr>
            </w:pPr>
          </w:p>
        </w:tc>
        <w:tc>
          <w:tcPr>
            <w:tcW w:w="3418" w:type="dxa"/>
            <w:vMerge w:val="continue"/>
            <w:tcBorders>
              <w:top w:val="single" w:color="000000" w:sz="4" w:space="0"/>
              <w:left w:val="single" w:color="000000" w:sz="4" w:space="0"/>
              <w:bottom w:val="single" w:color="000000" w:sz="4" w:space="0"/>
              <w:right w:val="nil"/>
            </w:tcBorders>
            <w:shd w:val="clear" w:color="auto" w:fill="auto"/>
            <w:vAlign w:val="center"/>
          </w:tcPr>
          <w:p w14:paraId="449CE1C6">
            <w:pPr>
              <w:jc w:val="center"/>
              <w:rPr>
                <w:rFonts w:hint="eastAsia" w:ascii="宋体" w:hAnsi="宋体" w:eastAsia="宋体" w:cs="宋体"/>
                <w:i w:val="0"/>
                <w:iCs w:val="0"/>
                <w:color w:val="auto"/>
                <w:sz w:val="22"/>
                <w:szCs w:val="22"/>
                <w:u w:val="none"/>
              </w:rPr>
            </w:pPr>
          </w:p>
        </w:tc>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AD9FD">
            <w:pPr>
              <w:jc w:val="center"/>
              <w:rPr>
                <w:rFonts w:hint="eastAsia" w:ascii="宋体" w:hAnsi="宋体" w:eastAsia="宋体" w:cs="宋体"/>
                <w:i w:val="0"/>
                <w:iCs w:val="0"/>
                <w:color w:val="auto"/>
                <w:sz w:val="22"/>
                <w:szCs w:val="22"/>
                <w:u w:val="none"/>
              </w:rPr>
            </w:pPr>
          </w:p>
        </w:tc>
      </w:tr>
      <w:tr w14:paraId="2104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0D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DF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高刘分局</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（淠河总干渠10.211KM渠道、瓦东干渠15.248KM渠道）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C3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4C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8936">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134E">
            <w:pPr>
              <w:jc w:val="center"/>
              <w:rPr>
                <w:rFonts w:hint="eastAsia" w:ascii="宋体" w:hAnsi="宋体" w:eastAsia="宋体" w:cs="宋体"/>
                <w:i w:val="0"/>
                <w:iCs w:val="0"/>
                <w:color w:val="auto"/>
                <w:sz w:val="22"/>
                <w:szCs w:val="22"/>
                <w:u w:val="none"/>
              </w:rPr>
            </w:pPr>
          </w:p>
        </w:tc>
        <w:tc>
          <w:tcPr>
            <w:tcW w:w="3418" w:type="dxa"/>
            <w:vMerge w:val="continue"/>
            <w:tcBorders>
              <w:top w:val="single" w:color="000000" w:sz="4" w:space="0"/>
              <w:left w:val="single" w:color="000000" w:sz="4" w:space="0"/>
              <w:bottom w:val="single" w:color="000000" w:sz="4" w:space="0"/>
              <w:right w:val="nil"/>
            </w:tcBorders>
            <w:shd w:val="clear" w:color="auto" w:fill="auto"/>
            <w:vAlign w:val="center"/>
          </w:tcPr>
          <w:p w14:paraId="02A76A63">
            <w:pPr>
              <w:jc w:val="center"/>
              <w:rPr>
                <w:rFonts w:hint="eastAsia" w:ascii="宋体" w:hAnsi="宋体" w:eastAsia="宋体" w:cs="宋体"/>
                <w:i w:val="0"/>
                <w:iCs w:val="0"/>
                <w:color w:val="auto"/>
                <w:sz w:val="22"/>
                <w:szCs w:val="22"/>
                <w:u w:val="none"/>
              </w:rPr>
            </w:pPr>
          </w:p>
        </w:tc>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0BA3">
            <w:pPr>
              <w:jc w:val="center"/>
              <w:rPr>
                <w:rFonts w:hint="eastAsia" w:ascii="宋体" w:hAnsi="宋体" w:eastAsia="宋体" w:cs="宋体"/>
                <w:i w:val="0"/>
                <w:iCs w:val="0"/>
                <w:color w:val="auto"/>
                <w:sz w:val="22"/>
                <w:szCs w:val="22"/>
                <w:u w:val="none"/>
              </w:rPr>
            </w:pPr>
          </w:p>
        </w:tc>
      </w:tr>
      <w:tr w14:paraId="2EF9B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B1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14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将军岭管理处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（滁河干渠7.1KM渠道）</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30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C7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E8AD">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CDFB">
            <w:pPr>
              <w:jc w:val="center"/>
              <w:rPr>
                <w:rFonts w:hint="eastAsia" w:ascii="宋体" w:hAnsi="宋体" w:eastAsia="宋体" w:cs="宋体"/>
                <w:i w:val="0"/>
                <w:iCs w:val="0"/>
                <w:color w:val="auto"/>
                <w:sz w:val="22"/>
                <w:szCs w:val="22"/>
                <w:u w:val="none"/>
              </w:rPr>
            </w:pPr>
          </w:p>
        </w:tc>
        <w:tc>
          <w:tcPr>
            <w:tcW w:w="3418" w:type="dxa"/>
            <w:vMerge w:val="continue"/>
            <w:tcBorders>
              <w:top w:val="single" w:color="000000" w:sz="4" w:space="0"/>
              <w:left w:val="single" w:color="000000" w:sz="4" w:space="0"/>
              <w:bottom w:val="single" w:color="000000" w:sz="4" w:space="0"/>
              <w:right w:val="nil"/>
            </w:tcBorders>
            <w:shd w:val="clear" w:color="auto" w:fill="auto"/>
            <w:vAlign w:val="center"/>
          </w:tcPr>
          <w:p w14:paraId="1CA3B55A">
            <w:pPr>
              <w:jc w:val="center"/>
              <w:rPr>
                <w:rFonts w:hint="eastAsia" w:ascii="宋体" w:hAnsi="宋体" w:eastAsia="宋体" w:cs="宋体"/>
                <w:i w:val="0"/>
                <w:iCs w:val="0"/>
                <w:color w:val="auto"/>
                <w:sz w:val="22"/>
                <w:szCs w:val="22"/>
                <w:u w:val="none"/>
              </w:rPr>
            </w:pPr>
          </w:p>
        </w:tc>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8C674">
            <w:pPr>
              <w:jc w:val="center"/>
              <w:rPr>
                <w:rFonts w:hint="eastAsia" w:ascii="宋体" w:hAnsi="宋体" w:eastAsia="宋体" w:cs="宋体"/>
                <w:i w:val="0"/>
                <w:iCs w:val="0"/>
                <w:color w:val="auto"/>
                <w:sz w:val="22"/>
                <w:szCs w:val="22"/>
                <w:u w:val="none"/>
              </w:rPr>
            </w:pPr>
          </w:p>
        </w:tc>
      </w:tr>
      <w:tr w14:paraId="09525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C90C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19E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渠道管理范围集中垃圾清运</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467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m³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D4D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670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71EA">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E7A8">
            <w:pPr>
              <w:jc w:val="center"/>
              <w:rPr>
                <w:rFonts w:hint="eastAsia" w:ascii="宋体" w:hAnsi="宋体" w:eastAsia="宋体" w:cs="宋体"/>
                <w:i w:val="0"/>
                <w:iCs w:val="0"/>
                <w:color w:val="auto"/>
                <w:sz w:val="22"/>
                <w:szCs w:val="22"/>
                <w:u w:val="none"/>
              </w:rPr>
            </w:pPr>
          </w:p>
        </w:tc>
        <w:tc>
          <w:tcPr>
            <w:tcW w:w="3418" w:type="dxa"/>
            <w:vMerge w:val="restart"/>
            <w:tcBorders>
              <w:top w:val="single" w:color="000000" w:sz="4" w:space="0"/>
              <w:left w:val="single" w:color="000000" w:sz="4" w:space="0"/>
              <w:bottom w:val="single" w:color="000000" w:sz="4" w:space="0"/>
              <w:right w:val="nil"/>
            </w:tcBorders>
            <w:shd w:val="clear" w:color="auto" w:fill="auto"/>
            <w:vAlign w:val="center"/>
          </w:tcPr>
          <w:p w14:paraId="4F649EA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1.作业范围：淠河总干渠103.7KM、淠杭干渠6.742KM、瓦东干渠15.248KM、滁河干渠7.1KM的左右岸堤防管理范围。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2.作业内容：清理沿渠集中垃圾并运输至渠道管理范围外。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3.时间频次：以管理局及各分局通知为准</w:t>
            </w:r>
          </w:p>
        </w:tc>
        <w:tc>
          <w:tcPr>
            <w:tcW w:w="2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D7D4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1.本项目单价含机械运输、人工、设备工具、劳保用品、垃圾运距平均5KM外等费用。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2.本项目实施由现场管理单位根据需要，指定作业位置和作业频次并现场计量。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3.施工单位需在接到通知后24小时内响应。</w:t>
            </w:r>
          </w:p>
        </w:tc>
      </w:tr>
      <w:tr w14:paraId="45EE3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4B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7E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戚家桥分局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51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9A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905E">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FC44">
            <w:pPr>
              <w:jc w:val="center"/>
              <w:rPr>
                <w:rFonts w:hint="eastAsia" w:ascii="宋体" w:hAnsi="宋体" w:eastAsia="宋体" w:cs="宋体"/>
                <w:i w:val="0"/>
                <w:iCs w:val="0"/>
                <w:color w:val="auto"/>
                <w:sz w:val="22"/>
                <w:szCs w:val="22"/>
                <w:u w:val="none"/>
              </w:rPr>
            </w:pPr>
          </w:p>
        </w:tc>
        <w:tc>
          <w:tcPr>
            <w:tcW w:w="3418" w:type="dxa"/>
            <w:vMerge w:val="continue"/>
            <w:tcBorders>
              <w:top w:val="single" w:color="000000" w:sz="4" w:space="0"/>
              <w:left w:val="single" w:color="000000" w:sz="4" w:space="0"/>
              <w:bottom w:val="single" w:color="000000" w:sz="4" w:space="0"/>
              <w:right w:val="nil"/>
            </w:tcBorders>
            <w:shd w:val="clear" w:color="auto" w:fill="auto"/>
            <w:vAlign w:val="center"/>
          </w:tcPr>
          <w:p w14:paraId="1286E3CB">
            <w:pPr>
              <w:jc w:val="left"/>
              <w:rPr>
                <w:rFonts w:hint="eastAsia" w:ascii="宋体" w:hAnsi="宋体" w:eastAsia="宋体" w:cs="宋体"/>
                <w:i w:val="0"/>
                <w:iCs w:val="0"/>
                <w:color w:val="auto"/>
                <w:sz w:val="22"/>
                <w:szCs w:val="22"/>
                <w:u w:val="none"/>
              </w:rPr>
            </w:pPr>
          </w:p>
        </w:tc>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54585">
            <w:pPr>
              <w:jc w:val="center"/>
              <w:rPr>
                <w:rFonts w:hint="eastAsia" w:ascii="宋体" w:hAnsi="宋体" w:eastAsia="宋体" w:cs="宋体"/>
                <w:i w:val="0"/>
                <w:iCs w:val="0"/>
                <w:color w:val="auto"/>
                <w:sz w:val="22"/>
                <w:szCs w:val="22"/>
                <w:u w:val="none"/>
              </w:rPr>
            </w:pPr>
          </w:p>
        </w:tc>
      </w:tr>
      <w:tr w14:paraId="4E6A1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32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12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城区分局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8B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43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FBD7">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177BB">
            <w:pPr>
              <w:jc w:val="center"/>
              <w:rPr>
                <w:rFonts w:hint="eastAsia" w:ascii="宋体" w:hAnsi="宋体" w:eastAsia="宋体" w:cs="宋体"/>
                <w:i w:val="0"/>
                <w:iCs w:val="0"/>
                <w:color w:val="auto"/>
                <w:sz w:val="22"/>
                <w:szCs w:val="22"/>
                <w:u w:val="none"/>
              </w:rPr>
            </w:pPr>
          </w:p>
        </w:tc>
        <w:tc>
          <w:tcPr>
            <w:tcW w:w="3418" w:type="dxa"/>
            <w:vMerge w:val="continue"/>
            <w:tcBorders>
              <w:top w:val="single" w:color="000000" w:sz="4" w:space="0"/>
              <w:left w:val="single" w:color="000000" w:sz="4" w:space="0"/>
              <w:bottom w:val="single" w:color="000000" w:sz="4" w:space="0"/>
              <w:right w:val="nil"/>
            </w:tcBorders>
            <w:shd w:val="clear" w:color="auto" w:fill="auto"/>
            <w:vAlign w:val="center"/>
          </w:tcPr>
          <w:p w14:paraId="338C33C3">
            <w:pPr>
              <w:jc w:val="left"/>
              <w:rPr>
                <w:rFonts w:hint="eastAsia" w:ascii="宋体" w:hAnsi="宋体" w:eastAsia="宋体" w:cs="宋体"/>
                <w:i w:val="0"/>
                <w:iCs w:val="0"/>
                <w:color w:val="auto"/>
                <w:sz w:val="22"/>
                <w:szCs w:val="22"/>
                <w:u w:val="none"/>
              </w:rPr>
            </w:pPr>
          </w:p>
        </w:tc>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B89B2">
            <w:pPr>
              <w:jc w:val="center"/>
              <w:rPr>
                <w:rFonts w:hint="eastAsia" w:ascii="宋体" w:hAnsi="宋体" w:eastAsia="宋体" w:cs="宋体"/>
                <w:i w:val="0"/>
                <w:iCs w:val="0"/>
                <w:color w:val="auto"/>
                <w:sz w:val="22"/>
                <w:szCs w:val="22"/>
                <w:u w:val="none"/>
              </w:rPr>
            </w:pPr>
          </w:p>
        </w:tc>
      </w:tr>
      <w:tr w14:paraId="2B0E8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BB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E8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三十铺分局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1C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EF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48C2">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3C7B">
            <w:pPr>
              <w:jc w:val="center"/>
              <w:rPr>
                <w:rFonts w:hint="eastAsia" w:ascii="宋体" w:hAnsi="宋体" w:eastAsia="宋体" w:cs="宋体"/>
                <w:i w:val="0"/>
                <w:iCs w:val="0"/>
                <w:color w:val="auto"/>
                <w:sz w:val="22"/>
                <w:szCs w:val="22"/>
                <w:u w:val="none"/>
              </w:rPr>
            </w:pPr>
          </w:p>
        </w:tc>
        <w:tc>
          <w:tcPr>
            <w:tcW w:w="3418" w:type="dxa"/>
            <w:vMerge w:val="continue"/>
            <w:tcBorders>
              <w:top w:val="single" w:color="000000" w:sz="4" w:space="0"/>
              <w:left w:val="single" w:color="000000" w:sz="4" w:space="0"/>
              <w:bottom w:val="single" w:color="000000" w:sz="4" w:space="0"/>
              <w:right w:val="nil"/>
            </w:tcBorders>
            <w:shd w:val="clear" w:color="auto" w:fill="auto"/>
            <w:vAlign w:val="center"/>
          </w:tcPr>
          <w:p w14:paraId="25DAEFF5">
            <w:pPr>
              <w:jc w:val="left"/>
              <w:rPr>
                <w:rFonts w:hint="eastAsia" w:ascii="宋体" w:hAnsi="宋体" w:eastAsia="宋体" w:cs="宋体"/>
                <w:i w:val="0"/>
                <w:iCs w:val="0"/>
                <w:color w:val="auto"/>
                <w:sz w:val="22"/>
                <w:szCs w:val="22"/>
                <w:u w:val="none"/>
              </w:rPr>
            </w:pPr>
          </w:p>
        </w:tc>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CF39E">
            <w:pPr>
              <w:jc w:val="center"/>
              <w:rPr>
                <w:rFonts w:hint="eastAsia" w:ascii="宋体" w:hAnsi="宋体" w:eastAsia="宋体" w:cs="宋体"/>
                <w:i w:val="0"/>
                <w:iCs w:val="0"/>
                <w:color w:val="auto"/>
                <w:sz w:val="22"/>
                <w:szCs w:val="22"/>
                <w:u w:val="none"/>
              </w:rPr>
            </w:pPr>
          </w:p>
        </w:tc>
      </w:tr>
      <w:tr w14:paraId="0B8DA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4C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F7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官亭分局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E7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03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951E">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A243">
            <w:pPr>
              <w:jc w:val="center"/>
              <w:rPr>
                <w:rFonts w:hint="eastAsia" w:ascii="宋体" w:hAnsi="宋体" w:eastAsia="宋体" w:cs="宋体"/>
                <w:i w:val="0"/>
                <w:iCs w:val="0"/>
                <w:color w:val="auto"/>
                <w:sz w:val="22"/>
                <w:szCs w:val="22"/>
                <w:u w:val="none"/>
              </w:rPr>
            </w:pPr>
          </w:p>
        </w:tc>
        <w:tc>
          <w:tcPr>
            <w:tcW w:w="3418" w:type="dxa"/>
            <w:vMerge w:val="continue"/>
            <w:tcBorders>
              <w:top w:val="single" w:color="000000" w:sz="4" w:space="0"/>
              <w:left w:val="single" w:color="000000" w:sz="4" w:space="0"/>
              <w:bottom w:val="single" w:color="000000" w:sz="4" w:space="0"/>
              <w:right w:val="nil"/>
            </w:tcBorders>
            <w:shd w:val="clear" w:color="auto" w:fill="auto"/>
            <w:vAlign w:val="center"/>
          </w:tcPr>
          <w:p w14:paraId="0B10A88E">
            <w:pPr>
              <w:jc w:val="left"/>
              <w:rPr>
                <w:rFonts w:hint="eastAsia" w:ascii="宋体" w:hAnsi="宋体" w:eastAsia="宋体" w:cs="宋体"/>
                <w:i w:val="0"/>
                <w:iCs w:val="0"/>
                <w:color w:val="auto"/>
                <w:sz w:val="22"/>
                <w:szCs w:val="22"/>
                <w:u w:val="none"/>
              </w:rPr>
            </w:pPr>
          </w:p>
        </w:tc>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48B2D">
            <w:pPr>
              <w:jc w:val="center"/>
              <w:rPr>
                <w:rFonts w:hint="eastAsia" w:ascii="宋体" w:hAnsi="宋体" w:eastAsia="宋体" w:cs="宋体"/>
                <w:i w:val="0"/>
                <w:iCs w:val="0"/>
                <w:color w:val="auto"/>
                <w:sz w:val="22"/>
                <w:szCs w:val="22"/>
                <w:u w:val="none"/>
              </w:rPr>
            </w:pPr>
          </w:p>
        </w:tc>
      </w:tr>
      <w:tr w14:paraId="256A7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E4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18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高刘分局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DF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2F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D344">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1509">
            <w:pPr>
              <w:jc w:val="center"/>
              <w:rPr>
                <w:rFonts w:hint="eastAsia" w:ascii="宋体" w:hAnsi="宋体" w:eastAsia="宋体" w:cs="宋体"/>
                <w:i w:val="0"/>
                <w:iCs w:val="0"/>
                <w:color w:val="auto"/>
                <w:sz w:val="22"/>
                <w:szCs w:val="22"/>
                <w:u w:val="none"/>
              </w:rPr>
            </w:pPr>
          </w:p>
        </w:tc>
        <w:tc>
          <w:tcPr>
            <w:tcW w:w="3418" w:type="dxa"/>
            <w:vMerge w:val="continue"/>
            <w:tcBorders>
              <w:top w:val="single" w:color="000000" w:sz="4" w:space="0"/>
              <w:left w:val="single" w:color="000000" w:sz="4" w:space="0"/>
              <w:bottom w:val="single" w:color="000000" w:sz="4" w:space="0"/>
              <w:right w:val="nil"/>
            </w:tcBorders>
            <w:shd w:val="clear" w:color="auto" w:fill="auto"/>
            <w:vAlign w:val="center"/>
          </w:tcPr>
          <w:p w14:paraId="0DB30AA8">
            <w:pPr>
              <w:jc w:val="left"/>
              <w:rPr>
                <w:rFonts w:hint="eastAsia" w:ascii="宋体" w:hAnsi="宋体" w:eastAsia="宋体" w:cs="宋体"/>
                <w:i w:val="0"/>
                <w:iCs w:val="0"/>
                <w:color w:val="auto"/>
                <w:sz w:val="22"/>
                <w:szCs w:val="22"/>
                <w:u w:val="none"/>
              </w:rPr>
            </w:pPr>
          </w:p>
        </w:tc>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439E7">
            <w:pPr>
              <w:jc w:val="center"/>
              <w:rPr>
                <w:rFonts w:hint="eastAsia" w:ascii="宋体" w:hAnsi="宋体" w:eastAsia="宋体" w:cs="宋体"/>
                <w:i w:val="0"/>
                <w:iCs w:val="0"/>
                <w:color w:val="auto"/>
                <w:sz w:val="22"/>
                <w:szCs w:val="22"/>
                <w:u w:val="none"/>
              </w:rPr>
            </w:pPr>
          </w:p>
        </w:tc>
      </w:tr>
      <w:tr w14:paraId="461B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60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9B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将军岭管理处</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1A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m³</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91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AD021">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B6D5">
            <w:pPr>
              <w:jc w:val="center"/>
              <w:rPr>
                <w:rFonts w:hint="eastAsia" w:ascii="宋体" w:hAnsi="宋体" w:eastAsia="宋体" w:cs="宋体"/>
                <w:i w:val="0"/>
                <w:iCs w:val="0"/>
                <w:color w:val="auto"/>
                <w:sz w:val="22"/>
                <w:szCs w:val="22"/>
                <w:u w:val="none"/>
              </w:rPr>
            </w:pPr>
          </w:p>
        </w:tc>
        <w:tc>
          <w:tcPr>
            <w:tcW w:w="3418" w:type="dxa"/>
            <w:vMerge w:val="continue"/>
            <w:tcBorders>
              <w:top w:val="single" w:color="000000" w:sz="4" w:space="0"/>
              <w:left w:val="single" w:color="000000" w:sz="4" w:space="0"/>
              <w:bottom w:val="single" w:color="000000" w:sz="4" w:space="0"/>
              <w:right w:val="nil"/>
            </w:tcBorders>
            <w:shd w:val="clear" w:color="auto" w:fill="auto"/>
            <w:vAlign w:val="center"/>
          </w:tcPr>
          <w:p w14:paraId="024A1F31">
            <w:pPr>
              <w:jc w:val="left"/>
              <w:rPr>
                <w:rFonts w:hint="eastAsia" w:ascii="宋体" w:hAnsi="宋体" w:eastAsia="宋体" w:cs="宋体"/>
                <w:i w:val="0"/>
                <w:iCs w:val="0"/>
                <w:color w:val="auto"/>
                <w:sz w:val="22"/>
                <w:szCs w:val="22"/>
                <w:u w:val="none"/>
              </w:rPr>
            </w:pPr>
          </w:p>
        </w:tc>
        <w:tc>
          <w:tcPr>
            <w:tcW w:w="2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AAF42">
            <w:pPr>
              <w:jc w:val="center"/>
              <w:rPr>
                <w:rFonts w:hint="eastAsia" w:ascii="宋体" w:hAnsi="宋体" w:eastAsia="宋体" w:cs="宋体"/>
                <w:i w:val="0"/>
                <w:iCs w:val="0"/>
                <w:color w:val="auto"/>
                <w:sz w:val="22"/>
                <w:szCs w:val="22"/>
                <w:u w:val="none"/>
              </w:rPr>
            </w:pPr>
          </w:p>
        </w:tc>
      </w:tr>
      <w:tr w14:paraId="7C15D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F12A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41D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拦污浮桥漂浮物打捞</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4A1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BBD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76</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A260">
            <w:pPr>
              <w:jc w:val="center"/>
              <w:rPr>
                <w:rFonts w:hint="eastAsia" w:ascii="宋体" w:hAnsi="宋体" w:eastAsia="宋体" w:cs="宋体"/>
                <w:b/>
                <w:bCs/>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5456">
            <w:pPr>
              <w:jc w:val="center"/>
              <w:rPr>
                <w:rFonts w:hint="eastAsia" w:ascii="宋体" w:hAnsi="宋体" w:eastAsia="宋体" w:cs="宋体"/>
                <w:i w:val="0"/>
                <w:iCs w:val="0"/>
                <w:color w:val="auto"/>
                <w:sz w:val="22"/>
                <w:szCs w:val="22"/>
                <w:u w:val="none"/>
              </w:rPr>
            </w:pPr>
          </w:p>
        </w:tc>
        <w:tc>
          <w:tcPr>
            <w:tcW w:w="3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F4FDB">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1.作业范围：城南段浮桥、百家堰浮桥、将军岭浮桥。</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2.作业内容：浮桥前后拦截漂浮物打捞清运，及浮桥临时拆装等。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3.时间频次：具体打捞时间及频次由各分局自行安排调整。</w:t>
            </w:r>
          </w:p>
        </w:tc>
        <w:tc>
          <w:tcPr>
            <w:tcW w:w="2719" w:type="dxa"/>
            <w:gridSpan w:val="2"/>
            <w:vMerge w:val="restart"/>
            <w:tcBorders>
              <w:top w:val="single" w:color="000000" w:sz="4" w:space="0"/>
              <w:left w:val="single" w:color="000000" w:sz="4" w:space="0"/>
              <w:right w:val="single" w:color="000000" w:sz="4" w:space="0"/>
            </w:tcBorders>
            <w:shd w:val="clear" w:color="auto" w:fill="auto"/>
            <w:vAlign w:val="center"/>
          </w:tcPr>
          <w:p w14:paraId="6390FA9D">
            <w:pPr>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1.本项目实施由现场管理单位根据需要，指定作业位置和作业频次并现场计量。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2.施工单位需在接到通知后24小时内响应并安排人员到场作业。</w:t>
            </w:r>
          </w:p>
        </w:tc>
      </w:tr>
      <w:tr w14:paraId="7649C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3D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00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城南段浮桥</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4F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2D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BDD6">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4F0C">
            <w:pPr>
              <w:jc w:val="center"/>
              <w:rPr>
                <w:rFonts w:hint="eastAsia" w:ascii="宋体" w:hAnsi="宋体" w:eastAsia="宋体" w:cs="宋体"/>
                <w:i w:val="0"/>
                <w:iCs w:val="0"/>
                <w:color w:val="auto"/>
                <w:sz w:val="22"/>
                <w:szCs w:val="22"/>
                <w:u w:val="none"/>
              </w:rPr>
            </w:pPr>
          </w:p>
        </w:tc>
        <w:tc>
          <w:tcPr>
            <w:tcW w:w="3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6B1FF">
            <w:pPr>
              <w:jc w:val="left"/>
              <w:rPr>
                <w:rFonts w:hint="eastAsia" w:ascii="宋体" w:hAnsi="宋体" w:eastAsia="宋体" w:cs="宋体"/>
                <w:i w:val="0"/>
                <w:iCs w:val="0"/>
                <w:color w:val="auto"/>
                <w:sz w:val="22"/>
                <w:szCs w:val="22"/>
                <w:u w:val="none"/>
              </w:rPr>
            </w:pPr>
          </w:p>
        </w:tc>
        <w:tc>
          <w:tcPr>
            <w:tcW w:w="2719" w:type="dxa"/>
            <w:gridSpan w:val="2"/>
            <w:vMerge w:val="continue"/>
            <w:tcBorders>
              <w:left w:val="single" w:color="000000" w:sz="4" w:space="0"/>
              <w:right w:val="single" w:color="000000" w:sz="4" w:space="0"/>
            </w:tcBorders>
            <w:shd w:val="clear" w:color="auto" w:fill="auto"/>
            <w:vAlign w:val="center"/>
          </w:tcPr>
          <w:p w14:paraId="546B7A92">
            <w:pPr>
              <w:rPr>
                <w:rFonts w:hint="eastAsia" w:ascii="宋体" w:hAnsi="宋体" w:eastAsia="宋体" w:cs="宋体"/>
                <w:i w:val="0"/>
                <w:iCs w:val="0"/>
                <w:color w:val="auto"/>
                <w:sz w:val="22"/>
                <w:szCs w:val="22"/>
                <w:u w:val="none"/>
              </w:rPr>
            </w:pPr>
          </w:p>
        </w:tc>
      </w:tr>
      <w:tr w14:paraId="242FF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E2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EB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百家堰浮桥</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17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55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0A95">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C767">
            <w:pPr>
              <w:jc w:val="center"/>
              <w:rPr>
                <w:rFonts w:hint="eastAsia" w:ascii="宋体" w:hAnsi="宋体" w:eastAsia="宋体" w:cs="宋体"/>
                <w:i w:val="0"/>
                <w:iCs w:val="0"/>
                <w:color w:val="auto"/>
                <w:sz w:val="22"/>
                <w:szCs w:val="22"/>
                <w:u w:val="none"/>
              </w:rPr>
            </w:pPr>
          </w:p>
        </w:tc>
        <w:tc>
          <w:tcPr>
            <w:tcW w:w="3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DB3D9">
            <w:pPr>
              <w:jc w:val="left"/>
              <w:rPr>
                <w:rFonts w:hint="eastAsia" w:ascii="宋体" w:hAnsi="宋体" w:eastAsia="宋体" w:cs="宋体"/>
                <w:i w:val="0"/>
                <w:iCs w:val="0"/>
                <w:color w:val="auto"/>
                <w:sz w:val="22"/>
                <w:szCs w:val="22"/>
                <w:u w:val="none"/>
              </w:rPr>
            </w:pPr>
          </w:p>
        </w:tc>
        <w:tc>
          <w:tcPr>
            <w:tcW w:w="2719" w:type="dxa"/>
            <w:gridSpan w:val="2"/>
            <w:vMerge w:val="continue"/>
            <w:tcBorders>
              <w:left w:val="single" w:color="000000" w:sz="4" w:space="0"/>
              <w:right w:val="single" w:color="000000" w:sz="4" w:space="0"/>
            </w:tcBorders>
            <w:shd w:val="clear" w:color="auto" w:fill="auto"/>
            <w:vAlign w:val="center"/>
          </w:tcPr>
          <w:p w14:paraId="1A575C69">
            <w:pPr>
              <w:rPr>
                <w:rFonts w:hint="eastAsia" w:ascii="宋体" w:hAnsi="宋体" w:eastAsia="宋体" w:cs="宋体"/>
                <w:i w:val="0"/>
                <w:iCs w:val="0"/>
                <w:color w:val="auto"/>
                <w:sz w:val="22"/>
                <w:szCs w:val="22"/>
                <w:u w:val="none"/>
              </w:rPr>
            </w:pPr>
          </w:p>
        </w:tc>
      </w:tr>
      <w:tr w14:paraId="59FB0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2"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6B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A3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将军岭浮桥</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CE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C7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F67A">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8E8A">
            <w:pPr>
              <w:jc w:val="center"/>
              <w:rPr>
                <w:rFonts w:hint="eastAsia" w:ascii="宋体" w:hAnsi="宋体" w:eastAsia="宋体" w:cs="宋体"/>
                <w:i w:val="0"/>
                <w:iCs w:val="0"/>
                <w:color w:val="auto"/>
                <w:sz w:val="22"/>
                <w:szCs w:val="22"/>
                <w:u w:val="none"/>
              </w:rPr>
            </w:pPr>
          </w:p>
        </w:tc>
        <w:tc>
          <w:tcPr>
            <w:tcW w:w="3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F020F">
            <w:pPr>
              <w:jc w:val="left"/>
              <w:rPr>
                <w:rFonts w:hint="eastAsia" w:ascii="宋体" w:hAnsi="宋体" w:eastAsia="宋体" w:cs="宋体"/>
                <w:i w:val="0"/>
                <w:iCs w:val="0"/>
                <w:color w:val="auto"/>
                <w:sz w:val="22"/>
                <w:szCs w:val="22"/>
                <w:u w:val="none"/>
              </w:rPr>
            </w:pPr>
          </w:p>
        </w:tc>
        <w:tc>
          <w:tcPr>
            <w:tcW w:w="2719" w:type="dxa"/>
            <w:gridSpan w:val="2"/>
            <w:vMerge w:val="continue"/>
            <w:tcBorders>
              <w:left w:val="single" w:color="000000" w:sz="4" w:space="0"/>
              <w:bottom w:val="single" w:color="000000" w:sz="4" w:space="0"/>
              <w:right w:val="single" w:color="000000" w:sz="4" w:space="0"/>
            </w:tcBorders>
            <w:shd w:val="clear" w:color="auto" w:fill="auto"/>
            <w:vAlign w:val="center"/>
          </w:tcPr>
          <w:p w14:paraId="2AEC2BD1">
            <w:pPr>
              <w:rPr>
                <w:rFonts w:hint="eastAsia" w:ascii="宋体" w:hAnsi="宋体" w:eastAsia="宋体" w:cs="宋体"/>
                <w:i w:val="0"/>
                <w:iCs w:val="0"/>
                <w:color w:val="auto"/>
                <w:sz w:val="22"/>
                <w:szCs w:val="22"/>
                <w:u w:val="none"/>
              </w:rPr>
            </w:pPr>
          </w:p>
        </w:tc>
      </w:tr>
      <w:tr w14:paraId="7FD6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A3D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5D1E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淠河总干渠水草打捞项目</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6853">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69385">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042A">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C7E8">
            <w:pPr>
              <w:jc w:val="center"/>
              <w:rPr>
                <w:rFonts w:hint="eastAsia" w:ascii="宋体" w:hAnsi="宋体" w:eastAsia="宋体" w:cs="宋体"/>
                <w:i w:val="0"/>
                <w:iCs w:val="0"/>
                <w:color w:val="auto"/>
                <w:sz w:val="22"/>
                <w:szCs w:val="22"/>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top"/>
          </w:tcPr>
          <w:p w14:paraId="76CEEC8D">
            <w:pPr>
              <w:keepNext w:val="0"/>
              <w:keepLines w:val="0"/>
              <w:widowControl/>
              <w:numPr>
                <w:ilvl w:val="0"/>
                <w:numId w:val="1"/>
              </w:numPr>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淠河总干渠横排头进水闸下游K0+300至佛子岭路桥K23+300段，渠段长度23.0km；                                2、九里沟船闸K31+100至罗管节制闸K43+600段，渠段长度12.5km；                                            3、三叉冲放水涵K98+300至新民坝管理段K104+500渠段，渠段长度约6.2km；                                       4、淠杭干渠进口K0+000至二十铺节制闸下游K6+800渠段，渠段长度约6.8km。                </w:t>
            </w:r>
          </w:p>
          <w:p w14:paraId="2732F451">
            <w:pPr>
              <w:keepNext w:val="0"/>
              <w:keepLines w:val="0"/>
              <w:widowControl/>
              <w:numPr>
                <w:ilvl w:val="0"/>
                <w:numId w:val="0"/>
              </w:numPr>
              <w:suppressLineNumbers w:val="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除了常规作业范围以外，可根据水草生长情况和上级部门要求对淠河总干渠其他渠段进行打捞清理。</w:t>
            </w: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E25A">
            <w:pPr>
              <w:jc w:val="center"/>
              <w:rPr>
                <w:rFonts w:hint="eastAsia" w:ascii="宋体" w:hAnsi="宋体" w:eastAsia="宋体" w:cs="宋体"/>
                <w:i w:val="0"/>
                <w:iCs w:val="0"/>
                <w:color w:val="auto"/>
                <w:sz w:val="22"/>
                <w:szCs w:val="22"/>
                <w:u w:val="none"/>
              </w:rPr>
            </w:pPr>
          </w:p>
        </w:tc>
        <w:tc>
          <w:tcPr>
            <w:tcW w:w="240" w:type="dxa"/>
            <w:tcBorders>
              <w:top w:val="nil"/>
              <w:left w:val="nil"/>
              <w:bottom w:val="nil"/>
              <w:right w:val="nil"/>
            </w:tcBorders>
            <w:shd w:val="clear" w:color="auto" w:fill="auto"/>
            <w:noWrap/>
            <w:vAlign w:val="center"/>
          </w:tcPr>
          <w:p w14:paraId="61F12F97">
            <w:pPr>
              <w:rPr>
                <w:rFonts w:hint="eastAsia" w:ascii="宋体" w:hAnsi="宋体" w:eastAsia="宋体" w:cs="宋体"/>
                <w:i w:val="0"/>
                <w:iCs w:val="0"/>
                <w:color w:val="auto"/>
                <w:sz w:val="22"/>
                <w:szCs w:val="22"/>
                <w:u w:val="none"/>
              </w:rPr>
            </w:pPr>
          </w:p>
        </w:tc>
      </w:tr>
      <w:tr w14:paraId="5667B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89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B8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人工费</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9FC0">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C160">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56F8">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E01B">
            <w:pPr>
              <w:jc w:val="center"/>
              <w:rPr>
                <w:rFonts w:hint="eastAsia" w:ascii="宋体" w:hAnsi="宋体" w:eastAsia="宋体" w:cs="宋体"/>
                <w:i w:val="0"/>
                <w:iCs w:val="0"/>
                <w:color w:val="auto"/>
                <w:sz w:val="22"/>
                <w:szCs w:val="22"/>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top"/>
          </w:tcPr>
          <w:p w14:paraId="3F3D38FB">
            <w:pPr>
              <w:jc w:val="left"/>
              <w:rPr>
                <w:rFonts w:hint="eastAsia" w:ascii="宋体" w:hAnsi="宋体" w:eastAsia="宋体" w:cs="宋体"/>
                <w:i w:val="0"/>
                <w:iCs w:val="0"/>
                <w:color w:val="auto"/>
                <w:sz w:val="22"/>
                <w:szCs w:val="22"/>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46A1">
            <w:pPr>
              <w:jc w:val="center"/>
              <w:rPr>
                <w:rFonts w:hint="eastAsia" w:ascii="宋体" w:hAnsi="宋体" w:eastAsia="宋体" w:cs="宋体"/>
                <w:i w:val="0"/>
                <w:iCs w:val="0"/>
                <w:color w:val="auto"/>
                <w:sz w:val="22"/>
                <w:szCs w:val="22"/>
                <w:u w:val="none"/>
              </w:rPr>
            </w:pPr>
          </w:p>
        </w:tc>
        <w:tc>
          <w:tcPr>
            <w:tcW w:w="240" w:type="dxa"/>
            <w:tcBorders>
              <w:top w:val="nil"/>
              <w:left w:val="nil"/>
              <w:bottom w:val="nil"/>
              <w:right w:val="nil"/>
            </w:tcBorders>
            <w:shd w:val="clear" w:color="auto" w:fill="auto"/>
            <w:noWrap/>
            <w:vAlign w:val="center"/>
          </w:tcPr>
          <w:p w14:paraId="6CD9BA02">
            <w:pPr>
              <w:rPr>
                <w:rFonts w:hint="eastAsia" w:ascii="宋体" w:hAnsi="宋体" w:eastAsia="宋体" w:cs="宋体"/>
                <w:i w:val="0"/>
                <w:iCs w:val="0"/>
                <w:color w:val="auto"/>
                <w:sz w:val="22"/>
                <w:szCs w:val="22"/>
                <w:u w:val="none"/>
              </w:rPr>
            </w:pPr>
          </w:p>
        </w:tc>
      </w:tr>
      <w:tr w14:paraId="44B9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E7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4.1.1</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E9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工人工资</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07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工日</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7A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2800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32C64">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F4CD">
            <w:pPr>
              <w:jc w:val="center"/>
              <w:rPr>
                <w:rFonts w:hint="eastAsia" w:ascii="宋体" w:hAnsi="宋体" w:eastAsia="宋体" w:cs="宋体"/>
                <w:i w:val="0"/>
                <w:iCs w:val="0"/>
                <w:color w:val="auto"/>
                <w:sz w:val="22"/>
                <w:szCs w:val="22"/>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top"/>
          </w:tcPr>
          <w:p w14:paraId="3C36E956">
            <w:pPr>
              <w:jc w:val="left"/>
              <w:rPr>
                <w:rFonts w:hint="eastAsia" w:ascii="宋体" w:hAnsi="宋体" w:eastAsia="宋体" w:cs="宋体"/>
                <w:i w:val="0"/>
                <w:iCs w:val="0"/>
                <w:color w:val="auto"/>
                <w:sz w:val="22"/>
                <w:szCs w:val="22"/>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03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包括渠道水草、漂浮物及垃圾等的打捞、清理、聚堆、清运等作业</w:t>
            </w:r>
          </w:p>
        </w:tc>
        <w:tc>
          <w:tcPr>
            <w:tcW w:w="240" w:type="dxa"/>
            <w:tcBorders>
              <w:top w:val="nil"/>
              <w:left w:val="nil"/>
              <w:bottom w:val="nil"/>
              <w:right w:val="nil"/>
            </w:tcBorders>
            <w:shd w:val="clear" w:color="auto" w:fill="auto"/>
            <w:noWrap/>
            <w:vAlign w:val="center"/>
          </w:tcPr>
          <w:p w14:paraId="70869EBD">
            <w:pPr>
              <w:rPr>
                <w:rFonts w:hint="eastAsia" w:ascii="宋体" w:hAnsi="宋体" w:eastAsia="宋体" w:cs="宋体"/>
                <w:i w:val="0"/>
                <w:iCs w:val="0"/>
                <w:color w:val="auto"/>
                <w:sz w:val="22"/>
                <w:szCs w:val="22"/>
                <w:u w:val="none"/>
              </w:rPr>
            </w:pPr>
          </w:p>
        </w:tc>
      </w:tr>
      <w:tr w14:paraId="5832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2A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A80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材料及工器具费</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C685">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8E65">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E124">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3911">
            <w:pPr>
              <w:jc w:val="center"/>
              <w:rPr>
                <w:rFonts w:hint="eastAsia" w:ascii="宋体" w:hAnsi="宋体" w:eastAsia="宋体" w:cs="宋体"/>
                <w:i w:val="0"/>
                <w:iCs w:val="0"/>
                <w:color w:val="auto"/>
                <w:sz w:val="22"/>
                <w:szCs w:val="22"/>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top"/>
          </w:tcPr>
          <w:p w14:paraId="2DFFFB2C">
            <w:pPr>
              <w:jc w:val="left"/>
              <w:rPr>
                <w:rFonts w:hint="eastAsia" w:ascii="宋体" w:hAnsi="宋体" w:eastAsia="宋体" w:cs="宋体"/>
                <w:i w:val="0"/>
                <w:iCs w:val="0"/>
                <w:color w:val="auto"/>
                <w:sz w:val="22"/>
                <w:szCs w:val="22"/>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0805">
            <w:pPr>
              <w:jc w:val="center"/>
              <w:rPr>
                <w:rFonts w:hint="eastAsia" w:ascii="宋体" w:hAnsi="宋体" w:eastAsia="宋体" w:cs="宋体"/>
                <w:i w:val="0"/>
                <w:iCs w:val="0"/>
                <w:color w:val="auto"/>
                <w:sz w:val="22"/>
                <w:szCs w:val="22"/>
                <w:u w:val="none"/>
              </w:rPr>
            </w:pPr>
          </w:p>
        </w:tc>
        <w:tc>
          <w:tcPr>
            <w:tcW w:w="240" w:type="dxa"/>
            <w:tcBorders>
              <w:top w:val="nil"/>
              <w:left w:val="nil"/>
              <w:bottom w:val="nil"/>
              <w:right w:val="nil"/>
            </w:tcBorders>
            <w:shd w:val="clear" w:color="auto" w:fill="auto"/>
            <w:noWrap/>
            <w:vAlign w:val="center"/>
          </w:tcPr>
          <w:p w14:paraId="5AFA2977">
            <w:pPr>
              <w:rPr>
                <w:rFonts w:hint="eastAsia" w:ascii="宋体" w:hAnsi="宋体" w:eastAsia="宋体" w:cs="宋体"/>
                <w:i w:val="0"/>
                <w:iCs w:val="0"/>
                <w:color w:val="auto"/>
                <w:sz w:val="22"/>
                <w:szCs w:val="22"/>
                <w:u w:val="none"/>
              </w:rPr>
            </w:pPr>
          </w:p>
        </w:tc>
      </w:tr>
      <w:tr w14:paraId="0A96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B0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4.2.1</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A9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镰 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0F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48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5755">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5001">
            <w:pPr>
              <w:jc w:val="center"/>
              <w:rPr>
                <w:rFonts w:hint="eastAsia" w:ascii="宋体" w:hAnsi="宋体" w:eastAsia="宋体" w:cs="宋体"/>
                <w:i w:val="0"/>
                <w:iCs w:val="0"/>
                <w:color w:val="auto"/>
                <w:sz w:val="22"/>
                <w:szCs w:val="22"/>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77EB">
            <w:pPr>
              <w:jc w:val="center"/>
              <w:rPr>
                <w:rFonts w:hint="eastAsia" w:ascii="宋体" w:hAnsi="宋体" w:eastAsia="宋体" w:cs="宋体"/>
                <w:i w:val="0"/>
                <w:iCs w:val="0"/>
                <w:color w:val="auto"/>
                <w:sz w:val="22"/>
                <w:szCs w:val="22"/>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4ED2">
            <w:pPr>
              <w:jc w:val="center"/>
              <w:rPr>
                <w:rFonts w:hint="eastAsia" w:ascii="宋体" w:hAnsi="宋体" w:eastAsia="宋体" w:cs="宋体"/>
                <w:i w:val="0"/>
                <w:iCs w:val="0"/>
                <w:color w:val="auto"/>
                <w:sz w:val="22"/>
                <w:szCs w:val="22"/>
                <w:u w:val="none"/>
              </w:rPr>
            </w:pPr>
          </w:p>
        </w:tc>
        <w:tc>
          <w:tcPr>
            <w:tcW w:w="240" w:type="dxa"/>
            <w:tcBorders>
              <w:top w:val="nil"/>
              <w:left w:val="nil"/>
              <w:bottom w:val="nil"/>
              <w:right w:val="nil"/>
            </w:tcBorders>
            <w:shd w:val="clear" w:color="auto" w:fill="auto"/>
            <w:noWrap/>
            <w:vAlign w:val="center"/>
          </w:tcPr>
          <w:p w14:paraId="554E4C32">
            <w:pPr>
              <w:rPr>
                <w:rFonts w:hint="eastAsia" w:ascii="宋体" w:hAnsi="宋体" w:eastAsia="宋体" w:cs="宋体"/>
                <w:i w:val="0"/>
                <w:iCs w:val="0"/>
                <w:color w:val="auto"/>
                <w:sz w:val="22"/>
                <w:szCs w:val="22"/>
                <w:u w:val="none"/>
              </w:rPr>
            </w:pPr>
          </w:p>
        </w:tc>
      </w:tr>
      <w:tr w14:paraId="5942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44A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4.2.2</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E0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砍 刀</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C4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EE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4807">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35B7">
            <w:pPr>
              <w:jc w:val="center"/>
              <w:rPr>
                <w:rFonts w:hint="eastAsia" w:ascii="宋体" w:hAnsi="宋体" w:eastAsia="宋体" w:cs="宋体"/>
                <w:i w:val="0"/>
                <w:iCs w:val="0"/>
                <w:color w:val="auto"/>
                <w:sz w:val="22"/>
                <w:szCs w:val="22"/>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98796">
            <w:pPr>
              <w:jc w:val="center"/>
              <w:rPr>
                <w:rFonts w:hint="eastAsia" w:ascii="宋体" w:hAnsi="宋体" w:eastAsia="宋体" w:cs="宋体"/>
                <w:i w:val="0"/>
                <w:iCs w:val="0"/>
                <w:color w:val="auto"/>
                <w:sz w:val="22"/>
                <w:szCs w:val="22"/>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348A">
            <w:pPr>
              <w:jc w:val="center"/>
              <w:rPr>
                <w:rFonts w:hint="eastAsia" w:ascii="宋体" w:hAnsi="宋体" w:eastAsia="宋体" w:cs="宋体"/>
                <w:i w:val="0"/>
                <w:iCs w:val="0"/>
                <w:color w:val="auto"/>
                <w:sz w:val="22"/>
                <w:szCs w:val="22"/>
                <w:u w:val="none"/>
              </w:rPr>
            </w:pPr>
          </w:p>
        </w:tc>
        <w:tc>
          <w:tcPr>
            <w:tcW w:w="240" w:type="dxa"/>
            <w:tcBorders>
              <w:top w:val="nil"/>
              <w:left w:val="nil"/>
              <w:bottom w:val="nil"/>
              <w:right w:val="nil"/>
            </w:tcBorders>
            <w:shd w:val="clear" w:color="auto" w:fill="auto"/>
            <w:noWrap/>
            <w:vAlign w:val="center"/>
          </w:tcPr>
          <w:p w14:paraId="13EB0F0A">
            <w:pPr>
              <w:rPr>
                <w:rFonts w:hint="eastAsia" w:ascii="宋体" w:hAnsi="宋体" w:eastAsia="宋体" w:cs="宋体"/>
                <w:i w:val="0"/>
                <w:iCs w:val="0"/>
                <w:color w:val="auto"/>
                <w:sz w:val="22"/>
                <w:szCs w:val="22"/>
                <w:u w:val="none"/>
              </w:rPr>
            </w:pPr>
          </w:p>
        </w:tc>
      </w:tr>
      <w:tr w14:paraId="11FCB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303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4.2.3</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2E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竹 竿</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5F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75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446D">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3A28">
            <w:pPr>
              <w:jc w:val="center"/>
              <w:rPr>
                <w:rFonts w:hint="eastAsia" w:ascii="宋体" w:hAnsi="宋体" w:eastAsia="宋体" w:cs="宋体"/>
                <w:i w:val="0"/>
                <w:iCs w:val="0"/>
                <w:color w:val="auto"/>
                <w:sz w:val="22"/>
                <w:szCs w:val="22"/>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A4B5">
            <w:pPr>
              <w:jc w:val="center"/>
              <w:rPr>
                <w:rFonts w:hint="eastAsia" w:ascii="宋体" w:hAnsi="宋体" w:eastAsia="宋体" w:cs="宋体"/>
                <w:i w:val="0"/>
                <w:iCs w:val="0"/>
                <w:color w:val="auto"/>
                <w:sz w:val="22"/>
                <w:szCs w:val="22"/>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7C9A">
            <w:pPr>
              <w:jc w:val="center"/>
              <w:rPr>
                <w:rFonts w:hint="eastAsia" w:ascii="宋体" w:hAnsi="宋体" w:eastAsia="宋体" w:cs="宋体"/>
                <w:i w:val="0"/>
                <w:iCs w:val="0"/>
                <w:color w:val="auto"/>
                <w:sz w:val="22"/>
                <w:szCs w:val="22"/>
                <w:u w:val="none"/>
              </w:rPr>
            </w:pPr>
          </w:p>
        </w:tc>
        <w:tc>
          <w:tcPr>
            <w:tcW w:w="240" w:type="dxa"/>
            <w:tcBorders>
              <w:top w:val="nil"/>
              <w:left w:val="nil"/>
              <w:bottom w:val="nil"/>
              <w:right w:val="nil"/>
            </w:tcBorders>
            <w:shd w:val="clear" w:color="auto" w:fill="auto"/>
            <w:noWrap/>
            <w:vAlign w:val="center"/>
          </w:tcPr>
          <w:p w14:paraId="48A46180">
            <w:pPr>
              <w:rPr>
                <w:rFonts w:hint="eastAsia" w:ascii="宋体" w:hAnsi="宋体" w:eastAsia="宋体" w:cs="宋体"/>
                <w:i w:val="0"/>
                <w:iCs w:val="0"/>
                <w:color w:val="auto"/>
                <w:sz w:val="22"/>
                <w:szCs w:val="22"/>
                <w:u w:val="none"/>
              </w:rPr>
            </w:pPr>
          </w:p>
        </w:tc>
      </w:tr>
      <w:tr w14:paraId="7DA4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46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4.2.4</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F1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耙 子</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3D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EA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9EAE">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DFDC">
            <w:pPr>
              <w:jc w:val="center"/>
              <w:rPr>
                <w:rFonts w:hint="eastAsia" w:ascii="宋体" w:hAnsi="宋体" w:eastAsia="宋体" w:cs="宋体"/>
                <w:i w:val="0"/>
                <w:iCs w:val="0"/>
                <w:color w:val="auto"/>
                <w:sz w:val="22"/>
                <w:szCs w:val="22"/>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C7F1">
            <w:pPr>
              <w:jc w:val="center"/>
              <w:rPr>
                <w:rFonts w:hint="eastAsia" w:ascii="宋体" w:hAnsi="宋体" w:eastAsia="宋体" w:cs="宋体"/>
                <w:i w:val="0"/>
                <w:iCs w:val="0"/>
                <w:color w:val="auto"/>
                <w:sz w:val="22"/>
                <w:szCs w:val="22"/>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74FC">
            <w:pPr>
              <w:jc w:val="center"/>
              <w:rPr>
                <w:rFonts w:hint="eastAsia" w:ascii="宋体" w:hAnsi="宋体" w:eastAsia="宋体" w:cs="宋体"/>
                <w:i w:val="0"/>
                <w:iCs w:val="0"/>
                <w:color w:val="auto"/>
                <w:sz w:val="22"/>
                <w:szCs w:val="22"/>
                <w:u w:val="none"/>
              </w:rPr>
            </w:pPr>
          </w:p>
        </w:tc>
        <w:tc>
          <w:tcPr>
            <w:tcW w:w="240" w:type="dxa"/>
            <w:tcBorders>
              <w:top w:val="nil"/>
              <w:left w:val="nil"/>
              <w:bottom w:val="nil"/>
              <w:right w:val="nil"/>
            </w:tcBorders>
            <w:shd w:val="clear" w:color="auto" w:fill="auto"/>
            <w:noWrap/>
            <w:vAlign w:val="center"/>
          </w:tcPr>
          <w:p w14:paraId="304876A1">
            <w:pPr>
              <w:rPr>
                <w:rFonts w:hint="eastAsia" w:ascii="宋体" w:hAnsi="宋体" w:eastAsia="宋体" w:cs="宋体"/>
                <w:i w:val="0"/>
                <w:iCs w:val="0"/>
                <w:color w:val="auto"/>
                <w:sz w:val="22"/>
                <w:szCs w:val="22"/>
                <w:u w:val="none"/>
              </w:rPr>
            </w:pPr>
          </w:p>
        </w:tc>
      </w:tr>
      <w:tr w14:paraId="0793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7F2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4.2.5</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CF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草 兜</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FD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D9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7FD1">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3F7F">
            <w:pPr>
              <w:jc w:val="center"/>
              <w:rPr>
                <w:rFonts w:hint="eastAsia" w:ascii="宋体" w:hAnsi="宋体" w:eastAsia="宋体" w:cs="宋体"/>
                <w:i w:val="0"/>
                <w:iCs w:val="0"/>
                <w:color w:val="auto"/>
                <w:sz w:val="22"/>
                <w:szCs w:val="22"/>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AF7B">
            <w:pPr>
              <w:jc w:val="center"/>
              <w:rPr>
                <w:rFonts w:hint="eastAsia" w:ascii="宋体" w:hAnsi="宋体" w:eastAsia="宋体" w:cs="宋体"/>
                <w:i w:val="0"/>
                <w:iCs w:val="0"/>
                <w:color w:val="auto"/>
                <w:sz w:val="22"/>
                <w:szCs w:val="22"/>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44ED">
            <w:pPr>
              <w:jc w:val="center"/>
              <w:rPr>
                <w:rFonts w:hint="eastAsia" w:ascii="宋体" w:hAnsi="宋体" w:eastAsia="宋体" w:cs="宋体"/>
                <w:i w:val="0"/>
                <w:iCs w:val="0"/>
                <w:color w:val="auto"/>
                <w:sz w:val="22"/>
                <w:szCs w:val="22"/>
                <w:u w:val="none"/>
              </w:rPr>
            </w:pPr>
          </w:p>
        </w:tc>
        <w:tc>
          <w:tcPr>
            <w:tcW w:w="240" w:type="dxa"/>
            <w:tcBorders>
              <w:top w:val="nil"/>
              <w:left w:val="nil"/>
              <w:bottom w:val="nil"/>
              <w:right w:val="nil"/>
            </w:tcBorders>
            <w:shd w:val="clear" w:color="auto" w:fill="auto"/>
            <w:noWrap/>
            <w:vAlign w:val="center"/>
          </w:tcPr>
          <w:p w14:paraId="404CC9B1">
            <w:pPr>
              <w:rPr>
                <w:rFonts w:hint="eastAsia" w:ascii="宋体" w:hAnsi="宋体" w:eastAsia="宋体" w:cs="宋体"/>
                <w:i w:val="0"/>
                <w:iCs w:val="0"/>
                <w:color w:val="auto"/>
                <w:sz w:val="22"/>
                <w:szCs w:val="22"/>
                <w:u w:val="none"/>
              </w:rPr>
            </w:pPr>
          </w:p>
        </w:tc>
      </w:tr>
      <w:tr w14:paraId="4D334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060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4.2.6</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0B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 丝</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84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7D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D119">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2A45">
            <w:pPr>
              <w:jc w:val="center"/>
              <w:rPr>
                <w:rFonts w:hint="eastAsia" w:ascii="宋体" w:hAnsi="宋体" w:eastAsia="宋体" w:cs="宋体"/>
                <w:i w:val="0"/>
                <w:iCs w:val="0"/>
                <w:color w:val="auto"/>
                <w:sz w:val="22"/>
                <w:szCs w:val="22"/>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57C1">
            <w:pPr>
              <w:jc w:val="center"/>
              <w:rPr>
                <w:rFonts w:hint="eastAsia" w:ascii="宋体" w:hAnsi="宋体" w:eastAsia="宋体" w:cs="宋体"/>
                <w:i w:val="0"/>
                <w:iCs w:val="0"/>
                <w:color w:val="auto"/>
                <w:sz w:val="22"/>
                <w:szCs w:val="22"/>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6CD3">
            <w:pPr>
              <w:jc w:val="center"/>
              <w:rPr>
                <w:rFonts w:hint="eastAsia" w:ascii="宋体" w:hAnsi="宋体" w:eastAsia="宋体" w:cs="宋体"/>
                <w:i w:val="0"/>
                <w:iCs w:val="0"/>
                <w:color w:val="auto"/>
                <w:sz w:val="22"/>
                <w:szCs w:val="22"/>
                <w:u w:val="none"/>
              </w:rPr>
            </w:pPr>
          </w:p>
        </w:tc>
        <w:tc>
          <w:tcPr>
            <w:tcW w:w="240" w:type="dxa"/>
            <w:tcBorders>
              <w:top w:val="nil"/>
              <w:left w:val="nil"/>
              <w:bottom w:val="nil"/>
              <w:right w:val="nil"/>
            </w:tcBorders>
            <w:shd w:val="clear" w:color="auto" w:fill="auto"/>
            <w:noWrap/>
            <w:vAlign w:val="center"/>
          </w:tcPr>
          <w:p w14:paraId="46E12BBD">
            <w:pPr>
              <w:rPr>
                <w:rFonts w:hint="eastAsia" w:ascii="宋体" w:hAnsi="宋体" w:eastAsia="宋体" w:cs="宋体"/>
                <w:i w:val="0"/>
                <w:iCs w:val="0"/>
                <w:color w:val="auto"/>
                <w:sz w:val="22"/>
                <w:szCs w:val="22"/>
                <w:u w:val="none"/>
              </w:rPr>
            </w:pPr>
          </w:p>
        </w:tc>
      </w:tr>
      <w:tr w14:paraId="0D47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08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4.2.7</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BB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抄 网</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25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EA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8FB9">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8CA7">
            <w:pPr>
              <w:jc w:val="center"/>
              <w:rPr>
                <w:rFonts w:hint="eastAsia" w:ascii="宋体" w:hAnsi="宋体" w:eastAsia="宋体" w:cs="宋体"/>
                <w:i w:val="0"/>
                <w:iCs w:val="0"/>
                <w:color w:val="auto"/>
                <w:sz w:val="22"/>
                <w:szCs w:val="22"/>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4B36">
            <w:pPr>
              <w:jc w:val="center"/>
              <w:rPr>
                <w:rFonts w:hint="eastAsia" w:ascii="宋体" w:hAnsi="宋体" w:eastAsia="宋体" w:cs="宋体"/>
                <w:i w:val="0"/>
                <w:iCs w:val="0"/>
                <w:color w:val="auto"/>
                <w:sz w:val="22"/>
                <w:szCs w:val="22"/>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318D">
            <w:pPr>
              <w:jc w:val="center"/>
              <w:rPr>
                <w:rFonts w:hint="eastAsia" w:ascii="宋体" w:hAnsi="宋体" w:eastAsia="宋体" w:cs="宋体"/>
                <w:i w:val="0"/>
                <w:iCs w:val="0"/>
                <w:color w:val="auto"/>
                <w:sz w:val="22"/>
                <w:szCs w:val="22"/>
                <w:u w:val="none"/>
              </w:rPr>
            </w:pPr>
          </w:p>
        </w:tc>
        <w:tc>
          <w:tcPr>
            <w:tcW w:w="240" w:type="dxa"/>
            <w:tcBorders>
              <w:top w:val="nil"/>
              <w:left w:val="nil"/>
              <w:bottom w:val="nil"/>
              <w:right w:val="nil"/>
            </w:tcBorders>
            <w:shd w:val="clear" w:color="auto" w:fill="auto"/>
            <w:noWrap/>
            <w:vAlign w:val="center"/>
          </w:tcPr>
          <w:p w14:paraId="6B220CEF">
            <w:pPr>
              <w:rPr>
                <w:rFonts w:hint="eastAsia" w:ascii="宋体" w:hAnsi="宋体" w:eastAsia="宋体" w:cs="宋体"/>
                <w:i w:val="0"/>
                <w:iCs w:val="0"/>
                <w:color w:val="auto"/>
                <w:sz w:val="22"/>
                <w:szCs w:val="22"/>
                <w:u w:val="none"/>
              </w:rPr>
            </w:pPr>
          </w:p>
        </w:tc>
      </w:tr>
      <w:tr w14:paraId="689F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EC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EB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作业措施费</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AB0C">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A7ECA">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3B19">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C680">
            <w:pPr>
              <w:jc w:val="center"/>
              <w:rPr>
                <w:rFonts w:hint="eastAsia" w:ascii="宋体" w:hAnsi="宋体" w:eastAsia="宋体" w:cs="宋体"/>
                <w:i w:val="0"/>
                <w:iCs w:val="0"/>
                <w:color w:val="auto"/>
                <w:sz w:val="22"/>
                <w:szCs w:val="22"/>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D5D3">
            <w:pPr>
              <w:jc w:val="center"/>
              <w:rPr>
                <w:rFonts w:hint="eastAsia" w:ascii="宋体" w:hAnsi="宋体" w:eastAsia="宋体" w:cs="宋体"/>
                <w:i w:val="0"/>
                <w:iCs w:val="0"/>
                <w:color w:val="auto"/>
                <w:sz w:val="22"/>
                <w:szCs w:val="22"/>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B0BD">
            <w:pPr>
              <w:jc w:val="center"/>
              <w:rPr>
                <w:rFonts w:hint="eastAsia" w:ascii="宋体" w:hAnsi="宋体" w:eastAsia="宋体" w:cs="宋体"/>
                <w:i w:val="0"/>
                <w:iCs w:val="0"/>
                <w:color w:val="auto"/>
                <w:sz w:val="22"/>
                <w:szCs w:val="22"/>
                <w:u w:val="none"/>
              </w:rPr>
            </w:pPr>
          </w:p>
        </w:tc>
        <w:tc>
          <w:tcPr>
            <w:tcW w:w="240" w:type="dxa"/>
            <w:tcBorders>
              <w:top w:val="nil"/>
              <w:left w:val="nil"/>
              <w:bottom w:val="nil"/>
              <w:right w:val="nil"/>
            </w:tcBorders>
            <w:shd w:val="clear" w:color="auto" w:fill="auto"/>
            <w:noWrap/>
            <w:vAlign w:val="center"/>
          </w:tcPr>
          <w:p w14:paraId="15523161">
            <w:pPr>
              <w:rPr>
                <w:rFonts w:hint="eastAsia" w:ascii="宋体" w:hAnsi="宋体" w:eastAsia="宋体" w:cs="宋体"/>
                <w:i w:val="0"/>
                <w:iCs w:val="0"/>
                <w:color w:val="auto"/>
                <w:sz w:val="22"/>
                <w:szCs w:val="22"/>
                <w:u w:val="none"/>
              </w:rPr>
            </w:pPr>
          </w:p>
        </w:tc>
      </w:tr>
      <w:tr w14:paraId="2DFC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3E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4.3.1</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A5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作业期间船舶看管</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E2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天</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88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EC1C">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F32F">
            <w:pPr>
              <w:jc w:val="center"/>
              <w:rPr>
                <w:rFonts w:hint="eastAsia" w:ascii="宋体" w:hAnsi="宋体" w:eastAsia="宋体" w:cs="宋体"/>
                <w:i w:val="0"/>
                <w:iCs w:val="0"/>
                <w:color w:val="auto"/>
                <w:sz w:val="22"/>
                <w:szCs w:val="22"/>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1614">
            <w:pPr>
              <w:jc w:val="center"/>
              <w:rPr>
                <w:rFonts w:hint="eastAsia" w:ascii="宋体" w:hAnsi="宋体" w:eastAsia="宋体" w:cs="宋体"/>
                <w:i w:val="0"/>
                <w:iCs w:val="0"/>
                <w:color w:val="auto"/>
                <w:sz w:val="24"/>
                <w:szCs w:val="24"/>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5D10">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作业期间船舶在临时停靠点停泊时安排专人看管</w:t>
            </w:r>
          </w:p>
        </w:tc>
        <w:tc>
          <w:tcPr>
            <w:tcW w:w="240" w:type="dxa"/>
            <w:tcBorders>
              <w:top w:val="nil"/>
              <w:left w:val="nil"/>
              <w:bottom w:val="nil"/>
              <w:right w:val="nil"/>
            </w:tcBorders>
            <w:shd w:val="clear" w:color="auto" w:fill="auto"/>
            <w:noWrap/>
            <w:vAlign w:val="center"/>
          </w:tcPr>
          <w:p w14:paraId="539C8356">
            <w:pPr>
              <w:rPr>
                <w:rFonts w:hint="eastAsia" w:ascii="宋体" w:hAnsi="宋体" w:eastAsia="宋体" w:cs="宋体"/>
                <w:i w:val="0"/>
                <w:iCs w:val="0"/>
                <w:color w:val="auto"/>
                <w:sz w:val="22"/>
                <w:szCs w:val="22"/>
                <w:u w:val="none"/>
              </w:rPr>
            </w:pPr>
          </w:p>
          <w:p w14:paraId="7452A64B">
            <w:pPr>
              <w:rPr>
                <w:rFonts w:hint="eastAsia" w:ascii="宋体" w:hAnsi="宋体" w:eastAsia="宋体" w:cs="宋体"/>
                <w:i w:val="0"/>
                <w:iCs w:val="0"/>
                <w:color w:val="auto"/>
                <w:sz w:val="22"/>
                <w:szCs w:val="22"/>
                <w:u w:val="none"/>
              </w:rPr>
            </w:pPr>
          </w:p>
        </w:tc>
      </w:tr>
      <w:tr w14:paraId="2E1D0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A3ED">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五</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57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安全生产措施费</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E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BB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C5E7">
            <w:pPr>
              <w:jc w:val="center"/>
              <w:rPr>
                <w:rFonts w:hint="eastAsia" w:ascii="宋体" w:hAnsi="宋体" w:eastAsia="宋体" w:cs="宋体"/>
                <w:i w:val="0"/>
                <w:iCs w:val="0"/>
                <w:color w:val="auto"/>
                <w:sz w:val="22"/>
                <w:szCs w:val="22"/>
                <w:u w:val="none"/>
                <w:lang w:val="en-US" w:eastAsia="zh-CN"/>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8C7B">
            <w:pPr>
              <w:jc w:val="center"/>
              <w:rPr>
                <w:rFonts w:hint="default" w:ascii="宋体" w:hAnsi="宋体" w:eastAsia="宋体" w:cs="宋体"/>
                <w:i w:val="0"/>
                <w:iCs w:val="0"/>
                <w:color w:val="auto"/>
                <w:sz w:val="22"/>
                <w:szCs w:val="22"/>
                <w:u w:val="none"/>
                <w:lang w:val="en-US" w:eastAsia="zh-CN"/>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00EE">
            <w:pPr>
              <w:jc w:val="center"/>
              <w:rPr>
                <w:rFonts w:hint="eastAsia" w:ascii="宋体" w:hAnsi="宋体" w:eastAsia="宋体" w:cs="宋体"/>
                <w:i w:val="0"/>
                <w:iCs w:val="0"/>
                <w:color w:val="auto"/>
                <w:sz w:val="22"/>
                <w:szCs w:val="22"/>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20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包括高温期间防暑降温措施等安全措施费用</w:t>
            </w:r>
          </w:p>
        </w:tc>
        <w:tc>
          <w:tcPr>
            <w:tcW w:w="240" w:type="dxa"/>
            <w:tcBorders>
              <w:top w:val="nil"/>
              <w:left w:val="nil"/>
              <w:bottom w:val="nil"/>
              <w:right w:val="nil"/>
            </w:tcBorders>
            <w:shd w:val="clear" w:color="auto" w:fill="auto"/>
            <w:noWrap/>
            <w:vAlign w:val="center"/>
          </w:tcPr>
          <w:p w14:paraId="690FC1C5">
            <w:pPr>
              <w:rPr>
                <w:rFonts w:hint="eastAsia" w:ascii="宋体" w:hAnsi="宋体" w:eastAsia="宋体" w:cs="宋体"/>
                <w:i w:val="0"/>
                <w:iCs w:val="0"/>
                <w:color w:val="auto"/>
                <w:sz w:val="22"/>
                <w:szCs w:val="22"/>
                <w:u w:val="none"/>
              </w:rPr>
            </w:pPr>
          </w:p>
        </w:tc>
      </w:tr>
      <w:tr w14:paraId="5A22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E7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F631">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其他费用</w:t>
            </w: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877E">
            <w:pPr>
              <w:jc w:val="center"/>
              <w:rPr>
                <w:rFonts w:hint="eastAsia" w:ascii="宋体" w:hAnsi="宋体" w:eastAsia="宋体" w:cs="宋体"/>
                <w:i w:val="0"/>
                <w:iCs w:val="0"/>
                <w:color w:val="auto"/>
                <w:sz w:val="22"/>
                <w:szCs w:val="22"/>
                <w:highlight w:val="none"/>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DFC0">
            <w:pPr>
              <w:jc w:val="center"/>
              <w:rPr>
                <w:rFonts w:hint="eastAsia" w:ascii="宋体" w:hAnsi="宋体" w:eastAsia="宋体" w:cs="宋体"/>
                <w:i w:val="0"/>
                <w:iCs w:val="0"/>
                <w:color w:val="auto"/>
                <w:sz w:val="22"/>
                <w:szCs w:val="22"/>
                <w:highlight w:val="none"/>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A9B7">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9301">
            <w:pPr>
              <w:jc w:val="center"/>
              <w:rPr>
                <w:rFonts w:hint="eastAsia" w:ascii="宋体" w:hAnsi="宋体" w:eastAsia="宋体" w:cs="宋体"/>
                <w:i w:val="0"/>
                <w:iCs w:val="0"/>
                <w:color w:val="auto"/>
                <w:sz w:val="22"/>
                <w:szCs w:val="22"/>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C792">
            <w:pPr>
              <w:jc w:val="center"/>
              <w:rPr>
                <w:rFonts w:hint="eastAsia" w:ascii="宋体" w:hAnsi="宋体" w:eastAsia="宋体" w:cs="宋体"/>
                <w:i w:val="0"/>
                <w:iCs w:val="0"/>
                <w:color w:val="auto"/>
                <w:sz w:val="22"/>
                <w:szCs w:val="22"/>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CD80">
            <w:pPr>
              <w:jc w:val="center"/>
              <w:rPr>
                <w:rFonts w:hint="eastAsia" w:ascii="宋体" w:hAnsi="宋体" w:eastAsia="宋体" w:cs="宋体"/>
                <w:i w:val="0"/>
                <w:iCs w:val="0"/>
                <w:color w:val="auto"/>
                <w:sz w:val="22"/>
                <w:szCs w:val="22"/>
                <w:u w:val="none"/>
              </w:rPr>
            </w:pPr>
          </w:p>
        </w:tc>
        <w:tc>
          <w:tcPr>
            <w:tcW w:w="240" w:type="dxa"/>
            <w:tcBorders>
              <w:top w:val="nil"/>
              <w:left w:val="nil"/>
              <w:bottom w:val="nil"/>
              <w:right w:val="nil"/>
            </w:tcBorders>
            <w:shd w:val="clear" w:color="auto" w:fill="auto"/>
            <w:noWrap/>
            <w:vAlign w:val="center"/>
          </w:tcPr>
          <w:p w14:paraId="3FB4F370">
            <w:pPr>
              <w:rPr>
                <w:rFonts w:hint="eastAsia" w:ascii="宋体" w:hAnsi="宋体" w:eastAsia="宋体" w:cs="宋体"/>
                <w:i w:val="0"/>
                <w:iCs w:val="0"/>
                <w:color w:val="auto"/>
                <w:sz w:val="22"/>
                <w:szCs w:val="22"/>
                <w:u w:val="none"/>
              </w:rPr>
            </w:pPr>
          </w:p>
          <w:p w14:paraId="7D147DF8">
            <w:pPr>
              <w:rPr>
                <w:rFonts w:hint="eastAsia" w:ascii="宋体" w:hAnsi="宋体" w:eastAsia="宋体" w:cs="宋体"/>
                <w:i w:val="0"/>
                <w:iCs w:val="0"/>
                <w:color w:val="auto"/>
                <w:sz w:val="22"/>
                <w:szCs w:val="22"/>
                <w:u w:val="none"/>
              </w:rPr>
            </w:pPr>
          </w:p>
          <w:p w14:paraId="50FFBFB3">
            <w:pPr>
              <w:rPr>
                <w:rFonts w:hint="eastAsia" w:ascii="宋体" w:hAnsi="宋体" w:eastAsia="宋体" w:cs="宋体"/>
                <w:i w:val="0"/>
                <w:iCs w:val="0"/>
                <w:color w:val="auto"/>
                <w:sz w:val="22"/>
                <w:szCs w:val="22"/>
                <w:u w:val="none"/>
              </w:rPr>
            </w:pPr>
          </w:p>
        </w:tc>
      </w:tr>
      <w:tr w14:paraId="21946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CB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4194E">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企业管理费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A9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CD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AA36">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764B">
            <w:pPr>
              <w:jc w:val="center"/>
              <w:rPr>
                <w:rFonts w:hint="eastAsia" w:ascii="宋体" w:hAnsi="宋体" w:eastAsia="宋体" w:cs="宋体"/>
                <w:i w:val="0"/>
                <w:iCs w:val="0"/>
                <w:color w:val="auto"/>
                <w:sz w:val="22"/>
                <w:szCs w:val="22"/>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CCB8">
            <w:pPr>
              <w:rPr>
                <w:rFonts w:hint="eastAsia" w:ascii="宋体" w:hAnsi="宋体" w:eastAsia="宋体" w:cs="宋体"/>
                <w:i w:val="0"/>
                <w:iCs w:val="0"/>
                <w:color w:val="auto"/>
                <w:sz w:val="22"/>
                <w:szCs w:val="22"/>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D0F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包括管理人员工资、社会保险费、交通费、税费等</w:t>
            </w:r>
          </w:p>
        </w:tc>
        <w:tc>
          <w:tcPr>
            <w:tcW w:w="240" w:type="dxa"/>
            <w:tcBorders>
              <w:top w:val="nil"/>
              <w:left w:val="nil"/>
              <w:bottom w:val="nil"/>
              <w:right w:val="nil"/>
            </w:tcBorders>
            <w:shd w:val="clear" w:color="auto" w:fill="auto"/>
            <w:noWrap/>
            <w:vAlign w:val="center"/>
          </w:tcPr>
          <w:p w14:paraId="1D02D8DC">
            <w:pPr>
              <w:rPr>
                <w:rFonts w:hint="eastAsia" w:ascii="宋体" w:hAnsi="宋体" w:eastAsia="宋体" w:cs="宋体"/>
                <w:i w:val="0"/>
                <w:iCs w:val="0"/>
                <w:color w:val="auto"/>
                <w:sz w:val="22"/>
                <w:szCs w:val="22"/>
                <w:u w:val="none"/>
              </w:rPr>
            </w:pPr>
          </w:p>
        </w:tc>
      </w:tr>
      <w:tr w14:paraId="07131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jc w:val="center"/>
        </w:trPr>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372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7B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意外伤害保险费</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4C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42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DDD9">
            <w:pPr>
              <w:jc w:val="center"/>
              <w:rPr>
                <w:rFonts w:hint="eastAsia" w:ascii="宋体" w:hAnsi="宋体" w:eastAsia="宋体" w:cs="宋体"/>
                <w:i w:val="0"/>
                <w:iCs w:val="0"/>
                <w:color w:val="auto"/>
                <w:sz w:val="22"/>
                <w:szCs w:val="22"/>
                <w:u w:val="none"/>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7BD8">
            <w:pPr>
              <w:jc w:val="center"/>
              <w:rPr>
                <w:rFonts w:hint="eastAsia" w:ascii="宋体" w:hAnsi="宋体" w:eastAsia="宋体" w:cs="宋体"/>
                <w:i w:val="0"/>
                <w:iCs w:val="0"/>
                <w:color w:val="auto"/>
                <w:sz w:val="22"/>
                <w:szCs w:val="22"/>
                <w:u w:val="none"/>
              </w:rPr>
            </w:pPr>
          </w:p>
        </w:tc>
        <w:tc>
          <w:tcPr>
            <w:tcW w:w="3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B071">
            <w:pPr>
              <w:rPr>
                <w:rFonts w:hint="eastAsia" w:ascii="宋体" w:hAnsi="宋体" w:eastAsia="宋体" w:cs="宋体"/>
                <w:i w:val="0"/>
                <w:iCs w:val="0"/>
                <w:color w:val="auto"/>
                <w:sz w:val="22"/>
                <w:szCs w:val="22"/>
                <w:u w:val="none"/>
              </w:rPr>
            </w:pP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C9E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包括意外伤害保险费用等，投保额不低于100万元。</w:t>
            </w:r>
          </w:p>
        </w:tc>
        <w:tc>
          <w:tcPr>
            <w:tcW w:w="240" w:type="dxa"/>
            <w:tcBorders>
              <w:top w:val="nil"/>
              <w:left w:val="nil"/>
              <w:bottom w:val="nil"/>
              <w:right w:val="nil"/>
            </w:tcBorders>
            <w:shd w:val="clear" w:color="auto" w:fill="auto"/>
            <w:noWrap/>
            <w:vAlign w:val="center"/>
          </w:tcPr>
          <w:p w14:paraId="29344F86">
            <w:pPr>
              <w:rPr>
                <w:rFonts w:hint="eastAsia" w:ascii="宋体" w:hAnsi="宋体" w:eastAsia="宋体" w:cs="宋体"/>
                <w:i w:val="0"/>
                <w:iCs w:val="0"/>
                <w:color w:val="auto"/>
                <w:sz w:val="22"/>
                <w:szCs w:val="22"/>
                <w:u w:val="none"/>
              </w:rPr>
            </w:pPr>
          </w:p>
        </w:tc>
      </w:tr>
    </w:tbl>
    <w:p w14:paraId="604CE317">
      <w:pPr>
        <w:spacing w:line="360" w:lineRule="auto"/>
        <w:jc w:val="center"/>
        <w:outlineLvl w:val="0"/>
        <w:rPr>
          <w:rFonts w:hint="eastAsia" w:asciiTheme="minorEastAsia" w:hAnsiTheme="minorEastAsia" w:eastAsiaTheme="minorEastAsia"/>
          <w:b/>
          <w:color w:val="auto"/>
          <w:sz w:val="28"/>
          <w:highlight w:val="none"/>
        </w:rPr>
      </w:pPr>
    </w:p>
    <w:p w14:paraId="21E9931F">
      <w:pPr>
        <w:spacing w:line="360" w:lineRule="auto"/>
        <w:jc w:val="center"/>
        <w:outlineLvl w:val="0"/>
        <w:rPr>
          <w:rFonts w:hint="eastAsia" w:asciiTheme="minorEastAsia" w:hAnsiTheme="minorEastAsia" w:eastAsiaTheme="minorEastAsia"/>
          <w:b/>
          <w:color w:val="auto"/>
          <w:sz w:val="28"/>
          <w:highlight w:val="none"/>
        </w:rPr>
        <w:sectPr>
          <w:pgSz w:w="16838" w:h="11906" w:orient="landscape"/>
          <w:pgMar w:top="1440" w:right="1417" w:bottom="1440" w:left="1440" w:header="567" w:footer="992" w:gutter="0"/>
          <w:pgNumType w:fmt="decimal"/>
          <w:cols w:space="425" w:num="1"/>
          <w:docGrid w:type="lines" w:linePitch="312" w:charSpace="0"/>
        </w:sectPr>
      </w:pPr>
    </w:p>
    <w:p w14:paraId="3B503F71">
      <w:pPr>
        <w:pStyle w:val="2"/>
        <w:rPr>
          <w:rFonts w:hint="eastAsia"/>
          <w:color w:val="auto"/>
        </w:rPr>
      </w:pPr>
    </w:p>
    <w:p w14:paraId="469F07F9">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评审方法和标准</w:t>
      </w:r>
      <w:bookmarkEnd w:id="79"/>
    </w:p>
    <w:p w14:paraId="05C5EAE1">
      <w:pPr>
        <w:spacing w:line="360" w:lineRule="auto"/>
        <w:ind w:firstLine="437"/>
        <w:outlineLvl w:val="1"/>
        <w:rPr>
          <w:rFonts w:asciiTheme="minorEastAsia" w:hAnsiTheme="minorEastAsia" w:eastAsiaTheme="minorEastAsia"/>
          <w:b/>
          <w:color w:val="auto"/>
          <w:sz w:val="24"/>
          <w:highlight w:val="none"/>
        </w:rPr>
      </w:pPr>
      <w:bookmarkStart w:id="80" w:name="_Toc21211"/>
      <w:bookmarkStart w:id="81" w:name="_Toc12199"/>
      <w:r>
        <w:rPr>
          <w:rFonts w:hint="eastAsia" w:asciiTheme="minorEastAsia" w:hAnsiTheme="minorEastAsia" w:eastAsiaTheme="minorEastAsia"/>
          <w:b/>
          <w:color w:val="auto"/>
          <w:sz w:val="24"/>
          <w:highlight w:val="none"/>
        </w:rPr>
        <w:t>一、总则</w:t>
      </w:r>
      <w:bookmarkEnd w:id="80"/>
      <w:bookmarkEnd w:id="81"/>
    </w:p>
    <w:p w14:paraId="3DA216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06811B29">
      <w:pPr>
        <w:spacing w:line="360" w:lineRule="auto"/>
        <w:ind w:firstLine="437"/>
        <w:outlineLvl w:val="1"/>
        <w:rPr>
          <w:rFonts w:asciiTheme="minorEastAsia" w:hAnsiTheme="minorEastAsia" w:eastAsiaTheme="minorEastAsia"/>
          <w:b/>
          <w:color w:val="auto"/>
          <w:sz w:val="24"/>
          <w:highlight w:val="none"/>
        </w:rPr>
      </w:pPr>
      <w:bookmarkStart w:id="82" w:name="_Toc16885"/>
      <w:bookmarkStart w:id="83" w:name="_Toc13039"/>
      <w:r>
        <w:rPr>
          <w:rFonts w:hint="eastAsia" w:asciiTheme="minorEastAsia" w:hAnsiTheme="minorEastAsia" w:eastAsiaTheme="minorEastAsia"/>
          <w:b/>
          <w:color w:val="auto"/>
          <w:sz w:val="24"/>
          <w:highlight w:val="none"/>
        </w:rPr>
        <w:t>二、评审方法</w:t>
      </w:r>
      <w:bookmarkEnd w:id="82"/>
      <w:bookmarkEnd w:id="83"/>
    </w:p>
    <w:p w14:paraId="76D30954">
      <w:pPr>
        <w:spacing w:line="360" w:lineRule="auto"/>
        <w:ind w:firstLine="435"/>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1B4237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tbl>
      <w:tblPr>
        <w:tblStyle w:val="23"/>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798"/>
        <w:gridCol w:w="4966"/>
        <w:gridCol w:w="2068"/>
      </w:tblGrid>
      <w:tr w14:paraId="15F27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1F22277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lang w:val="en-US" w:eastAsia="zh-CN"/>
              </w:rPr>
              <w:t>初审</w:t>
            </w:r>
            <w:r>
              <w:rPr>
                <w:rFonts w:hint="eastAsia" w:ascii="宋体" w:hAnsi="宋体" w:eastAsia="宋体"/>
                <w:b/>
                <w:color w:val="auto"/>
                <w:sz w:val="24"/>
                <w:szCs w:val="22"/>
                <w:highlight w:val="none"/>
              </w:rPr>
              <w:t>表</w:t>
            </w:r>
          </w:p>
        </w:tc>
      </w:tr>
      <w:tr w14:paraId="3414A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9957031">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942" w:type="pct"/>
            <w:tcBorders>
              <w:bottom w:val="single" w:color="auto" w:sz="4" w:space="0"/>
            </w:tcBorders>
            <w:vAlign w:val="center"/>
          </w:tcPr>
          <w:p w14:paraId="148EB4E8">
            <w:pPr>
              <w:pStyle w:val="41"/>
              <w:pBdr>
                <w:bottom w:val="none" w:color="auto" w:sz="0" w:space="0"/>
              </w:pBdr>
              <w:tabs>
                <w:tab w:val="clear" w:pos="4153"/>
                <w:tab w:val="clear" w:pos="8306"/>
              </w:tabs>
              <w:snapToGrid w:val="0"/>
              <w:spacing w:line="360" w:lineRule="auto"/>
              <w:ind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1" w:type="pct"/>
            <w:tcBorders>
              <w:bottom w:val="single" w:color="auto" w:sz="4" w:space="0"/>
            </w:tcBorders>
            <w:vAlign w:val="center"/>
          </w:tcPr>
          <w:p w14:paraId="58B3C737">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81" w:type="pct"/>
            <w:tcBorders>
              <w:bottom w:val="single" w:color="auto" w:sz="4" w:space="0"/>
            </w:tcBorders>
            <w:vAlign w:val="center"/>
          </w:tcPr>
          <w:p w14:paraId="2348528B">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4CE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5A22E386">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42" w:type="pct"/>
            <w:tcBorders>
              <w:bottom w:val="single" w:color="auto" w:sz="4" w:space="0"/>
            </w:tcBorders>
            <w:vAlign w:val="center"/>
          </w:tcPr>
          <w:p w14:paraId="01142A6E">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01" w:type="pct"/>
            <w:tcBorders>
              <w:bottom w:val="single" w:color="auto" w:sz="4" w:space="0"/>
            </w:tcBorders>
            <w:vAlign w:val="center"/>
          </w:tcPr>
          <w:p w14:paraId="754F90C9">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102B7890">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4D0779DE">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3F2C1E92">
            <w:pPr>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3207FD3C">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081" w:type="pct"/>
            <w:vAlign w:val="center"/>
          </w:tcPr>
          <w:p w14:paraId="5065987B">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的联合体各方均须提供。</w:t>
            </w:r>
          </w:p>
        </w:tc>
      </w:tr>
      <w:tr w14:paraId="2166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0F1BC3D0">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42" w:type="pct"/>
            <w:tcBorders>
              <w:bottom w:val="single" w:color="auto" w:sz="4" w:space="0"/>
            </w:tcBorders>
            <w:vAlign w:val="center"/>
          </w:tcPr>
          <w:p w14:paraId="521B8A19">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供应商资格声明书</w:t>
            </w:r>
          </w:p>
        </w:tc>
        <w:tc>
          <w:tcPr>
            <w:tcW w:w="2601" w:type="pct"/>
            <w:tcBorders>
              <w:bottom w:val="single" w:color="auto" w:sz="4" w:space="0"/>
            </w:tcBorders>
            <w:vAlign w:val="center"/>
          </w:tcPr>
          <w:p w14:paraId="07C86E7D">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lang w:val="en-US" w:eastAsia="zh-CN"/>
              </w:rPr>
              <w:t>磋商</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lang w:val="en-US" w:eastAsia="zh-CN"/>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lang w:eastAsia="zh-CN"/>
              </w:rPr>
              <w:t>。</w:t>
            </w:r>
          </w:p>
        </w:tc>
        <w:tc>
          <w:tcPr>
            <w:tcW w:w="1081" w:type="pct"/>
            <w:vAlign w:val="center"/>
          </w:tcPr>
          <w:p w14:paraId="4D099A9B">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4EAA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383542D">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42" w:type="pct"/>
            <w:tcBorders>
              <w:bottom w:val="single" w:color="auto" w:sz="4" w:space="0"/>
            </w:tcBorders>
            <w:vAlign w:val="center"/>
          </w:tcPr>
          <w:p w14:paraId="79E8DE55">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lang w:val="en-US" w:eastAsia="zh-CN"/>
              </w:rPr>
              <w:t>供应商</w:t>
            </w:r>
            <w:r>
              <w:rPr>
                <w:rFonts w:hint="eastAsia" w:ascii="宋体" w:hAnsi="宋体" w:eastAsia="宋体" w:cs="宋体"/>
                <w:color w:val="auto"/>
                <w:sz w:val="24"/>
                <w:szCs w:val="24"/>
                <w:highlight w:val="none"/>
              </w:rPr>
              <w:t>信用记录</w:t>
            </w:r>
          </w:p>
        </w:tc>
        <w:tc>
          <w:tcPr>
            <w:tcW w:w="2601" w:type="pct"/>
            <w:tcBorders>
              <w:bottom w:val="single" w:color="auto" w:sz="4" w:space="0"/>
            </w:tcBorders>
            <w:vAlign w:val="center"/>
          </w:tcPr>
          <w:p w14:paraId="7E84773D">
            <w:pPr>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不得存在</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3条中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1" w:type="pct"/>
            <w:tcBorders>
              <w:bottom w:val="single" w:color="auto" w:sz="4" w:space="0"/>
            </w:tcBorders>
            <w:vAlign w:val="center"/>
          </w:tcPr>
          <w:p w14:paraId="5F844795">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w:t>
            </w:r>
            <w:r>
              <w:rPr>
                <w:rFonts w:hint="eastAsia" w:ascii="宋体" w:hAnsi="宋体" w:eastAsia="宋体" w:cs="宋体"/>
                <w:color w:val="auto"/>
                <w:sz w:val="24"/>
                <w:szCs w:val="24"/>
                <w:highlight w:val="none"/>
                <w:lang w:val="en-US" w:eastAsia="zh-CN"/>
              </w:rPr>
              <w:t>供应商提</w:t>
            </w:r>
            <w:r>
              <w:rPr>
                <w:rFonts w:hint="eastAsia" w:ascii="宋体" w:hAnsi="宋体" w:eastAsia="宋体" w:cs="宋体"/>
                <w:color w:val="auto"/>
                <w:sz w:val="24"/>
                <w:szCs w:val="24"/>
                <w:highlight w:val="none"/>
              </w:rPr>
              <w:t>供，由采购人或采购代理机构查询。</w:t>
            </w:r>
          </w:p>
        </w:tc>
      </w:tr>
      <w:tr w14:paraId="0F19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7A82E28F">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4</w:t>
            </w:r>
          </w:p>
        </w:tc>
        <w:tc>
          <w:tcPr>
            <w:tcW w:w="942" w:type="pct"/>
            <w:tcBorders>
              <w:bottom w:val="single" w:color="auto" w:sz="4" w:space="0"/>
            </w:tcBorders>
            <w:vAlign w:val="center"/>
          </w:tcPr>
          <w:p w14:paraId="1620357A">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中小企业证明文件</w:t>
            </w:r>
          </w:p>
        </w:tc>
        <w:tc>
          <w:tcPr>
            <w:tcW w:w="2601" w:type="pct"/>
            <w:tcBorders>
              <w:bottom w:val="single" w:color="auto" w:sz="4" w:space="0"/>
            </w:tcBorders>
            <w:vAlign w:val="top"/>
          </w:tcPr>
          <w:p w14:paraId="51AD3BE5">
            <w:pPr>
              <w:spacing w:after="50" w:line="360" w:lineRule="auto"/>
              <w:ind w:right="-10"/>
              <w:jc w:val="left"/>
              <w:rPr>
                <w:rFonts w:hint="eastAsia" w:ascii="宋体" w:hAnsi="宋体" w:eastAsia="宋体" w:cs="宋体"/>
                <w:color w:val="auto"/>
                <w:sz w:val="24"/>
                <w:szCs w:val="24"/>
                <w:highlight w:val="none"/>
                <w:lang w:eastAsia="zh-CN"/>
              </w:rPr>
            </w:pPr>
            <w:r>
              <w:rPr>
                <w:rFonts w:hint="eastAsia" w:ascii="宋体" w:hAnsi="宋体" w:eastAsia="宋体"/>
                <w:color w:val="auto"/>
                <w:sz w:val="24"/>
                <w:szCs w:val="28"/>
                <w:highlight w:val="none"/>
              </w:rPr>
              <w:t>符合</w:t>
            </w:r>
            <w:r>
              <w:rPr>
                <w:rFonts w:hint="eastAsia" w:ascii="宋体" w:hAnsi="宋体" w:eastAsia="宋体"/>
                <w:color w:val="auto"/>
                <w:sz w:val="24"/>
                <w:szCs w:val="28"/>
                <w:highlight w:val="none"/>
                <w:lang w:val="en-US" w:eastAsia="zh-CN"/>
              </w:rPr>
              <w:t>申请人的</w:t>
            </w:r>
            <w:r>
              <w:rPr>
                <w:rFonts w:hint="eastAsia" w:ascii="宋体" w:hAnsi="宋体" w:eastAsia="宋体"/>
                <w:color w:val="auto"/>
                <w:sz w:val="24"/>
                <w:szCs w:val="28"/>
                <w:highlight w:val="none"/>
              </w:rPr>
              <w:t>资格</w:t>
            </w:r>
            <w:r>
              <w:rPr>
                <w:rFonts w:hint="eastAsia" w:ascii="宋体" w:hAnsi="宋体" w:eastAsia="宋体"/>
                <w:color w:val="auto"/>
                <w:sz w:val="24"/>
                <w:szCs w:val="28"/>
                <w:highlight w:val="none"/>
                <w:lang w:val="en-US" w:eastAsia="zh-CN"/>
              </w:rPr>
              <w:t>要求</w:t>
            </w:r>
            <w:r>
              <w:rPr>
                <w:rFonts w:hint="eastAsia" w:ascii="宋体" w:hAnsi="宋体" w:eastAsia="宋体"/>
                <w:color w:val="auto"/>
                <w:sz w:val="24"/>
                <w:szCs w:val="28"/>
                <w:highlight w:val="none"/>
              </w:rPr>
              <w:t>中落实政府采购政策需满足的资格要求</w:t>
            </w:r>
            <w:r>
              <w:rPr>
                <w:rFonts w:hint="eastAsia" w:ascii="宋体" w:hAnsi="宋体" w:eastAsia="宋体"/>
                <w:color w:val="auto"/>
                <w:sz w:val="24"/>
                <w:szCs w:val="28"/>
                <w:highlight w:val="none"/>
                <w:lang w:eastAsia="zh-CN"/>
              </w:rPr>
              <w:t>：</w:t>
            </w:r>
          </w:p>
          <w:p w14:paraId="2568CE28">
            <w:pPr>
              <w:spacing w:after="50" w:line="360" w:lineRule="auto"/>
              <w:ind w:right="-10"/>
              <w:jc w:val="left"/>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rPr>
              <w:t>专门面向中小企业采购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供《中小企业声明函》或《残疾人福利性单位声明函》或由省级以上监狱管理局、戒毒管理局（含新疆 生产建设兵团）出具的属于监狱企业的证明文件。</w:t>
            </w:r>
          </w:p>
        </w:tc>
        <w:tc>
          <w:tcPr>
            <w:tcW w:w="1081" w:type="pct"/>
            <w:tcBorders>
              <w:bottom w:val="single" w:color="auto" w:sz="4" w:space="0"/>
            </w:tcBorders>
            <w:vAlign w:val="center"/>
          </w:tcPr>
          <w:p w14:paraId="4978C713">
            <w:pPr>
              <w:spacing w:after="50" w:line="360" w:lineRule="auto"/>
              <w:ind w:right="-10"/>
              <w:jc w:val="center"/>
              <w:rPr>
                <w:rFonts w:hint="eastAsia" w:ascii="宋体" w:hAnsi="宋体" w:eastAsia="宋体" w:cs="宋体"/>
                <w:color w:val="auto"/>
                <w:sz w:val="24"/>
                <w:szCs w:val="24"/>
                <w:highlight w:val="none"/>
                <w:lang w:val="en-US" w:eastAsia="zh-CN"/>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395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47EE00CF">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5</w:t>
            </w:r>
          </w:p>
        </w:tc>
        <w:tc>
          <w:tcPr>
            <w:tcW w:w="942" w:type="pct"/>
            <w:tcBorders>
              <w:bottom w:val="single" w:color="auto" w:sz="4" w:space="0"/>
            </w:tcBorders>
            <w:vAlign w:val="center"/>
          </w:tcPr>
          <w:p w14:paraId="4EC87C4C">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601" w:type="pct"/>
            <w:tcBorders>
              <w:bottom w:val="single" w:color="auto" w:sz="4" w:space="0"/>
            </w:tcBorders>
            <w:vAlign w:val="center"/>
          </w:tcPr>
          <w:p w14:paraId="2D54D0EA">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w:t>
            </w:r>
            <w:r>
              <w:rPr>
                <w:rFonts w:hint="eastAsia" w:ascii="宋体" w:hAnsi="宋体" w:eastAsia="宋体" w:cs="宋体"/>
                <w:color w:val="auto"/>
                <w:spacing w:val="-2"/>
                <w:sz w:val="24"/>
                <w:szCs w:val="24"/>
                <w:highlight w:val="none"/>
                <w:lang w:val="en-US" w:eastAsia="zh-CN"/>
              </w:rPr>
              <w:t>磋商</w:t>
            </w:r>
            <w:r>
              <w:rPr>
                <w:rFonts w:ascii="宋体" w:hAnsi="宋体" w:eastAsia="宋体" w:cs="宋体"/>
                <w:color w:val="auto"/>
                <w:spacing w:val="-2"/>
                <w:sz w:val="24"/>
                <w:szCs w:val="24"/>
                <w:highlight w:val="none"/>
              </w:rPr>
              <w:t>邀请》</w:t>
            </w:r>
          </w:p>
        </w:tc>
        <w:tc>
          <w:tcPr>
            <w:tcW w:w="1081" w:type="pct"/>
            <w:tcBorders>
              <w:bottom w:val="single" w:color="auto" w:sz="4" w:space="0"/>
            </w:tcBorders>
            <w:vAlign w:val="center"/>
          </w:tcPr>
          <w:p w14:paraId="2CF196D9">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07A3C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06FE804E">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6</w:t>
            </w:r>
          </w:p>
        </w:tc>
        <w:tc>
          <w:tcPr>
            <w:tcW w:w="942" w:type="pct"/>
            <w:vAlign w:val="center"/>
          </w:tcPr>
          <w:p w14:paraId="38A55546">
            <w:pPr>
              <w:spacing w:after="50" w:line="360" w:lineRule="auto"/>
              <w:ind w:right="-10"/>
              <w:jc w:val="both"/>
              <w:rPr>
                <w:rFonts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eastAsia="zh-CN"/>
              </w:rPr>
              <w:t>本项目的</w:t>
            </w:r>
            <w:r>
              <w:rPr>
                <w:rFonts w:ascii="宋体" w:hAnsi="宋体" w:eastAsia="宋体" w:cs="宋体"/>
                <w:color w:val="auto"/>
                <w:spacing w:val="10"/>
                <w:sz w:val="24"/>
                <w:szCs w:val="24"/>
                <w:highlight w:val="none"/>
              </w:rPr>
              <w:t>特定资格要求</w:t>
            </w:r>
          </w:p>
        </w:tc>
        <w:tc>
          <w:tcPr>
            <w:tcW w:w="2601" w:type="pct"/>
            <w:vAlign w:val="center"/>
          </w:tcPr>
          <w:p w14:paraId="250D2FBD">
            <w:pPr>
              <w:spacing w:after="50" w:line="360" w:lineRule="auto"/>
              <w:ind w:right="-10"/>
              <w:jc w:val="both"/>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w:t>
            </w:r>
            <w:r>
              <w:rPr>
                <w:rFonts w:hint="eastAsia" w:ascii="宋体" w:hAnsi="宋体" w:eastAsia="宋体" w:cs="宋体"/>
                <w:color w:val="auto"/>
                <w:spacing w:val="10"/>
                <w:sz w:val="24"/>
                <w:szCs w:val="24"/>
                <w:highlight w:val="none"/>
                <w:lang w:val="en-US" w:eastAsia="zh-CN"/>
              </w:rPr>
              <w:t>磋商</w:t>
            </w:r>
            <w:r>
              <w:rPr>
                <w:rFonts w:ascii="宋体" w:hAnsi="宋体" w:eastAsia="宋体" w:cs="宋体"/>
                <w:color w:val="auto"/>
                <w:spacing w:val="10"/>
                <w:sz w:val="24"/>
                <w:szCs w:val="24"/>
                <w:highlight w:val="none"/>
              </w:rPr>
              <w:t>邀请》</w:t>
            </w:r>
          </w:p>
        </w:tc>
        <w:tc>
          <w:tcPr>
            <w:tcW w:w="1081" w:type="pct"/>
            <w:vAlign w:val="center"/>
          </w:tcPr>
          <w:p w14:paraId="2802F7C1">
            <w:pPr>
              <w:spacing w:after="50" w:line="360" w:lineRule="auto"/>
              <w:ind w:right="-10"/>
              <w:jc w:val="both"/>
              <w:rPr>
                <w:rFonts w:ascii="宋体" w:hAnsi="宋体" w:eastAsia="宋体" w:cs="宋体"/>
                <w:color w:val="auto"/>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1B1F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7D74907F">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7</w:t>
            </w:r>
          </w:p>
        </w:tc>
        <w:tc>
          <w:tcPr>
            <w:tcW w:w="942" w:type="pct"/>
            <w:vAlign w:val="center"/>
          </w:tcPr>
          <w:p w14:paraId="1110C323">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磋商响应函</w:t>
            </w:r>
          </w:p>
        </w:tc>
        <w:tc>
          <w:tcPr>
            <w:tcW w:w="2601" w:type="pct"/>
            <w:vAlign w:val="center"/>
          </w:tcPr>
          <w:p w14:paraId="38AE8706">
            <w:pPr>
              <w:spacing w:after="50" w:line="360" w:lineRule="auto"/>
              <w:ind w:right="-10" w:rightChars="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szCs w:val="28"/>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1" w:type="pct"/>
            <w:vAlign w:val="center"/>
          </w:tcPr>
          <w:p w14:paraId="58724908">
            <w:pPr>
              <w:adjustRightInd w:val="0"/>
              <w:snapToGrid w:val="0"/>
              <w:spacing w:line="360" w:lineRule="auto"/>
              <w:ind w:right="-10" w:rightChars="0"/>
              <w:jc w:val="center"/>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详见第六章</w:t>
            </w:r>
            <w:r>
              <w:rPr>
                <w:rFonts w:hint="eastAsia" w:ascii="宋体" w:hAnsi="宋体" w:eastAsia="宋体"/>
                <w:color w:val="auto"/>
                <w:sz w:val="24"/>
                <w:highlight w:val="none"/>
                <w:lang w:val="en-US" w:eastAsia="zh-CN"/>
              </w:rPr>
              <w:t>响应</w:t>
            </w:r>
            <w:r>
              <w:rPr>
                <w:rFonts w:hint="eastAsia" w:ascii="宋体" w:hAnsi="宋体" w:eastAsia="宋体"/>
                <w:color w:val="auto"/>
                <w:sz w:val="24"/>
                <w:highlight w:val="none"/>
              </w:rPr>
              <w:t>文件格式</w:t>
            </w:r>
            <w:r>
              <w:rPr>
                <w:rFonts w:hint="eastAsia" w:ascii="宋体" w:hAnsi="宋体" w:eastAsia="宋体"/>
                <w:color w:val="auto"/>
                <w:sz w:val="24"/>
                <w:highlight w:val="none"/>
                <w:lang w:eastAsia="zh-CN"/>
              </w:rPr>
              <w:t>。</w:t>
            </w:r>
          </w:p>
        </w:tc>
      </w:tr>
      <w:tr w14:paraId="5E2D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11468AC8">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8</w:t>
            </w:r>
          </w:p>
        </w:tc>
        <w:tc>
          <w:tcPr>
            <w:tcW w:w="942" w:type="pct"/>
            <w:vAlign w:val="center"/>
          </w:tcPr>
          <w:p w14:paraId="661F28B7">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授权书</w:t>
            </w:r>
          </w:p>
        </w:tc>
        <w:tc>
          <w:tcPr>
            <w:tcW w:w="2601" w:type="pct"/>
            <w:vAlign w:val="center"/>
          </w:tcPr>
          <w:p w14:paraId="55A8FD53">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格式、填写要求符合</w:t>
            </w:r>
            <w:r>
              <w:rPr>
                <w:rFonts w:hint="eastAsia" w:ascii="宋体" w:hAnsi="宋体" w:eastAsia="宋体" w:cs="宋体"/>
                <w:color w:val="auto"/>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文件规定并加盖</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szCs w:val="28"/>
                <w:highlight w:val="none"/>
              </w:rPr>
              <w:t>电子签章</w:t>
            </w:r>
          </w:p>
        </w:tc>
        <w:tc>
          <w:tcPr>
            <w:tcW w:w="1081" w:type="pct"/>
            <w:vAlign w:val="center"/>
          </w:tcPr>
          <w:p w14:paraId="4CA1440D">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法定代表人参加</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的无需此件，提供身份证明即可。详见第六章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06AB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jc w:val="center"/>
        </w:trPr>
        <w:tc>
          <w:tcPr>
            <w:tcW w:w="374" w:type="pct"/>
            <w:vAlign w:val="center"/>
          </w:tcPr>
          <w:p w14:paraId="3897A89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9</w:t>
            </w:r>
          </w:p>
        </w:tc>
        <w:tc>
          <w:tcPr>
            <w:tcW w:w="942" w:type="pct"/>
            <w:vAlign w:val="center"/>
          </w:tcPr>
          <w:p w14:paraId="2A7A4DA8">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报价</w:t>
            </w:r>
          </w:p>
        </w:tc>
        <w:tc>
          <w:tcPr>
            <w:tcW w:w="2601" w:type="pct"/>
            <w:vAlign w:val="center"/>
          </w:tcPr>
          <w:p w14:paraId="29096852">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供应商</w:t>
            </w:r>
            <w:r>
              <w:rPr>
                <w:rFonts w:hint="eastAsia" w:asciiTheme="minorEastAsia" w:hAnsiTheme="minorEastAsia" w:eastAsiaTheme="minorEastAsia"/>
                <w:color w:val="auto"/>
                <w:sz w:val="24"/>
                <w:highlight w:val="none"/>
              </w:rPr>
              <w:t>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081" w:type="pct"/>
            <w:vAlign w:val="center"/>
          </w:tcPr>
          <w:p w14:paraId="68E2835F">
            <w:pPr>
              <w:adjustRightInd w:val="0"/>
              <w:snapToGrid w:val="0"/>
              <w:spacing w:line="360" w:lineRule="auto"/>
              <w:ind w:right="-10" w:rightChars="0"/>
              <w:jc w:val="center"/>
              <w:rPr>
                <w:rFonts w:hint="eastAsia" w:eastAsia="@仿宋_GB2312"/>
                <w:color w:val="auto"/>
                <w:lang w:val="en-US" w:eastAsia="zh-CN"/>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。报价需符合采购需求中的报价要求。</w:t>
            </w:r>
          </w:p>
        </w:tc>
      </w:tr>
      <w:tr w14:paraId="5B98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374" w:type="pct"/>
            <w:vAlign w:val="center"/>
          </w:tcPr>
          <w:p w14:paraId="2968977C">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w:t>
            </w:r>
          </w:p>
        </w:tc>
        <w:tc>
          <w:tcPr>
            <w:tcW w:w="942" w:type="pct"/>
            <w:vAlign w:val="center"/>
          </w:tcPr>
          <w:p w14:paraId="0C37A2F5">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商务响应情况</w:t>
            </w:r>
          </w:p>
        </w:tc>
        <w:tc>
          <w:tcPr>
            <w:tcW w:w="2601" w:type="pct"/>
            <w:vAlign w:val="center"/>
          </w:tcPr>
          <w:p w14:paraId="2F9F2A87">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w:t>
            </w:r>
            <w:r>
              <w:rPr>
                <w:rFonts w:hint="eastAsia" w:ascii="宋体" w:hAnsi="宋体" w:eastAsia="宋体" w:cs="宋体"/>
                <w:color w:val="auto"/>
                <w:spacing w:val="10"/>
                <w:sz w:val="24"/>
                <w:szCs w:val="24"/>
                <w:highlight w:val="none"/>
                <w:lang w:val="en-US" w:eastAsia="zh-CN"/>
              </w:rPr>
              <w:t>磋商</w:t>
            </w:r>
            <w:r>
              <w:rPr>
                <w:rFonts w:hint="eastAsia" w:asciiTheme="minorEastAsia" w:hAnsiTheme="minorEastAsia" w:eastAsiaTheme="minorEastAsia"/>
                <w:color w:val="auto"/>
                <w:sz w:val="24"/>
                <w:szCs w:val="28"/>
                <w:highlight w:val="none"/>
              </w:rPr>
              <w:t>文件采购需求中对付款方式、</w:t>
            </w:r>
            <w:r>
              <w:rPr>
                <w:rFonts w:hint="eastAsia" w:asciiTheme="minorEastAsia" w:hAnsiTheme="minorEastAsia" w:eastAsiaTheme="minorEastAsia"/>
                <w:color w:val="auto"/>
                <w:sz w:val="24"/>
                <w:szCs w:val="28"/>
                <w:highlight w:val="none"/>
                <w:lang w:val="en-US" w:eastAsia="zh-CN"/>
              </w:rPr>
              <w:t>服务地点</w:t>
            </w:r>
            <w:r>
              <w:rPr>
                <w:rFonts w:hint="eastAsia" w:asciiTheme="minorEastAsia" w:hAnsiTheme="minorEastAsia" w:eastAsiaTheme="minorEastAsia"/>
                <w:color w:val="auto"/>
                <w:sz w:val="24"/>
                <w:szCs w:val="28"/>
                <w:highlight w:val="none"/>
              </w:rPr>
              <w:t>、</w:t>
            </w:r>
            <w:r>
              <w:rPr>
                <w:rFonts w:hint="eastAsia" w:asciiTheme="minorEastAsia" w:hAnsiTheme="minorEastAsia" w:eastAsiaTheme="minorEastAsia"/>
                <w:color w:val="auto"/>
                <w:sz w:val="24"/>
                <w:szCs w:val="28"/>
                <w:highlight w:val="none"/>
                <w:lang w:val="en-US" w:eastAsia="zh-CN"/>
              </w:rPr>
              <w:t>服务期限等实质性</w:t>
            </w:r>
            <w:r>
              <w:rPr>
                <w:rFonts w:hint="eastAsia" w:asciiTheme="minorEastAsia" w:hAnsiTheme="minorEastAsia" w:eastAsiaTheme="minorEastAsia"/>
                <w:color w:val="auto"/>
                <w:sz w:val="24"/>
                <w:szCs w:val="28"/>
                <w:highlight w:val="none"/>
              </w:rPr>
              <w:t>要求</w:t>
            </w:r>
          </w:p>
        </w:tc>
        <w:tc>
          <w:tcPr>
            <w:tcW w:w="1081" w:type="pct"/>
            <w:vAlign w:val="center"/>
          </w:tcPr>
          <w:p w14:paraId="0D4D984C">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rPr>
              <w:t>详见第六章</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w:t>
            </w:r>
            <w:r>
              <w:rPr>
                <w:rFonts w:hint="eastAsia" w:asciiTheme="minorEastAsia" w:hAnsiTheme="minorEastAsia" w:eastAsiaTheme="minorEastAsia"/>
                <w:color w:val="auto"/>
                <w:sz w:val="24"/>
                <w:highlight w:val="none"/>
                <w:lang w:eastAsia="zh-CN"/>
              </w:rPr>
              <w:t>。</w:t>
            </w:r>
          </w:p>
        </w:tc>
      </w:tr>
      <w:tr w14:paraId="1AC6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374" w:type="pct"/>
            <w:vAlign w:val="center"/>
          </w:tcPr>
          <w:p w14:paraId="17639D1D">
            <w:pPr>
              <w:adjustRightInd w:val="0"/>
              <w:snapToGrid w:val="0"/>
              <w:spacing w:line="360" w:lineRule="auto"/>
              <w:ind w:right="-10" w:rightChars="0"/>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11</w:t>
            </w:r>
          </w:p>
        </w:tc>
        <w:tc>
          <w:tcPr>
            <w:tcW w:w="942" w:type="pct"/>
            <w:vAlign w:val="center"/>
          </w:tcPr>
          <w:p w14:paraId="12D483E3">
            <w:pPr>
              <w:spacing w:after="50" w:line="360" w:lineRule="auto"/>
              <w:ind w:right="-10" w:rightChars="0"/>
              <w:jc w:val="center"/>
              <w:rPr>
                <w:rFonts w:hint="default" w:asciiTheme="minorEastAsia" w:hAnsiTheme="minorEastAsia" w:eastAsiaTheme="minorEastAsia"/>
                <w:b/>
                <w:bCs/>
                <w:color w:val="auto"/>
                <w:sz w:val="24"/>
                <w:szCs w:val="28"/>
                <w:highlight w:val="none"/>
                <w:lang w:val="en-US" w:eastAsia="zh-CN"/>
              </w:rPr>
            </w:pPr>
            <w:r>
              <w:rPr>
                <w:rFonts w:hint="eastAsia" w:asciiTheme="minorEastAsia" w:hAnsiTheme="minorEastAsia" w:eastAsiaTheme="minorEastAsia"/>
                <w:b/>
                <w:bCs/>
                <w:color w:val="auto"/>
                <w:sz w:val="24"/>
                <w:szCs w:val="28"/>
                <w:highlight w:val="none"/>
                <w:lang w:val="en-US" w:eastAsia="zh-CN"/>
              </w:rPr>
              <w:t>项目组人员</w:t>
            </w:r>
          </w:p>
        </w:tc>
        <w:tc>
          <w:tcPr>
            <w:tcW w:w="2601" w:type="pct"/>
            <w:vAlign w:val="center"/>
          </w:tcPr>
          <w:p w14:paraId="1B8C21F9">
            <w:pPr>
              <w:spacing w:after="50" w:line="360" w:lineRule="auto"/>
              <w:ind w:right="-10" w:rightChars="0"/>
              <w:jc w:val="left"/>
              <w:rPr>
                <w:rFonts w:hint="default" w:asciiTheme="minorEastAsia" w:hAnsiTheme="minorEastAsia" w:eastAsiaTheme="minorEastAsia"/>
                <w:b/>
                <w:bCs/>
                <w:color w:val="auto"/>
                <w:sz w:val="24"/>
                <w:szCs w:val="28"/>
                <w:highlight w:val="none"/>
                <w:lang w:val="en-US" w:eastAsia="zh-CN"/>
              </w:rPr>
            </w:pPr>
            <w:r>
              <w:rPr>
                <w:rFonts w:hint="eastAsia" w:asciiTheme="minorEastAsia" w:hAnsiTheme="minorEastAsia" w:eastAsiaTheme="minorEastAsia"/>
                <w:b/>
                <w:bCs/>
                <w:color w:val="auto"/>
                <w:sz w:val="24"/>
                <w:szCs w:val="28"/>
                <w:highlight w:val="none"/>
                <w:lang w:val="en-US" w:eastAsia="zh-CN"/>
              </w:rPr>
              <w:t>满足第三章采购需求</w:t>
            </w:r>
            <w:r>
              <w:rPr>
                <w:rFonts w:hint="eastAsia" w:ascii="宋体" w:hAnsi="宋体" w:eastAsia="宋体" w:cs="宋体"/>
                <w:b/>
                <w:bCs/>
                <w:color w:val="auto"/>
                <w:sz w:val="24"/>
                <w:szCs w:val="24"/>
                <w:highlight w:val="none"/>
                <w:u w:val="none"/>
                <w:lang w:val="en-US" w:eastAsia="zh-CN"/>
              </w:rPr>
              <w:t>项目组人员最低配置要求</w:t>
            </w:r>
          </w:p>
        </w:tc>
        <w:tc>
          <w:tcPr>
            <w:tcW w:w="1081" w:type="pct"/>
            <w:vAlign w:val="center"/>
          </w:tcPr>
          <w:p w14:paraId="3B372350">
            <w:pPr>
              <w:adjustRightInd w:val="0"/>
              <w:snapToGrid w:val="0"/>
              <w:spacing w:line="360" w:lineRule="auto"/>
              <w:ind w:right="-10" w:rightChars="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详见磋商文件</w:t>
            </w:r>
          </w:p>
        </w:tc>
      </w:tr>
      <w:tr w14:paraId="42A8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7C80C1E2">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p>
        </w:tc>
        <w:tc>
          <w:tcPr>
            <w:tcW w:w="942" w:type="pct"/>
            <w:vAlign w:val="center"/>
          </w:tcPr>
          <w:p w14:paraId="0E95AD60">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其他要求</w:t>
            </w:r>
          </w:p>
        </w:tc>
        <w:tc>
          <w:tcPr>
            <w:tcW w:w="2601" w:type="pct"/>
            <w:vAlign w:val="center"/>
          </w:tcPr>
          <w:p w14:paraId="5137AB75">
            <w:pPr>
              <w:spacing w:after="50" w:line="360" w:lineRule="auto"/>
              <w:ind w:right="-10" w:rightChars="0"/>
              <w:jc w:val="center"/>
              <w:rPr>
                <w:rFonts w:ascii="宋体" w:hAnsi="宋体" w:eastAsia="宋体" w:cs="宋体"/>
                <w:color w:val="auto"/>
                <w:spacing w:val="10"/>
                <w:sz w:val="24"/>
                <w:szCs w:val="24"/>
                <w:highlight w:val="none"/>
              </w:rPr>
            </w:pPr>
            <w:r>
              <w:rPr>
                <w:rFonts w:hint="eastAsia" w:asciiTheme="minorEastAsia" w:hAnsiTheme="minorEastAsia" w:eastAsiaTheme="minorEastAsia"/>
                <w:color w:val="auto"/>
                <w:sz w:val="24"/>
                <w:szCs w:val="28"/>
                <w:highlight w:val="none"/>
              </w:rPr>
              <w:t>符合法律、行政法规规定的其他条件或</w:t>
            </w:r>
            <w:r>
              <w:rPr>
                <w:rFonts w:hint="eastAsia" w:asciiTheme="minorEastAsia" w:hAnsiTheme="minorEastAsia" w:eastAsiaTheme="minorEastAsia"/>
                <w:color w:val="auto"/>
                <w:sz w:val="24"/>
                <w:szCs w:val="28"/>
                <w:highlight w:val="none"/>
                <w:lang w:val="en-US" w:eastAsia="zh-CN"/>
              </w:rPr>
              <w:t>磋商</w:t>
            </w:r>
            <w:r>
              <w:rPr>
                <w:rFonts w:hint="eastAsia" w:asciiTheme="minorEastAsia" w:hAnsiTheme="minorEastAsia" w:eastAsiaTheme="minorEastAsia"/>
                <w:color w:val="auto"/>
                <w:sz w:val="24"/>
                <w:szCs w:val="28"/>
                <w:highlight w:val="none"/>
              </w:rPr>
              <w:t>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081" w:type="pct"/>
            <w:vAlign w:val="center"/>
          </w:tcPr>
          <w:p w14:paraId="43588E09">
            <w:pPr>
              <w:adjustRightInd w:val="0"/>
              <w:snapToGrid w:val="0"/>
              <w:spacing w:line="360" w:lineRule="auto"/>
              <w:ind w:right="-10" w:rightChars="0"/>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color w:val="auto"/>
                <w:sz w:val="24"/>
                <w:highlight w:val="none"/>
                <w:lang w:val="en-US" w:eastAsia="zh-CN"/>
              </w:rPr>
              <w:t>详见磋商文件</w:t>
            </w:r>
          </w:p>
        </w:tc>
      </w:tr>
    </w:tbl>
    <w:p w14:paraId="333F559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32A459D7">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审查</w:t>
      </w:r>
    </w:p>
    <w:tbl>
      <w:tblPr>
        <w:tblStyle w:val="23"/>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80"/>
        <w:gridCol w:w="4838"/>
        <w:gridCol w:w="2463"/>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color w:val="auto"/>
                <w:kern w:val="2"/>
                <w:szCs w:val="24"/>
                <w:highlight w:val="none"/>
              </w:rPr>
            </w:pPr>
            <w:r>
              <w:rPr>
                <w:rFonts w:hint="eastAsia" w:ascii="宋体" w:hAnsi="宋体" w:eastAsia="宋体" w:cs="Times New Roman"/>
                <w:color w:val="auto"/>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color w:val="auto"/>
                <w:sz w:val="24"/>
                <w:highlight w:val="none"/>
              </w:rPr>
            </w:pPr>
            <w:r>
              <w:rPr>
                <w:rFonts w:hint="eastAsia" w:ascii="宋体" w:hAnsi="宋体" w:eastAsia="宋体" w:cs="Times New Roman"/>
                <w:color w:val="auto"/>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异常低价响应审查</w:t>
            </w:r>
          </w:p>
        </w:tc>
        <w:tc>
          <w:tcPr>
            <w:tcW w:w="4439" w:type="dxa"/>
            <w:tcBorders>
              <w:bottom w:val="single" w:color="auto" w:sz="4" w:space="0"/>
            </w:tcBorders>
            <w:vAlign w:val="center"/>
          </w:tcPr>
          <w:p w14:paraId="14855D12">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auto"/>
                <w:sz w:val="24"/>
                <w:szCs w:val="24"/>
                <w:highlight w:val="none"/>
                <w:u w:val="single"/>
                <w:lang w:val="en-US" w:eastAsia="zh-CN"/>
              </w:rPr>
              <w:t>60%</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60%</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55%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（4）磋商小组基于专业判断，认为供应商报价过低，有可能影响产品质量或者不能诚信履约的其他情形。</w:t>
            </w:r>
          </w:p>
          <w:p w14:paraId="5325CC06">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提醒：</w:t>
            </w:r>
          </w:p>
          <w:p w14:paraId="5CB21018">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17901286">
            <w:pPr>
              <w:pStyle w:val="10"/>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（2）上述报价均为供应商最后报价。</w:t>
            </w:r>
          </w:p>
        </w:tc>
        <w:tc>
          <w:tcPr>
            <w:tcW w:w="2260" w:type="dxa"/>
            <w:vAlign w:val="center"/>
          </w:tcPr>
          <w:p w14:paraId="4F4E35C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3AFC4DB9">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根据《关于推</w:t>
      </w:r>
      <w:r>
        <w:rPr>
          <w:rFonts w:hint="eastAsia" w:ascii="宋体" w:hAnsi="宋体" w:eastAsia="宋体"/>
          <w:color w:val="auto"/>
          <w:sz w:val="24"/>
          <w:highlight w:val="none"/>
          <w:lang w:val="en-US" w:eastAsia="zh-CN"/>
        </w:rPr>
        <w:t>动</w:t>
      </w:r>
      <w:r>
        <w:rPr>
          <w:rFonts w:hint="eastAsia" w:ascii="宋体" w:hAnsi="宋体" w:eastAsia="宋体"/>
          <w:color w:val="auto"/>
          <w:sz w:val="24"/>
          <w:highlight w:val="none"/>
        </w:rPr>
        <w:t>解决政府采购异常低价问题的通知》（财库〔2026〕2号），</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153DDD6B">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项情形，供应商已随响应文件一并提交相关书面说明及必要的证明材料的，在评审现场可不再重复提交。</w:t>
      </w:r>
    </w:p>
    <w:p w14:paraId="5A95ACF3">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76AE4267">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25FAD4AF">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综合评分</w:t>
      </w:r>
    </w:p>
    <w:p w14:paraId="1E82D52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5A302DE9">
      <w:pPr>
        <w:spacing w:line="360" w:lineRule="auto"/>
        <w:ind w:firstLine="435"/>
        <w:rPr>
          <w:color w:val="auto"/>
          <w:sz w:val="24"/>
          <w:szCs w:val="24"/>
          <w:highlight w:val="none"/>
        </w:rPr>
      </w:pPr>
      <w:r>
        <w:rPr>
          <w:rFonts w:hint="eastAsia" w:asciiTheme="minorEastAsia" w:hAnsiTheme="minorEastAsia" w:eastAsiaTheme="minorEastAsia"/>
          <w:color w:val="auto"/>
          <w:sz w:val="24"/>
          <w:szCs w:val="24"/>
          <w:highlight w:val="none"/>
        </w:rPr>
        <w:t>2</w:t>
      </w:r>
      <w:r>
        <w:rPr>
          <w:rFonts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3</w:t>
      </w:r>
      <w:r>
        <w:rPr>
          <w:rFonts w:asciiTheme="minorEastAsia" w:hAnsiTheme="minorEastAsia" w:eastAsiaTheme="minorEastAsia"/>
          <w:color w:val="auto"/>
          <w:sz w:val="24"/>
          <w:szCs w:val="24"/>
          <w:highlight w:val="none"/>
        </w:rPr>
        <w:t>.2</w:t>
      </w:r>
      <w:r>
        <w:rPr>
          <w:rFonts w:hint="eastAsia" w:asciiTheme="minorEastAsia" w:hAnsiTheme="minorEastAsia" w:eastAsiaTheme="minorEastAsia"/>
          <w:color w:val="auto"/>
          <w:sz w:val="24"/>
          <w:szCs w:val="24"/>
          <w:highlight w:val="none"/>
        </w:rPr>
        <w:t>本项目综合评分满分为1</w:t>
      </w:r>
      <w:r>
        <w:rPr>
          <w:rFonts w:asciiTheme="minorEastAsia" w:hAnsiTheme="minorEastAsia" w:eastAsiaTheme="minorEastAsia"/>
          <w:color w:val="auto"/>
          <w:sz w:val="24"/>
          <w:szCs w:val="24"/>
          <w:highlight w:val="none"/>
        </w:rPr>
        <w:t>00</w:t>
      </w:r>
      <w:r>
        <w:rPr>
          <w:rFonts w:hint="eastAsia" w:asciiTheme="minorEastAsia" w:hAnsiTheme="minorEastAsia" w:eastAsiaTheme="minorEastAsia"/>
          <w:color w:val="auto"/>
          <w:sz w:val="24"/>
          <w:szCs w:val="24"/>
          <w:highlight w:val="none"/>
        </w:rPr>
        <w:t>分，其中：技术资信分值占总分值的权重为</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lang w:val="en-US" w:eastAsia="zh-CN"/>
        </w:rPr>
        <w:t>80</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%，价格分值占总分值的权重为</w:t>
      </w:r>
      <w:r>
        <w:rPr>
          <w:rFonts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lang w:val="en-US" w:eastAsia="zh-CN"/>
        </w:rPr>
        <w:t>20</w:t>
      </w:r>
      <w:r>
        <w:rPr>
          <w:rFonts w:asciiTheme="minorEastAsia" w:hAnsiTheme="minorEastAsia" w:eastAsiaTheme="minorEastAsia"/>
          <w:color w:val="auto"/>
          <w:sz w:val="24"/>
          <w:szCs w:val="24"/>
          <w:highlight w:val="none"/>
          <w:u w:val="single"/>
        </w:rPr>
        <w:t xml:space="preserve"> </w:t>
      </w:r>
      <w:r>
        <w:rPr>
          <w:rFonts w:asciiTheme="minorEastAsia" w:hAnsiTheme="minorEastAsia" w:eastAsiaTheme="minorEastAsia"/>
          <w:color w:val="auto"/>
          <w:sz w:val="24"/>
          <w:szCs w:val="24"/>
          <w:highlight w:val="none"/>
        </w:rPr>
        <w:t>%。具体评分细则如下：</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1873"/>
        <w:gridCol w:w="4080"/>
        <w:gridCol w:w="1724"/>
      </w:tblGrid>
      <w:tr w14:paraId="68E6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7" w:type="pct"/>
            <w:tcBorders>
              <w:top w:val="single" w:color="auto" w:sz="4" w:space="0"/>
              <w:left w:val="single" w:color="auto" w:sz="4" w:space="0"/>
              <w:bottom w:val="single" w:color="auto" w:sz="4" w:space="0"/>
              <w:right w:val="single" w:color="auto" w:sz="4" w:space="0"/>
            </w:tcBorders>
            <w:noWrap w:val="0"/>
            <w:vAlign w:val="center"/>
          </w:tcPr>
          <w:p w14:paraId="7DC64196">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类别</w:t>
            </w:r>
          </w:p>
        </w:tc>
        <w:tc>
          <w:tcPr>
            <w:tcW w:w="1008" w:type="pct"/>
            <w:tcBorders>
              <w:top w:val="single" w:color="auto" w:sz="4" w:space="0"/>
              <w:left w:val="single" w:color="auto" w:sz="4" w:space="0"/>
              <w:bottom w:val="single" w:color="auto" w:sz="4" w:space="0"/>
              <w:right w:val="single" w:color="auto" w:sz="4" w:space="0"/>
            </w:tcBorders>
            <w:noWrap w:val="0"/>
            <w:vAlign w:val="center"/>
          </w:tcPr>
          <w:p w14:paraId="6842560E">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评分内容</w:t>
            </w:r>
          </w:p>
        </w:tc>
        <w:tc>
          <w:tcPr>
            <w:tcW w:w="2196" w:type="pct"/>
            <w:tcBorders>
              <w:top w:val="single" w:color="auto" w:sz="4" w:space="0"/>
              <w:left w:val="single" w:color="auto" w:sz="4" w:space="0"/>
              <w:bottom w:val="single" w:color="auto" w:sz="4" w:space="0"/>
              <w:right w:val="single" w:color="auto" w:sz="4" w:space="0"/>
            </w:tcBorders>
            <w:noWrap w:val="0"/>
            <w:vAlign w:val="center"/>
          </w:tcPr>
          <w:p w14:paraId="79775397">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评分标准</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31CDB37">
            <w:pPr>
              <w:spacing w:line="360" w:lineRule="auto"/>
              <w:jc w:val="center"/>
              <w:rPr>
                <w:rFonts w:ascii="宋体" w:hAnsi="宋体" w:eastAsia="宋体"/>
                <w:b/>
                <w:bCs/>
                <w:color w:val="auto"/>
                <w:sz w:val="24"/>
                <w:highlight w:val="none"/>
              </w:rPr>
            </w:pPr>
            <w:r>
              <w:rPr>
                <w:rFonts w:hint="eastAsia" w:ascii="宋体" w:hAnsi="宋体" w:eastAsia="宋体"/>
                <w:b/>
                <w:bCs/>
                <w:color w:val="auto"/>
                <w:sz w:val="24"/>
                <w:highlight w:val="none"/>
              </w:rPr>
              <w:t>分值范围</w:t>
            </w:r>
          </w:p>
        </w:tc>
      </w:tr>
      <w:tr w14:paraId="5D80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8" w:hRule="atLeast"/>
          <w:jc w:val="center"/>
        </w:trPr>
        <w:tc>
          <w:tcPr>
            <w:tcW w:w="867" w:type="pct"/>
            <w:vMerge w:val="restart"/>
            <w:tcBorders>
              <w:top w:val="single" w:color="auto" w:sz="4" w:space="0"/>
              <w:left w:val="single" w:color="auto" w:sz="4" w:space="0"/>
              <w:right w:val="single" w:color="auto" w:sz="4" w:space="0"/>
            </w:tcBorders>
            <w:noWrap w:val="0"/>
            <w:vAlign w:val="center"/>
          </w:tcPr>
          <w:p w14:paraId="2F534735">
            <w:pPr>
              <w:spacing w:line="360" w:lineRule="auto"/>
              <w:jc w:val="center"/>
              <w:rPr>
                <w:rFonts w:ascii="宋体" w:hAnsi="宋体" w:eastAsia="宋体"/>
                <w:color w:val="auto"/>
                <w:sz w:val="24"/>
                <w:highlight w:val="none"/>
              </w:rPr>
            </w:pPr>
            <w:r>
              <w:rPr>
                <w:rFonts w:hint="eastAsia" w:ascii="宋体" w:hAnsi="宋体" w:eastAsia="宋体"/>
                <w:color w:val="auto"/>
                <w:sz w:val="24"/>
                <w:highlight w:val="none"/>
              </w:rPr>
              <w:t>技术资信分</w:t>
            </w:r>
          </w:p>
          <w:p w14:paraId="57024586">
            <w:pPr>
              <w:spacing w:line="360" w:lineRule="auto"/>
              <w:jc w:val="center"/>
              <w:rPr>
                <w:rFonts w:ascii="宋体" w:hAnsi="宋体" w:eastAsia="宋体"/>
                <w:b/>
                <w:bCs/>
                <w:color w:val="auto"/>
                <w:sz w:val="24"/>
                <w:highlight w:val="none"/>
              </w:rPr>
            </w:pPr>
            <w:r>
              <w:rPr>
                <w:rFonts w:hint="eastAsia" w:ascii="宋体" w:hAnsi="宋体" w:eastAsia="宋体"/>
                <w:color w:val="auto"/>
                <w:sz w:val="24"/>
                <w:highlight w:val="none"/>
              </w:rPr>
              <w:t>（</w:t>
            </w:r>
            <w:r>
              <w:rPr>
                <w:rFonts w:hint="eastAsia" w:ascii="宋体" w:hAnsi="宋体" w:eastAsia="宋体"/>
                <w:color w:val="auto"/>
                <w:sz w:val="24"/>
                <w:highlight w:val="none"/>
                <w:u w:val="single"/>
              </w:rPr>
              <w:t>80</w:t>
            </w:r>
            <w:r>
              <w:rPr>
                <w:rFonts w:hint="eastAsia" w:ascii="宋体" w:hAnsi="宋体" w:eastAsia="宋体"/>
                <w:color w:val="auto"/>
                <w:sz w:val="24"/>
                <w:highlight w:val="none"/>
              </w:rPr>
              <w:t>分）</w:t>
            </w:r>
          </w:p>
        </w:tc>
        <w:tc>
          <w:tcPr>
            <w:tcW w:w="1008" w:type="pct"/>
            <w:tcBorders>
              <w:top w:val="single" w:color="auto" w:sz="4" w:space="0"/>
              <w:left w:val="single" w:color="auto" w:sz="4" w:space="0"/>
              <w:bottom w:val="single" w:color="auto" w:sz="4" w:space="0"/>
              <w:right w:val="single" w:color="auto" w:sz="4" w:space="0"/>
            </w:tcBorders>
            <w:noWrap w:val="0"/>
            <w:vAlign w:val="center"/>
          </w:tcPr>
          <w:p w14:paraId="2E6FF580">
            <w:pPr>
              <w:keepNext w:val="0"/>
              <w:keepLines w:val="0"/>
              <w:pageBreakBefore w:val="0"/>
              <w:widowControl w:val="0"/>
              <w:kinsoku/>
              <w:wordWrap/>
              <w:overflowPunct/>
              <w:topLinePunct w:val="0"/>
              <w:bidi w:val="0"/>
              <w:spacing w:line="400" w:lineRule="exact"/>
              <w:jc w:val="center"/>
              <w:textAlignment w:val="auto"/>
              <w:rPr>
                <w:rFonts w:hint="eastAsia" w:asciiTheme="minorEastAsia" w:hAnsiTheme="minorEastAsia" w:eastAsiaTheme="minorEastAsia" w:cstheme="minorEastAsia"/>
                <w:b w:val="0"/>
                <w:bCs w:val="0"/>
                <w:color w:val="auto"/>
                <w:spacing w:val="0"/>
                <w:kern w:val="21"/>
                <w:sz w:val="24"/>
                <w:szCs w:val="24"/>
                <w:lang w:val="en-US" w:eastAsia="zh-CN" w:bidi="ar-SA"/>
              </w:rPr>
            </w:pPr>
            <w:r>
              <w:rPr>
                <w:rFonts w:hint="eastAsia" w:asciiTheme="minorEastAsia" w:hAnsiTheme="minorEastAsia" w:eastAsiaTheme="minorEastAsia" w:cstheme="minorEastAsia"/>
                <w:b w:val="0"/>
                <w:bCs w:val="0"/>
                <w:color w:val="auto"/>
                <w:spacing w:val="0"/>
                <w:kern w:val="21"/>
                <w:sz w:val="24"/>
                <w:szCs w:val="24"/>
                <w:lang w:val="en-US" w:eastAsia="zh-CN" w:bidi="ar-SA"/>
              </w:rPr>
              <w:t>供应商类似</w:t>
            </w:r>
          </w:p>
          <w:p w14:paraId="5724EB8A">
            <w:pPr>
              <w:spacing w:after="50" w:line="360" w:lineRule="auto"/>
              <w:ind w:right="-10"/>
              <w:jc w:val="center"/>
              <w:rPr>
                <w:rFonts w:ascii="宋体" w:hAnsi="宋体" w:eastAsia="宋体"/>
                <w:bCs/>
                <w:color w:val="auto"/>
                <w:sz w:val="24"/>
                <w:highlight w:val="none"/>
              </w:rPr>
            </w:pPr>
            <w:r>
              <w:rPr>
                <w:rFonts w:hint="eastAsia" w:asciiTheme="minorEastAsia" w:hAnsiTheme="minorEastAsia" w:eastAsiaTheme="minorEastAsia" w:cstheme="minorEastAsia"/>
                <w:b w:val="0"/>
                <w:bCs w:val="0"/>
                <w:color w:val="auto"/>
                <w:spacing w:val="0"/>
                <w:kern w:val="21"/>
                <w:sz w:val="24"/>
                <w:szCs w:val="24"/>
                <w:lang w:val="en-US" w:eastAsia="zh-CN" w:bidi="ar-SA"/>
              </w:rPr>
              <w:t>业绩</w:t>
            </w:r>
          </w:p>
        </w:tc>
        <w:tc>
          <w:tcPr>
            <w:tcW w:w="2196" w:type="pct"/>
            <w:tcBorders>
              <w:top w:val="single" w:color="auto" w:sz="4" w:space="0"/>
              <w:left w:val="single" w:color="auto" w:sz="4" w:space="0"/>
              <w:bottom w:val="single" w:color="auto" w:sz="4" w:space="0"/>
              <w:right w:val="single" w:color="auto" w:sz="4" w:space="0"/>
            </w:tcBorders>
            <w:noWrap w:val="0"/>
            <w:vAlign w:val="center"/>
          </w:tcPr>
          <w:p w14:paraId="3CA6748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供应商</w:t>
            </w:r>
            <w:r>
              <w:rPr>
                <w:rFonts w:hint="eastAsia" w:ascii="宋体" w:hAnsi="宋体" w:eastAsia="宋体" w:cs="宋体"/>
                <w:b w:val="0"/>
                <w:bCs w:val="0"/>
                <w:color w:val="auto"/>
                <w:sz w:val="24"/>
                <w:szCs w:val="24"/>
                <w:highlight w:val="none"/>
              </w:rPr>
              <w:t>近</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年（202</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年1月1日至</w:t>
            </w:r>
            <w:r>
              <w:rPr>
                <w:rFonts w:hint="eastAsia" w:ascii="宋体" w:hAnsi="宋体" w:eastAsia="宋体" w:cs="宋体"/>
                <w:b w:val="0"/>
                <w:bCs w:val="0"/>
                <w:color w:val="auto"/>
                <w:sz w:val="24"/>
                <w:szCs w:val="24"/>
                <w:highlight w:val="none"/>
                <w:lang w:eastAsia="zh-CN"/>
              </w:rPr>
              <w:t>响应</w:t>
            </w:r>
            <w:r>
              <w:rPr>
                <w:rFonts w:hint="eastAsia" w:ascii="宋体" w:hAnsi="宋体" w:eastAsia="宋体" w:cs="宋体"/>
                <w:b w:val="0"/>
                <w:bCs w:val="0"/>
                <w:color w:val="auto"/>
                <w:sz w:val="24"/>
                <w:szCs w:val="24"/>
                <w:highlight w:val="none"/>
              </w:rPr>
              <w:t>文件递交截止时间，以合同签订时间为准）</w:t>
            </w:r>
            <w:r>
              <w:rPr>
                <w:rFonts w:hint="eastAsia" w:ascii="宋体" w:hAnsi="宋体" w:eastAsia="宋体" w:cs="宋体"/>
                <w:b w:val="0"/>
                <w:bCs w:val="0"/>
                <w:color w:val="auto"/>
                <w:sz w:val="24"/>
                <w:szCs w:val="24"/>
                <w:highlight w:val="none"/>
                <w:lang w:val="en-US" w:eastAsia="zh-CN"/>
              </w:rPr>
              <w:t>每提供一个环卫保洁或水面保洁或水面垃圾打捞或合同中含有水面、湖面保洁等内容的项目业绩，得5分，本项累计得分，最高得15分</w:t>
            </w:r>
            <w:r>
              <w:rPr>
                <w:rFonts w:hint="eastAsia" w:ascii="宋体" w:hAnsi="宋体" w:eastAsia="宋体" w:cs="宋体"/>
                <w:b w:val="0"/>
                <w:bCs w:val="0"/>
                <w:color w:val="auto"/>
                <w:sz w:val="24"/>
                <w:szCs w:val="24"/>
                <w:highlight w:val="none"/>
              </w:rPr>
              <w:t>。</w:t>
            </w:r>
          </w:p>
          <w:p w14:paraId="2C7427D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hAnsi="宋体" w:eastAsia="宋体"/>
                <w:bCs/>
                <w:color w:val="auto"/>
                <w:sz w:val="24"/>
                <w:highlight w:val="none"/>
              </w:rPr>
            </w:pPr>
            <w:r>
              <w:rPr>
                <w:rFonts w:hint="eastAsia" w:ascii="宋体" w:hAnsi="宋体" w:eastAsia="宋体" w:cs="宋体"/>
                <w:b w:val="0"/>
                <w:bCs w:val="0"/>
                <w:color w:val="auto"/>
                <w:sz w:val="24"/>
                <w:szCs w:val="24"/>
                <w:highlight w:val="none"/>
              </w:rPr>
              <w:t>注：响应文件中须提供①合同、②完工验收证明或合同甲方盖章的已完成证明，否则不得分。</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4CF08455">
            <w:pPr>
              <w:spacing w:line="360" w:lineRule="auto"/>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0-15</w:t>
            </w:r>
          </w:p>
        </w:tc>
      </w:tr>
      <w:tr w14:paraId="0692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noWrap w:val="0"/>
            <w:vAlign w:val="center"/>
          </w:tcPr>
          <w:p w14:paraId="0BA496C4">
            <w:pPr>
              <w:spacing w:line="360" w:lineRule="auto"/>
              <w:ind w:firstLine="435"/>
              <w:jc w:val="center"/>
              <w:rPr>
                <w:rFonts w:ascii="宋体" w:hAnsi="宋体" w:eastAsia="宋体"/>
                <w:b/>
                <w:bCs/>
                <w:color w:val="auto"/>
                <w:sz w:val="24"/>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20CF2514">
            <w:pPr>
              <w:keepNext w:val="0"/>
              <w:keepLines w:val="0"/>
              <w:pageBreakBefore w:val="0"/>
              <w:widowControl w:val="0"/>
              <w:kinsoku/>
              <w:wordWrap/>
              <w:overflowPunct/>
              <w:topLinePunct w:val="0"/>
              <w:bidi w:val="0"/>
              <w:spacing w:line="400" w:lineRule="exact"/>
              <w:jc w:val="center"/>
              <w:textAlignment w:val="auto"/>
              <w:rPr>
                <w:rFonts w:hint="eastAsia" w:asciiTheme="minorEastAsia" w:hAnsiTheme="minorEastAsia" w:eastAsiaTheme="minorEastAsia" w:cstheme="minorEastAsia"/>
                <w:b w:val="0"/>
                <w:bCs w:val="0"/>
                <w:color w:val="auto"/>
                <w:spacing w:val="0"/>
                <w:kern w:val="21"/>
                <w:sz w:val="24"/>
                <w:szCs w:val="24"/>
                <w:lang w:val="en-US" w:eastAsia="zh-CN" w:bidi="ar-SA"/>
              </w:rPr>
            </w:pPr>
            <w:r>
              <w:rPr>
                <w:rFonts w:hint="eastAsia" w:asciiTheme="minorEastAsia" w:hAnsiTheme="minorEastAsia" w:eastAsiaTheme="minorEastAsia" w:cstheme="minorEastAsia"/>
                <w:b w:val="0"/>
                <w:bCs w:val="0"/>
                <w:color w:val="auto"/>
                <w:spacing w:val="0"/>
                <w:kern w:val="21"/>
                <w:sz w:val="24"/>
                <w:szCs w:val="24"/>
                <w:lang w:val="en-US" w:eastAsia="zh-CN" w:bidi="ar-SA"/>
              </w:rPr>
              <w:t>项目负责人</w:t>
            </w:r>
          </w:p>
          <w:p w14:paraId="1EC9F5CA">
            <w:pPr>
              <w:spacing w:after="50" w:line="360" w:lineRule="auto"/>
              <w:ind w:right="-10"/>
              <w:jc w:val="center"/>
              <w:rPr>
                <w:rFonts w:hint="eastAsia" w:ascii="宋体" w:hAnsi="宋体" w:eastAsia="宋体"/>
                <w:color w:val="auto"/>
                <w:sz w:val="24"/>
                <w:szCs w:val="28"/>
                <w:highlight w:val="none"/>
              </w:rPr>
            </w:pPr>
            <w:r>
              <w:rPr>
                <w:rFonts w:hint="eastAsia" w:asciiTheme="minorEastAsia" w:hAnsiTheme="minorEastAsia" w:eastAsiaTheme="minorEastAsia" w:cstheme="minorEastAsia"/>
                <w:b w:val="0"/>
                <w:bCs w:val="0"/>
                <w:color w:val="auto"/>
                <w:spacing w:val="0"/>
                <w:kern w:val="21"/>
                <w:sz w:val="24"/>
                <w:szCs w:val="24"/>
                <w:lang w:val="en-US" w:eastAsia="zh-CN" w:bidi="ar-SA"/>
              </w:rPr>
              <w:t>业绩</w:t>
            </w:r>
          </w:p>
        </w:tc>
        <w:tc>
          <w:tcPr>
            <w:tcW w:w="2196" w:type="pct"/>
            <w:tcBorders>
              <w:top w:val="single" w:color="auto" w:sz="4" w:space="0"/>
              <w:left w:val="single" w:color="auto" w:sz="4" w:space="0"/>
              <w:bottom w:val="single" w:color="auto" w:sz="4" w:space="0"/>
              <w:right w:val="single" w:color="auto" w:sz="4" w:space="0"/>
            </w:tcBorders>
            <w:noWrap w:val="0"/>
            <w:vAlign w:val="center"/>
          </w:tcPr>
          <w:p w14:paraId="355636FE">
            <w:pPr>
              <w:keepNext w:val="0"/>
              <w:keepLines w:val="0"/>
              <w:widowControl/>
              <w:suppressLineNumbers w:val="0"/>
              <w:spacing w:line="360" w:lineRule="auto"/>
              <w:jc w:val="left"/>
              <w:rPr>
                <w:color w:val="auto"/>
              </w:rPr>
            </w:pPr>
            <w:r>
              <w:rPr>
                <w:rFonts w:hint="eastAsia" w:ascii="宋体" w:hAnsi="宋体" w:eastAsia="宋体" w:cs="宋体"/>
                <w:color w:val="auto"/>
                <w:kern w:val="0"/>
                <w:sz w:val="24"/>
                <w:szCs w:val="24"/>
                <w:lang w:val="en-US" w:eastAsia="zh-CN" w:bidi="ar"/>
              </w:rPr>
              <w:t>拟任项目负责人</w:t>
            </w:r>
            <w:r>
              <w:rPr>
                <w:rFonts w:hint="eastAsia" w:ascii="宋体" w:hAnsi="宋体" w:eastAsia="宋体" w:cs="宋体"/>
                <w:b w:val="0"/>
                <w:bCs w:val="0"/>
                <w:color w:val="auto"/>
                <w:sz w:val="24"/>
                <w:szCs w:val="24"/>
                <w:highlight w:val="none"/>
                <w:lang w:val="en-US" w:eastAsia="zh-CN"/>
              </w:rPr>
              <w:t>每提供一个环卫保洁或水面保洁或水面垃圾打捞或合同中含有水面、湖面保洁等内容的</w:t>
            </w:r>
            <w:r>
              <w:rPr>
                <w:rFonts w:hint="eastAsia" w:ascii="宋体" w:hAnsi="宋体" w:eastAsia="宋体" w:cs="宋体"/>
                <w:color w:val="auto"/>
                <w:kern w:val="0"/>
                <w:sz w:val="24"/>
                <w:szCs w:val="24"/>
                <w:lang w:val="en-US" w:eastAsia="zh-CN" w:bidi="ar"/>
              </w:rPr>
              <w:t xml:space="preserve">项目负责人业绩的，得 5 分， 满分10分。 </w:t>
            </w:r>
          </w:p>
          <w:p w14:paraId="577C77A8">
            <w:pPr>
              <w:keepNext w:val="0"/>
              <w:keepLines w:val="0"/>
              <w:widowControl/>
              <w:suppressLineNumbers w:val="0"/>
              <w:spacing w:line="360" w:lineRule="auto"/>
              <w:jc w:val="left"/>
              <w:rPr>
                <w:rFonts w:ascii="宋体" w:hAnsi="宋体" w:eastAsia="宋体" w:cs="宋体"/>
                <w:color w:val="auto"/>
                <w:kern w:val="0"/>
                <w:sz w:val="24"/>
                <w:szCs w:val="24"/>
                <w:highlight w:val="none"/>
              </w:rPr>
            </w:pPr>
            <w:r>
              <w:rPr>
                <w:rFonts w:hint="eastAsia" w:ascii="宋体" w:hAnsi="宋体" w:eastAsia="宋体" w:cs="宋体"/>
                <w:b/>
                <w:bCs/>
                <w:color w:val="auto"/>
                <w:kern w:val="0"/>
                <w:sz w:val="24"/>
                <w:szCs w:val="24"/>
                <w:lang w:val="en-US" w:eastAsia="zh-CN" w:bidi="ar"/>
              </w:rPr>
              <w:t>注：（1）响应文件中须提供①合同②完工验收证明或合同甲方盖章的已完成证明，上述材料中须体现项目负责人姓名，否则不得分。</w:t>
            </w:r>
          </w:p>
          <w:p w14:paraId="43011A0D">
            <w:pPr>
              <w:numPr>
                <w:ilvl w:val="0"/>
                <w:numId w:val="2"/>
              </w:numPr>
              <w:spacing w:line="360" w:lineRule="auto"/>
              <w:ind w:right="-10"/>
              <w:jc w:val="left"/>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供应商</w:t>
            </w:r>
            <w:r>
              <w:rPr>
                <w:rFonts w:hint="eastAsia" w:ascii="Times New Roman" w:hAnsi="Times New Roman" w:eastAsia="宋体" w:cs="Times New Roman"/>
                <w:b/>
                <w:bCs/>
                <w:color w:val="auto"/>
                <w:sz w:val="24"/>
                <w:szCs w:val="24"/>
                <w:highlight w:val="none"/>
              </w:rPr>
              <w:t>业绩和项目负责人业绩可重复计分。</w:t>
            </w:r>
          </w:p>
          <w:p w14:paraId="7689BF50">
            <w:pPr>
              <w:numPr>
                <w:ilvl w:val="0"/>
                <w:numId w:val="2"/>
              </w:numPr>
              <w:spacing w:line="360" w:lineRule="auto"/>
              <w:ind w:right="-10"/>
              <w:jc w:val="left"/>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响应</w:t>
            </w:r>
            <w:r>
              <w:rPr>
                <w:rFonts w:hint="eastAsia" w:ascii="Times New Roman" w:hAnsi="Times New Roman" w:eastAsia="宋体" w:cs="Times New Roman"/>
                <w:b/>
                <w:bCs/>
                <w:color w:val="auto"/>
                <w:sz w:val="24"/>
                <w:szCs w:val="24"/>
                <w:highlight w:val="none"/>
              </w:rPr>
              <w:t>文件中须附项目负责人在</w:t>
            </w:r>
            <w:r>
              <w:rPr>
                <w:rFonts w:hint="eastAsia" w:ascii="Times New Roman" w:hAnsi="Times New Roman" w:eastAsia="宋体" w:cs="Times New Roman"/>
                <w:b/>
                <w:bCs/>
                <w:color w:val="auto"/>
                <w:sz w:val="24"/>
                <w:szCs w:val="24"/>
                <w:highlight w:val="none"/>
                <w:lang w:val="en-US" w:eastAsia="zh-CN"/>
              </w:rPr>
              <w:t>响应</w:t>
            </w:r>
            <w:r>
              <w:rPr>
                <w:rFonts w:hint="eastAsia" w:ascii="Times New Roman" w:hAnsi="Times New Roman" w:eastAsia="宋体" w:cs="Times New Roman"/>
                <w:b/>
                <w:bCs/>
                <w:color w:val="auto"/>
                <w:sz w:val="24"/>
                <w:szCs w:val="24"/>
                <w:highlight w:val="none"/>
              </w:rPr>
              <w:t>文件提交截止时间前</w:t>
            </w:r>
            <w:r>
              <w:rPr>
                <w:rFonts w:hint="eastAsia" w:ascii="Times New Roman" w:hAnsi="Times New Roman" w:eastAsia="宋体" w:cs="Times New Roman"/>
                <w:b/>
                <w:bCs/>
                <w:color w:val="auto"/>
                <w:sz w:val="24"/>
                <w:szCs w:val="24"/>
                <w:highlight w:val="none"/>
                <w:lang w:val="en-US" w:eastAsia="zh-CN"/>
              </w:rPr>
              <w:t>近3个月</w:t>
            </w: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含</w:t>
            </w:r>
            <w:r>
              <w:rPr>
                <w:rFonts w:hint="eastAsia" w:ascii="Times New Roman" w:hAnsi="Times New Roman" w:eastAsia="宋体" w:cs="Times New Roman"/>
                <w:b/>
                <w:bCs/>
                <w:color w:val="auto"/>
                <w:sz w:val="24"/>
                <w:szCs w:val="24"/>
                <w:highlight w:val="none"/>
              </w:rPr>
              <w:t>截止时间</w:t>
            </w:r>
            <w:r>
              <w:rPr>
                <w:rFonts w:hint="eastAsia" w:ascii="Times New Roman" w:hAnsi="Times New Roman" w:eastAsia="宋体" w:cs="Times New Roman"/>
                <w:b/>
                <w:bCs/>
                <w:color w:val="auto"/>
                <w:sz w:val="24"/>
                <w:szCs w:val="24"/>
                <w:highlight w:val="none"/>
                <w:lang w:val="en-US" w:eastAsia="zh-CN"/>
              </w:rPr>
              <w:t>当月</w:t>
            </w: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内（任意1个月）的社保证明材料。</w:t>
            </w:r>
          </w:p>
          <w:p w14:paraId="28E832E6">
            <w:pPr>
              <w:numPr>
                <w:ilvl w:val="0"/>
                <w:numId w:val="0"/>
              </w:numPr>
              <w:spacing w:line="360" w:lineRule="auto"/>
              <w:ind w:right="-10" w:rightChars="0"/>
              <w:jc w:val="left"/>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社保证明材料形式详见第二章</w:t>
            </w:r>
            <w:r>
              <w:rPr>
                <w:rFonts w:hint="eastAsia" w:ascii="Times New Roman" w:hAnsi="Times New Roman" w:eastAsia="宋体" w:cs="Times New Roman"/>
                <w:b/>
                <w:bCs/>
                <w:color w:val="auto"/>
                <w:sz w:val="24"/>
                <w:szCs w:val="24"/>
                <w:highlight w:val="none"/>
                <w:lang w:val="en-US" w:eastAsia="zh-CN"/>
              </w:rPr>
              <w:t>供应商</w:t>
            </w:r>
            <w:r>
              <w:rPr>
                <w:rFonts w:hint="eastAsia" w:ascii="Times New Roman" w:hAnsi="Times New Roman" w:eastAsia="宋体" w:cs="Times New Roman"/>
                <w:b/>
                <w:bCs/>
                <w:color w:val="auto"/>
                <w:sz w:val="24"/>
                <w:szCs w:val="24"/>
                <w:highlight w:val="none"/>
              </w:rPr>
              <w:t>须知前附表第</w:t>
            </w:r>
            <w:r>
              <w:rPr>
                <w:rFonts w:hint="eastAsia" w:ascii="Times New Roman" w:hAnsi="Times New Roman" w:eastAsia="宋体" w:cs="Times New Roman"/>
                <w:b/>
                <w:bCs/>
                <w:color w:val="auto"/>
                <w:sz w:val="24"/>
                <w:szCs w:val="24"/>
                <w:highlight w:val="none"/>
                <w:lang w:val="en-US" w:eastAsia="zh-CN"/>
              </w:rPr>
              <w:t>30.1</w:t>
            </w:r>
            <w:r>
              <w:rPr>
                <w:rFonts w:hint="eastAsia" w:ascii="Times New Roman" w:hAnsi="Times New Roman" w:eastAsia="宋体" w:cs="Times New Roman"/>
                <w:b/>
                <w:bCs/>
                <w:color w:val="auto"/>
                <w:sz w:val="24"/>
                <w:szCs w:val="24"/>
                <w:highlight w:val="none"/>
              </w:rPr>
              <w:t>条。</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6C9C78A5">
            <w:pPr>
              <w:spacing w:line="360" w:lineRule="auto"/>
              <w:jc w:val="center"/>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rPr>
              <w:t>0-1</w:t>
            </w:r>
            <w:r>
              <w:rPr>
                <w:rFonts w:hint="eastAsia" w:ascii="宋体" w:hAnsi="宋体" w:eastAsia="宋体"/>
                <w:b/>
                <w:bCs/>
                <w:color w:val="auto"/>
                <w:sz w:val="24"/>
                <w:highlight w:val="none"/>
                <w:lang w:val="en-US" w:eastAsia="zh-CN"/>
              </w:rPr>
              <w:t>0</w:t>
            </w:r>
          </w:p>
        </w:tc>
      </w:tr>
      <w:tr w14:paraId="312C5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noWrap w:val="0"/>
            <w:vAlign w:val="center"/>
          </w:tcPr>
          <w:p w14:paraId="6C5C179E">
            <w:pPr>
              <w:spacing w:line="360" w:lineRule="auto"/>
              <w:ind w:firstLine="435"/>
              <w:jc w:val="center"/>
              <w:rPr>
                <w:rFonts w:ascii="宋体" w:hAnsi="宋体" w:eastAsia="宋体"/>
                <w:b/>
                <w:bCs/>
                <w:color w:val="auto"/>
                <w:sz w:val="24"/>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7E123F08">
            <w:pPr>
              <w:spacing w:line="360" w:lineRule="auto"/>
              <w:jc w:val="center"/>
              <w:rPr>
                <w:rFonts w:hint="eastAsia" w:ascii="宋体" w:hAnsi="宋体" w:eastAsia="宋体"/>
                <w:color w:val="auto"/>
                <w:sz w:val="24"/>
                <w:szCs w:val="28"/>
                <w:highlight w:val="none"/>
              </w:rPr>
            </w:pPr>
            <w:r>
              <w:rPr>
                <w:rFonts w:hint="eastAsia" w:ascii="宋体" w:hAnsi="宋体" w:eastAsia="宋体" w:cs="宋体"/>
                <w:i w:val="0"/>
                <w:iCs w:val="0"/>
                <w:snapToGrid w:val="0"/>
                <w:color w:val="auto"/>
                <w:kern w:val="0"/>
                <w:sz w:val="24"/>
                <w:szCs w:val="24"/>
                <w:highlight w:val="none"/>
                <w:u w:val="none"/>
                <w:lang w:val="en-US" w:eastAsia="zh-CN" w:bidi="ar"/>
              </w:rPr>
              <w:t>管理体系</w:t>
            </w:r>
            <w:r>
              <w:rPr>
                <w:rFonts w:hint="eastAsia" w:ascii="宋体" w:hAnsi="宋体" w:eastAsia="宋体" w:cs="宋体"/>
                <w:i w:val="0"/>
                <w:iCs w:val="0"/>
                <w:snapToGrid w:val="0"/>
                <w:color w:val="auto"/>
                <w:kern w:val="0"/>
                <w:sz w:val="24"/>
                <w:szCs w:val="24"/>
                <w:highlight w:val="none"/>
                <w:u w:val="none"/>
                <w:lang w:val="en-US" w:eastAsia="zh-CN" w:bidi="ar"/>
              </w:rPr>
              <w:br w:type="textWrapping"/>
            </w:r>
            <w:r>
              <w:rPr>
                <w:rFonts w:hint="eastAsia" w:ascii="宋体" w:hAnsi="宋体" w:eastAsia="宋体" w:cs="宋体"/>
                <w:i w:val="0"/>
                <w:iCs w:val="0"/>
                <w:snapToGrid w:val="0"/>
                <w:color w:val="auto"/>
                <w:kern w:val="0"/>
                <w:sz w:val="24"/>
                <w:szCs w:val="24"/>
                <w:highlight w:val="none"/>
                <w:u w:val="none"/>
                <w:lang w:val="en-US" w:eastAsia="zh-CN" w:bidi="ar"/>
              </w:rPr>
              <w:t>（6分)</w:t>
            </w:r>
          </w:p>
        </w:tc>
        <w:tc>
          <w:tcPr>
            <w:tcW w:w="2196" w:type="pct"/>
            <w:tcBorders>
              <w:top w:val="single" w:color="auto" w:sz="4" w:space="0"/>
              <w:left w:val="single" w:color="auto" w:sz="4" w:space="0"/>
              <w:bottom w:val="single" w:color="auto" w:sz="4" w:space="0"/>
              <w:right w:val="single" w:color="auto" w:sz="4" w:space="0"/>
            </w:tcBorders>
            <w:noWrap w:val="0"/>
            <w:vAlign w:val="center"/>
          </w:tcPr>
          <w:p w14:paraId="605D1A92">
            <w:pPr>
              <w:keepNext w:val="0"/>
              <w:keepLines w:val="0"/>
              <w:pageBreakBefore w:val="0"/>
              <w:widowControl w:val="0"/>
              <w:kinsoku/>
              <w:wordWrap/>
              <w:overflowPunct/>
              <w:topLinePunct w:val="0"/>
              <w:bidi w:val="0"/>
              <w:spacing w:line="400" w:lineRule="exact"/>
              <w:jc w:val="both"/>
              <w:textAlignment w:val="auto"/>
              <w:rPr>
                <w:rFonts w:hint="eastAsia" w:asciiTheme="minorEastAsia" w:hAnsiTheme="minorEastAsia" w:eastAsiaTheme="minorEastAsia" w:cstheme="minorEastAsia"/>
                <w:b w:val="0"/>
                <w:bCs w:val="0"/>
                <w:color w:val="auto"/>
                <w:spacing w:val="0"/>
                <w:w w:val="100"/>
                <w:kern w:val="21"/>
                <w:sz w:val="24"/>
                <w:szCs w:val="24"/>
                <w:lang w:val="en-US" w:eastAsia="zh-CN" w:bidi="ar-SA"/>
              </w:rPr>
            </w:pPr>
            <w:r>
              <w:rPr>
                <w:rFonts w:hint="eastAsia" w:asciiTheme="minorEastAsia" w:hAnsiTheme="minorEastAsia" w:eastAsiaTheme="minorEastAsia" w:cstheme="minorEastAsia"/>
                <w:b w:val="0"/>
                <w:bCs w:val="0"/>
                <w:color w:val="auto"/>
                <w:spacing w:val="0"/>
                <w:w w:val="100"/>
                <w:kern w:val="21"/>
                <w:sz w:val="24"/>
                <w:szCs w:val="24"/>
                <w:lang w:val="en-US" w:eastAsia="zh-CN" w:bidi="ar-SA"/>
              </w:rPr>
              <w:t>供应商具有经中国国家认证认可监督管理委员会认证机构颁发的有效的下列证书:</w:t>
            </w:r>
          </w:p>
          <w:p w14:paraId="776B178B">
            <w:pPr>
              <w:keepNext w:val="0"/>
              <w:keepLines w:val="0"/>
              <w:pageBreakBefore w:val="0"/>
              <w:widowControl w:val="0"/>
              <w:kinsoku/>
              <w:wordWrap/>
              <w:overflowPunct/>
              <w:topLinePunct w:val="0"/>
              <w:bidi w:val="0"/>
              <w:spacing w:line="400" w:lineRule="exact"/>
              <w:jc w:val="both"/>
              <w:textAlignment w:val="auto"/>
              <w:rPr>
                <w:rFonts w:hint="eastAsia" w:asciiTheme="minorEastAsia" w:hAnsiTheme="minorEastAsia" w:eastAsiaTheme="minorEastAsia" w:cstheme="minorEastAsia"/>
                <w:b w:val="0"/>
                <w:bCs w:val="0"/>
                <w:color w:val="auto"/>
                <w:spacing w:val="0"/>
                <w:w w:val="100"/>
                <w:kern w:val="21"/>
                <w:sz w:val="24"/>
                <w:szCs w:val="24"/>
                <w:lang w:val="en-US" w:eastAsia="zh-CN" w:bidi="ar-SA"/>
              </w:rPr>
            </w:pPr>
            <w:r>
              <w:rPr>
                <w:rFonts w:hint="eastAsia" w:asciiTheme="minorEastAsia" w:hAnsiTheme="minorEastAsia" w:eastAsiaTheme="minorEastAsia" w:cstheme="minorEastAsia"/>
                <w:b w:val="0"/>
                <w:bCs w:val="0"/>
                <w:color w:val="auto"/>
                <w:spacing w:val="0"/>
                <w:w w:val="100"/>
                <w:kern w:val="21"/>
                <w:sz w:val="24"/>
                <w:szCs w:val="24"/>
                <w:lang w:val="en-US" w:eastAsia="zh-CN" w:bidi="ar-SA"/>
              </w:rPr>
              <w:t xml:space="preserve">（1）质量管理体系认证； </w:t>
            </w:r>
          </w:p>
          <w:p w14:paraId="4CF762B0">
            <w:pPr>
              <w:keepNext w:val="0"/>
              <w:keepLines w:val="0"/>
              <w:pageBreakBefore w:val="0"/>
              <w:widowControl w:val="0"/>
              <w:kinsoku/>
              <w:wordWrap/>
              <w:overflowPunct/>
              <w:topLinePunct w:val="0"/>
              <w:bidi w:val="0"/>
              <w:spacing w:line="400" w:lineRule="exact"/>
              <w:jc w:val="both"/>
              <w:textAlignment w:val="auto"/>
              <w:rPr>
                <w:rFonts w:hint="eastAsia" w:asciiTheme="minorEastAsia" w:hAnsiTheme="minorEastAsia" w:eastAsiaTheme="minorEastAsia" w:cstheme="minorEastAsia"/>
                <w:b w:val="0"/>
                <w:bCs w:val="0"/>
                <w:color w:val="auto"/>
                <w:spacing w:val="0"/>
                <w:w w:val="100"/>
                <w:kern w:val="21"/>
                <w:sz w:val="24"/>
                <w:szCs w:val="24"/>
                <w:lang w:val="en-US" w:eastAsia="zh-CN" w:bidi="ar-SA"/>
              </w:rPr>
            </w:pPr>
            <w:r>
              <w:rPr>
                <w:rFonts w:hint="eastAsia" w:asciiTheme="minorEastAsia" w:hAnsiTheme="minorEastAsia" w:eastAsiaTheme="minorEastAsia" w:cstheme="minorEastAsia"/>
                <w:b w:val="0"/>
                <w:bCs w:val="0"/>
                <w:color w:val="auto"/>
                <w:spacing w:val="0"/>
                <w:w w:val="100"/>
                <w:kern w:val="21"/>
                <w:sz w:val="24"/>
                <w:szCs w:val="24"/>
                <w:lang w:val="en-US" w:eastAsia="zh-CN" w:bidi="ar-SA"/>
              </w:rPr>
              <w:t>（2）环境管理体系认证；</w:t>
            </w:r>
          </w:p>
          <w:p w14:paraId="019CC69D">
            <w:pPr>
              <w:keepNext w:val="0"/>
              <w:keepLines w:val="0"/>
              <w:pageBreakBefore w:val="0"/>
              <w:widowControl w:val="0"/>
              <w:kinsoku/>
              <w:wordWrap/>
              <w:overflowPunct/>
              <w:topLinePunct w:val="0"/>
              <w:bidi w:val="0"/>
              <w:spacing w:line="400" w:lineRule="exact"/>
              <w:jc w:val="both"/>
              <w:textAlignment w:val="auto"/>
              <w:rPr>
                <w:rFonts w:hint="eastAsia" w:asciiTheme="minorEastAsia" w:hAnsiTheme="minorEastAsia" w:eastAsiaTheme="minorEastAsia" w:cstheme="minorEastAsia"/>
                <w:b w:val="0"/>
                <w:bCs w:val="0"/>
                <w:color w:val="auto"/>
                <w:spacing w:val="0"/>
                <w:w w:val="100"/>
                <w:kern w:val="21"/>
                <w:sz w:val="24"/>
                <w:szCs w:val="24"/>
                <w:lang w:val="en-US" w:eastAsia="zh-CN" w:bidi="ar-SA"/>
              </w:rPr>
            </w:pPr>
            <w:r>
              <w:rPr>
                <w:rFonts w:hint="eastAsia" w:asciiTheme="minorEastAsia" w:hAnsiTheme="minorEastAsia" w:eastAsiaTheme="minorEastAsia" w:cstheme="minorEastAsia"/>
                <w:b w:val="0"/>
                <w:bCs w:val="0"/>
                <w:color w:val="auto"/>
                <w:spacing w:val="0"/>
                <w:w w:val="100"/>
                <w:kern w:val="21"/>
                <w:sz w:val="24"/>
                <w:szCs w:val="24"/>
                <w:lang w:val="en-US" w:eastAsia="zh-CN" w:bidi="ar-SA"/>
              </w:rPr>
              <w:t>（3）职业健康安全管理体系认证；</w:t>
            </w:r>
          </w:p>
          <w:p w14:paraId="61C17327">
            <w:pPr>
              <w:keepNext w:val="0"/>
              <w:keepLines w:val="0"/>
              <w:pageBreakBefore w:val="0"/>
              <w:widowControl w:val="0"/>
              <w:kinsoku/>
              <w:wordWrap/>
              <w:overflowPunct/>
              <w:topLinePunct w:val="0"/>
              <w:bidi w:val="0"/>
              <w:spacing w:line="400" w:lineRule="exact"/>
              <w:jc w:val="both"/>
              <w:textAlignment w:val="auto"/>
              <w:rPr>
                <w:rFonts w:hint="eastAsia" w:asciiTheme="minorEastAsia" w:hAnsiTheme="minorEastAsia" w:eastAsiaTheme="minorEastAsia" w:cstheme="minorEastAsia"/>
                <w:b w:val="0"/>
                <w:bCs w:val="0"/>
                <w:color w:val="auto"/>
                <w:spacing w:val="0"/>
                <w:w w:val="100"/>
                <w:kern w:val="21"/>
                <w:sz w:val="24"/>
                <w:szCs w:val="24"/>
                <w:lang w:val="en-US" w:eastAsia="zh-CN" w:bidi="ar-SA"/>
              </w:rPr>
            </w:pPr>
            <w:r>
              <w:rPr>
                <w:rFonts w:hint="eastAsia" w:asciiTheme="minorEastAsia" w:hAnsiTheme="minorEastAsia" w:eastAsiaTheme="minorEastAsia" w:cstheme="minorEastAsia"/>
                <w:b w:val="0"/>
                <w:bCs w:val="0"/>
                <w:color w:val="auto"/>
                <w:spacing w:val="0"/>
                <w:w w:val="100"/>
                <w:kern w:val="21"/>
                <w:sz w:val="24"/>
                <w:szCs w:val="24"/>
                <w:lang w:val="en-US" w:eastAsia="zh-CN" w:bidi="ar-SA"/>
              </w:rPr>
              <w:t>以上证书每提供一个得2分，满分6分。</w:t>
            </w:r>
          </w:p>
          <w:p w14:paraId="127A2478">
            <w:pPr>
              <w:spacing w:line="360" w:lineRule="auto"/>
              <w:jc w:val="left"/>
              <w:rPr>
                <w:rFonts w:hint="eastAsia" w:ascii="Times New Roman" w:hAnsi="Times New Roman" w:eastAsia="宋体" w:cs="Times New Roman"/>
                <w:b/>
                <w:bCs/>
                <w:color w:val="auto"/>
                <w:sz w:val="24"/>
                <w:szCs w:val="24"/>
                <w:highlight w:val="none"/>
                <w:lang w:val="en-US" w:eastAsia="zh-CN"/>
              </w:rPr>
            </w:pPr>
            <w:r>
              <w:rPr>
                <w:rFonts w:hint="eastAsia" w:asciiTheme="minorEastAsia" w:hAnsiTheme="minorEastAsia" w:eastAsiaTheme="minorEastAsia" w:cstheme="minorEastAsia"/>
                <w:b w:val="0"/>
                <w:bCs w:val="0"/>
                <w:color w:val="auto"/>
                <w:spacing w:val="0"/>
                <w:w w:val="100"/>
                <w:kern w:val="21"/>
                <w:sz w:val="24"/>
                <w:szCs w:val="24"/>
                <w:lang w:val="en-US" w:eastAsia="zh-CN" w:bidi="ar-SA"/>
              </w:rPr>
              <w:t>注:以上认证证书需在国家认证委员会官网能够查询到，并附查询截图页面作为评审依据。</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15A52D87">
            <w:pPr>
              <w:spacing w:line="360" w:lineRule="auto"/>
              <w:jc w:val="center"/>
              <w:rPr>
                <w:rFonts w:hint="eastAsia" w:ascii="宋体" w:hAnsi="宋体" w:eastAsia="宋体"/>
                <w:b/>
                <w:bCs/>
                <w:color w:val="auto"/>
                <w:sz w:val="24"/>
                <w:highlight w:val="none"/>
              </w:rPr>
            </w:pPr>
            <w:r>
              <w:rPr>
                <w:rFonts w:hint="eastAsia" w:ascii="宋体" w:hAnsi="宋体" w:eastAsia="宋体" w:cs="宋体"/>
                <w:i w:val="0"/>
                <w:iCs w:val="0"/>
                <w:snapToGrid w:val="0"/>
                <w:color w:val="auto"/>
                <w:kern w:val="0"/>
                <w:sz w:val="24"/>
                <w:szCs w:val="24"/>
                <w:highlight w:val="none"/>
                <w:u w:val="none"/>
                <w:lang w:val="en-US" w:eastAsia="zh-CN" w:bidi="ar"/>
              </w:rPr>
              <w:t>0-6</w:t>
            </w:r>
          </w:p>
        </w:tc>
      </w:tr>
      <w:tr w14:paraId="0814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67" w:type="pct"/>
            <w:vMerge w:val="continue"/>
            <w:tcBorders>
              <w:left w:val="single" w:color="auto" w:sz="4" w:space="0"/>
              <w:right w:val="single" w:color="auto" w:sz="4" w:space="0"/>
            </w:tcBorders>
            <w:noWrap w:val="0"/>
            <w:vAlign w:val="center"/>
          </w:tcPr>
          <w:p w14:paraId="0807E049">
            <w:pPr>
              <w:spacing w:line="360" w:lineRule="auto"/>
              <w:ind w:firstLine="435"/>
              <w:jc w:val="center"/>
              <w:rPr>
                <w:rFonts w:ascii="宋体" w:hAnsi="宋体" w:eastAsia="宋体"/>
                <w:b/>
                <w:bCs/>
                <w:color w:val="auto"/>
                <w:sz w:val="24"/>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2DDC3750">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人员配置</w:t>
            </w:r>
          </w:p>
        </w:tc>
        <w:tc>
          <w:tcPr>
            <w:tcW w:w="2196" w:type="pct"/>
            <w:tcBorders>
              <w:top w:val="single" w:color="auto" w:sz="4" w:space="0"/>
              <w:left w:val="single" w:color="auto" w:sz="4" w:space="0"/>
              <w:bottom w:val="single" w:color="auto" w:sz="4" w:space="0"/>
              <w:right w:val="single" w:color="auto" w:sz="4" w:space="0"/>
            </w:tcBorders>
            <w:noWrap w:val="0"/>
            <w:vAlign w:val="center"/>
          </w:tcPr>
          <w:p w14:paraId="466F0C0B">
            <w:pPr>
              <w:pStyle w:val="13"/>
              <w:keepNext w:val="0"/>
              <w:keepLines w:val="0"/>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pacing w:val="0"/>
                <w:w w:val="100"/>
                <w:kern w:val="21"/>
                <w:sz w:val="24"/>
                <w:szCs w:val="24"/>
                <w:lang w:val="en-US" w:eastAsia="zh-CN" w:bidi="ar-SA"/>
              </w:rPr>
            </w:pPr>
            <w:r>
              <w:rPr>
                <w:rFonts w:hint="eastAsia" w:ascii="宋体" w:hAnsi="宋体" w:eastAsia="宋体" w:cs="宋体"/>
                <w:b w:val="0"/>
                <w:bCs w:val="0"/>
                <w:color w:val="auto"/>
                <w:spacing w:val="0"/>
                <w:w w:val="100"/>
                <w:kern w:val="21"/>
                <w:sz w:val="24"/>
                <w:szCs w:val="24"/>
                <w:lang w:val="en-US" w:eastAsia="zh-CN" w:bidi="ar-SA"/>
              </w:rPr>
              <w:t>1、</w:t>
            </w:r>
            <w:r>
              <w:rPr>
                <w:rFonts w:hint="eastAsia" w:ascii="宋体" w:hAnsi="宋体" w:eastAsia="宋体" w:cs="宋体"/>
                <w:b/>
                <w:bCs/>
                <w:color w:val="auto"/>
                <w:spacing w:val="0"/>
                <w:w w:val="100"/>
                <w:kern w:val="21"/>
                <w:sz w:val="24"/>
                <w:szCs w:val="24"/>
                <w:lang w:val="en-US" w:eastAsia="zh-CN" w:bidi="ar-SA"/>
              </w:rPr>
              <w:t>项目负责人</w:t>
            </w:r>
            <w:r>
              <w:rPr>
                <w:rFonts w:hint="eastAsia" w:ascii="宋体" w:hAnsi="宋体" w:eastAsia="宋体" w:cs="宋体"/>
                <w:b w:val="0"/>
                <w:bCs w:val="0"/>
                <w:color w:val="auto"/>
                <w:spacing w:val="0"/>
                <w:w w:val="100"/>
                <w:kern w:val="21"/>
                <w:sz w:val="24"/>
                <w:szCs w:val="24"/>
                <w:lang w:val="en-US" w:eastAsia="zh-CN" w:bidi="ar-SA"/>
              </w:rPr>
              <w:t>具有中级及以上职称证书得3分，本项最高得3分。</w:t>
            </w:r>
          </w:p>
          <w:p w14:paraId="338B7BFD">
            <w:pPr>
              <w:pStyle w:val="13"/>
              <w:keepNext w:val="0"/>
              <w:keepLines w:val="0"/>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b w:val="0"/>
                <w:bCs w:val="0"/>
                <w:color w:val="auto"/>
                <w:spacing w:val="0"/>
                <w:w w:val="100"/>
                <w:kern w:val="21"/>
                <w:sz w:val="24"/>
                <w:szCs w:val="24"/>
                <w:lang w:val="en-US" w:eastAsia="zh-CN" w:bidi="ar-SA"/>
              </w:rPr>
            </w:pPr>
            <w:r>
              <w:rPr>
                <w:rFonts w:hint="eastAsia" w:ascii="宋体" w:hAnsi="宋体" w:eastAsia="宋体" w:cs="宋体"/>
                <w:b w:val="0"/>
                <w:bCs w:val="0"/>
                <w:color w:val="auto"/>
                <w:spacing w:val="0"/>
                <w:w w:val="100"/>
                <w:kern w:val="21"/>
                <w:sz w:val="24"/>
                <w:szCs w:val="24"/>
                <w:lang w:val="en-US" w:eastAsia="zh-CN" w:bidi="ar-SA"/>
              </w:rPr>
              <w:t>2、</w:t>
            </w:r>
            <w:r>
              <w:rPr>
                <w:rFonts w:hint="eastAsia" w:ascii="宋体" w:hAnsi="宋体" w:eastAsia="宋体" w:cs="宋体"/>
                <w:b/>
                <w:bCs/>
                <w:color w:val="auto"/>
                <w:spacing w:val="0"/>
                <w:w w:val="100"/>
                <w:kern w:val="21"/>
                <w:sz w:val="24"/>
                <w:szCs w:val="24"/>
                <w:lang w:val="zh-CN" w:eastAsia="zh-CN" w:bidi="ar-SA"/>
              </w:rPr>
              <w:t>安全管理人员</w:t>
            </w:r>
            <w:r>
              <w:rPr>
                <w:rFonts w:hint="eastAsia" w:ascii="宋体" w:hAnsi="宋体" w:eastAsia="宋体" w:cs="宋体"/>
                <w:b w:val="0"/>
                <w:bCs w:val="0"/>
                <w:color w:val="auto"/>
                <w:spacing w:val="0"/>
                <w:w w:val="100"/>
                <w:kern w:val="21"/>
                <w:sz w:val="24"/>
                <w:szCs w:val="24"/>
                <w:lang w:val="zh-CN" w:eastAsia="zh-CN" w:bidi="ar-SA"/>
              </w:rPr>
              <w:t>具有</w:t>
            </w:r>
            <w:r>
              <w:rPr>
                <w:rFonts w:hint="eastAsia" w:ascii="宋体" w:hAnsi="宋体" w:eastAsia="宋体" w:cs="宋体"/>
                <w:b w:val="0"/>
                <w:bCs w:val="0"/>
                <w:color w:val="auto"/>
                <w:spacing w:val="0"/>
                <w:w w:val="100"/>
                <w:kern w:val="21"/>
                <w:sz w:val="24"/>
                <w:szCs w:val="24"/>
                <w:highlight w:val="none"/>
                <w:lang w:val="en-US" w:eastAsia="zh-CN" w:bidi="ar-SA"/>
              </w:rPr>
              <w:t>有效的</w:t>
            </w:r>
            <w:r>
              <w:rPr>
                <w:rFonts w:hint="eastAsia" w:ascii="宋体" w:hAnsi="宋体" w:eastAsia="宋体" w:cs="宋体"/>
                <w:b w:val="0"/>
                <w:bCs w:val="0"/>
                <w:color w:val="auto"/>
                <w:spacing w:val="0"/>
                <w:w w:val="100"/>
                <w:kern w:val="21"/>
                <w:sz w:val="24"/>
                <w:szCs w:val="24"/>
                <w:lang w:val="zh-CN" w:eastAsia="zh-CN" w:bidi="ar-SA"/>
              </w:rPr>
              <w:t>安监部门或应急管理部门或行业主管部门颁发的安全管理人员类证书</w:t>
            </w:r>
            <w:r>
              <w:rPr>
                <w:rFonts w:hint="eastAsia" w:hAnsi="宋体" w:eastAsia="宋体" w:cs="宋体"/>
                <w:b w:val="0"/>
                <w:bCs w:val="0"/>
                <w:color w:val="auto"/>
                <w:spacing w:val="0"/>
                <w:w w:val="100"/>
                <w:kern w:val="21"/>
                <w:sz w:val="24"/>
                <w:szCs w:val="24"/>
                <w:lang w:val="en-US" w:eastAsia="zh-CN" w:bidi="ar-SA"/>
              </w:rPr>
              <w:t>，</w:t>
            </w:r>
            <w:r>
              <w:rPr>
                <w:rFonts w:hint="eastAsia" w:ascii="宋体" w:hAnsi="宋体" w:eastAsia="宋体" w:cs="宋体"/>
                <w:b w:val="0"/>
                <w:bCs w:val="0"/>
                <w:color w:val="auto"/>
                <w:spacing w:val="0"/>
                <w:w w:val="100"/>
                <w:kern w:val="21"/>
                <w:sz w:val="24"/>
                <w:szCs w:val="24"/>
                <w:lang w:val="en-US" w:eastAsia="zh-CN" w:bidi="ar-SA"/>
              </w:rPr>
              <w:t>在满足采购需求</w:t>
            </w:r>
            <w:r>
              <w:rPr>
                <w:rFonts w:hint="eastAsia" w:hAnsi="宋体" w:eastAsia="宋体" w:cs="宋体"/>
                <w:b w:val="0"/>
                <w:bCs w:val="0"/>
                <w:color w:val="auto"/>
                <w:spacing w:val="0"/>
                <w:w w:val="100"/>
                <w:kern w:val="21"/>
                <w:sz w:val="24"/>
                <w:szCs w:val="24"/>
                <w:lang w:val="en-US" w:eastAsia="zh-CN" w:bidi="ar-SA"/>
              </w:rPr>
              <w:t>1</w:t>
            </w:r>
            <w:r>
              <w:rPr>
                <w:rFonts w:hint="eastAsia" w:ascii="宋体" w:hAnsi="宋体" w:eastAsia="宋体" w:cs="宋体"/>
                <w:b w:val="0"/>
                <w:bCs w:val="0"/>
                <w:color w:val="auto"/>
                <w:spacing w:val="0"/>
                <w:w w:val="100"/>
                <w:kern w:val="21"/>
                <w:sz w:val="24"/>
                <w:szCs w:val="24"/>
                <w:lang w:val="en-US" w:eastAsia="zh-CN" w:bidi="ar-SA"/>
              </w:rPr>
              <w:t>人的基础上</w:t>
            </w:r>
            <w:r>
              <w:rPr>
                <w:rFonts w:hint="eastAsia" w:hAnsi="宋体" w:eastAsia="宋体" w:cs="宋体"/>
                <w:b w:val="0"/>
                <w:bCs w:val="0"/>
                <w:color w:val="auto"/>
                <w:spacing w:val="0"/>
                <w:w w:val="100"/>
                <w:kern w:val="21"/>
                <w:sz w:val="24"/>
                <w:szCs w:val="24"/>
                <w:lang w:val="en-US" w:eastAsia="zh-CN" w:bidi="ar-SA"/>
              </w:rPr>
              <w:t>，每增加1人得3分，最高得3分</w:t>
            </w:r>
            <w:r>
              <w:rPr>
                <w:rFonts w:hint="eastAsia" w:ascii="宋体" w:hAnsi="宋体" w:eastAsia="宋体" w:cs="宋体"/>
                <w:b w:val="0"/>
                <w:bCs w:val="0"/>
                <w:color w:val="auto"/>
                <w:spacing w:val="0"/>
                <w:w w:val="100"/>
                <w:kern w:val="21"/>
                <w:sz w:val="24"/>
                <w:szCs w:val="24"/>
                <w:lang w:val="en-US" w:eastAsia="zh-CN" w:bidi="ar-SA"/>
              </w:rPr>
              <w:t>；</w:t>
            </w:r>
          </w:p>
          <w:p w14:paraId="7746431D">
            <w:pPr>
              <w:pStyle w:val="67"/>
              <w:spacing w:line="239" w:lineRule="auto"/>
              <w:ind w:left="22" w:right="74" w:firstLine="10"/>
              <w:rPr>
                <w:rFonts w:hint="eastAsia" w:ascii="宋体" w:hAnsi="宋体" w:eastAsia="宋体" w:cs="宋体"/>
                <w:b w:val="0"/>
                <w:bCs w:val="0"/>
                <w:color w:val="auto"/>
                <w:spacing w:val="0"/>
                <w:w w:val="100"/>
                <w:kern w:val="21"/>
                <w:sz w:val="24"/>
                <w:szCs w:val="24"/>
                <w:lang w:val="en-US" w:eastAsia="zh-CN" w:bidi="ar-SA"/>
              </w:rPr>
            </w:pPr>
            <w:r>
              <w:rPr>
                <w:rFonts w:hint="eastAsia" w:ascii="宋体" w:hAnsi="宋体" w:eastAsia="宋体" w:cs="宋体"/>
                <w:b w:val="0"/>
                <w:bCs w:val="0"/>
                <w:color w:val="auto"/>
                <w:spacing w:val="0"/>
                <w:w w:val="100"/>
                <w:kern w:val="21"/>
                <w:sz w:val="24"/>
                <w:szCs w:val="24"/>
                <w:lang w:val="en-US" w:eastAsia="zh-CN" w:bidi="ar-SA"/>
              </w:rPr>
              <w:t>3、</w:t>
            </w:r>
            <w:r>
              <w:rPr>
                <w:rFonts w:hint="eastAsia" w:ascii="宋体" w:hAnsi="宋体" w:eastAsia="宋体" w:cs="宋体"/>
                <w:b/>
                <w:bCs/>
                <w:color w:val="auto"/>
                <w:spacing w:val="0"/>
                <w:w w:val="100"/>
                <w:kern w:val="21"/>
                <w:sz w:val="24"/>
                <w:szCs w:val="24"/>
                <w:lang w:val="en-US" w:eastAsia="zh-CN" w:bidi="ar-SA"/>
              </w:rPr>
              <w:t>其他人员须</w:t>
            </w:r>
            <w:r>
              <w:rPr>
                <w:rFonts w:hint="eastAsia" w:ascii="宋体" w:hAnsi="宋体" w:eastAsia="宋体" w:cs="宋体"/>
                <w:b w:val="0"/>
                <w:bCs w:val="0"/>
                <w:color w:val="auto"/>
                <w:spacing w:val="0"/>
                <w:w w:val="100"/>
                <w:kern w:val="21"/>
                <w:sz w:val="24"/>
                <w:szCs w:val="24"/>
                <w:lang w:val="en-US" w:eastAsia="zh-CN" w:bidi="ar-SA"/>
              </w:rPr>
              <w:t>具有中华人民共和国海事局颁发的中华人民共和国内河船舶船员适任证书或船员服务簿记分附页，在满足采购需求2人的基础上，每</w:t>
            </w:r>
            <w:r>
              <w:rPr>
                <w:rFonts w:hint="eastAsia" w:hAnsi="宋体" w:eastAsia="宋体" w:cs="宋体"/>
                <w:b w:val="0"/>
                <w:bCs w:val="0"/>
                <w:color w:val="auto"/>
                <w:spacing w:val="0"/>
                <w:w w:val="100"/>
                <w:kern w:val="21"/>
                <w:sz w:val="24"/>
                <w:szCs w:val="24"/>
                <w:lang w:val="en-US" w:eastAsia="zh-CN" w:bidi="ar-SA"/>
              </w:rPr>
              <w:t>增加</w:t>
            </w:r>
            <w:r>
              <w:rPr>
                <w:rFonts w:hint="eastAsia" w:ascii="宋体" w:hAnsi="宋体" w:eastAsia="宋体" w:cs="宋体"/>
                <w:b w:val="0"/>
                <w:bCs w:val="0"/>
                <w:color w:val="auto"/>
                <w:spacing w:val="0"/>
                <w:w w:val="100"/>
                <w:kern w:val="21"/>
                <w:sz w:val="24"/>
                <w:szCs w:val="24"/>
                <w:lang w:val="en-US" w:eastAsia="zh-CN" w:bidi="ar-SA"/>
              </w:rPr>
              <w:t>1人得2分，最高4分。</w:t>
            </w:r>
          </w:p>
          <w:p w14:paraId="3C415781">
            <w:pPr>
              <w:pStyle w:val="13"/>
              <w:keepNext w:val="0"/>
              <w:keepLines w:val="0"/>
              <w:pageBreakBefore w:val="0"/>
              <w:kinsoku/>
              <w:wordWrap/>
              <w:overflowPunct/>
              <w:topLinePunct w:val="0"/>
              <w:autoSpaceDE/>
              <w:autoSpaceDN/>
              <w:bidi w:val="0"/>
              <w:spacing w:line="360" w:lineRule="auto"/>
              <w:textAlignment w:val="auto"/>
              <w:rPr>
                <w:rFonts w:hint="eastAsia" w:ascii="宋体" w:hAnsi="宋体" w:eastAsia="宋体"/>
                <w:color w:val="auto"/>
                <w:sz w:val="24"/>
                <w:szCs w:val="24"/>
                <w:highlight w:val="none"/>
              </w:rPr>
            </w:pPr>
            <w:r>
              <w:rPr>
                <w:rFonts w:hint="eastAsia" w:ascii="宋体" w:hAnsi="宋体" w:eastAsia="宋体" w:cs="宋体"/>
                <w:color w:val="auto"/>
                <w:kern w:val="0"/>
                <w:sz w:val="24"/>
                <w:szCs w:val="24"/>
                <w:highlight w:val="none"/>
                <w:lang w:val="en-US" w:eastAsia="zh-CN" w:bidi="zh-CN"/>
              </w:rPr>
              <w:t>注：</w:t>
            </w:r>
            <w:r>
              <w:rPr>
                <w:rFonts w:hint="eastAsia" w:ascii="宋体" w:hAnsi="宋体" w:eastAsia="宋体" w:cs="宋体"/>
                <w:b/>
                <w:bCs/>
                <w:color w:val="auto"/>
                <w:kern w:val="0"/>
                <w:sz w:val="24"/>
                <w:szCs w:val="24"/>
                <w:highlight w:val="none"/>
                <w:lang w:val="en-US" w:eastAsia="zh-CN" w:bidi="zh-CN"/>
              </w:rPr>
              <w:t>（1）以上人员不得兼职，</w:t>
            </w:r>
            <w:r>
              <w:rPr>
                <w:rFonts w:hint="eastAsia" w:hAnsi="宋体" w:eastAsia="宋体" w:cs="宋体"/>
                <w:b/>
                <w:bCs/>
                <w:color w:val="auto"/>
                <w:kern w:val="0"/>
                <w:sz w:val="24"/>
                <w:szCs w:val="24"/>
                <w:highlight w:val="none"/>
                <w:lang w:val="en-US" w:eastAsia="zh-CN" w:bidi="zh-CN"/>
              </w:rPr>
              <w:t>须</w:t>
            </w:r>
            <w:r>
              <w:rPr>
                <w:rFonts w:hint="eastAsia" w:ascii="宋体" w:hAnsi="宋体" w:eastAsia="宋体" w:cs="宋体"/>
                <w:b/>
                <w:bCs/>
                <w:color w:val="auto"/>
                <w:kern w:val="0"/>
                <w:sz w:val="24"/>
                <w:szCs w:val="24"/>
                <w:highlight w:val="none"/>
                <w:lang w:val="en-US" w:eastAsia="zh-CN" w:bidi="zh-CN"/>
              </w:rPr>
              <w:t>提供相关证书原件扫描件</w:t>
            </w:r>
            <w:r>
              <w:rPr>
                <w:rFonts w:hint="eastAsia" w:ascii="宋体" w:hAnsi="宋体" w:eastAsia="宋体" w:cs="宋体"/>
                <w:b/>
                <w:bCs/>
                <w:color w:val="auto"/>
                <w:sz w:val="24"/>
                <w:szCs w:val="24"/>
                <w:highlight w:val="none"/>
              </w:rPr>
              <w:t>。</w:t>
            </w:r>
            <w:r>
              <w:rPr>
                <w:rFonts w:hint="eastAsia" w:ascii="宋体" w:hAnsi="宋体" w:eastAsia="宋体"/>
                <w:b/>
                <w:bCs/>
                <w:color w:val="auto"/>
                <w:sz w:val="24"/>
                <w:highlight w:val="none"/>
              </w:rPr>
              <w:t>（2）响应文件中须附上述人员在响应提交截止时间前</w:t>
            </w:r>
            <w:r>
              <w:rPr>
                <w:rFonts w:hint="eastAsia" w:ascii="Times New Roman" w:hAnsi="Times New Roman" w:eastAsia="宋体" w:cs="Times New Roman"/>
                <w:b/>
                <w:bCs/>
                <w:color w:val="auto"/>
                <w:sz w:val="24"/>
                <w:szCs w:val="24"/>
                <w:highlight w:val="none"/>
                <w:lang w:eastAsia="zh-CN"/>
              </w:rPr>
              <w:t>近</w:t>
            </w:r>
            <w:r>
              <w:rPr>
                <w:rFonts w:hint="eastAsia" w:ascii="Times New Roman" w:hAnsi="Times New Roman" w:eastAsia="宋体" w:cs="Times New Roman"/>
                <w:b/>
                <w:bCs/>
                <w:color w:val="auto"/>
                <w:sz w:val="24"/>
                <w:szCs w:val="24"/>
                <w:highlight w:val="none"/>
                <w:lang w:val="en-US" w:eastAsia="zh-CN"/>
              </w:rPr>
              <w:t>3</w:t>
            </w:r>
            <w:r>
              <w:rPr>
                <w:rFonts w:hint="eastAsia" w:ascii="Times New Roman" w:hAnsi="Times New Roman" w:eastAsia="宋体" w:cs="Times New Roman"/>
                <w:b/>
                <w:bCs/>
                <w:color w:val="auto"/>
                <w:sz w:val="24"/>
                <w:szCs w:val="24"/>
                <w:highlight w:val="none"/>
                <w:lang w:eastAsia="zh-CN"/>
              </w:rPr>
              <w:t>个月</w:t>
            </w:r>
            <w:r>
              <w:rPr>
                <w:rFonts w:hint="eastAsia" w:ascii="Times New Roman" w:hAnsi="Times New Roman" w:eastAsia="宋体" w:cs="Times New Roman"/>
                <w:b/>
                <w:bCs/>
                <w:color w:val="auto"/>
                <w:sz w:val="24"/>
                <w:szCs w:val="24"/>
                <w:highlight w:val="none"/>
              </w:rPr>
              <w:t>内</w:t>
            </w:r>
            <w:r>
              <w:rPr>
                <w:rFonts w:hint="eastAsia"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含</w:t>
            </w:r>
            <w:r>
              <w:rPr>
                <w:rFonts w:hint="eastAsia" w:ascii="Times New Roman" w:hAnsi="Times New Roman" w:eastAsia="宋体" w:cs="Times New Roman"/>
                <w:b/>
                <w:bCs/>
                <w:color w:val="auto"/>
                <w:sz w:val="24"/>
                <w:szCs w:val="24"/>
                <w:highlight w:val="none"/>
              </w:rPr>
              <w:t>截止时间</w:t>
            </w:r>
            <w:r>
              <w:rPr>
                <w:rFonts w:hint="eastAsia" w:ascii="Times New Roman" w:hAnsi="Times New Roman" w:eastAsia="宋体" w:cs="Times New Roman"/>
                <w:b/>
                <w:bCs/>
                <w:color w:val="auto"/>
                <w:sz w:val="24"/>
                <w:szCs w:val="24"/>
                <w:highlight w:val="none"/>
                <w:lang w:val="en-US" w:eastAsia="zh-CN"/>
              </w:rPr>
              <w:t>当月</w:t>
            </w:r>
            <w:r>
              <w:rPr>
                <w:rFonts w:hint="eastAsia" w:ascii="Times New Roman" w:hAnsi="Times New Roman" w:eastAsia="宋体" w:cs="Times New Roman"/>
                <w:b/>
                <w:bCs/>
                <w:color w:val="auto"/>
                <w:sz w:val="24"/>
                <w:szCs w:val="24"/>
                <w:highlight w:val="none"/>
                <w:lang w:eastAsia="zh-CN"/>
              </w:rPr>
              <w:t>）任意</w:t>
            </w:r>
            <w:r>
              <w:rPr>
                <w:rFonts w:hint="eastAsia" w:ascii="Times New Roman" w:hAnsi="Times New Roman" w:eastAsia="宋体" w:cs="Times New Roman"/>
                <w:b/>
                <w:bCs/>
                <w:color w:val="auto"/>
                <w:sz w:val="24"/>
                <w:szCs w:val="24"/>
                <w:highlight w:val="none"/>
                <w:lang w:val="en-US" w:eastAsia="zh-CN"/>
              </w:rPr>
              <w:t>1</w:t>
            </w:r>
            <w:r>
              <w:rPr>
                <w:rFonts w:hint="eastAsia" w:ascii="Times New Roman" w:hAnsi="Times New Roman" w:eastAsia="宋体" w:cs="Times New Roman"/>
                <w:b/>
                <w:bCs/>
                <w:color w:val="auto"/>
                <w:sz w:val="24"/>
                <w:szCs w:val="24"/>
                <w:highlight w:val="none"/>
              </w:rPr>
              <w:t>个月的社保证明材料</w:t>
            </w:r>
            <w:r>
              <w:rPr>
                <w:rFonts w:hint="eastAsia" w:ascii="宋体" w:hAnsi="宋体" w:eastAsia="宋体"/>
                <w:b/>
                <w:bCs/>
                <w:color w:val="auto"/>
                <w:sz w:val="24"/>
                <w:highlight w:val="none"/>
              </w:rPr>
              <w:t>。</w:t>
            </w:r>
            <w:r>
              <w:rPr>
                <w:rFonts w:hint="eastAsia" w:ascii="Times New Roman" w:hAnsi="Times New Roman" w:eastAsia="宋体" w:cs="Times New Roman"/>
                <w:b/>
                <w:bCs/>
                <w:color w:val="auto"/>
                <w:sz w:val="24"/>
                <w:szCs w:val="24"/>
                <w:highlight w:val="none"/>
              </w:rPr>
              <w:t>社保证明材料形式详见第二章</w:t>
            </w:r>
            <w:r>
              <w:rPr>
                <w:rFonts w:hint="eastAsia" w:ascii="Times New Roman" w:hAnsi="Times New Roman" w:eastAsia="宋体" w:cs="Times New Roman"/>
                <w:b/>
                <w:bCs/>
                <w:color w:val="auto"/>
                <w:sz w:val="24"/>
                <w:szCs w:val="24"/>
                <w:highlight w:val="none"/>
                <w:lang w:val="en-US" w:eastAsia="zh-CN"/>
              </w:rPr>
              <w:t>供应商</w:t>
            </w:r>
            <w:r>
              <w:rPr>
                <w:rFonts w:hint="eastAsia" w:ascii="Times New Roman" w:hAnsi="Times New Roman" w:eastAsia="宋体" w:cs="Times New Roman"/>
                <w:b/>
                <w:bCs/>
                <w:color w:val="auto"/>
                <w:sz w:val="24"/>
                <w:szCs w:val="24"/>
                <w:highlight w:val="none"/>
              </w:rPr>
              <w:t>须知前附表第</w:t>
            </w:r>
            <w:r>
              <w:rPr>
                <w:rFonts w:hint="eastAsia" w:ascii="Times New Roman" w:hAnsi="Times New Roman" w:eastAsia="宋体" w:cs="Times New Roman"/>
                <w:b/>
                <w:bCs/>
                <w:color w:val="auto"/>
                <w:sz w:val="24"/>
                <w:szCs w:val="24"/>
                <w:highlight w:val="none"/>
                <w:lang w:val="en-US" w:eastAsia="zh-CN"/>
              </w:rPr>
              <w:t>30.1</w:t>
            </w:r>
            <w:r>
              <w:rPr>
                <w:rFonts w:hint="eastAsia" w:ascii="Times New Roman" w:hAnsi="Times New Roman" w:eastAsia="宋体" w:cs="Times New Roman"/>
                <w:b/>
                <w:bCs/>
                <w:color w:val="auto"/>
                <w:sz w:val="24"/>
                <w:szCs w:val="24"/>
                <w:highlight w:val="none"/>
              </w:rPr>
              <w:t>条。</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32CB8428">
            <w:pPr>
              <w:spacing w:line="360" w:lineRule="auto"/>
              <w:jc w:val="center"/>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rPr>
              <w:t>0-1</w:t>
            </w:r>
            <w:r>
              <w:rPr>
                <w:rFonts w:hint="eastAsia" w:ascii="宋体" w:hAnsi="宋体" w:eastAsia="宋体"/>
                <w:b/>
                <w:bCs/>
                <w:color w:val="auto"/>
                <w:sz w:val="24"/>
                <w:highlight w:val="none"/>
                <w:lang w:val="en-US" w:eastAsia="zh-CN"/>
              </w:rPr>
              <w:t>0</w:t>
            </w:r>
          </w:p>
        </w:tc>
      </w:tr>
      <w:tr w14:paraId="5948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67" w:type="pct"/>
            <w:vMerge w:val="continue"/>
            <w:tcBorders>
              <w:left w:val="single" w:color="auto" w:sz="4" w:space="0"/>
              <w:right w:val="single" w:color="auto" w:sz="4" w:space="0"/>
            </w:tcBorders>
            <w:noWrap w:val="0"/>
            <w:vAlign w:val="center"/>
          </w:tcPr>
          <w:p w14:paraId="499477A2">
            <w:pPr>
              <w:spacing w:line="360" w:lineRule="auto"/>
              <w:ind w:firstLine="435"/>
              <w:jc w:val="center"/>
              <w:rPr>
                <w:rFonts w:ascii="宋体" w:hAnsi="宋体" w:eastAsia="宋体"/>
                <w:b/>
                <w:bCs/>
                <w:color w:val="auto"/>
                <w:sz w:val="24"/>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539A9F21">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s="宋体"/>
                <w:i w:val="0"/>
                <w:iCs w:val="0"/>
                <w:snapToGrid w:val="0"/>
                <w:color w:val="auto"/>
                <w:kern w:val="0"/>
                <w:sz w:val="24"/>
                <w:szCs w:val="24"/>
                <w:highlight w:val="none"/>
                <w:u w:val="none"/>
                <w:lang w:val="en-US" w:eastAsia="zh-CN" w:bidi="ar"/>
              </w:rPr>
              <w:t>机械设备配备</w:t>
            </w:r>
          </w:p>
          <w:p w14:paraId="16F3508D">
            <w:pPr>
              <w:spacing w:after="50" w:line="360" w:lineRule="auto"/>
              <w:ind w:right="-10" w:rightChars="0"/>
              <w:jc w:val="both"/>
              <w:rPr>
                <w:rFonts w:hint="eastAsia" w:ascii="宋体" w:hAnsi="宋体" w:eastAsia="宋体"/>
                <w:color w:val="auto"/>
                <w:sz w:val="24"/>
                <w:szCs w:val="28"/>
                <w:highlight w:val="none"/>
              </w:rPr>
            </w:pPr>
          </w:p>
        </w:tc>
        <w:tc>
          <w:tcPr>
            <w:tcW w:w="2196" w:type="pct"/>
            <w:tcBorders>
              <w:top w:val="single" w:color="auto" w:sz="4" w:space="0"/>
              <w:left w:val="single" w:color="auto" w:sz="4" w:space="0"/>
              <w:bottom w:val="single" w:color="auto" w:sz="4" w:space="0"/>
              <w:right w:val="single" w:color="auto" w:sz="4" w:space="0"/>
            </w:tcBorders>
            <w:noWrap w:val="0"/>
            <w:vAlign w:val="center"/>
          </w:tcPr>
          <w:p w14:paraId="2AD7A837">
            <w:pPr>
              <w:spacing w:line="360" w:lineRule="auto"/>
              <w:rPr>
                <w:rFonts w:hint="eastAsia" w:ascii="宋体" w:hAnsi="宋体" w:eastAsia="宋体"/>
                <w:b/>
                <w:bCs/>
                <w:color w:val="auto"/>
                <w:sz w:val="24"/>
                <w:highlight w:val="none"/>
              </w:rPr>
            </w:pPr>
            <w:r>
              <w:rPr>
                <w:rFonts w:hint="eastAsia" w:ascii="宋体" w:hAnsi="宋体" w:eastAsia="宋体" w:cs="宋体"/>
                <w:i w:val="0"/>
                <w:iCs w:val="0"/>
                <w:snapToGrid w:val="0"/>
                <w:color w:val="auto"/>
                <w:kern w:val="0"/>
                <w:sz w:val="24"/>
                <w:szCs w:val="24"/>
                <w:highlight w:val="none"/>
                <w:u w:val="none"/>
                <w:lang w:val="en-US" w:eastAsia="zh-CN" w:bidi="ar"/>
              </w:rPr>
              <w:t>1、供应商具有一辆载重量不小于3吨的水草清运车辆(须为非改装车)得5分；</w:t>
            </w:r>
            <w:r>
              <w:rPr>
                <w:rFonts w:hint="eastAsia" w:ascii="宋体" w:hAnsi="宋体" w:eastAsia="宋体" w:cs="宋体"/>
                <w:i w:val="0"/>
                <w:iCs w:val="0"/>
                <w:snapToGrid w:val="0"/>
                <w:color w:val="auto"/>
                <w:kern w:val="0"/>
                <w:sz w:val="24"/>
                <w:szCs w:val="24"/>
                <w:highlight w:val="none"/>
                <w:u w:val="none"/>
                <w:lang w:val="en-US" w:eastAsia="zh-CN" w:bidi="ar"/>
              </w:rPr>
              <w:br w:type="textWrapping"/>
            </w:r>
            <w:r>
              <w:rPr>
                <w:rFonts w:hint="eastAsia" w:ascii="宋体" w:hAnsi="宋体" w:eastAsia="宋体" w:cs="宋体"/>
                <w:i w:val="0"/>
                <w:iCs w:val="0"/>
                <w:snapToGrid w:val="0"/>
                <w:color w:val="auto"/>
                <w:kern w:val="0"/>
                <w:sz w:val="24"/>
                <w:szCs w:val="24"/>
                <w:highlight w:val="none"/>
                <w:u w:val="none"/>
                <w:lang w:val="en-US" w:eastAsia="zh-CN" w:bidi="ar"/>
              </w:rPr>
              <w:t>2、供应商具有一辆巡查用车得5分。</w:t>
            </w:r>
            <w:r>
              <w:rPr>
                <w:rFonts w:hint="eastAsia" w:ascii="宋体" w:hAnsi="宋体" w:eastAsia="宋体" w:cs="宋体"/>
                <w:i w:val="0"/>
                <w:iCs w:val="0"/>
                <w:snapToGrid w:val="0"/>
                <w:color w:val="auto"/>
                <w:kern w:val="0"/>
                <w:sz w:val="24"/>
                <w:szCs w:val="24"/>
                <w:highlight w:val="none"/>
                <w:u w:val="none"/>
                <w:lang w:val="en-US" w:eastAsia="zh-CN" w:bidi="ar"/>
              </w:rPr>
              <w:br w:type="textWrapping"/>
            </w:r>
            <w:r>
              <w:rPr>
                <w:rFonts w:hint="eastAsia" w:ascii="宋体" w:hAnsi="宋体" w:eastAsia="宋体" w:cs="宋体"/>
                <w:b/>
                <w:bCs/>
                <w:i w:val="0"/>
                <w:iCs w:val="0"/>
                <w:snapToGrid w:val="0"/>
                <w:color w:val="auto"/>
                <w:kern w:val="0"/>
                <w:sz w:val="24"/>
                <w:szCs w:val="24"/>
                <w:highlight w:val="none"/>
                <w:u w:val="none"/>
                <w:lang w:val="en-US" w:eastAsia="zh-CN" w:bidi="ar"/>
              </w:rPr>
              <w:t xml:space="preserve">注：1、以上车辆如是自有车辆须提供车辆行驶证原件扫描件，行驶证须体现出车辆载重量、名称以及车辆照片。 </w:t>
            </w:r>
            <w:r>
              <w:rPr>
                <w:rFonts w:hint="eastAsia" w:ascii="宋体" w:hAnsi="宋体" w:eastAsia="宋体" w:cs="宋体"/>
                <w:b/>
                <w:bCs/>
                <w:i w:val="0"/>
                <w:iCs w:val="0"/>
                <w:snapToGrid w:val="0"/>
                <w:color w:val="auto"/>
                <w:kern w:val="0"/>
                <w:sz w:val="24"/>
                <w:szCs w:val="24"/>
                <w:highlight w:val="none"/>
                <w:u w:val="none"/>
                <w:lang w:val="en-US" w:eastAsia="zh-CN" w:bidi="ar"/>
              </w:rPr>
              <w:br w:type="textWrapping"/>
            </w:r>
            <w:r>
              <w:rPr>
                <w:rFonts w:hint="eastAsia" w:ascii="宋体" w:hAnsi="宋体" w:eastAsia="宋体" w:cs="宋体"/>
                <w:b/>
                <w:bCs/>
                <w:i w:val="0"/>
                <w:iCs w:val="0"/>
                <w:snapToGrid w:val="0"/>
                <w:color w:val="auto"/>
                <w:kern w:val="0"/>
                <w:sz w:val="24"/>
                <w:szCs w:val="24"/>
                <w:highlight w:val="none"/>
                <w:u w:val="none"/>
                <w:lang w:val="en-US" w:eastAsia="zh-CN" w:bidi="ar"/>
              </w:rPr>
              <w:t>2、若是非自有车辆，承诺成交后租赁的须提供承诺函（格式自拟，不承诺不得分），成交通知书下达后至采购合同签订前供应商须提供租赁合同原件及行驶证，且租赁期限不得少于1年。行驶证须体现出车辆载重量、名称以及车辆照片。</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4A8F52F9">
            <w:pPr>
              <w:spacing w:line="360" w:lineRule="auto"/>
              <w:jc w:val="center"/>
              <w:rPr>
                <w:rFonts w:hint="default" w:ascii="宋体" w:hAnsi="宋体" w:eastAsia="宋体"/>
                <w:b/>
                <w:bCs/>
                <w:color w:val="auto"/>
                <w:sz w:val="24"/>
                <w:highlight w:val="none"/>
                <w:lang w:val="en-US"/>
              </w:rPr>
            </w:pPr>
            <w:r>
              <w:rPr>
                <w:rFonts w:hint="eastAsia" w:ascii="宋体" w:hAnsi="宋体" w:eastAsia="宋体"/>
                <w:b/>
                <w:bCs/>
                <w:color w:val="auto"/>
                <w:sz w:val="24"/>
                <w:highlight w:val="none"/>
              </w:rPr>
              <w:t>0-</w:t>
            </w:r>
            <w:r>
              <w:rPr>
                <w:rFonts w:hint="eastAsia" w:ascii="宋体" w:hAnsi="宋体" w:eastAsia="宋体"/>
                <w:b/>
                <w:bCs/>
                <w:color w:val="auto"/>
                <w:sz w:val="24"/>
                <w:highlight w:val="none"/>
                <w:lang w:val="en-US" w:eastAsia="zh-CN"/>
              </w:rPr>
              <w:t>10</w:t>
            </w:r>
          </w:p>
        </w:tc>
      </w:tr>
      <w:tr w14:paraId="675C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noWrap w:val="0"/>
            <w:vAlign w:val="center"/>
          </w:tcPr>
          <w:p w14:paraId="57CE5E77">
            <w:pPr>
              <w:spacing w:line="360" w:lineRule="auto"/>
              <w:ind w:firstLine="435"/>
              <w:jc w:val="center"/>
              <w:rPr>
                <w:rFonts w:ascii="宋体" w:hAnsi="宋体" w:eastAsia="宋体"/>
                <w:b/>
                <w:bCs/>
                <w:color w:val="auto"/>
                <w:sz w:val="24"/>
                <w:highlight w:val="none"/>
              </w:rPr>
            </w:pPr>
          </w:p>
        </w:tc>
        <w:tc>
          <w:tcPr>
            <w:tcW w:w="1874" w:type="dxa"/>
            <w:tcBorders>
              <w:top w:val="single" w:color="auto" w:sz="4" w:space="0"/>
              <w:left w:val="single" w:color="auto" w:sz="4" w:space="0"/>
              <w:bottom w:val="single" w:color="auto" w:sz="4" w:space="0"/>
              <w:right w:val="single" w:color="auto" w:sz="4" w:space="0"/>
            </w:tcBorders>
            <w:noWrap w:val="0"/>
            <w:vAlign w:val="top"/>
          </w:tcPr>
          <w:p w14:paraId="4289E54D">
            <w:pPr>
              <w:spacing w:line="261" w:lineRule="auto"/>
              <w:rPr>
                <w:rFonts w:ascii="Arial"/>
                <w:color w:val="auto"/>
                <w:sz w:val="24"/>
                <w:szCs w:val="24"/>
              </w:rPr>
            </w:pPr>
          </w:p>
          <w:p w14:paraId="1F8FADD7">
            <w:pPr>
              <w:spacing w:line="261" w:lineRule="auto"/>
              <w:rPr>
                <w:rFonts w:ascii="Arial"/>
                <w:color w:val="auto"/>
                <w:sz w:val="24"/>
                <w:szCs w:val="24"/>
              </w:rPr>
            </w:pPr>
          </w:p>
          <w:p w14:paraId="47517D50">
            <w:pPr>
              <w:spacing w:line="262" w:lineRule="auto"/>
              <w:rPr>
                <w:rFonts w:ascii="Arial"/>
                <w:color w:val="auto"/>
                <w:sz w:val="24"/>
                <w:szCs w:val="24"/>
              </w:rPr>
            </w:pPr>
          </w:p>
          <w:p w14:paraId="62CED941">
            <w:pPr>
              <w:spacing w:line="262" w:lineRule="auto"/>
              <w:rPr>
                <w:rFonts w:ascii="Arial"/>
                <w:color w:val="auto"/>
                <w:sz w:val="24"/>
                <w:szCs w:val="24"/>
              </w:rPr>
            </w:pPr>
          </w:p>
          <w:p w14:paraId="579B22CD">
            <w:pPr>
              <w:spacing w:line="262" w:lineRule="auto"/>
              <w:rPr>
                <w:rFonts w:ascii="Arial"/>
                <w:color w:val="auto"/>
                <w:sz w:val="24"/>
                <w:szCs w:val="24"/>
              </w:rPr>
            </w:pPr>
          </w:p>
          <w:p w14:paraId="1E1780DD">
            <w:pPr>
              <w:spacing w:after="50" w:line="360" w:lineRule="auto"/>
              <w:ind w:right="-10"/>
              <w:jc w:val="center"/>
              <w:rPr>
                <w:rFonts w:hint="eastAsia" w:ascii="宋体" w:hAnsi="宋体" w:eastAsia="宋体" w:cs="宋体"/>
                <w:i w:val="0"/>
                <w:iCs w:val="0"/>
                <w:snapToGrid w:val="0"/>
                <w:color w:val="auto"/>
                <w:kern w:val="0"/>
                <w:sz w:val="24"/>
                <w:szCs w:val="24"/>
                <w:highlight w:val="none"/>
                <w:u w:val="none"/>
                <w:lang w:val="en-US" w:eastAsia="zh-CN" w:bidi="ar"/>
              </w:rPr>
            </w:pPr>
          </w:p>
          <w:p w14:paraId="53B300E1">
            <w:pPr>
              <w:spacing w:after="50" w:line="360" w:lineRule="auto"/>
              <w:ind w:right="-10"/>
              <w:jc w:val="center"/>
              <w:rPr>
                <w:rFonts w:hint="eastAsia" w:ascii="宋体" w:hAnsi="宋体" w:eastAsia="宋体"/>
                <w:color w:val="auto"/>
                <w:sz w:val="24"/>
                <w:szCs w:val="24"/>
                <w:highlight w:val="none"/>
              </w:rPr>
            </w:pPr>
            <w:r>
              <w:rPr>
                <w:rFonts w:hint="eastAsia" w:ascii="宋体" w:hAnsi="宋体" w:eastAsia="宋体" w:cs="宋体"/>
                <w:i w:val="0"/>
                <w:iCs w:val="0"/>
                <w:snapToGrid w:val="0"/>
                <w:color w:val="auto"/>
                <w:kern w:val="0"/>
                <w:sz w:val="24"/>
                <w:szCs w:val="24"/>
                <w:highlight w:val="none"/>
                <w:u w:val="none"/>
                <w:lang w:val="en-US" w:eastAsia="zh-CN" w:bidi="ar"/>
              </w:rPr>
              <w:t>人员配备方案</w:t>
            </w:r>
          </w:p>
        </w:tc>
        <w:tc>
          <w:tcPr>
            <w:tcW w:w="4081" w:type="dxa"/>
            <w:tcBorders>
              <w:top w:val="single" w:color="auto" w:sz="4" w:space="0"/>
              <w:left w:val="single" w:color="auto" w:sz="4" w:space="0"/>
              <w:bottom w:val="single" w:color="auto" w:sz="4" w:space="0"/>
              <w:right w:val="single" w:color="auto" w:sz="4" w:space="0"/>
            </w:tcBorders>
            <w:noWrap w:val="0"/>
            <w:vAlign w:val="top"/>
          </w:tcPr>
          <w:p w14:paraId="102FE0C9">
            <w:pPr>
              <w:spacing w:line="360" w:lineRule="auto"/>
              <w:rPr>
                <w:rFonts w:hint="eastAsia" w:ascii="宋体" w:hAnsi="宋体" w:eastAsia="宋体" w:cs="宋体"/>
                <w:b w:val="0"/>
                <w:bCs w:val="0"/>
                <w:i w:val="0"/>
                <w:iCs w:val="0"/>
                <w:snapToGrid w:val="0"/>
                <w:color w:val="auto"/>
                <w:kern w:val="0"/>
                <w:sz w:val="24"/>
                <w:szCs w:val="24"/>
                <w:highlight w:val="none"/>
                <w:u w:val="none"/>
                <w:lang w:val="en-US" w:eastAsia="zh-CN" w:bidi="ar"/>
              </w:rPr>
            </w:pPr>
            <w:r>
              <w:rPr>
                <w:rFonts w:hint="eastAsia" w:ascii="宋体" w:hAnsi="宋体" w:eastAsia="宋体" w:cs="宋体"/>
                <w:b w:val="0"/>
                <w:bCs w:val="0"/>
                <w:i w:val="0"/>
                <w:iCs w:val="0"/>
                <w:snapToGrid w:val="0"/>
                <w:color w:val="auto"/>
                <w:kern w:val="0"/>
                <w:sz w:val="24"/>
                <w:szCs w:val="24"/>
                <w:highlight w:val="none"/>
                <w:u w:val="none"/>
                <w:lang w:val="en-US" w:eastAsia="zh-CN" w:bidi="ar"/>
              </w:rPr>
              <w:t>磋商小组根据供应商针对本项目提出的水草打捞及水质保护劳务人员配备方案进行综合评审：</w:t>
            </w:r>
          </w:p>
          <w:p w14:paraId="41D4519C">
            <w:pPr>
              <w:spacing w:line="360" w:lineRule="auto"/>
              <w:rPr>
                <w:rFonts w:hint="eastAsia" w:ascii="宋体" w:hAnsi="宋体" w:eastAsia="宋体" w:cs="宋体"/>
                <w:b w:val="0"/>
                <w:bCs w:val="0"/>
                <w:i w:val="0"/>
                <w:iCs w:val="0"/>
                <w:snapToGrid w:val="0"/>
                <w:color w:val="auto"/>
                <w:kern w:val="0"/>
                <w:sz w:val="24"/>
                <w:szCs w:val="24"/>
                <w:highlight w:val="none"/>
                <w:u w:val="none"/>
                <w:lang w:val="en-US" w:eastAsia="zh-CN" w:bidi="ar"/>
              </w:rPr>
            </w:pPr>
            <w:r>
              <w:rPr>
                <w:rFonts w:hint="eastAsia" w:ascii="宋体" w:hAnsi="宋体" w:eastAsia="宋体" w:cs="宋体"/>
                <w:b w:val="0"/>
                <w:bCs w:val="0"/>
                <w:i w:val="0"/>
                <w:iCs w:val="0"/>
                <w:snapToGrid w:val="0"/>
                <w:color w:val="auto"/>
                <w:kern w:val="0"/>
                <w:sz w:val="24"/>
                <w:szCs w:val="24"/>
                <w:highlight w:val="none"/>
                <w:u w:val="none"/>
                <w:lang w:val="en-US" w:eastAsia="zh-CN" w:bidi="ar"/>
              </w:rPr>
              <w:t>（1）人员配备能满足项目需求的，得 5 分；</w:t>
            </w:r>
          </w:p>
          <w:p w14:paraId="72592E7F">
            <w:pPr>
              <w:spacing w:line="360" w:lineRule="auto"/>
              <w:rPr>
                <w:rFonts w:hint="eastAsia" w:ascii="宋体" w:hAnsi="宋体" w:eastAsia="宋体" w:cs="宋体"/>
                <w:b w:val="0"/>
                <w:bCs w:val="0"/>
                <w:i w:val="0"/>
                <w:iCs w:val="0"/>
                <w:snapToGrid w:val="0"/>
                <w:color w:val="auto"/>
                <w:kern w:val="0"/>
                <w:sz w:val="24"/>
                <w:szCs w:val="24"/>
                <w:highlight w:val="none"/>
                <w:u w:val="none"/>
                <w:lang w:val="en-US" w:eastAsia="zh-CN" w:bidi="ar"/>
              </w:rPr>
            </w:pPr>
            <w:r>
              <w:rPr>
                <w:rFonts w:hint="eastAsia" w:ascii="宋体" w:hAnsi="宋体" w:eastAsia="宋体" w:cs="宋体"/>
                <w:b w:val="0"/>
                <w:bCs w:val="0"/>
                <w:i w:val="0"/>
                <w:iCs w:val="0"/>
                <w:snapToGrid w:val="0"/>
                <w:color w:val="auto"/>
                <w:kern w:val="0"/>
                <w:sz w:val="24"/>
                <w:szCs w:val="24"/>
                <w:highlight w:val="none"/>
                <w:u w:val="none"/>
                <w:lang w:val="en-US" w:eastAsia="zh-CN" w:bidi="ar"/>
              </w:rPr>
              <w:t>（2）人员配备基本满足项目需求的，得 3 分；</w:t>
            </w:r>
          </w:p>
          <w:p w14:paraId="513F4A6C">
            <w:pPr>
              <w:spacing w:line="360" w:lineRule="auto"/>
              <w:rPr>
                <w:rFonts w:hint="eastAsia" w:ascii="宋体" w:hAnsi="宋体" w:eastAsia="宋体" w:cs="宋体"/>
                <w:b w:val="0"/>
                <w:bCs w:val="0"/>
                <w:i w:val="0"/>
                <w:iCs w:val="0"/>
                <w:snapToGrid w:val="0"/>
                <w:color w:val="auto"/>
                <w:kern w:val="0"/>
                <w:sz w:val="24"/>
                <w:szCs w:val="24"/>
                <w:highlight w:val="none"/>
                <w:u w:val="none"/>
                <w:lang w:val="en-US" w:eastAsia="zh-CN" w:bidi="ar"/>
              </w:rPr>
            </w:pPr>
            <w:r>
              <w:rPr>
                <w:rFonts w:hint="eastAsia" w:ascii="宋体" w:hAnsi="宋体" w:eastAsia="宋体" w:cs="宋体"/>
                <w:b w:val="0"/>
                <w:bCs w:val="0"/>
                <w:i w:val="0"/>
                <w:iCs w:val="0"/>
                <w:snapToGrid w:val="0"/>
                <w:color w:val="auto"/>
                <w:kern w:val="0"/>
                <w:sz w:val="24"/>
                <w:szCs w:val="24"/>
                <w:highlight w:val="none"/>
                <w:u w:val="none"/>
                <w:lang w:val="en-US" w:eastAsia="zh-CN" w:bidi="ar"/>
              </w:rPr>
              <w:t>（3）人员配备有待完善的的，得 1 分；</w:t>
            </w:r>
          </w:p>
          <w:p w14:paraId="3D0BDCE5">
            <w:pPr>
              <w:spacing w:line="360" w:lineRule="auto"/>
              <w:rPr>
                <w:rFonts w:hint="eastAsia" w:hAnsi="宋体"/>
                <w:color w:val="auto"/>
                <w:sz w:val="24"/>
                <w:szCs w:val="24"/>
                <w:highlight w:val="none"/>
              </w:rPr>
            </w:pPr>
            <w:r>
              <w:rPr>
                <w:rFonts w:hint="eastAsia" w:ascii="宋体" w:hAnsi="宋体" w:eastAsia="宋体" w:cs="宋体"/>
                <w:b w:val="0"/>
                <w:bCs w:val="0"/>
                <w:i w:val="0"/>
                <w:iCs w:val="0"/>
                <w:snapToGrid w:val="0"/>
                <w:color w:val="auto"/>
                <w:kern w:val="0"/>
                <w:sz w:val="24"/>
                <w:szCs w:val="24"/>
                <w:highlight w:val="none"/>
                <w:u w:val="none"/>
                <w:lang w:val="en-US" w:eastAsia="zh-CN" w:bidi="ar"/>
              </w:rPr>
              <w:t>（4）差或者未提供的不得分。</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09BFD263">
            <w:pPr>
              <w:spacing w:line="360" w:lineRule="auto"/>
              <w:jc w:val="center"/>
              <w:rPr>
                <w:rFonts w:hint="default" w:ascii="宋体" w:hAnsi="宋体" w:eastAsia="宋体"/>
                <w:b/>
                <w:bCs/>
                <w:color w:val="auto"/>
                <w:sz w:val="24"/>
                <w:highlight w:val="none"/>
                <w:lang w:val="en-US" w:eastAsia="zh-CN"/>
              </w:rPr>
            </w:pPr>
            <w:r>
              <w:rPr>
                <w:rFonts w:hint="eastAsia" w:ascii="宋体" w:hAnsi="宋体" w:eastAsia="宋体"/>
                <w:b/>
                <w:bCs/>
                <w:color w:val="auto"/>
                <w:sz w:val="24"/>
                <w:highlight w:val="none"/>
              </w:rPr>
              <w:t>0-</w:t>
            </w:r>
            <w:r>
              <w:rPr>
                <w:rFonts w:hint="eastAsia" w:ascii="宋体" w:hAnsi="宋体" w:eastAsia="宋体"/>
                <w:b/>
                <w:bCs/>
                <w:color w:val="auto"/>
                <w:sz w:val="24"/>
                <w:highlight w:val="none"/>
                <w:lang w:val="en-US" w:eastAsia="zh-CN"/>
              </w:rPr>
              <w:t>5</w:t>
            </w:r>
          </w:p>
        </w:tc>
      </w:tr>
      <w:tr w14:paraId="4B335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vMerge w:val="continue"/>
            <w:tcBorders>
              <w:left w:val="single" w:color="auto" w:sz="4" w:space="0"/>
              <w:right w:val="single" w:color="auto" w:sz="4" w:space="0"/>
            </w:tcBorders>
            <w:noWrap w:val="0"/>
            <w:vAlign w:val="center"/>
          </w:tcPr>
          <w:p w14:paraId="4B41DF6F">
            <w:pPr>
              <w:spacing w:line="360" w:lineRule="auto"/>
              <w:ind w:firstLine="435"/>
              <w:jc w:val="center"/>
              <w:rPr>
                <w:rFonts w:ascii="宋体" w:hAnsi="宋体" w:eastAsia="宋体"/>
                <w:b/>
                <w:bCs/>
                <w:color w:val="auto"/>
                <w:sz w:val="24"/>
                <w:highlight w:val="none"/>
              </w:rPr>
            </w:pPr>
          </w:p>
        </w:tc>
        <w:tc>
          <w:tcPr>
            <w:tcW w:w="1008" w:type="pct"/>
            <w:tcBorders>
              <w:top w:val="single" w:color="auto" w:sz="4" w:space="0"/>
              <w:left w:val="single" w:color="auto" w:sz="4" w:space="0"/>
              <w:bottom w:val="single" w:color="auto" w:sz="4" w:space="0"/>
              <w:right w:val="single" w:color="auto" w:sz="4" w:space="0"/>
            </w:tcBorders>
            <w:noWrap w:val="0"/>
            <w:vAlign w:val="center"/>
          </w:tcPr>
          <w:p w14:paraId="555FE498">
            <w:pPr>
              <w:spacing w:after="50" w:line="360" w:lineRule="auto"/>
              <w:ind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实施方案</w:t>
            </w:r>
          </w:p>
        </w:tc>
        <w:tc>
          <w:tcPr>
            <w:tcW w:w="2196" w:type="pct"/>
            <w:tcBorders>
              <w:top w:val="single" w:color="auto" w:sz="4" w:space="0"/>
              <w:left w:val="single" w:color="auto" w:sz="4" w:space="0"/>
              <w:bottom w:val="single" w:color="auto" w:sz="4" w:space="0"/>
              <w:right w:val="single" w:color="auto" w:sz="4" w:space="0"/>
            </w:tcBorders>
            <w:noWrap w:val="0"/>
            <w:vAlign w:val="center"/>
          </w:tcPr>
          <w:p w14:paraId="055FA899">
            <w:pPr>
              <w:spacing w:line="360" w:lineRule="auto"/>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val="zh-CN" w:bidi="zh-CN"/>
              </w:rPr>
              <w:t>供应商提供完整详细的实施方案：</w:t>
            </w:r>
          </w:p>
          <w:p w14:paraId="178C8AB1">
            <w:pPr>
              <w:spacing w:line="360" w:lineRule="auto"/>
              <w:rPr>
                <w:rFonts w:hint="eastAsia" w:ascii="宋体" w:hAnsi="宋体" w:eastAsia="宋体" w:cs="宋体"/>
                <w:color w:val="auto"/>
                <w:kern w:val="0"/>
                <w:sz w:val="24"/>
                <w:szCs w:val="24"/>
                <w:highlight w:val="none"/>
                <w:lang w:val="zh-CN" w:bidi="zh-CN"/>
              </w:rPr>
            </w:pPr>
            <w:r>
              <w:rPr>
                <w:rFonts w:hint="eastAsia" w:ascii="宋体" w:hAnsi="宋体" w:eastAsia="宋体" w:cs="宋体"/>
                <w:b/>
                <w:bCs/>
                <w:color w:val="auto"/>
                <w:kern w:val="0"/>
                <w:sz w:val="24"/>
                <w:szCs w:val="24"/>
                <w:highlight w:val="none"/>
                <w:lang w:val="zh-CN" w:bidi="zh-CN"/>
              </w:rPr>
              <w:t>1.主要实施方案与技术措施：</w:t>
            </w:r>
            <w:r>
              <w:rPr>
                <w:rFonts w:hint="eastAsia" w:ascii="宋体" w:hAnsi="宋体" w:eastAsia="宋体" w:cs="宋体"/>
                <w:color w:val="auto"/>
                <w:kern w:val="0"/>
                <w:sz w:val="24"/>
                <w:szCs w:val="24"/>
                <w:highlight w:val="none"/>
                <w:lang w:val="zh-CN" w:bidi="zh-CN"/>
              </w:rPr>
              <w:t>各主要分部实施方法符合项目实际，有详尽的实施方案，方法可行，能切实指导实际日常运行维护。</w:t>
            </w:r>
          </w:p>
          <w:p w14:paraId="13B4FDAC">
            <w:pPr>
              <w:spacing w:line="360" w:lineRule="auto"/>
              <w:rPr>
                <w:rFonts w:hint="eastAsia" w:ascii="宋体" w:hAnsi="宋体" w:eastAsia="宋体" w:cs="宋体"/>
                <w:color w:val="auto"/>
                <w:sz w:val="24"/>
                <w:highlight w:val="none"/>
                <w:lang w:val="zh-CN" w:eastAsia="zh-CN"/>
              </w:rPr>
            </w:pPr>
            <w:r>
              <w:rPr>
                <w:rFonts w:hint="eastAsia" w:ascii="宋体" w:hAnsi="宋体" w:eastAsia="宋体" w:cs="宋体"/>
                <w:b/>
                <w:bCs/>
                <w:color w:val="auto"/>
                <w:kern w:val="0"/>
                <w:sz w:val="24"/>
                <w:szCs w:val="24"/>
                <w:highlight w:val="none"/>
                <w:lang w:val="zh-CN" w:bidi="zh-CN"/>
              </w:rPr>
              <w:t>2.项目重点难点分析：</w:t>
            </w:r>
            <w:r>
              <w:rPr>
                <w:rFonts w:hint="eastAsia" w:ascii="宋体" w:hAnsi="宋体" w:eastAsia="宋体" w:cs="宋体"/>
                <w:color w:val="auto"/>
                <w:kern w:val="0"/>
                <w:sz w:val="24"/>
                <w:szCs w:val="24"/>
                <w:highlight w:val="none"/>
                <w:lang w:val="zh-CN" w:bidi="zh-CN"/>
              </w:rPr>
              <w:t>对项目中的重点、难点、特点是否进行分析，是否和实际情况相符，以及是否提</w:t>
            </w:r>
            <w:r>
              <w:rPr>
                <w:rFonts w:hint="eastAsia" w:ascii="宋体" w:hAnsi="宋体" w:eastAsia="宋体" w:cs="宋体"/>
                <w:color w:val="auto"/>
                <w:sz w:val="24"/>
                <w:highlight w:val="none"/>
                <w:lang w:val="zh-CN" w:eastAsia="zh-CN"/>
              </w:rPr>
              <w:t>出了有针对性的技术措施或方案。</w:t>
            </w:r>
          </w:p>
          <w:p w14:paraId="50068D7B">
            <w:pPr>
              <w:spacing w:line="360" w:lineRule="auto"/>
              <w:rPr>
                <w:rFonts w:hint="eastAsia" w:ascii="宋体" w:hAnsi="宋体" w:eastAsia="宋体" w:cs="宋体"/>
                <w:color w:val="auto"/>
                <w:sz w:val="24"/>
                <w:highlight w:val="none"/>
                <w:lang w:val="zh-CN" w:eastAsia="zh-CN"/>
              </w:rPr>
            </w:pPr>
            <w:r>
              <w:rPr>
                <w:rFonts w:hint="eastAsia" w:ascii="宋体" w:hAnsi="宋体" w:eastAsia="宋体" w:cs="宋体"/>
                <w:b/>
                <w:bCs/>
                <w:color w:val="auto"/>
                <w:kern w:val="0"/>
                <w:sz w:val="24"/>
                <w:szCs w:val="24"/>
                <w:highlight w:val="none"/>
                <w:lang w:val="en-US" w:eastAsia="zh-CN" w:bidi="zh-CN"/>
              </w:rPr>
              <w:t>3</w:t>
            </w:r>
            <w:r>
              <w:rPr>
                <w:rFonts w:hint="eastAsia" w:ascii="宋体" w:hAnsi="宋体" w:eastAsia="宋体" w:cs="宋体"/>
                <w:b/>
                <w:bCs/>
                <w:color w:val="auto"/>
                <w:kern w:val="0"/>
                <w:sz w:val="24"/>
                <w:szCs w:val="24"/>
                <w:highlight w:val="none"/>
                <w:lang w:val="zh-CN" w:eastAsia="zh-CN" w:bidi="zh-CN"/>
              </w:rPr>
              <w:t>.</w:t>
            </w:r>
            <w:r>
              <w:rPr>
                <w:rFonts w:hint="eastAsia" w:ascii="宋体" w:hAnsi="宋体" w:eastAsia="宋体" w:cs="宋体"/>
                <w:b/>
                <w:bCs/>
                <w:color w:val="auto"/>
                <w:kern w:val="0"/>
                <w:sz w:val="24"/>
                <w:szCs w:val="24"/>
                <w:highlight w:val="none"/>
                <w:lang w:val="en-US" w:eastAsia="zh-CN" w:bidi="zh-CN"/>
              </w:rPr>
              <w:t>水草打捞及水质保护方案</w:t>
            </w:r>
            <w:r>
              <w:rPr>
                <w:rFonts w:hint="eastAsia" w:ascii="宋体" w:hAnsi="宋体" w:eastAsia="宋体" w:cs="宋体"/>
                <w:color w:val="auto"/>
                <w:sz w:val="24"/>
                <w:highlight w:val="none"/>
                <w:lang w:val="en-US" w:eastAsia="zh-CN"/>
              </w:rPr>
              <w:t>是否方案明确、作业流程完整详细，具有可行性、实用性、针对性</w:t>
            </w:r>
            <w:r>
              <w:rPr>
                <w:rFonts w:hint="eastAsia" w:ascii="宋体" w:hAnsi="宋体" w:eastAsia="宋体" w:cs="宋体"/>
                <w:color w:val="auto"/>
                <w:sz w:val="24"/>
                <w:highlight w:val="none"/>
                <w:lang w:val="zh-CN" w:eastAsia="zh-CN"/>
              </w:rPr>
              <w:t>。</w:t>
            </w:r>
          </w:p>
          <w:p w14:paraId="2A94B6AD">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kern w:val="0"/>
                <w:sz w:val="24"/>
                <w:szCs w:val="24"/>
                <w:highlight w:val="none"/>
                <w:lang w:val="en-US" w:eastAsia="zh-CN" w:bidi="zh-CN"/>
              </w:rPr>
              <w:t>4</w:t>
            </w:r>
            <w:r>
              <w:rPr>
                <w:rFonts w:hint="eastAsia" w:ascii="宋体" w:hAnsi="宋体" w:eastAsia="宋体" w:cs="宋体"/>
                <w:b/>
                <w:bCs/>
                <w:color w:val="auto"/>
                <w:kern w:val="0"/>
                <w:sz w:val="24"/>
                <w:szCs w:val="24"/>
                <w:highlight w:val="none"/>
                <w:lang w:val="zh-CN" w:eastAsia="zh-CN" w:bidi="zh-CN"/>
              </w:rPr>
              <w:t>.</w:t>
            </w:r>
            <w:r>
              <w:rPr>
                <w:rFonts w:hint="eastAsia" w:ascii="宋体" w:hAnsi="宋体" w:eastAsia="宋体" w:cs="宋体"/>
                <w:b/>
                <w:bCs/>
                <w:color w:val="auto"/>
                <w:kern w:val="0"/>
                <w:sz w:val="24"/>
                <w:szCs w:val="24"/>
                <w:highlight w:val="none"/>
                <w:lang w:val="en-US" w:eastAsia="zh-CN" w:bidi="zh-CN"/>
              </w:rPr>
              <w:t>安全生产方案及应急预案：</w:t>
            </w:r>
            <w:r>
              <w:rPr>
                <w:rFonts w:hint="eastAsia" w:ascii="宋体" w:hAnsi="宋体" w:eastAsia="宋体" w:cs="宋体"/>
                <w:color w:val="auto"/>
                <w:sz w:val="24"/>
                <w:highlight w:val="none"/>
                <w:lang w:val="en-US" w:eastAsia="zh-CN"/>
              </w:rPr>
              <w:t>安全技术措施周全可靠，应急预案完善合理。完整详细，可行性、实用性、针对性。</w:t>
            </w:r>
          </w:p>
          <w:p w14:paraId="36A78362">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kern w:val="0"/>
                <w:sz w:val="24"/>
                <w:szCs w:val="24"/>
                <w:highlight w:val="none"/>
                <w:lang w:val="zh-CN" w:bidi="zh-CN"/>
              </w:rPr>
              <w:t>5.服务承诺：</w:t>
            </w:r>
            <w:r>
              <w:rPr>
                <w:rFonts w:hint="eastAsia" w:ascii="宋体" w:hAnsi="宋体" w:eastAsia="宋体" w:cs="宋体"/>
                <w:color w:val="auto"/>
                <w:sz w:val="24"/>
                <w:highlight w:val="none"/>
              </w:rPr>
              <w:t>针对本项目特点，供应商作出有价值的服务承诺。</w:t>
            </w:r>
          </w:p>
          <w:p w14:paraId="4C8AC97F">
            <w:pPr>
              <w:spacing w:line="360" w:lineRule="auto"/>
              <w:rPr>
                <w:rFonts w:hint="eastAsia" w:ascii="宋体" w:hAnsi="宋体" w:eastAsia="宋体" w:cs="宋体"/>
                <w:color w:val="auto"/>
                <w:sz w:val="24"/>
                <w:highlight w:val="none"/>
                <w:lang w:val="zh-CN"/>
              </w:rPr>
            </w:pPr>
            <w:r>
              <w:rPr>
                <w:rFonts w:hint="eastAsia" w:ascii="宋体" w:hAnsi="宋体" w:eastAsia="宋体" w:cs="宋体"/>
                <w:b/>
                <w:bCs/>
                <w:color w:val="auto"/>
                <w:kern w:val="0"/>
                <w:sz w:val="24"/>
                <w:szCs w:val="24"/>
                <w:highlight w:val="none"/>
                <w:lang w:val="en-US" w:bidi="zh-CN"/>
              </w:rPr>
              <w:t>6</w:t>
            </w:r>
            <w:r>
              <w:rPr>
                <w:rFonts w:hint="eastAsia" w:ascii="宋体" w:hAnsi="宋体" w:eastAsia="宋体" w:cs="宋体"/>
                <w:b/>
                <w:bCs/>
                <w:color w:val="auto"/>
                <w:kern w:val="0"/>
                <w:sz w:val="24"/>
                <w:szCs w:val="24"/>
                <w:highlight w:val="none"/>
                <w:lang w:val="zh-CN" w:bidi="zh-CN"/>
              </w:rPr>
              <w:t>.合理化建议：</w:t>
            </w:r>
            <w:r>
              <w:rPr>
                <w:rFonts w:hint="eastAsia" w:ascii="宋体" w:hAnsi="宋体" w:eastAsia="宋体" w:cs="宋体"/>
                <w:color w:val="auto"/>
                <w:sz w:val="24"/>
                <w:highlight w:val="none"/>
                <w:lang w:val="zh-CN"/>
              </w:rPr>
              <w:t>供应商</w:t>
            </w:r>
            <w:r>
              <w:rPr>
                <w:rFonts w:hint="eastAsia" w:ascii="宋体" w:hAnsi="宋体" w:eastAsia="宋体" w:cs="宋体"/>
                <w:color w:val="auto"/>
                <w:sz w:val="24"/>
                <w:highlight w:val="none"/>
              </w:rPr>
              <w:t>针对</w:t>
            </w:r>
            <w:r>
              <w:rPr>
                <w:rFonts w:hint="eastAsia" w:ascii="宋体" w:hAnsi="宋体" w:eastAsia="宋体" w:cs="宋体"/>
                <w:color w:val="auto"/>
                <w:sz w:val="24"/>
                <w:highlight w:val="none"/>
                <w:lang w:val="zh-CN"/>
              </w:rPr>
              <w:t>本项目</w:t>
            </w:r>
            <w:r>
              <w:rPr>
                <w:rFonts w:hint="eastAsia" w:ascii="宋体" w:hAnsi="宋体" w:eastAsia="宋体" w:cs="宋体"/>
                <w:color w:val="auto"/>
                <w:sz w:val="24"/>
                <w:highlight w:val="none"/>
              </w:rPr>
              <w:t>提出的</w:t>
            </w:r>
            <w:r>
              <w:rPr>
                <w:rFonts w:hint="eastAsia" w:ascii="宋体" w:hAnsi="宋体" w:eastAsia="宋体" w:cs="宋体"/>
                <w:color w:val="auto"/>
                <w:sz w:val="24"/>
                <w:highlight w:val="none"/>
                <w:lang w:val="zh-CN"/>
              </w:rPr>
              <w:t>合理化建议。</w:t>
            </w:r>
          </w:p>
          <w:p w14:paraId="32F0CE9C">
            <w:pPr>
              <w:spacing w:line="360" w:lineRule="auto"/>
              <w:rPr>
                <w:rFonts w:hint="eastAsia" w:ascii="宋体" w:hAnsi="宋体" w:eastAsia="宋体" w:cs="宋体"/>
                <w:b/>
                <w:bCs/>
                <w:color w:val="auto"/>
                <w:sz w:val="24"/>
                <w:highlight w:val="none"/>
                <w:lang w:val="zh-CN" w:eastAsia="zh-CN"/>
              </w:rPr>
            </w:pPr>
            <w:r>
              <w:rPr>
                <w:rFonts w:hint="eastAsia" w:ascii="宋体" w:hAnsi="宋体" w:eastAsia="宋体" w:cs="宋体"/>
                <w:b/>
                <w:bCs/>
                <w:color w:val="auto"/>
                <w:sz w:val="24"/>
                <w:highlight w:val="none"/>
                <w:lang w:val="zh-CN" w:eastAsia="zh-CN"/>
              </w:rPr>
              <w:t>以上</w:t>
            </w:r>
            <w:r>
              <w:rPr>
                <w:rFonts w:hint="eastAsia" w:ascii="宋体" w:hAnsi="宋体" w:eastAsia="宋体" w:cs="宋体"/>
                <w:b/>
                <w:bCs/>
                <w:color w:val="auto"/>
                <w:sz w:val="24"/>
                <w:highlight w:val="none"/>
                <w:lang w:val="en-US" w:eastAsia="zh-CN"/>
              </w:rPr>
              <w:t>6</w:t>
            </w:r>
            <w:r>
              <w:rPr>
                <w:rFonts w:hint="eastAsia" w:ascii="宋体" w:hAnsi="宋体" w:eastAsia="宋体" w:cs="宋体"/>
                <w:b/>
                <w:bCs/>
                <w:color w:val="auto"/>
                <w:sz w:val="24"/>
                <w:highlight w:val="none"/>
                <w:lang w:val="zh-CN" w:eastAsia="zh-CN"/>
              </w:rPr>
              <w:t>个小项，每项各</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val="zh-CN" w:eastAsia="zh-CN"/>
              </w:rPr>
              <w:t>分，总计</w:t>
            </w:r>
            <w:r>
              <w:rPr>
                <w:rFonts w:hint="eastAsia" w:ascii="宋体" w:hAnsi="宋体" w:eastAsia="宋体" w:cs="宋体"/>
                <w:b/>
                <w:bCs/>
                <w:color w:val="auto"/>
                <w:sz w:val="24"/>
                <w:highlight w:val="none"/>
                <w:lang w:val="en-US" w:eastAsia="zh-CN"/>
              </w:rPr>
              <w:t>24</w:t>
            </w:r>
            <w:r>
              <w:rPr>
                <w:rFonts w:hint="eastAsia" w:ascii="宋体" w:hAnsi="宋体" w:eastAsia="宋体" w:cs="宋体"/>
                <w:b/>
                <w:bCs/>
                <w:color w:val="auto"/>
                <w:sz w:val="24"/>
                <w:highlight w:val="none"/>
                <w:lang w:val="zh-CN" w:eastAsia="zh-CN"/>
              </w:rPr>
              <w:t>分。</w:t>
            </w:r>
          </w:p>
          <w:p w14:paraId="048C6DFE">
            <w:pPr>
              <w:spacing w:line="36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en-US" w:eastAsia="zh-CN"/>
              </w:rPr>
              <w:t>磋商小组</w:t>
            </w:r>
            <w:r>
              <w:rPr>
                <w:rFonts w:hint="eastAsia" w:ascii="宋体" w:hAnsi="宋体" w:eastAsia="宋体" w:cs="宋体"/>
                <w:color w:val="auto"/>
                <w:sz w:val="24"/>
                <w:highlight w:val="none"/>
                <w:lang w:val="zh-CN" w:eastAsia="zh-CN"/>
              </w:rPr>
              <w:t>根据供应商提供的以上内容对每项进行综合评分：</w:t>
            </w:r>
          </w:p>
          <w:p w14:paraId="4E9E9F33">
            <w:pPr>
              <w:spacing w:line="36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 xml:space="preserve">（1）要点突出、针对性强，内容完整详实，表述清晰，与本项目实际需求适应度高，利于项目实施的得4分； </w:t>
            </w:r>
          </w:p>
          <w:p w14:paraId="0B1B842A">
            <w:pPr>
              <w:spacing w:line="36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（2）要点基本突出、有一定针对性，内容基本完整详实，表述基本清晰，与本项目实际需求基本适应，基本符合项目实施要求的得2分；</w:t>
            </w:r>
          </w:p>
          <w:p w14:paraId="535C886E">
            <w:pPr>
              <w:spacing w:line="360" w:lineRule="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（3）要点不突出、针对性不强，内容不完整，表述不清晰，有待完善的得1分；</w:t>
            </w:r>
          </w:p>
          <w:p w14:paraId="5510D1DD">
            <w:pPr>
              <w:spacing w:line="360" w:lineRule="auto"/>
              <w:rPr>
                <w:rFonts w:hint="eastAsia" w:ascii="宋体" w:hAnsi="宋体" w:eastAsia="宋体" w:cs="宋体"/>
                <w:color w:val="auto"/>
                <w:sz w:val="22"/>
                <w:szCs w:val="24"/>
                <w:highlight w:val="none"/>
              </w:rPr>
            </w:pPr>
            <w:r>
              <w:rPr>
                <w:rFonts w:hint="eastAsia" w:ascii="宋体" w:hAnsi="宋体" w:eastAsia="宋体" w:cs="宋体"/>
                <w:color w:val="auto"/>
                <w:sz w:val="24"/>
                <w:highlight w:val="none"/>
                <w:lang w:val="zh-CN"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zh-CN" w:eastAsia="zh-CN"/>
              </w:rPr>
              <w:t>）未提供的不得分。</w:t>
            </w:r>
          </w:p>
        </w:tc>
        <w:tc>
          <w:tcPr>
            <w:tcW w:w="927" w:type="pct"/>
            <w:tcBorders>
              <w:top w:val="single" w:color="auto" w:sz="4" w:space="0"/>
              <w:left w:val="single" w:color="auto" w:sz="4" w:space="0"/>
              <w:bottom w:val="single" w:color="auto" w:sz="4" w:space="0"/>
              <w:right w:val="single" w:color="auto" w:sz="4" w:space="0"/>
            </w:tcBorders>
            <w:noWrap w:val="0"/>
            <w:vAlign w:val="center"/>
          </w:tcPr>
          <w:p w14:paraId="1CBD6A97">
            <w:pPr>
              <w:spacing w:line="360" w:lineRule="auto"/>
              <w:ind w:firstLine="482" w:firstLineChars="200"/>
              <w:jc w:val="both"/>
              <w:rPr>
                <w:rFonts w:hint="eastAsia" w:ascii="宋体" w:hAnsi="宋体" w:eastAsia="宋体"/>
                <w:b/>
                <w:bCs/>
                <w:color w:val="auto"/>
                <w:sz w:val="24"/>
                <w:highlight w:val="none"/>
                <w:lang w:eastAsia="zh-CN"/>
              </w:rPr>
            </w:pPr>
            <w:r>
              <w:rPr>
                <w:rFonts w:hint="eastAsia" w:ascii="宋体" w:hAnsi="宋体" w:eastAsia="宋体"/>
                <w:b/>
                <w:bCs/>
                <w:color w:val="auto"/>
                <w:sz w:val="24"/>
                <w:highlight w:val="none"/>
              </w:rPr>
              <w:t>0-2</w:t>
            </w:r>
            <w:r>
              <w:rPr>
                <w:rFonts w:hint="eastAsia" w:ascii="宋体" w:hAnsi="宋体" w:eastAsia="宋体"/>
                <w:b/>
                <w:bCs/>
                <w:color w:val="auto"/>
                <w:sz w:val="24"/>
                <w:highlight w:val="none"/>
                <w:lang w:val="en-US" w:eastAsia="zh-CN"/>
              </w:rPr>
              <w:t>4</w:t>
            </w:r>
          </w:p>
        </w:tc>
      </w:tr>
      <w:tr w14:paraId="02FD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pct"/>
            <w:tcBorders>
              <w:left w:val="single" w:color="auto" w:sz="4" w:space="0"/>
              <w:right w:val="single" w:color="auto" w:sz="4" w:space="0"/>
            </w:tcBorders>
            <w:noWrap w:val="0"/>
            <w:vAlign w:val="center"/>
          </w:tcPr>
          <w:p w14:paraId="6BB51811">
            <w:pPr>
              <w:spacing w:line="360" w:lineRule="auto"/>
              <w:jc w:val="center"/>
              <w:rPr>
                <w:rFonts w:ascii="宋体" w:hAnsi="宋体" w:eastAsia="宋体"/>
                <w:color w:val="auto"/>
                <w:sz w:val="24"/>
                <w:highlight w:val="none"/>
              </w:rPr>
            </w:pPr>
            <w:r>
              <w:rPr>
                <w:rFonts w:hint="eastAsia" w:ascii="宋体" w:hAnsi="宋体" w:eastAsia="宋体"/>
                <w:color w:val="auto"/>
                <w:sz w:val="24"/>
                <w:highlight w:val="none"/>
              </w:rPr>
              <w:t>价格分</w:t>
            </w:r>
          </w:p>
          <w:p w14:paraId="2AF43BCE">
            <w:pPr>
              <w:spacing w:line="360" w:lineRule="auto"/>
              <w:jc w:val="center"/>
              <w:rPr>
                <w:rFonts w:ascii="宋体" w:hAnsi="宋体" w:eastAsia="宋体"/>
                <w:b/>
                <w:bCs/>
                <w:color w:val="auto"/>
                <w:sz w:val="24"/>
                <w:highlight w:val="none"/>
              </w:rPr>
            </w:pPr>
            <w:r>
              <w:rPr>
                <w:rFonts w:hint="eastAsia" w:ascii="宋体" w:hAnsi="宋体" w:eastAsia="宋体"/>
                <w:color w:val="auto"/>
                <w:sz w:val="24"/>
                <w:highlight w:val="none"/>
              </w:rPr>
              <w:t>（</w:t>
            </w:r>
            <w:r>
              <w:rPr>
                <w:rFonts w:hint="eastAsia" w:ascii="宋体" w:hAnsi="宋体" w:eastAsia="宋体"/>
                <w:color w:val="auto"/>
                <w:sz w:val="24"/>
                <w:highlight w:val="none"/>
                <w:u w:val="single"/>
              </w:rPr>
              <w:t>20</w:t>
            </w:r>
            <w:r>
              <w:rPr>
                <w:rFonts w:hint="eastAsia" w:ascii="宋体" w:hAnsi="宋体" w:eastAsia="宋体"/>
                <w:color w:val="auto"/>
                <w:sz w:val="24"/>
                <w:highlight w:val="none"/>
              </w:rPr>
              <w:t>分）</w:t>
            </w:r>
          </w:p>
        </w:tc>
        <w:tc>
          <w:tcPr>
            <w:tcW w:w="4132" w:type="pct"/>
            <w:gridSpan w:val="3"/>
            <w:tcBorders>
              <w:top w:val="single" w:color="auto" w:sz="4" w:space="0"/>
              <w:left w:val="single" w:color="auto" w:sz="4" w:space="0"/>
              <w:bottom w:val="single" w:color="auto" w:sz="4" w:space="0"/>
              <w:right w:val="single" w:color="auto" w:sz="4" w:space="0"/>
            </w:tcBorders>
            <w:noWrap w:val="0"/>
            <w:vAlign w:val="center"/>
          </w:tcPr>
          <w:p w14:paraId="2E4B62DE">
            <w:pPr>
              <w:spacing w:line="360" w:lineRule="auto"/>
              <w:rPr>
                <w:rFonts w:ascii="宋体" w:hAnsi="宋体" w:eastAsia="宋体"/>
                <w:color w:val="auto"/>
                <w:sz w:val="24"/>
                <w:highlight w:val="none"/>
              </w:rPr>
            </w:pPr>
            <w:r>
              <w:rPr>
                <w:rFonts w:hint="eastAsia" w:ascii="宋体" w:hAnsi="宋体" w:eastAsia="宋体"/>
                <w:color w:val="auto"/>
                <w:sz w:val="24"/>
                <w:highlight w:val="none"/>
              </w:rPr>
              <w:t>价格分统一采用低价优先法，即满足磋商文件要求且最后报价最低的供应商的价格为磋商基准价，其价格分为满分</w:t>
            </w:r>
            <w:r>
              <w:rPr>
                <w:rFonts w:hint="eastAsia" w:ascii="宋体" w:hAnsi="宋体" w:eastAsia="宋体"/>
                <w:color w:val="auto"/>
                <w:sz w:val="24"/>
                <w:highlight w:val="none"/>
                <w:u w:val="single"/>
              </w:rPr>
              <w:t>20</w:t>
            </w:r>
            <w:r>
              <w:rPr>
                <w:rFonts w:hint="eastAsia" w:ascii="宋体" w:hAnsi="宋体" w:eastAsia="宋体"/>
                <w:color w:val="auto"/>
                <w:sz w:val="24"/>
                <w:highlight w:val="none"/>
              </w:rPr>
              <w:t>分。其他供应商的价格分统一按照下列公式计算：</w:t>
            </w:r>
          </w:p>
          <w:p w14:paraId="64F244E7">
            <w:pPr>
              <w:spacing w:line="360" w:lineRule="auto"/>
              <w:rPr>
                <w:rFonts w:ascii="宋体" w:hAnsi="宋体" w:eastAsia="宋体"/>
                <w:b/>
                <w:bCs/>
                <w:color w:val="auto"/>
                <w:sz w:val="24"/>
                <w:highlight w:val="none"/>
              </w:rPr>
            </w:pPr>
            <w:r>
              <w:rPr>
                <w:rFonts w:hint="eastAsia" w:ascii="宋体" w:hAnsi="宋体" w:eastAsia="宋体"/>
                <w:color w:val="auto"/>
                <w:sz w:val="24"/>
                <w:highlight w:val="none"/>
              </w:rPr>
              <w:t>磋商报价得分＝（磋商基准价/最后磋商报价）×</w:t>
            </w:r>
            <w:r>
              <w:rPr>
                <w:rFonts w:hint="eastAsia" w:ascii="宋体" w:hAnsi="宋体" w:eastAsia="宋体"/>
                <w:color w:val="auto"/>
                <w:sz w:val="24"/>
                <w:highlight w:val="none"/>
                <w:u w:val="single"/>
              </w:rPr>
              <w:t>20</w:t>
            </w:r>
            <w:r>
              <w:rPr>
                <w:rFonts w:hint="eastAsia" w:ascii="宋体" w:hAnsi="宋体" w:eastAsia="宋体"/>
                <w:color w:val="auto"/>
                <w:sz w:val="24"/>
                <w:highlight w:val="none"/>
              </w:rPr>
              <w:t>％×100</w:t>
            </w:r>
          </w:p>
        </w:tc>
      </w:tr>
    </w:tbl>
    <w:p w14:paraId="62F58103">
      <w:pPr>
        <w:spacing w:line="360" w:lineRule="auto"/>
        <w:ind w:firstLine="435"/>
        <w:rPr>
          <w:rFonts w:hint="eastAsia" w:asciiTheme="minorEastAsia" w:hAnsiTheme="minorEastAsia" w:eastAsiaTheme="minorEastAsia"/>
          <w:color w:val="auto"/>
          <w:sz w:val="24"/>
          <w:highlight w:val="none"/>
        </w:rPr>
      </w:pPr>
    </w:p>
    <w:p w14:paraId="03FA309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161F113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9938E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2）将每个供应商的技术资信分加上根据上述标准计算出的价格分，即为该供应商的综合总得分。</w:t>
      </w:r>
    </w:p>
    <w:p w14:paraId="0DD34D74">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5853689">
      <w:pPr>
        <w:spacing w:line="360" w:lineRule="auto"/>
        <w:jc w:val="center"/>
        <w:outlineLvl w:val="0"/>
        <w:rPr>
          <w:rFonts w:hint="eastAsia" w:asciiTheme="minorEastAsia" w:hAnsiTheme="minorEastAsia" w:eastAsiaTheme="minorEastAsia"/>
          <w:b/>
          <w:color w:val="auto"/>
          <w:sz w:val="28"/>
          <w:highlight w:val="none"/>
        </w:rPr>
      </w:pPr>
      <w:bookmarkStart w:id="84" w:name="_Toc355"/>
      <w:bookmarkStart w:id="85" w:name="_Toc63440929"/>
    </w:p>
    <w:p w14:paraId="2277A901">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84"/>
      <w:bookmarkEnd w:id="85"/>
    </w:p>
    <w:p w14:paraId="7508F0FB">
      <w:pPr>
        <w:spacing w:line="480" w:lineRule="auto"/>
        <w:jc w:val="center"/>
        <w:rPr>
          <w:rFonts w:ascii="宋体" w:hAnsi="宋体" w:eastAsia="宋体"/>
          <w:b/>
          <w:color w:val="auto"/>
          <w:sz w:val="24"/>
          <w:highlight w:val="none"/>
        </w:rPr>
      </w:pPr>
    </w:p>
    <w:p w14:paraId="0B18DDD1">
      <w:pPr>
        <w:spacing w:line="480" w:lineRule="auto"/>
        <w:jc w:val="center"/>
        <w:rPr>
          <w:rFonts w:ascii="宋体" w:hAnsi="宋体" w:eastAsia="宋体"/>
          <w:b/>
          <w:color w:val="auto"/>
          <w:sz w:val="24"/>
          <w:highlight w:val="none"/>
        </w:rPr>
      </w:pPr>
    </w:p>
    <w:p w14:paraId="7972953F">
      <w:pPr>
        <w:spacing w:line="480" w:lineRule="auto"/>
        <w:jc w:val="center"/>
        <w:rPr>
          <w:rFonts w:ascii="宋体" w:hAnsi="宋体" w:eastAsia="宋体"/>
          <w:b/>
          <w:color w:val="auto"/>
          <w:sz w:val="24"/>
          <w:highlight w:val="none"/>
        </w:rPr>
      </w:pPr>
    </w:p>
    <w:p w14:paraId="1369DA74">
      <w:pPr>
        <w:spacing w:line="480" w:lineRule="auto"/>
        <w:jc w:val="center"/>
        <w:outlineLvl w:val="1"/>
        <w:rPr>
          <w:rFonts w:ascii="宋体" w:hAnsi="宋体" w:eastAsia="宋体"/>
          <w:b/>
          <w:color w:val="auto"/>
          <w:sz w:val="32"/>
          <w:szCs w:val="32"/>
          <w:highlight w:val="none"/>
        </w:rPr>
      </w:pPr>
      <w:r>
        <w:rPr>
          <w:rFonts w:ascii="宋体" w:hAnsi="宋体" w:eastAsia="宋体"/>
          <w:b/>
          <w:color w:val="auto"/>
          <w:sz w:val="32"/>
          <w:szCs w:val="32"/>
          <w:highlight w:val="none"/>
        </w:rPr>
        <w:t>政府采购合同</w:t>
      </w:r>
      <w:r>
        <w:rPr>
          <w:rFonts w:hint="eastAsia" w:ascii="宋体" w:hAnsi="宋体" w:eastAsia="宋体"/>
          <w:b/>
          <w:color w:val="auto"/>
          <w:sz w:val="32"/>
          <w:szCs w:val="32"/>
          <w:highlight w:val="none"/>
        </w:rPr>
        <w:t>参考范本</w:t>
      </w:r>
    </w:p>
    <w:p w14:paraId="6095CD12">
      <w:pPr>
        <w:spacing w:line="480" w:lineRule="auto"/>
        <w:jc w:val="center"/>
        <w:outlineLvl w:val="1"/>
        <w:rPr>
          <w:rFonts w:ascii="宋体" w:hAnsi="宋体" w:eastAsia="宋体"/>
          <w:b/>
          <w:color w:val="auto"/>
          <w:sz w:val="32"/>
          <w:szCs w:val="32"/>
          <w:highlight w:val="none"/>
        </w:rPr>
      </w:pPr>
      <w:r>
        <w:rPr>
          <w:rFonts w:hint="eastAsia" w:ascii="宋体" w:hAnsi="宋体" w:eastAsia="宋体"/>
          <w:b/>
          <w:color w:val="auto"/>
          <w:sz w:val="32"/>
          <w:szCs w:val="32"/>
          <w:highlight w:val="none"/>
        </w:rPr>
        <w:t>（服务类）</w:t>
      </w:r>
    </w:p>
    <w:p w14:paraId="466E0370">
      <w:pPr>
        <w:spacing w:line="480" w:lineRule="auto"/>
        <w:jc w:val="center"/>
        <w:rPr>
          <w:rFonts w:ascii="宋体" w:hAnsi="宋体" w:eastAsia="宋体"/>
          <w:b/>
          <w:color w:val="auto"/>
          <w:sz w:val="24"/>
          <w:highlight w:val="none"/>
        </w:rPr>
      </w:pPr>
    </w:p>
    <w:p w14:paraId="114BE070">
      <w:pPr>
        <w:spacing w:line="480" w:lineRule="auto"/>
        <w:jc w:val="center"/>
        <w:rPr>
          <w:rFonts w:ascii="宋体" w:hAnsi="宋体" w:eastAsia="宋体"/>
          <w:b/>
          <w:color w:val="auto"/>
          <w:sz w:val="24"/>
          <w:highlight w:val="none"/>
        </w:rPr>
      </w:pPr>
    </w:p>
    <w:p w14:paraId="53F776F8">
      <w:pPr>
        <w:spacing w:line="480" w:lineRule="auto"/>
        <w:jc w:val="center"/>
        <w:rPr>
          <w:rFonts w:ascii="宋体" w:hAnsi="宋体" w:eastAsia="宋体"/>
          <w:b/>
          <w:color w:val="auto"/>
          <w:sz w:val="24"/>
          <w:highlight w:val="none"/>
        </w:rPr>
      </w:pPr>
    </w:p>
    <w:p w14:paraId="750953C3">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rPr>
        <w:t>第一部分 合同书</w:t>
      </w:r>
    </w:p>
    <w:p w14:paraId="7473D2AA">
      <w:pPr>
        <w:spacing w:line="480" w:lineRule="auto"/>
        <w:jc w:val="center"/>
        <w:rPr>
          <w:rFonts w:ascii="宋体" w:hAnsi="宋体" w:eastAsia="宋体"/>
          <w:b/>
          <w:color w:val="auto"/>
          <w:sz w:val="24"/>
          <w:highlight w:val="none"/>
        </w:rPr>
      </w:pPr>
    </w:p>
    <w:p w14:paraId="3B123CBE">
      <w:pPr>
        <w:spacing w:line="480" w:lineRule="auto"/>
        <w:jc w:val="center"/>
        <w:rPr>
          <w:rFonts w:ascii="宋体" w:hAnsi="宋体" w:eastAsia="宋体"/>
          <w:b/>
          <w:color w:val="auto"/>
          <w:sz w:val="24"/>
          <w:highlight w:val="none"/>
        </w:rPr>
      </w:pPr>
    </w:p>
    <w:p w14:paraId="51141FF8">
      <w:pPr>
        <w:spacing w:line="480" w:lineRule="auto"/>
        <w:jc w:val="center"/>
        <w:rPr>
          <w:rFonts w:ascii="宋体" w:hAnsi="宋体" w:eastAsia="宋体"/>
          <w:b/>
          <w:color w:val="auto"/>
          <w:sz w:val="24"/>
          <w:highlight w:val="none"/>
        </w:rPr>
      </w:pPr>
    </w:p>
    <w:p w14:paraId="3B8480B1">
      <w:pPr>
        <w:spacing w:before="120" w:line="480" w:lineRule="auto"/>
        <w:ind w:left="960"/>
        <w:rPr>
          <w:rFonts w:hint="eastAsia" w:ascii="宋体" w:hAnsi="宋体" w:eastAsia="宋体"/>
          <w:color w:val="auto"/>
          <w:sz w:val="24"/>
          <w:highlight w:val="none"/>
          <w:u w:val="single"/>
        </w:rPr>
      </w:pPr>
      <w:r>
        <w:rPr>
          <w:rFonts w:hint="eastAsia" w:ascii="宋体" w:hAnsi="宋体" w:eastAsia="宋体"/>
          <w:color w:val="auto"/>
          <w:sz w:val="24"/>
          <w:highlight w:val="none"/>
        </w:rPr>
        <w:t>项目名称：</w:t>
      </w:r>
      <w:r>
        <w:rPr>
          <w:rFonts w:hint="eastAsia" w:ascii="宋体" w:hAnsi="宋体" w:eastAsia="宋体"/>
          <w:color w:val="auto"/>
          <w:sz w:val="24"/>
          <w:highlight w:val="none"/>
          <w:u w:val="single"/>
        </w:rPr>
        <w:t xml:space="preserve"> 2026年淠河总干渠水草打捞与水质保护项目</w:t>
      </w:r>
    </w:p>
    <w:p w14:paraId="23122B3B">
      <w:pPr>
        <w:spacing w:before="120" w:line="480" w:lineRule="auto"/>
        <w:ind w:left="960"/>
        <w:rPr>
          <w:rFonts w:ascii="宋体" w:hAnsi="宋体" w:eastAsia="宋体"/>
          <w:color w:val="auto"/>
          <w:sz w:val="24"/>
          <w:highlight w:val="none"/>
        </w:rPr>
      </w:pPr>
      <w:r>
        <w:rPr>
          <w:rFonts w:hint="eastAsia" w:ascii="宋体" w:hAnsi="宋体" w:eastAsia="宋体"/>
          <w:color w:val="auto"/>
          <w:sz w:val="24"/>
          <w:highlight w:val="none"/>
        </w:rPr>
        <w:t>项目编号：</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eastAsia="zh-CN"/>
        </w:rPr>
        <w:t>FSSD34000120261614号001</w:t>
      </w:r>
      <w:r>
        <w:rPr>
          <w:rFonts w:hint="eastAsia" w:ascii="宋体" w:hAnsi="宋体" w:eastAsia="宋体"/>
          <w:color w:val="auto"/>
          <w:sz w:val="24"/>
          <w:highlight w:val="none"/>
          <w:u w:val="single"/>
        </w:rPr>
        <w:t xml:space="preserve">        </w:t>
      </w:r>
    </w:p>
    <w:p w14:paraId="5B3B5B92">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甲方（采购人）：</w:t>
      </w:r>
      <w:r>
        <w:rPr>
          <w:rFonts w:hint="eastAsia" w:ascii="宋体" w:hAnsi="宋体" w:eastAsia="宋体"/>
          <w:color w:val="auto"/>
          <w:sz w:val="24"/>
          <w:highlight w:val="none"/>
          <w:u w:val="single"/>
        </w:rPr>
        <w:t xml:space="preserve">   安徽省淠史杭灌区管理总局     </w:t>
      </w:r>
    </w:p>
    <w:p w14:paraId="6160F78E">
      <w:pPr>
        <w:spacing w:before="120" w:line="480" w:lineRule="auto"/>
        <w:ind w:left="960"/>
        <w:rPr>
          <w:rFonts w:ascii="宋体" w:hAnsi="宋体" w:eastAsia="宋体"/>
          <w:color w:val="auto"/>
          <w:sz w:val="24"/>
          <w:highlight w:val="none"/>
          <w:u w:val="single"/>
        </w:rPr>
      </w:pPr>
      <w:r>
        <w:rPr>
          <w:rFonts w:hint="eastAsia" w:ascii="宋体" w:hAnsi="宋体" w:eastAsia="宋体"/>
          <w:color w:val="auto"/>
          <w:sz w:val="24"/>
          <w:highlight w:val="none"/>
        </w:rPr>
        <w:t>乙方（成交供应商）：</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A0FC771">
      <w:pPr>
        <w:spacing w:before="120" w:line="480" w:lineRule="auto"/>
        <w:ind w:firstLine="960" w:firstLineChars="400"/>
        <w:rPr>
          <w:rFonts w:ascii="宋体" w:hAnsi="宋体" w:eastAsia="宋体"/>
          <w:color w:val="auto"/>
          <w:sz w:val="24"/>
          <w:highlight w:val="none"/>
          <w:u w:val="single"/>
        </w:rPr>
      </w:pPr>
      <w:r>
        <w:rPr>
          <w:rFonts w:hint="eastAsia" w:ascii="宋体" w:hAnsi="宋体" w:eastAsia="宋体"/>
          <w:color w:val="auto"/>
          <w:sz w:val="24"/>
          <w:highlight w:val="none"/>
        </w:rPr>
        <w:t>签订地：</w:t>
      </w:r>
      <w:r>
        <w:rPr>
          <w:rFonts w:hint="eastAsia" w:ascii="宋体" w:hAnsi="宋体" w:eastAsia="宋体"/>
          <w:color w:val="auto"/>
          <w:sz w:val="24"/>
          <w:highlight w:val="none"/>
          <w:u w:val="single"/>
        </w:rPr>
        <w:t xml:space="preserve">                                     </w:t>
      </w:r>
    </w:p>
    <w:p w14:paraId="1BA30088">
      <w:pPr>
        <w:spacing w:before="120" w:line="480" w:lineRule="auto"/>
        <w:ind w:firstLine="960" w:firstLineChars="400"/>
        <w:rPr>
          <w:rFonts w:ascii="宋体" w:hAnsi="宋体" w:eastAsia="宋体"/>
          <w:color w:val="auto"/>
          <w:sz w:val="24"/>
          <w:highlight w:val="none"/>
        </w:rPr>
      </w:pPr>
      <w:r>
        <w:rPr>
          <w:rFonts w:hint="eastAsia" w:ascii="宋体" w:hAnsi="宋体" w:eastAsia="宋体"/>
          <w:color w:val="auto"/>
          <w:sz w:val="24"/>
          <w:highlight w:val="none"/>
        </w:rPr>
        <w:t>签订日期：</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年</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月</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日</w:t>
      </w:r>
    </w:p>
    <w:p w14:paraId="3F816F85">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D6CA19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u w:val="single"/>
        </w:rPr>
        <w:t xml:space="preserve">  安徽省淠史杭灌区管理总局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以下简称：甲方</w:t>
      </w:r>
      <w:r>
        <w:rPr>
          <w:rFonts w:hint="eastAsia" w:ascii="宋体" w:hAnsi="宋体" w:eastAsia="宋体"/>
          <w:color w:val="auto"/>
          <w:sz w:val="24"/>
          <w:highlight w:val="none"/>
        </w:rPr>
        <w:t>）通过</w:t>
      </w:r>
      <w:r>
        <w:rPr>
          <w:rFonts w:hint="eastAsia" w:ascii="宋体" w:hAnsi="宋体" w:eastAsia="宋体"/>
          <w:color w:val="auto"/>
          <w:sz w:val="24"/>
          <w:highlight w:val="none"/>
          <w:u w:val="single"/>
        </w:rPr>
        <w:t xml:space="preserve"> 安徽能发建设项目管理咨询有限公司 </w:t>
      </w:r>
      <w:r>
        <w:rPr>
          <w:rFonts w:hint="eastAsia" w:ascii="宋体" w:hAnsi="宋体" w:eastAsia="宋体"/>
          <w:color w:val="auto"/>
          <w:sz w:val="24"/>
          <w:highlight w:val="none"/>
        </w:rPr>
        <w:t>组织的</w:t>
      </w:r>
      <w:r>
        <w:rPr>
          <w:rFonts w:hint="eastAsia" w:ascii="宋体" w:hAnsi="宋体" w:eastAsia="宋体"/>
          <w:color w:val="auto"/>
          <w:sz w:val="24"/>
          <w:highlight w:val="none"/>
          <w:u w:val="single"/>
        </w:rPr>
        <w:t>竞争性磋商</w:t>
      </w:r>
      <w:r>
        <w:rPr>
          <w:rFonts w:hint="eastAsia" w:ascii="宋体" w:hAnsi="宋体" w:eastAsia="宋体"/>
          <w:color w:val="auto"/>
          <w:sz w:val="24"/>
          <w:highlight w:val="none"/>
        </w:rPr>
        <w:t>方式采购活动，经</w:t>
      </w:r>
      <w:r>
        <w:rPr>
          <w:rFonts w:hint="eastAsia" w:ascii="宋体" w:hAnsi="宋体" w:eastAsia="宋体"/>
          <w:color w:val="auto"/>
          <w:sz w:val="24"/>
          <w:highlight w:val="none"/>
          <w:u w:val="single"/>
        </w:rPr>
        <w:t>磋商小组</w:t>
      </w:r>
      <w:r>
        <w:rPr>
          <w:rFonts w:hint="eastAsia" w:ascii="宋体" w:hAnsi="宋体" w:eastAsia="宋体"/>
          <w:color w:val="auto"/>
          <w:sz w:val="24"/>
          <w:highlight w:val="none"/>
        </w:rPr>
        <w:t>评定，</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r>
        <w:rPr>
          <w:rFonts w:hint="eastAsia" w:ascii="宋体" w:hAnsi="宋体" w:eastAsia="宋体"/>
          <w:color w:val="auto"/>
          <w:sz w:val="24"/>
          <w:highlight w:val="none"/>
          <w:lang w:val="zh-CN"/>
        </w:rPr>
        <w:t>以下简称：乙方</w:t>
      </w:r>
      <w:r>
        <w:rPr>
          <w:rFonts w:hint="eastAsia" w:ascii="宋体" w:hAnsi="宋体" w:eastAsia="宋体"/>
          <w:color w:val="auto"/>
          <w:sz w:val="24"/>
          <w:highlight w:val="none"/>
        </w:rPr>
        <w:t>）为本项目成交供应商，现按照采购文件确定的事项签订本合同。</w:t>
      </w:r>
    </w:p>
    <w:p w14:paraId="0903C70C">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1BAFD38E">
      <w:pPr>
        <w:spacing w:line="360" w:lineRule="auto"/>
        <w:ind w:firstLine="437"/>
        <w:outlineLvl w:val="2"/>
        <w:rPr>
          <w:rFonts w:ascii="宋体" w:hAnsi="宋体" w:eastAsia="宋体"/>
          <w:b/>
          <w:bCs/>
          <w:color w:val="auto"/>
          <w:sz w:val="24"/>
          <w:highlight w:val="none"/>
          <w:lang w:val="zh-CN"/>
        </w:rPr>
      </w:pPr>
      <w:bookmarkStart w:id="86" w:name="_Toc24059"/>
      <w:bookmarkStart w:id="87" w:name="_Toc3029"/>
      <w:bookmarkStart w:id="88" w:name="_Toc2232"/>
      <w:r>
        <w:rPr>
          <w:rFonts w:hint="eastAsia" w:ascii="宋体" w:hAnsi="宋体" w:eastAsia="宋体"/>
          <w:b/>
          <w:bCs/>
          <w:color w:val="auto"/>
          <w:sz w:val="24"/>
          <w:highlight w:val="none"/>
          <w:lang w:val="zh-CN"/>
        </w:rPr>
        <w:t>1.1</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合同组成部分</w:t>
      </w:r>
      <w:bookmarkEnd w:id="86"/>
      <w:bookmarkEnd w:id="87"/>
      <w:bookmarkEnd w:id="88"/>
    </w:p>
    <w:p w14:paraId="0A86F7A5">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BE01506">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1.1.1本合同及其补充合同、变更协议；</w:t>
      </w:r>
    </w:p>
    <w:p w14:paraId="45414318">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1.1.2成交通知书；</w:t>
      </w:r>
    </w:p>
    <w:p w14:paraId="7E58A307">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1.1.3响应文件（含澄清或者说明文件）；</w:t>
      </w:r>
    </w:p>
    <w:p w14:paraId="360EB513">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1.1.4磋商文件（含澄清或者修改文件）；</w:t>
      </w:r>
    </w:p>
    <w:p w14:paraId="519C6529">
      <w:pPr>
        <w:spacing w:line="360" w:lineRule="auto"/>
        <w:ind w:firstLine="435"/>
        <w:rPr>
          <w:rFonts w:ascii="宋体" w:hAnsi="宋体" w:eastAsia="宋体"/>
          <w:color w:val="auto"/>
          <w:sz w:val="24"/>
          <w:highlight w:val="none"/>
          <w:lang w:val="zh-CN"/>
        </w:rPr>
      </w:pPr>
      <w:r>
        <w:rPr>
          <w:rFonts w:hint="eastAsia" w:ascii="宋体" w:hAnsi="宋体" w:eastAsia="宋体"/>
          <w:color w:val="auto"/>
          <w:sz w:val="24"/>
          <w:highlight w:val="none"/>
          <w:lang w:val="zh-CN"/>
        </w:rPr>
        <w:t>1.1.5其他相关采购文件。</w:t>
      </w:r>
    </w:p>
    <w:p w14:paraId="5A12C8EF">
      <w:pPr>
        <w:spacing w:line="360" w:lineRule="auto"/>
        <w:ind w:firstLine="437"/>
        <w:outlineLvl w:val="2"/>
        <w:rPr>
          <w:rFonts w:ascii="宋体" w:hAnsi="宋体" w:eastAsia="宋体"/>
          <w:b/>
          <w:bCs/>
          <w:color w:val="auto"/>
          <w:sz w:val="24"/>
          <w:highlight w:val="none"/>
          <w:lang w:val="zh-CN"/>
        </w:rPr>
      </w:pPr>
      <w:bookmarkStart w:id="89" w:name="_Toc22185"/>
      <w:bookmarkStart w:id="90" w:name="_Toc2918"/>
      <w:bookmarkStart w:id="91" w:name="_Toc6311"/>
      <w:bookmarkStart w:id="92" w:name="_Toc18585"/>
      <w:bookmarkStart w:id="93" w:name="_Toc6773"/>
      <w:r>
        <w:rPr>
          <w:rFonts w:hint="eastAsia" w:ascii="宋体" w:hAnsi="宋体" w:eastAsia="宋体"/>
          <w:b/>
          <w:bCs/>
          <w:color w:val="auto"/>
          <w:sz w:val="24"/>
          <w:highlight w:val="none"/>
          <w:lang w:val="zh-CN"/>
        </w:rPr>
        <w:t xml:space="preserve">1.2 </w:t>
      </w:r>
      <w:bookmarkEnd w:id="89"/>
      <w:bookmarkEnd w:id="90"/>
      <w:bookmarkEnd w:id="91"/>
      <w:bookmarkEnd w:id="92"/>
      <w:bookmarkEnd w:id="93"/>
      <w:r>
        <w:rPr>
          <w:rFonts w:hint="eastAsia" w:ascii="宋体" w:hAnsi="宋体" w:eastAsia="宋体"/>
          <w:b/>
          <w:bCs/>
          <w:color w:val="auto"/>
          <w:sz w:val="24"/>
          <w:highlight w:val="none"/>
          <w:lang w:val="zh-CN"/>
        </w:rPr>
        <w:t>服务</w:t>
      </w:r>
    </w:p>
    <w:p w14:paraId="3B0C6DB3">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1.2.1服务</w:t>
      </w:r>
      <w:r>
        <w:rPr>
          <w:rFonts w:ascii="宋体" w:hAnsi="宋体" w:eastAsia="宋体"/>
          <w:color w:val="auto"/>
          <w:sz w:val="24"/>
          <w:highlight w:val="none"/>
        </w:rPr>
        <w:t>名称：</w:t>
      </w:r>
      <w:r>
        <w:rPr>
          <w:rFonts w:hint="eastAsia" w:ascii="宋体" w:hAnsi="宋体" w:eastAsia="宋体"/>
          <w:color w:val="auto"/>
          <w:sz w:val="24"/>
          <w:highlight w:val="none"/>
          <w:u w:val="single"/>
        </w:rPr>
        <w:t xml:space="preserve">  2026年淠河总干渠水草打捞与水质保护项目   </w:t>
      </w:r>
      <w:r>
        <w:rPr>
          <w:rFonts w:hint="eastAsia" w:ascii="宋体" w:hAnsi="宋体" w:eastAsia="宋体"/>
          <w:color w:val="auto"/>
          <w:sz w:val="24"/>
          <w:highlight w:val="none"/>
        </w:rPr>
        <w:t>；</w:t>
      </w:r>
    </w:p>
    <w:p w14:paraId="1DC8AF84">
      <w:pPr>
        <w:spacing w:line="360" w:lineRule="auto"/>
        <w:ind w:firstLine="435"/>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1.2.2服务内容</w:t>
      </w:r>
      <w:r>
        <w:rPr>
          <w:rFonts w:ascii="宋体" w:hAnsi="宋体" w:eastAsia="宋体"/>
          <w:color w:val="auto"/>
          <w:sz w:val="24"/>
          <w:highlight w:val="none"/>
        </w:rPr>
        <w:t>：</w:t>
      </w:r>
      <w:r>
        <w:rPr>
          <w:rFonts w:hint="eastAsia" w:ascii="宋体" w:hAnsi="宋体" w:eastAsia="宋体"/>
          <w:color w:val="auto"/>
          <w:sz w:val="24"/>
          <w:highlight w:val="none"/>
          <w:u w:val="single"/>
          <w:lang w:val="en-US" w:eastAsia="zh-CN"/>
        </w:rPr>
        <w:t>1、水质保护项目：淠河总干渠（含直管的干渠）沿渠渠道、小涵口漂浮物打捞及清理清运；三座拦污浮桥漂浮物打捞及清理清运；淠河总干渠（含直管的干渠）堤防垃圾清运等。</w:t>
      </w:r>
    </w:p>
    <w:p w14:paraId="5BE12708">
      <w:pPr>
        <w:spacing w:line="360" w:lineRule="auto"/>
        <w:ind w:firstLine="435"/>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u w:val="single"/>
          <w:lang w:val="en-US" w:eastAsia="zh-CN"/>
        </w:rPr>
        <w:t>2、水草打捞项目：（1）淠河总干渠横排头进水闸下游K0+300至佛子岭路桥K23+300段，渠段长度23.0km；（2）淠河总干渠九里沟船闸K31+100至罗管节制闸K43+600段，渠段长度12.5km；（3）淠河总干渠三叉冲放水涵K98+300至新民坝管理段K104+500渠段，渠段长度6.2Km；（4）淠杭干渠进口K0+000至二十铺节制闸下游K6+800渠段，渠段长度约6.8km。除了上述四段常规作业范围以外，可根据水草生长情况和上级部门要求对包括瓦东干渠、将军岭节制闸前部分渠段在内的其他渠段进行打捞清理。</w:t>
      </w:r>
    </w:p>
    <w:p w14:paraId="313F6109">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u w:val="single"/>
          <w:lang w:val="en-US" w:eastAsia="zh-CN"/>
        </w:rPr>
        <w:t>3、具体服务内容和要求详见工程量清单。</w:t>
      </w:r>
    </w:p>
    <w:p w14:paraId="567D7AF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1.2.3服务质量：</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合格（作业范围内无大片水草、垃圾及漂浮物等，以采购方的验收结论为准）</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682EBAE7">
      <w:pPr>
        <w:spacing w:line="360" w:lineRule="auto"/>
        <w:ind w:firstLine="437"/>
        <w:outlineLvl w:val="2"/>
        <w:rPr>
          <w:rFonts w:ascii="宋体" w:hAnsi="宋体" w:eastAsia="宋体"/>
          <w:b/>
          <w:bCs/>
          <w:color w:val="auto"/>
          <w:sz w:val="24"/>
          <w:highlight w:val="none"/>
          <w:lang w:val="zh-CN"/>
        </w:rPr>
      </w:pPr>
      <w:bookmarkStart w:id="94" w:name="_Toc21631"/>
      <w:bookmarkStart w:id="95" w:name="_Toc21551"/>
      <w:bookmarkStart w:id="96" w:name="_Toc23292"/>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 xml:space="preserve">3 </w:t>
      </w:r>
      <w:r>
        <w:rPr>
          <w:rFonts w:hint="eastAsia" w:ascii="宋体" w:hAnsi="宋体" w:eastAsia="宋体"/>
          <w:b/>
          <w:bCs/>
          <w:color w:val="auto"/>
          <w:sz w:val="24"/>
          <w:highlight w:val="none"/>
          <w:lang w:val="zh-CN"/>
        </w:rPr>
        <w:t>价款</w:t>
      </w:r>
      <w:bookmarkEnd w:id="94"/>
      <w:bookmarkEnd w:id="95"/>
      <w:bookmarkEnd w:id="96"/>
    </w:p>
    <w:p w14:paraId="5837E2C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本合同总价为</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rPr>
        <w:t>元</w:t>
      </w:r>
      <w:r>
        <w:rPr>
          <w:rFonts w:hint="eastAsia" w:ascii="宋体" w:hAnsi="宋体" w:eastAsia="宋体"/>
          <w:color w:val="auto"/>
          <w:sz w:val="24"/>
          <w:highlight w:val="none"/>
        </w:rPr>
        <w:t>（大写：人民币</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元）</w:t>
      </w:r>
      <w:r>
        <w:rPr>
          <w:rFonts w:ascii="宋体" w:hAnsi="宋体" w:eastAsia="宋体"/>
          <w:color w:val="auto"/>
          <w:sz w:val="24"/>
          <w:highlight w:val="none"/>
        </w:rPr>
        <w:t>。</w:t>
      </w:r>
    </w:p>
    <w:p w14:paraId="15139D19">
      <w:pPr>
        <w:spacing w:line="360" w:lineRule="auto"/>
        <w:ind w:firstLine="435"/>
        <w:rPr>
          <w:rFonts w:ascii="宋体" w:hAnsi="宋体" w:eastAsia="宋体"/>
          <w:color w:val="auto"/>
          <w:sz w:val="24"/>
          <w:highlight w:val="none"/>
          <w:u w:val="single"/>
        </w:rPr>
      </w:pPr>
      <w:r>
        <w:rPr>
          <w:rFonts w:ascii="宋体" w:hAnsi="宋体" w:eastAsia="宋体"/>
          <w:color w:val="auto"/>
          <w:sz w:val="24"/>
          <w:highlight w:val="none"/>
        </w:rPr>
        <w:t>分项价格：</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703"/>
        <w:gridCol w:w="13"/>
        <w:gridCol w:w="3515"/>
        <w:gridCol w:w="13"/>
      </w:tblGrid>
      <w:tr w14:paraId="385E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2622C0E8">
            <w:pPr>
              <w:jc w:val="center"/>
              <w:rPr>
                <w:rFonts w:ascii="宋体" w:hAnsi="宋体" w:eastAsia="宋体"/>
                <w:color w:val="auto"/>
                <w:sz w:val="24"/>
                <w:highlight w:val="none"/>
                <w:lang w:val="zh-CN"/>
              </w:rPr>
            </w:pPr>
            <w:r>
              <w:rPr>
                <w:rFonts w:ascii="宋体" w:hAnsi="宋体" w:eastAsia="宋体"/>
                <w:color w:val="auto"/>
                <w:sz w:val="24"/>
                <w:highlight w:val="none"/>
                <w:lang w:val="zh-CN"/>
              </w:rPr>
              <w:t>序号</w:t>
            </w:r>
          </w:p>
        </w:tc>
        <w:tc>
          <w:tcPr>
            <w:tcW w:w="2532" w:type="pct"/>
            <w:vAlign w:val="center"/>
          </w:tcPr>
          <w:p w14:paraId="4B45132D">
            <w:pPr>
              <w:pStyle w:val="53"/>
              <w:ind w:firstLine="20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分项名称</w:t>
            </w:r>
          </w:p>
        </w:tc>
        <w:tc>
          <w:tcPr>
            <w:tcW w:w="1899" w:type="pct"/>
            <w:gridSpan w:val="2"/>
            <w:vAlign w:val="center"/>
          </w:tcPr>
          <w:p w14:paraId="513D0FEE">
            <w:pPr>
              <w:pStyle w:val="53"/>
              <w:jc w:val="center"/>
              <w:rPr>
                <w:rFonts w:ascii="宋体" w:hAnsi="宋体" w:eastAsia="宋体"/>
                <w:color w:val="auto"/>
                <w:sz w:val="24"/>
                <w:szCs w:val="24"/>
                <w:highlight w:val="none"/>
              </w:rPr>
            </w:pPr>
            <w:r>
              <w:rPr>
                <w:rFonts w:ascii="宋体" w:hAnsi="宋体" w:eastAsia="宋体"/>
                <w:color w:val="auto"/>
                <w:sz w:val="24"/>
                <w:szCs w:val="24"/>
                <w:highlight w:val="none"/>
              </w:rPr>
              <w:t>分项价格</w:t>
            </w:r>
          </w:p>
        </w:tc>
      </w:tr>
      <w:tr w14:paraId="145F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F47BF36">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1</w:t>
            </w:r>
          </w:p>
        </w:tc>
        <w:tc>
          <w:tcPr>
            <w:tcW w:w="2532" w:type="pct"/>
            <w:vAlign w:val="center"/>
          </w:tcPr>
          <w:p w14:paraId="541887E1">
            <w:pPr>
              <w:pStyle w:val="53"/>
              <w:ind w:firstLine="200"/>
              <w:jc w:val="center"/>
              <w:rPr>
                <w:rFonts w:ascii="宋体" w:hAnsi="宋体" w:eastAsia="宋体"/>
                <w:color w:val="auto"/>
                <w:sz w:val="24"/>
                <w:szCs w:val="24"/>
                <w:highlight w:val="none"/>
              </w:rPr>
            </w:pPr>
          </w:p>
        </w:tc>
        <w:tc>
          <w:tcPr>
            <w:tcW w:w="1899" w:type="pct"/>
            <w:gridSpan w:val="2"/>
            <w:vAlign w:val="center"/>
          </w:tcPr>
          <w:p w14:paraId="6C01EFC6">
            <w:pPr>
              <w:pStyle w:val="53"/>
              <w:ind w:firstLine="200"/>
              <w:jc w:val="center"/>
              <w:rPr>
                <w:rFonts w:ascii="宋体" w:hAnsi="宋体" w:eastAsia="宋体"/>
                <w:color w:val="auto"/>
                <w:sz w:val="24"/>
                <w:szCs w:val="24"/>
                <w:highlight w:val="none"/>
              </w:rPr>
            </w:pPr>
          </w:p>
        </w:tc>
      </w:tr>
      <w:tr w14:paraId="4685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9ECAB5E">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2</w:t>
            </w:r>
          </w:p>
        </w:tc>
        <w:tc>
          <w:tcPr>
            <w:tcW w:w="2532" w:type="pct"/>
            <w:vAlign w:val="center"/>
          </w:tcPr>
          <w:p w14:paraId="412B7499">
            <w:pPr>
              <w:pStyle w:val="53"/>
              <w:ind w:firstLine="200"/>
              <w:jc w:val="center"/>
              <w:rPr>
                <w:rFonts w:ascii="宋体" w:hAnsi="宋体" w:eastAsia="宋体"/>
                <w:color w:val="auto"/>
                <w:sz w:val="24"/>
                <w:szCs w:val="24"/>
                <w:highlight w:val="none"/>
              </w:rPr>
            </w:pPr>
          </w:p>
        </w:tc>
        <w:tc>
          <w:tcPr>
            <w:tcW w:w="1899" w:type="pct"/>
            <w:gridSpan w:val="2"/>
            <w:vAlign w:val="center"/>
          </w:tcPr>
          <w:p w14:paraId="03DBD819">
            <w:pPr>
              <w:pStyle w:val="53"/>
              <w:ind w:firstLine="200"/>
              <w:jc w:val="center"/>
              <w:rPr>
                <w:rFonts w:ascii="宋体" w:hAnsi="宋体" w:eastAsia="宋体"/>
                <w:color w:val="auto"/>
                <w:sz w:val="24"/>
                <w:szCs w:val="24"/>
                <w:highlight w:val="none"/>
              </w:rPr>
            </w:pPr>
          </w:p>
        </w:tc>
      </w:tr>
      <w:tr w14:paraId="17EC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CDE2FB8">
            <w:pPr>
              <w:jc w:val="center"/>
              <w:rPr>
                <w:rFonts w:ascii="宋体" w:hAnsi="宋体" w:eastAsia="宋体"/>
                <w:color w:val="auto"/>
                <w:sz w:val="24"/>
                <w:highlight w:val="none"/>
                <w:lang w:val="zh-CN"/>
              </w:rPr>
            </w:pPr>
            <w:r>
              <w:rPr>
                <w:rFonts w:ascii="宋体" w:hAnsi="宋体" w:eastAsia="宋体"/>
                <w:color w:val="auto"/>
                <w:sz w:val="24"/>
                <w:highlight w:val="none"/>
                <w:lang w:val="zh-CN"/>
              </w:rPr>
              <w:t>3</w:t>
            </w:r>
          </w:p>
        </w:tc>
        <w:tc>
          <w:tcPr>
            <w:tcW w:w="2532" w:type="pct"/>
            <w:vAlign w:val="center"/>
          </w:tcPr>
          <w:p w14:paraId="735A8E5B">
            <w:pPr>
              <w:pStyle w:val="53"/>
              <w:ind w:firstLine="200"/>
              <w:jc w:val="center"/>
              <w:rPr>
                <w:rFonts w:ascii="宋体" w:hAnsi="宋体" w:eastAsia="宋体"/>
                <w:color w:val="auto"/>
                <w:sz w:val="24"/>
                <w:szCs w:val="24"/>
                <w:highlight w:val="none"/>
              </w:rPr>
            </w:pPr>
          </w:p>
        </w:tc>
        <w:tc>
          <w:tcPr>
            <w:tcW w:w="1899" w:type="pct"/>
            <w:gridSpan w:val="2"/>
            <w:vAlign w:val="center"/>
          </w:tcPr>
          <w:p w14:paraId="1E0C3E2C">
            <w:pPr>
              <w:pStyle w:val="53"/>
              <w:ind w:firstLine="200"/>
              <w:jc w:val="center"/>
              <w:rPr>
                <w:rFonts w:ascii="宋体" w:hAnsi="宋体" w:eastAsia="宋体"/>
                <w:color w:val="auto"/>
                <w:sz w:val="24"/>
                <w:szCs w:val="24"/>
                <w:highlight w:val="none"/>
              </w:rPr>
            </w:pPr>
          </w:p>
        </w:tc>
      </w:tr>
      <w:tr w14:paraId="695F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EE40221">
            <w:pPr>
              <w:jc w:val="center"/>
              <w:rPr>
                <w:rFonts w:ascii="宋体" w:hAnsi="宋体" w:eastAsia="宋体"/>
                <w:color w:val="auto"/>
                <w:sz w:val="24"/>
                <w:highlight w:val="none"/>
                <w:lang w:val="zh-CN"/>
              </w:rPr>
            </w:pPr>
            <w:r>
              <w:rPr>
                <w:rFonts w:hint="eastAsia" w:ascii="宋体" w:hAnsi="宋体" w:eastAsia="宋体"/>
                <w:color w:val="auto"/>
                <w:sz w:val="24"/>
                <w:highlight w:val="none"/>
                <w:lang w:val="zh-CN"/>
              </w:rPr>
              <w:t>……</w:t>
            </w:r>
          </w:p>
        </w:tc>
        <w:tc>
          <w:tcPr>
            <w:tcW w:w="2532" w:type="pct"/>
            <w:vAlign w:val="center"/>
          </w:tcPr>
          <w:p w14:paraId="77D01260">
            <w:pPr>
              <w:pStyle w:val="53"/>
              <w:ind w:firstLine="200"/>
              <w:jc w:val="center"/>
              <w:rPr>
                <w:rFonts w:ascii="宋体" w:hAnsi="宋体" w:eastAsia="宋体"/>
                <w:color w:val="auto"/>
                <w:sz w:val="24"/>
                <w:szCs w:val="24"/>
                <w:highlight w:val="none"/>
              </w:rPr>
            </w:pPr>
          </w:p>
        </w:tc>
        <w:tc>
          <w:tcPr>
            <w:tcW w:w="1899" w:type="pct"/>
            <w:gridSpan w:val="2"/>
            <w:vAlign w:val="center"/>
          </w:tcPr>
          <w:p w14:paraId="0564B603">
            <w:pPr>
              <w:pStyle w:val="53"/>
              <w:ind w:firstLine="200"/>
              <w:jc w:val="center"/>
              <w:rPr>
                <w:rFonts w:ascii="宋体" w:hAnsi="宋体" w:eastAsia="宋体"/>
                <w:color w:val="auto"/>
                <w:sz w:val="24"/>
                <w:szCs w:val="24"/>
                <w:highlight w:val="none"/>
              </w:rPr>
            </w:pPr>
          </w:p>
        </w:tc>
      </w:tr>
      <w:tr w14:paraId="2B0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78C96820">
            <w:pPr>
              <w:pStyle w:val="53"/>
              <w:ind w:firstLine="200"/>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总价</w:t>
            </w:r>
          </w:p>
        </w:tc>
        <w:tc>
          <w:tcPr>
            <w:tcW w:w="1899" w:type="pct"/>
            <w:gridSpan w:val="2"/>
            <w:vAlign w:val="center"/>
          </w:tcPr>
          <w:p w14:paraId="396B454A">
            <w:pPr>
              <w:pStyle w:val="53"/>
              <w:ind w:firstLine="200"/>
              <w:jc w:val="center"/>
              <w:rPr>
                <w:rFonts w:ascii="宋体" w:hAnsi="宋体" w:eastAsia="宋体"/>
                <w:color w:val="auto"/>
                <w:sz w:val="24"/>
                <w:szCs w:val="24"/>
                <w:highlight w:val="none"/>
              </w:rPr>
            </w:pPr>
          </w:p>
        </w:tc>
      </w:tr>
    </w:tbl>
    <w:p w14:paraId="00E1C790">
      <w:pPr>
        <w:widowControl w:val="0"/>
        <w:kinsoku/>
        <w:autoSpaceDE/>
        <w:autoSpaceDN/>
        <w:adjustRightInd/>
        <w:snapToGrid/>
        <w:spacing w:line="360" w:lineRule="auto"/>
        <w:ind w:firstLine="435"/>
        <w:jc w:val="both"/>
        <w:textAlignment w:val="auto"/>
        <w:rPr>
          <w:rFonts w:hint="eastAsia" w:ascii="宋体" w:hAnsi="宋体" w:eastAsia="宋体"/>
          <w:b/>
          <w:bCs/>
          <w:color w:val="auto"/>
          <w:sz w:val="24"/>
          <w:highlight w:val="none"/>
          <w:lang w:val="zh-CN"/>
        </w:rPr>
      </w:pPr>
      <w:bookmarkStart w:id="97" w:name="_Toc22618"/>
      <w:bookmarkStart w:id="98" w:name="_Toc10340"/>
      <w:bookmarkStart w:id="99" w:name="_Toc1814"/>
      <w:r>
        <w:rPr>
          <w:rFonts w:hint="eastAsia" w:ascii="宋体" w:hAnsi="宋体" w:eastAsia="宋体" w:cs="宋体"/>
          <w:b/>
          <w:bCs/>
          <w:snapToGrid/>
          <w:color w:val="auto"/>
          <w:kern w:val="2"/>
          <w:sz w:val="24"/>
          <w:szCs w:val="20"/>
          <w:highlight w:val="none"/>
          <w:lang w:eastAsia="zh-CN"/>
        </w:rPr>
        <w:t>注：本合同为固定单价合同，</w:t>
      </w:r>
      <w:r>
        <w:rPr>
          <w:rFonts w:hint="eastAsia" w:ascii="宋体" w:hAnsi="宋体" w:eastAsia="宋体" w:cs="宋体"/>
          <w:b/>
          <w:bCs/>
          <w:snapToGrid/>
          <w:color w:val="auto"/>
          <w:kern w:val="2"/>
          <w:sz w:val="24"/>
          <w:szCs w:val="20"/>
          <w:highlight w:val="none"/>
          <w:lang w:val="en-US" w:eastAsia="zh-CN"/>
        </w:rPr>
        <w:t>结算工程量以实际发生为准，</w:t>
      </w:r>
      <w:r>
        <w:rPr>
          <w:rFonts w:hint="eastAsia" w:ascii="宋体" w:hAnsi="宋体" w:eastAsia="宋体" w:cs="宋体"/>
          <w:b/>
          <w:bCs/>
          <w:snapToGrid/>
          <w:color w:val="auto"/>
          <w:kern w:val="0"/>
          <w:sz w:val="24"/>
          <w:szCs w:val="24"/>
          <w:highlight w:val="none"/>
          <w:lang w:val="en-US" w:eastAsia="zh-CN" w:bidi="ar"/>
        </w:rPr>
        <w:t>甲方在上述合同价款之外不再向乙方支付其他任何费用。</w:t>
      </w:r>
    </w:p>
    <w:p w14:paraId="061275F7">
      <w:pPr>
        <w:spacing w:line="360" w:lineRule="auto"/>
        <w:ind w:firstLine="437"/>
        <w:outlineLvl w:val="2"/>
        <w:rPr>
          <w:rFonts w:ascii="宋体" w:hAnsi="宋体" w:eastAsia="宋体"/>
          <w:b/>
          <w:bCs/>
          <w:color w:val="auto"/>
          <w:sz w:val="24"/>
          <w:highlight w:val="none"/>
          <w:lang w:val="zh-CN"/>
        </w:rPr>
      </w:pPr>
      <w:r>
        <w:rPr>
          <w:rFonts w:hint="eastAsia" w:ascii="宋体" w:hAnsi="宋体" w:eastAsia="宋体"/>
          <w:b/>
          <w:bCs/>
          <w:color w:val="auto"/>
          <w:sz w:val="24"/>
          <w:highlight w:val="none"/>
          <w:lang w:val="zh-CN"/>
        </w:rPr>
        <w:t>1.</w:t>
      </w:r>
      <w:r>
        <w:rPr>
          <w:rFonts w:ascii="宋体" w:hAnsi="宋体" w:eastAsia="宋体"/>
          <w:b/>
          <w:bCs/>
          <w:color w:val="auto"/>
          <w:sz w:val="24"/>
          <w:highlight w:val="none"/>
          <w:lang w:val="zh-CN"/>
        </w:rPr>
        <w:t>4 付款方式和发票开具方式</w:t>
      </w:r>
      <w:bookmarkEnd w:id="97"/>
      <w:bookmarkEnd w:id="98"/>
      <w:bookmarkEnd w:id="99"/>
    </w:p>
    <w:p w14:paraId="71BA608B">
      <w:pPr>
        <w:spacing w:line="360" w:lineRule="auto"/>
        <w:ind w:firstLine="435"/>
        <w:rPr>
          <w:rFonts w:ascii="宋体" w:hAnsi="宋体" w:eastAsia="宋体"/>
          <w:i w:val="0"/>
          <w:iCs w:val="0"/>
          <w:color w:val="auto"/>
          <w:sz w:val="24"/>
          <w:highlight w:val="none"/>
        </w:rPr>
      </w:pPr>
      <w:r>
        <w:rPr>
          <w:rFonts w:hint="eastAsia" w:ascii="宋体" w:hAnsi="宋体" w:eastAsia="宋体"/>
          <w:color w:val="auto"/>
          <w:sz w:val="24"/>
          <w:highlight w:val="none"/>
        </w:rPr>
        <w:t>1.4.1</w:t>
      </w:r>
      <w:r>
        <w:rPr>
          <w:rFonts w:ascii="宋体" w:hAnsi="宋体" w:eastAsia="宋体"/>
          <w:color w:val="auto"/>
          <w:sz w:val="24"/>
          <w:highlight w:val="none"/>
        </w:rPr>
        <w:t>付款方式：</w:t>
      </w:r>
      <w:r>
        <w:rPr>
          <w:rFonts w:hint="eastAsia" w:ascii="宋体" w:hAnsi="宋体" w:eastAsia="宋体"/>
          <w:color w:val="auto"/>
          <w:sz w:val="24"/>
          <w:highlight w:val="none"/>
          <w:u w:val="single"/>
        </w:rPr>
        <w:t xml:space="preserve"> </w:t>
      </w:r>
      <w:r>
        <w:rPr>
          <w:rFonts w:hint="eastAsia" w:ascii="宋体" w:hAnsi="宋体" w:eastAsia="宋体"/>
          <w:i w:val="0"/>
          <w:iCs w:val="0"/>
          <w:color w:val="auto"/>
          <w:sz w:val="24"/>
          <w:highlight w:val="none"/>
          <w:u w:val="single"/>
        </w:rPr>
        <w:t>服务费用按</w:t>
      </w:r>
      <w:r>
        <w:rPr>
          <w:rFonts w:hint="eastAsia" w:ascii="宋体" w:hAnsi="宋体" w:eastAsia="宋体"/>
          <w:i w:val="0"/>
          <w:iCs w:val="0"/>
          <w:color w:val="auto"/>
          <w:sz w:val="24"/>
          <w:highlight w:val="none"/>
          <w:u w:val="single"/>
          <w:lang w:eastAsia="zh-CN"/>
        </w:rPr>
        <w:t>期</w:t>
      </w:r>
      <w:r>
        <w:rPr>
          <w:rFonts w:hint="eastAsia" w:ascii="宋体" w:hAnsi="宋体" w:eastAsia="宋体"/>
          <w:i w:val="0"/>
          <w:iCs w:val="0"/>
          <w:color w:val="auto"/>
          <w:sz w:val="24"/>
          <w:highlight w:val="none"/>
          <w:u w:val="single"/>
        </w:rPr>
        <w:t>结算，采购人根据</w:t>
      </w:r>
      <w:r>
        <w:rPr>
          <w:rFonts w:hint="eastAsia" w:ascii="宋体" w:hAnsi="宋体" w:eastAsia="宋体"/>
          <w:i w:val="0"/>
          <w:iCs w:val="0"/>
          <w:color w:val="auto"/>
          <w:sz w:val="24"/>
          <w:highlight w:val="none"/>
          <w:u w:val="single"/>
          <w:lang w:eastAsia="zh-CN"/>
        </w:rPr>
        <w:t>实际发生工程量、</w:t>
      </w:r>
      <w:r>
        <w:rPr>
          <w:rFonts w:hint="eastAsia" w:ascii="宋体" w:hAnsi="宋体" w:eastAsia="宋体"/>
          <w:i w:val="0"/>
          <w:iCs w:val="0"/>
          <w:color w:val="auto"/>
          <w:sz w:val="24"/>
          <w:highlight w:val="none"/>
          <w:u w:val="single"/>
        </w:rPr>
        <w:t>考核及验收情况，支付</w:t>
      </w:r>
      <w:r>
        <w:rPr>
          <w:rFonts w:hint="eastAsia" w:ascii="宋体" w:hAnsi="宋体" w:eastAsia="宋体"/>
          <w:i w:val="0"/>
          <w:iCs w:val="0"/>
          <w:color w:val="auto"/>
          <w:sz w:val="24"/>
          <w:highlight w:val="none"/>
          <w:u w:val="single"/>
          <w:lang w:val="en-US" w:eastAsia="zh-CN"/>
        </w:rPr>
        <w:t>成交供应商当期</w:t>
      </w:r>
      <w:r>
        <w:rPr>
          <w:rFonts w:hint="eastAsia" w:ascii="宋体" w:hAnsi="宋体" w:eastAsia="宋体"/>
          <w:i w:val="0"/>
          <w:iCs w:val="0"/>
          <w:color w:val="auto"/>
          <w:sz w:val="24"/>
          <w:highlight w:val="none"/>
          <w:u w:val="single"/>
        </w:rPr>
        <w:t>服务费（含</w:t>
      </w:r>
      <w:r>
        <w:rPr>
          <w:rFonts w:hint="eastAsia" w:ascii="宋体" w:hAnsi="宋体" w:eastAsia="宋体"/>
          <w:i w:val="0"/>
          <w:iCs w:val="0"/>
          <w:color w:val="auto"/>
          <w:sz w:val="24"/>
          <w:highlight w:val="none"/>
          <w:u w:val="single"/>
          <w:lang w:val="en-US" w:eastAsia="zh-CN"/>
        </w:rPr>
        <w:t>违约</w:t>
      </w:r>
      <w:r>
        <w:rPr>
          <w:rFonts w:hint="eastAsia" w:ascii="宋体" w:hAnsi="宋体" w:eastAsia="宋体"/>
          <w:i w:val="0"/>
          <w:iCs w:val="0"/>
          <w:color w:val="auto"/>
          <w:sz w:val="24"/>
          <w:highlight w:val="none"/>
          <w:u w:val="single"/>
        </w:rPr>
        <w:t>扣款），每次验收合格后</w:t>
      </w:r>
      <w:r>
        <w:rPr>
          <w:rFonts w:hint="eastAsia" w:ascii="宋体" w:hAnsi="宋体" w:eastAsia="宋体"/>
          <w:i w:val="0"/>
          <w:iCs w:val="0"/>
          <w:color w:val="auto"/>
          <w:sz w:val="24"/>
          <w:highlight w:val="none"/>
          <w:u w:val="single"/>
          <w:lang w:eastAsia="zh-CN"/>
        </w:rPr>
        <w:t>，</w:t>
      </w:r>
      <w:r>
        <w:rPr>
          <w:rFonts w:hint="eastAsia" w:ascii="宋体" w:hAnsi="宋体" w:eastAsia="宋体"/>
          <w:i w:val="0"/>
          <w:iCs w:val="0"/>
          <w:color w:val="auto"/>
          <w:sz w:val="24"/>
          <w:highlight w:val="none"/>
          <w:u w:val="single"/>
        </w:rPr>
        <w:t>凭合同、</w:t>
      </w:r>
      <w:r>
        <w:rPr>
          <w:rFonts w:hint="eastAsia" w:ascii="宋体" w:hAnsi="宋体" w:eastAsia="宋体"/>
          <w:i w:val="0"/>
          <w:iCs w:val="0"/>
          <w:color w:val="auto"/>
          <w:sz w:val="24"/>
          <w:highlight w:val="none"/>
          <w:u w:val="single"/>
          <w:lang w:eastAsia="zh-CN"/>
        </w:rPr>
        <w:t>审核后的结算工程量清单、</w:t>
      </w:r>
      <w:r>
        <w:rPr>
          <w:rFonts w:hint="eastAsia" w:ascii="宋体" w:hAnsi="宋体" w:eastAsia="宋体"/>
          <w:i w:val="0"/>
          <w:iCs w:val="0"/>
          <w:color w:val="auto"/>
          <w:sz w:val="24"/>
          <w:highlight w:val="none"/>
          <w:u w:val="single"/>
        </w:rPr>
        <w:t>验收报告、发票等材料，甲方付清当期费用</w:t>
      </w:r>
      <w:r>
        <w:rPr>
          <w:rFonts w:hint="eastAsia" w:ascii="宋体" w:hAnsi="宋体" w:eastAsia="宋体"/>
          <w:i w:val="0"/>
          <w:iCs w:val="0"/>
          <w:color w:val="auto"/>
          <w:sz w:val="24"/>
          <w:highlight w:val="none"/>
        </w:rPr>
        <w:t>；</w:t>
      </w:r>
    </w:p>
    <w:p w14:paraId="4EF80F6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1.4.2发票开具方式：</w:t>
      </w:r>
      <w:r>
        <w:rPr>
          <w:rFonts w:hint="eastAsia" w:ascii="宋体" w:hAnsi="宋体" w:eastAsia="宋体"/>
          <w:color w:val="auto"/>
          <w:sz w:val="24"/>
          <w:highlight w:val="none"/>
          <w:u w:val="single"/>
        </w:rPr>
        <w:t xml:space="preserve">   增值税</w:t>
      </w:r>
      <w:r>
        <w:rPr>
          <w:rFonts w:hint="eastAsia" w:ascii="宋体" w:hAnsi="宋体" w:eastAsia="宋体"/>
          <w:color w:val="auto"/>
          <w:sz w:val="24"/>
          <w:highlight w:val="none"/>
          <w:u w:val="single"/>
          <w:lang w:val="en-US" w:eastAsia="zh-CN"/>
        </w:rPr>
        <w:t>专用发票</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w:t>
      </w:r>
    </w:p>
    <w:p w14:paraId="0BBC8FF4">
      <w:pPr>
        <w:widowControl w:val="0"/>
        <w:kinsoku/>
        <w:autoSpaceDE/>
        <w:autoSpaceDN/>
        <w:adjustRightInd/>
        <w:snapToGrid/>
        <w:spacing w:line="360" w:lineRule="auto"/>
        <w:ind w:firstLine="437"/>
        <w:jc w:val="both"/>
        <w:textAlignment w:val="auto"/>
        <w:outlineLvl w:val="3"/>
        <w:rPr>
          <w:rFonts w:hint="eastAsia" w:ascii="宋体" w:hAnsi="宋体" w:eastAsia="宋体" w:cs="宋体"/>
          <w:b/>
          <w:bCs/>
          <w:snapToGrid/>
          <w:color w:val="auto"/>
          <w:kern w:val="2"/>
          <w:sz w:val="24"/>
          <w:szCs w:val="20"/>
          <w:highlight w:val="none"/>
          <w:lang w:val="en-US" w:eastAsia="zh-CN"/>
        </w:rPr>
      </w:pPr>
      <w:r>
        <w:rPr>
          <w:rFonts w:hint="eastAsia" w:ascii="宋体" w:hAnsi="宋体" w:eastAsia="宋体" w:cs="宋体"/>
          <w:b/>
          <w:bCs/>
          <w:color w:val="auto"/>
          <w:sz w:val="24"/>
          <w:highlight w:val="none"/>
          <w:lang w:val="en-US" w:eastAsia="zh-CN"/>
        </w:rPr>
        <w:t>1.5</w:t>
      </w:r>
      <w:r>
        <w:rPr>
          <w:rFonts w:hint="eastAsia" w:ascii="宋体" w:hAnsi="宋体" w:eastAsia="宋体" w:cs="宋体"/>
          <w:b/>
          <w:bCs/>
          <w:snapToGrid/>
          <w:color w:val="auto"/>
          <w:kern w:val="2"/>
          <w:sz w:val="24"/>
          <w:szCs w:val="20"/>
          <w:highlight w:val="none"/>
          <w:lang w:val="zh-CN"/>
        </w:rPr>
        <w:t xml:space="preserve"> </w:t>
      </w:r>
      <w:r>
        <w:rPr>
          <w:rFonts w:hint="eastAsia" w:ascii="宋体" w:hAnsi="宋体" w:eastAsia="宋体" w:cs="宋体"/>
          <w:b/>
          <w:bCs/>
          <w:snapToGrid/>
          <w:color w:val="auto"/>
          <w:kern w:val="2"/>
          <w:sz w:val="24"/>
          <w:szCs w:val="20"/>
          <w:highlight w:val="none"/>
          <w:lang w:val="zh-CN" w:eastAsia="zh-CN"/>
        </w:rPr>
        <w:t>履约保证金</w:t>
      </w:r>
    </w:p>
    <w:p w14:paraId="666C4A95">
      <w:pPr>
        <w:pStyle w:val="2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color w:val="auto"/>
          <w:sz w:val="24"/>
          <w:szCs w:val="24"/>
          <w:highlight w:val="none"/>
          <w:lang w:val="en-US" w:eastAsia="zh-CN" w:bidi="ar-SA"/>
        </w:rPr>
        <w:t>乙方在签订合同前向甲方提交履约保证金，履约保证金的形式为中华人民共和国注册经营的银行开出的银行保函、电汇、汇票或转帐支票。本合同履约保证金为人民币（大写）</w:t>
      </w:r>
      <w:r>
        <w:rPr>
          <w:rFonts w:hint="eastAsia" w:ascii="宋体" w:hAnsi="宋体" w:eastAsia="宋体" w:cs="宋体"/>
          <w:b/>
          <w:bCs/>
          <w:color w:val="auto"/>
          <w:sz w:val="24"/>
          <w:szCs w:val="24"/>
          <w:highlight w:val="none"/>
          <w:u w:val="single"/>
          <w:lang w:val="en-US" w:eastAsia="zh-CN" w:bidi="ar-SA"/>
        </w:rPr>
        <w:t xml:space="preserve">           </w:t>
      </w:r>
      <w:r>
        <w:rPr>
          <w:rFonts w:hint="eastAsia" w:ascii="宋体" w:hAnsi="宋体" w:eastAsia="宋体" w:cs="宋体"/>
          <w:color w:val="auto"/>
          <w:sz w:val="24"/>
          <w:szCs w:val="24"/>
          <w:highlight w:val="none"/>
          <w:lang w:val="en-US" w:eastAsia="zh-CN" w:bidi="ar-SA"/>
        </w:rPr>
        <w:t>。乙方应保证其履约保证在项目通过年度验收前一直有效。甲方应在年度验收后28天内将履约保证金退还给乙方。</w:t>
      </w:r>
    </w:p>
    <w:p w14:paraId="220564D3">
      <w:pPr>
        <w:spacing w:line="360" w:lineRule="auto"/>
        <w:ind w:firstLine="437"/>
        <w:outlineLvl w:val="2"/>
        <w:rPr>
          <w:rFonts w:ascii="宋体" w:hAnsi="宋体" w:eastAsia="宋体"/>
          <w:b/>
          <w:bCs/>
          <w:color w:val="auto"/>
          <w:sz w:val="24"/>
          <w:highlight w:val="none"/>
          <w:lang w:val="zh-CN"/>
        </w:rPr>
      </w:pPr>
      <w:bookmarkStart w:id="100" w:name="_Toc19304"/>
      <w:bookmarkStart w:id="101" w:name="_Toc2846"/>
      <w:bookmarkStart w:id="102" w:name="_Toc32071"/>
      <w:r>
        <w:rPr>
          <w:rFonts w:hint="eastAsia" w:ascii="宋体" w:hAnsi="宋体" w:eastAsia="宋体"/>
          <w:b/>
          <w:bCs/>
          <w:color w:val="auto"/>
          <w:sz w:val="24"/>
          <w:highlight w:val="none"/>
          <w:lang w:val="zh-CN"/>
        </w:rPr>
        <w:t>1.</w:t>
      </w:r>
      <w:r>
        <w:rPr>
          <w:rFonts w:hint="eastAsia" w:ascii="宋体" w:hAnsi="宋体" w:eastAsia="宋体"/>
          <w:b/>
          <w:bCs/>
          <w:color w:val="auto"/>
          <w:sz w:val="24"/>
          <w:highlight w:val="none"/>
          <w:lang w:val="en-US" w:eastAsia="zh-CN"/>
        </w:rPr>
        <w:t>6</w:t>
      </w:r>
      <w:r>
        <w:rPr>
          <w:rFonts w:ascii="宋体" w:hAnsi="宋体" w:eastAsia="宋体"/>
          <w:b/>
          <w:bCs/>
          <w:color w:val="auto"/>
          <w:sz w:val="24"/>
          <w:highlight w:val="none"/>
          <w:lang w:val="zh-CN"/>
        </w:rPr>
        <w:t xml:space="preserve"> </w:t>
      </w:r>
      <w:r>
        <w:rPr>
          <w:rFonts w:hint="eastAsia" w:ascii="宋体" w:hAnsi="宋体" w:eastAsia="宋体"/>
          <w:b/>
          <w:bCs/>
          <w:color w:val="auto"/>
          <w:sz w:val="24"/>
          <w:highlight w:val="none"/>
          <w:lang w:val="zh-CN"/>
        </w:rPr>
        <w:t>服务</w:t>
      </w:r>
      <w:r>
        <w:rPr>
          <w:rFonts w:ascii="宋体" w:hAnsi="宋体" w:eastAsia="宋体"/>
          <w:b/>
          <w:bCs/>
          <w:color w:val="auto"/>
          <w:sz w:val="24"/>
          <w:highlight w:val="none"/>
          <w:lang w:val="zh-CN"/>
        </w:rPr>
        <w:t>期限</w:t>
      </w:r>
      <w:r>
        <w:rPr>
          <w:rFonts w:hint="eastAsia" w:ascii="宋体" w:hAnsi="宋体" w:eastAsia="宋体"/>
          <w:b/>
          <w:bCs/>
          <w:color w:val="auto"/>
          <w:sz w:val="24"/>
          <w:highlight w:val="none"/>
          <w:lang w:val="zh-CN"/>
        </w:rPr>
        <w:t>、地点和方式</w:t>
      </w:r>
      <w:bookmarkEnd w:id="100"/>
      <w:bookmarkEnd w:id="101"/>
      <w:bookmarkEnd w:id="102"/>
    </w:p>
    <w:p w14:paraId="52FD8320">
      <w:pPr>
        <w:spacing w:line="360" w:lineRule="auto"/>
        <w:ind w:firstLine="435"/>
        <w:rPr>
          <w:rFonts w:ascii="宋体" w:hAnsi="宋体" w:eastAsia="宋体"/>
          <w:color w:val="auto"/>
          <w:sz w:val="24"/>
          <w:highlight w:val="none"/>
          <w:u w:val="single"/>
        </w:rPr>
      </w:pPr>
      <w:r>
        <w:rPr>
          <w:rFonts w:hint="eastAsia" w:ascii="宋体" w:hAnsi="宋体" w:eastAsia="宋体"/>
          <w:color w:val="auto"/>
          <w:sz w:val="24"/>
          <w:highlight w:val="none"/>
        </w:rPr>
        <w:t>1.5.1服务期限</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自合同签订之日起至2026年12月10日</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rPr>
        <w:t>；</w:t>
      </w:r>
    </w:p>
    <w:p w14:paraId="78834C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1.5.2服务地点</w:t>
      </w:r>
      <w:r>
        <w:rPr>
          <w:rFonts w:ascii="宋体" w:hAnsi="宋体" w:eastAsia="宋体"/>
          <w:color w:val="auto"/>
          <w:sz w:val="24"/>
          <w:highlight w:val="none"/>
        </w:rPr>
        <w:t>：</w:t>
      </w:r>
      <w:r>
        <w:rPr>
          <w:rFonts w:hint="eastAsia" w:ascii="宋体" w:hAnsi="宋体" w:eastAsia="宋体"/>
          <w:color w:val="auto"/>
          <w:sz w:val="24"/>
          <w:highlight w:val="none"/>
          <w:u w:val="single"/>
        </w:rPr>
        <w:t xml:space="preserve">    采购人指定地点     </w:t>
      </w:r>
      <w:r>
        <w:rPr>
          <w:rFonts w:hint="eastAsia" w:ascii="宋体" w:hAnsi="宋体" w:eastAsia="宋体"/>
          <w:color w:val="auto"/>
          <w:sz w:val="24"/>
          <w:highlight w:val="none"/>
        </w:rPr>
        <w:t>；</w:t>
      </w:r>
    </w:p>
    <w:p w14:paraId="3ADB0C5D">
      <w:pPr>
        <w:spacing w:line="360" w:lineRule="auto"/>
        <w:ind w:firstLine="435"/>
        <w:rPr>
          <w:rFonts w:hint="eastAsia" w:ascii="宋体" w:hAnsi="宋体" w:eastAsia="宋体"/>
          <w:color w:val="auto"/>
          <w:sz w:val="24"/>
          <w:highlight w:val="none"/>
          <w:u w:val="single"/>
        </w:rPr>
      </w:pPr>
      <w:r>
        <w:rPr>
          <w:rFonts w:hint="eastAsia" w:ascii="宋体" w:hAnsi="宋体" w:eastAsia="宋体"/>
          <w:color w:val="auto"/>
          <w:sz w:val="24"/>
          <w:highlight w:val="none"/>
        </w:rPr>
        <w:t xml:space="preserve">1.5.3服务方式： </w:t>
      </w:r>
      <w:r>
        <w:rPr>
          <w:rFonts w:hint="eastAsia" w:ascii="宋体" w:hAnsi="宋体" w:eastAsia="宋体"/>
          <w:color w:val="auto"/>
          <w:sz w:val="24"/>
          <w:highlight w:val="none"/>
          <w:u w:val="single"/>
        </w:rPr>
        <w:t>水草打捞与水质保护</w:t>
      </w:r>
      <w:r>
        <w:rPr>
          <w:rFonts w:hint="eastAsia" w:ascii="宋体" w:hAnsi="宋体" w:eastAsia="宋体"/>
          <w:color w:val="auto"/>
          <w:sz w:val="24"/>
          <w:highlight w:val="none"/>
          <w:u w:val="single"/>
          <w:lang w:val="en-US" w:eastAsia="zh-CN"/>
        </w:rPr>
        <w:t>服务（水草、垃圾、漂浮物等打捞、收集、清运、处理等），具体要求详见工程量清单</w:t>
      </w:r>
      <w:r>
        <w:rPr>
          <w:rFonts w:hint="eastAsia" w:ascii="宋体" w:hAnsi="宋体" w:eastAsia="宋体"/>
          <w:color w:val="auto"/>
          <w:sz w:val="24"/>
          <w:highlight w:val="none"/>
          <w:u w:val="single"/>
        </w:rPr>
        <w:t>。</w:t>
      </w:r>
    </w:p>
    <w:p w14:paraId="4E351289">
      <w:pPr>
        <w:widowControl w:val="0"/>
        <w:kinsoku/>
        <w:autoSpaceDE/>
        <w:autoSpaceDN/>
        <w:adjustRightInd/>
        <w:snapToGrid/>
        <w:spacing w:line="360" w:lineRule="auto"/>
        <w:ind w:firstLine="437"/>
        <w:jc w:val="both"/>
        <w:textAlignment w:val="auto"/>
        <w:outlineLvl w:val="3"/>
        <w:rPr>
          <w:rFonts w:hint="eastAsia" w:ascii="宋体" w:hAnsi="宋体" w:eastAsia="宋体" w:cs="宋体"/>
          <w:b/>
          <w:bCs/>
          <w:snapToGrid/>
          <w:color w:val="auto"/>
          <w:kern w:val="2"/>
          <w:sz w:val="24"/>
          <w:szCs w:val="24"/>
          <w:highlight w:val="none"/>
          <w:lang w:val="zh-CN"/>
        </w:rPr>
      </w:pPr>
      <w:bookmarkStart w:id="103" w:name="_Toc15583"/>
      <w:bookmarkStart w:id="104" w:name="_Toc16021"/>
      <w:bookmarkStart w:id="105" w:name="_Toc28375"/>
      <w:r>
        <w:rPr>
          <w:rFonts w:hint="eastAsia" w:ascii="宋体" w:hAnsi="宋体" w:eastAsia="宋体" w:cs="宋体"/>
          <w:b/>
          <w:bCs/>
          <w:snapToGrid/>
          <w:color w:val="auto"/>
          <w:kern w:val="2"/>
          <w:sz w:val="24"/>
          <w:szCs w:val="24"/>
          <w:highlight w:val="none"/>
          <w:lang w:val="en-US" w:eastAsia="zh-CN"/>
        </w:rPr>
        <w:t>1.7</w:t>
      </w:r>
      <w:r>
        <w:rPr>
          <w:rFonts w:hint="eastAsia" w:ascii="宋体" w:hAnsi="宋体" w:eastAsia="宋体" w:cs="宋体"/>
          <w:b/>
          <w:bCs/>
          <w:snapToGrid/>
          <w:color w:val="auto"/>
          <w:kern w:val="2"/>
          <w:sz w:val="24"/>
          <w:szCs w:val="24"/>
          <w:highlight w:val="none"/>
          <w:lang w:val="zh-CN"/>
        </w:rPr>
        <w:t>、甲方责任和义务</w:t>
      </w:r>
    </w:p>
    <w:p w14:paraId="1CCB7BCC">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zh-CN"/>
        </w:rPr>
      </w:pPr>
      <w:r>
        <w:rPr>
          <w:rFonts w:hint="eastAsia" w:ascii="宋体" w:hAnsi="宋体" w:eastAsia="宋体" w:cs="宋体"/>
          <w:snapToGrid/>
          <w:color w:val="auto"/>
          <w:kern w:val="2"/>
          <w:sz w:val="24"/>
          <w:szCs w:val="24"/>
          <w:highlight w:val="none"/>
          <w:u w:val="none"/>
          <w:lang w:val="zh-CN"/>
        </w:rPr>
        <w:t>1</w:t>
      </w:r>
      <w:r>
        <w:rPr>
          <w:rFonts w:hint="eastAsia" w:ascii="宋体" w:hAnsi="宋体" w:eastAsia="宋体" w:cs="宋体"/>
          <w:snapToGrid/>
          <w:color w:val="auto"/>
          <w:kern w:val="2"/>
          <w:sz w:val="24"/>
          <w:szCs w:val="24"/>
          <w:highlight w:val="none"/>
          <w:u w:val="none"/>
          <w:lang w:val="en-US" w:eastAsia="zh-CN"/>
        </w:rPr>
        <w:t>.7.1</w:t>
      </w:r>
      <w:r>
        <w:rPr>
          <w:rFonts w:hint="eastAsia" w:ascii="宋体" w:hAnsi="宋体" w:eastAsia="宋体" w:cs="宋体"/>
          <w:snapToGrid/>
          <w:color w:val="auto"/>
          <w:kern w:val="2"/>
          <w:sz w:val="24"/>
          <w:szCs w:val="24"/>
          <w:highlight w:val="none"/>
          <w:u w:val="none"/>
          <w:lang w:val="zh-CN"/>
        </w:rPr>
        <w:t>甲方在首次用工之前，应对乙方现场作业人员、项目负责人、安全员进行必要的安全教育和风险告知。</w:t>
      </w:r>
    </w:p>
    <w:p w14:paraId="754F3378">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zh-CN"/>
        </w:rPr>
      </w:pPr>
      <w:r>
        <w:rPr>
          <w:rFonts w:hint="eastAsia" w:ascii="宋体" w:hAnsi="宋体" w:eastAsia="宋体" w:cs="宋体"/>
          <w:snapToGrid/>
          <w:color w:val="auto"/>
          <w:kern w:val="2"/>
          <w:sz w:val="24"/>
          <w:szCs w:val="24"/>
          <w:highlight w:val="none"/>
          <w:u w:val="none"/>
          <w:lang w:val="zh-CN"/>
        </w:rPr>
        <w:t>1</w:t>
      </w:r>
      <w:r>
        <w:rPr>
          <w:rFonts w:hint="eastAsia" w:ascii="宋体" w:hAnsi="宋体" w:eastAsia="宋体" w:cs="宋体"/>
          <w:snapToGrid/>
          <w:color w:val="auto"/>
          <w:kern w:val="2"/>
          <w:sz w:val="24"/>
          <w:szCs w:val="24"/>
          <w:highlight w:val="none"/>
          <w:u w:val="none"/>
          <w:lang w:val="en-US" w:eastAsia="zh-CN"/>
        </w:rPr>
        <w:t>.7.2</w:t>
      </w:r>
      <w:r>
        <w:rPr>
          <w:rFonts w:hint="eastAsia" w:ascii="宋体" w:hAnsi="宋体" w:eastAsia="宋体" w:cs="宋体"/>
          <w:snapToGrid/>
          <w:color w:val="auto"/>
          <w:kern w:val="2"/>
          <w:sz w:val="24"/>
          <w:szCs w:val="24"/>
          <w:highlight w:val="none"/>
          <w:u w:val="none"/>
          <w:lang w:val="zh-CN"/>
        </w:rPr>
        <w:t>甲方有权根据乙方人员工作能力、现场表现及身体健康状况要求乙方调整人员。</w:t>
      </w:r>
    </w:p>
    <w:p w14:paraId="0898737E">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zh-CN"/>
        </w:rPr>
      </w:pPr>
      <w:r>
        <w:rPr>
          <w:rFonts w:hint="eastAsia" w:ascii="宋体" w:hAnsi="宋体" w:eastAsia="宋体" w:cs="宋体"/>
          <w:snapToGrid/>
          <w:color w:val="auto"/>
          <w:kern w:val="2"/>
          <w:sz w:val="24"/>
          <w:szCs w:val="24"/>
          <w:highlight w:val="none"/>
          <w:u w:val="none"/>
          <w:lang w:val="zh-CN"/>
        </w:rPr>
        <w:t>1</w:t>
      </w:r>
      <w:r>
        <w:rPr>
          <w:rFonts w:hint="eastAsia" w:ascii="宋体" w:hAnsi="宋体" w:eastAsia="宋体" w:cs="宋体"/>
          <w:snapToGrid/>
          <w:color w:val="auto"/>
          <w:kern w:val="2"/>
          <w:sz w:val="24"/>
          <w:szCs w:val="24"/>
          <w:highlight w:val="none"/>
          <w:u w:val="none"/>
          <w:lang w:val="en-US" w:eastAsia="zh-CN"/>
        </w:rPr>
        <w:t>.7.3</w:t>
      </w:r>
      <w:r>
        <w:rPr>
          <w:rFonts w:hint="eastAsia" w:ascii="宋体" w:hAnsi="宋体" w:eastAsia="宋体" w:cs="宋体"/>
          <w:snapToGrid/>
          <w:color w:val="auto"/>
          <w:kern w:val="2"/>
          <w:sz w:val="24"/>
          <w:szCs w:val="24"/>
          <w:highlight w:val="none"/>
          <w:u w:val="none"/>
          <w:lang w:val="zh-CN"/>
        </w:rPr>
        <w:t>甲方有权在乙方人员工作现场进行质量检查与监督工作，并对乙方的工作完成情况进行验收，若乙方人员完成的工作存在瑕疵，甲方有权责令乙方返工，直至符合质量要求为止。</w:t>
      </w:r>
    </w:p>
    <w:p w14:paraId="0FBF44BB">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zh-CN"/>
        </w:rPr>
      </w:pPr>
      <w:r>
        <w:rPr>
          <w:rFonts w:hint="eastAsia" w:ascii="宋体" w:hAnsi="宋体" w:eastAsia="宋体" w:cs="宋体"/>
          <w:snapToGrid/>
          <w:color w:val="auto"/>
          <w:kern w:val="2"/>
          <w:sz w:val="24"/>
          <w:szCs w:val="24"/>
          <w:highlight w:val="none"/>
          <w:u w:val="none"/>
          <w:lang w:val="zh-CN"/>
        </w:rPr>
        <w:t>1</w:t>
      </w:r>
      <w:r>
        <w:rPr>
          <w:rFonts w:hint="eastAsia" w:ascii="宋体" w:hAnsi="宋体" w:eastAsia="宋体" w:cs="宋体"/>
          <w:snapToGrid/>
          <w:color w:val="auto"/>
          <w:kern w:val="2"/>
          <w:sz w:val="24"/>
          <w:szCs w:val="24"/>
          <w:highlight w:val="none"/>
          <w:u w:val="none"/>
          <w:lang w:val="en-US" w:eastAsia="zh-CN"/>
        </w:rPr>
        <w:t>.7.4</w:t>
      </w:r>
      <w:r>
        <w:rPr>
          <w:rFonts w:hint="eastAsia" w:ascii="宋体" w:hAnsi="宋体" w:eastAsia="宋体" w:cs="宋体"/>
          <w:snapToGrid/>
          <w:color w:val="auto"/>
          <w:kern w:val="2"/>
          <w:sz w:val="24"/>
          <w:szCs w:val="24"/>
          <w:highlight w:val="none"/>
          <w:u w:val="none"/>
          <w:lang w:val="zh-CN"/>
        </w:rPr>
        <w:t>甲方应在乙方提出验收5个工作日内，及时组织验收，逾期未验收，视为乙方合格。</w:t>
      </w:r>
    </w:p>
    <w:p w14:paraId="4793E456">
      <w:pPr>
        <w:widowControl w:val="0"/>
        <w:numPr>
          <w:ilvl w:val="0"/>
          <w:numId w:val="0"/>
        </w:numPr>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u w:val="none"/>
          <w:lang w:val="zh-CN"/>
        </w:rPr>
      </w:pPr>
      <w:r>
        <w:rPr>
          <w:rFonts w:hint="eastAsia" w:ascii="宋体" w:hAnsi="宋体" w:eastAsia="宋体" w:cs="宋体"/>
          <w:snapToGrid/>
          <w:color w:val="auto"/>
          <w:kern w:val="2"/>
          <w:sz w:val="24"/>
          <w:szCs w:val="24"/>
          <w:highlight w:val="none"/>
          <w:u w:val="none"/>
          <w:lang w:val="zh-CN"/>
        </w:rPr>
        <w:t>1</w:t>
      </w:r>
      <w:r>
        <w:rPr>
          <w:rFonts w:hint="eastAsia" w:ascii="宋体" w:hAnsi="宋体" w:eastAsia="宋体" w:cs="宋体"/>
          <w:snapToGrid/>
          <w:color w:val="auto"/>
          <w:kern w:val="2"/>
          <w:sz w:val="24"/>
          <w:szCs w:val="24"/>
          <w:highlight w:val="none"/>
          <w:u w:val="none"/>
          <w:lang w:val="en-US" w:eastAsia="zh-CN"/>
        </w:rPr>
        <w:t>.7.5</w:t>
      </w:r>
      <w:r>
        <w:rPr>
          <w:rFonts w:hint="eastAsia" w:ascii="宋体" w:hAnsi="宋体" w:eastAsia="宋体" w:cs="宋体"/>
          <w:snapToGrid/>
          <w:color w:val="auto"/>
          <w:kern w:val="2"/>
          <w:sz w:val="24"/>
          <w:szCs w:val="24"/>
          <w:highlight w:val="none"/>
          <w:u w:val="none"/>
          <w:lang w:val="zh-CN"/>
        </w:rPr>
        <w:t>甲方应按本合同规定的付款方式，及时足额支付乙方费用。</w:t>
      </w:r>
    </w:p>
    <w:p w14:paraId="5230ABD7">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zh-CN"/>
        </w:rPr>
      </w:pPr>
      <w:r>
        <w:rPr>
          <w:rFonts w:hint="eastAsia" w:ascii="宋体" w:hAnsi="宋体" w:eastAsia="宋体" w:cs="宋体"/>
          <w:snapToGrid/>
          <w:color w:val="auto"/>
          <w:kern w:val="2"/>
          <w:sz w:val="24"/>
          <w:szCs w:val="24"/>
          <w:highlight w:val="none"/>
          <w:u w:val="none"/>
          <w:lang w:val="zh-CN"/>
        </w:rPr>
        <w:t>1</w:t>
      </w:r>
      <w:r>
        <w:rPr>
          <w:rFonts w:hint="eastAsia" w:ascii="宋体" w:hAnsi="宋体" w:eastAsia="宋体" w:cs="宋体"/>
          <w:snapToGrid/>
          <w:color w:val="auto"/>
          <w:kern w:val="2"/>
          <w:sz w:val="24"/>
          <w:szCs w:val="24"/>
          <w:highlight w:val="none"/>
          <w:u w:val="none"/>
          <w:lang w:val="en-US" w:eastAsia="zh-CN"/>
        </w:rPr>
        <w:t>.7.6</w:t>
      </w:r>
      <w:r>
        <w:rPr>
          <w:rFonts w:hint="eastAsia" w:ascii="宋体" w:hAnsi="宋体" w:eastAsia="宋体" w:cs="宋体"/>
          <w:snapToGrid/>
          <w:color w:val="auto"/>
          <w:kern w:val="2"/>
          <w:sz w:val="24"/>
          <w:szCs w:val="24"/>
          <w:highlight w:val="none"/>
          <w:u w:val="none"/>
          <w:lang w:val="zh-CN"/>
        </w:rPr>
        <w:t>甲方有权要求乙方退回或更換以下人员:</w:t>
      </w:r>
    </w:p>
    <w:p w14:paraId="3EA9B2AB">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zh-CN"/>
        </w:rPr>
      </w:pPr>
      <w:r>
        <w:rPr>
          <w:rFonts w:hint="eastAsia" w:ascii="宋体" w:hAnsi="宋体" w:eastAsia="宋体" w:cs="宋体"/>
          <w:snapToGrid/>
          <w:color w:val="auto"/>
          <w:kern w:val="2"/>
          <w:sz w:val="24"/>
          <w:szCs w:val="24"/>
          <w:highlight w:val="none"/>
          <w:u w:val="none"/>
          <w:lang w:val="zh-CN"/>
        </w:rPr>
        <w:t>(1)违反劳动纪律和规章制度的人员。</w:t>
      </w:r>
    </w:p>
    <w:p w14:paraId="1F8F8933">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zh-CN"/>
        </w:rPr>
      </w:pPr>
      <w:r>
        <w:rPr>
          <w:rFonts w:hint="eastAsia" w:ascii="宋体" w:hAnsi="宋体" w:eastAsia="宋体" w:cs="宋体"/>
          <w:snapToGrid/>
          <w:color w:val="auto"/>
          <w:kern w:val="2"/>
          <w:sz w:val="24"/>
          <w:szCs w:val="24"/>
          <w:highlight w:val="none"/>
          <w:u w:val="none"/>
          <w:lang w:val="zh-CN"/>
        </w:rPr>
        <w:t>(2)违反安全操作规程的人员。</w:t>
      </w:r>
    </w:p>
    <w:p w14:paraId="02274B7D">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zh-CN"/>
        </w:rPr>
      </w:pPr>
      <w:r>
        <w:rPr>
          <w:rFonts w:hint="eastAsia" w:ascii="宋体" w:hAnsi="宋体" w:eastAsia="宋体" w:cs="宋体"/>
          <w:snapToGrid/>
          <w:color w:val="auto"/>
          <w:kern w:val="2"/>
          <w:sz w:val="24"/>
          <w:szCs w:val="24"/>
          <w:highlight w:val="none"/>
          <w:u w:val="none"/>
          <w:lang w:val="zh-CN"/>
        </w:rPr>
        <w:t>(3)酒后作业或带病作业的人员。</w:t>
      </w:r>
    </w:p>
    <w:p w14:paraId="535C224B">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zh-CN"/>
        </w:rPr>
      </w:pPr>
      <w:r>
        <w:rPr>
          <w:rFonts w:hint="eastAsia" w:ascii="宋体" w:hAnsi="宋体" w:eastAsia="宋体" w:cs="宋体"/>
          <w:snapToGrid/>
          <w:color w:val="auto"/>
          <w:kern w:val="2"/>
          <w:sz w:val="24"/>
          <w:szCs w:val="24"/>
          <w:highlight w:val="none"/>
          <w:u w:val="none"/>
          <w:lang w:val="zh-CN"/>
        </w:rPr>
        <w:t>(</w:t>
      </w:r>
      <w:r>
        <w:rPr>
          <w:rFonts w:hint="eastAsia" w:ascii="宋体" w:hAnsi="宋体" w:eastAsia="宋体" w:cs="宋体"/>
          <w:snapToGrid/>
          <w:color w:val="auto"/>
          <w:kern w:val="2"/>
          <w:sz w:val="24"/>
          <w:szCs w:val="24"/>
          <w:highlight w:val="none"/>
          <w:u w:val="none"/>
          <w:lang w:val="en-US" w:eastAsia="zh-CN"/>
        </w:rPr>
        <w:t>4</w:t>
      </w:r>
      <w:r>
        <w:rPr>
          <w:rFonts w:hint="eastAsia" w:ascii="宋体" w:hAnsi="宋体" w:eastAsia="宋体" w:cs="宋体"/>
          <w:snapToGrid/>
          <w:color w:val="auto"/>
          <w:kern w:val="2"/>
          <w:sz w:val="24"/>
          <w:szCs w:val="24"/>
          <w:highlight w:val="none"/>
          <w:u w:val="none"/>
          <w:lang w:val="zh-CN"/>
        </w:rPr>
        <w:t>)其他不满足作业质量和安全生产要求的人员。</w:t>
      </w:r>
    </w:p>
    <w:p w14:paraId="49542DE7">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zh-CN"/>
        </w:rPr>
      </w:pPr>
      <w:r>
        <w:rPr>
          <w:rFonts w:hint="eastAsia" w:ascii="宋体" w:hAnsi="宋体" w:eastAsia="宋体" w:cs="宋体"/>
          <w:snapToGrid/>
          <w:color w:val="auto"/>
          <w:kern w:val="2"/>
          <w:sz w:val="24"/>
          <w:szCs w:val="24"/>
          <w:highlight w:val="none"/>
          <w:u w:val="none"/>
          <w:lang w:val="zh-CN"/>
        </w:rPr>
        <w:t>1</w:t>
      </w:r>
      <w:r>
        <w:rPr>
          <w:rFonts w:hint="eastAsia" w:ascii="宋体" w:hAnsi="宋体" w:eastAsia="宋体" w:cs="宋体"/>
          <w:snapToGrid/>
          <w:color w:val="auto"/>
          <w:kern w:val="2"/>
          <w:sz w:val="24"/>
          <w:szCs w:val="24"/>
          <w:highlight w:val="none"/>
          <w:u w:val="none"/>
          <w:lang w:val="en-US" w:eastAsia="zh-CN"/>
        </w:rPr>
        <w:t>.7.7</w:t>
      </w:r>
      <w:r>
        <w:rPr>
          <w:rFonts w:hint="eastAsia" w:ascii="宋体" w:hAnsi="宋体" w:eastAsia="宋体" w:cs="宋体"/>
          <w:snapToGrid/>
          <w:color w:val="auto"/>
          <w:kern w:val="2"/>
          <w:sz w:val="24"/>
          <w:szCs w:val="24"/>
          <w:highlight w:val="none"/>
          <w:u w:val="none"/>
          <w:lang w:val="zh-CN"/>
        </w:rPr>
        <w:t>若乙方需要进行工伤认定和劳动能力鉴定申报等工作，甲方应提供协助。</w:t>
      </w:r>
    </w:p>
    <w:p w14:paraId="5255A535">
      <w:pPr>
        <w:widowControl w:val="0"/>
        <w:kinsoku/>
        <w:autoSpaceDE/>
        <w:autoSpaceDN/>
        <w:adjustRightInd/>
        <w:snapToGrid/>
        <w:spacing w:line="360" w:lineRule="auto"/>
        <w:ind w:firstLine="435"/>
        <w:jc w:val="both"/>
        <w:textAlignment w:val="auto"/>
        <w:outlineLvl w:val="3"/>
        <w:rPr>
          <w:rFonts w:hint="eastAsia" w:ascii="宋体" w:hAnsi="宋体" w:eastAsia="宋体" w:cs="宋体"/>
          <w:b/>
          <w:bCs/>
          <w:snapToGrid/>
          <w:color w:val="auto"/>
          <w:kern w:val="2"/>
          <w:sz w:val="24"/>
          <w:szCs w:val="24"/>
          <w:highlight w:val="none"/>
          <w:u w:val="none"/>
          <w:lang w:val="zh-CN"/>
        </w:rPr>
      </w:pPr>
      <w:r>
        <w:rPr>
          <w:rFonts w:hint="eastAsia" w:ascii="宋体" w:hAnsi="宋体" w:eastAsia="宋体" w:cs="宋体"/>
          <w:b/>
          <w:bCs/>
          <w:snapToGrid/>
          <w:color w:val="auto"/>
          <w:kern w:val="2"/>
          <w:sz w:val="24"/>
          <w:szCs w:val="24"/>
          <w:highlight w:val="none"/>
          <w:u w:val="none"/>
          <w:lang w:val="en-US" w:eastAsia="zh-CN"/>
        </w:rPr>
        <w:t>1.8</w:t>
      </w:r>
      <w:r>
        <w:rPr>
          <w:rFonts w:hint="eastAsia" w:ascii="宋体" w:hAnsi="宋体" w:eastAsia="宋体" w:cs="宋体"/>
          <w:b/>
          <w:bCs/>
          <w:snapToGrid/>
          <w:color w:val="auto"/>
          <w:kern w:val="2"/>
          <w:sz w:val="24"/>
          <w:szCs w:val="24"/>
          <w:highlight w:val="none"/>
          <w:u w:val="none"/>
          <w:lang w:val="zh-CN"/>
        </w:rPr>
        <w:t>、乙方责任和义务</w:t>
      </w:r>
    </w:p>
    <w:p w14:paraId="4804E4ED">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en-US" w:eastAsia="zh-CN"/>
        </w:rPr>
      </w:pPr>
      <w:r>
        <w:rPr>
          <w:rFonts w:hint="eastAsia" w:ascii="宋体" w:hAnsi="宋体" w:eastAsia="宋体" w:cs="宋体"/>
          <w:snapToGrid/>
          <w:color w:val="auto"/>
          <w:kern w:val="2"/>
          <w:sz w:val="24"/>
          <w:szCs w:val="24"/>
          <w:highlight w:val="none"/>
          <w:u w:val="none"/>
          <w:lang w:val="en-US" w:eastAsia="zh-CN"/>
        </w:rPr>
        <w:t>1.8.1乙方应根据渠道现场及水草巡查情况编制渠道水草打捞清理及水质保护作业方案，包括组织机构、作业工艺流程、进度计划安排、资源配置计划、质量保证措施、安全管理措施等，保证方案合理性、可行性和实用性。</w:t>
      </w:r>
    </w:p>
    <w:p w14:paraId="3378D573">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en-US" w:eastAsia="zh-CN"/>
        </w:rPr>
      </w:pPr>
      <w:r>
        <w:rPr>
          <w:rFonts w:hint="eastAsia" w:ascii="宋体" w:hAnsi="宋体" w:eastAsia="宋体" w:cs="宋体"/>
          <w:snapToGrid/>
          <w:color w:val="auto"/>
          <w:kern w:val="2"/>
          <w:sz w:val="24"/>
          <w:szCs w:val="24"/>
          <w:highlight w:val="none"/>
          <w:u w:val="none"/>
          <w:lang w:val="en-US" w:eastAsia="zh-CN"/>
        </w:rPr>
        <w:t>1.8.2乙方负责该项目安全生产主体责任，严格按照法律法规规定和有关部门的要求，建立健全全员安全生产责任制，组织制定本单位的安全生产规章制度、安全操作规程及针对本项目的安全作业方案等。</w:t>
      </w:r>
    </w:p>
    <w:p w14:paraId="181384CA">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en-US" w:eastAsia="zh-CN"/>
        </w:rPr>
      </w:pPr>
      <w:r>
        <w:rPr>
          <w:rFonts w:hint="eastAsia" w:ascii="宋体" w:hAnsi="宋体" w:eastAsia="宋体" w:cs="宋体"/>
          <w:snapToGrid/>
          <w:color w:val="auto"/>
          <w:kern w:val="2"/>
          <w:sz w:val="24"/>
          <w:szCs w:val="24"/>
          <w:highlight w:val="none"/>
          <w:u w:val="none"/>
          <w:lang w:val="en-US" w:eastAsia="zh-CN"/>
        </w:rPr>
        <w:t>1.8.3乙方应保证安全生产经费投入，按照规定足额提取和使用安全生产费用，专门用于改善安全生产条件，保质保量购置安全防护用品和劳动保护用品，落实现场作业所需的其他安全生产措施等。</w:t>
      </w:r>
    </w:p>
    <w:p w14:paraId="50DEBA70">
      <w:pPr>
        <w:widowControl w:val="0"/>
        <w:kinsoku/>
        <w:autoSpaceDE w:val="0"/>
        <w:autoSpaceDN w:val="0"/>
        <w:adjustRightInd w:val="0"/>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color w:val="auto"/>
          <w:kern w:val="2"/>
          <w:sz w:val="24"/>
          <w:szCs w:val="24"/>
          <w:highlight w:val="none"/>
          <w:u w:val="none"/>
          <w:lang w:val="en-US" w:eastAsia="zh-CN"/>
        </w:rPr>
        <w:t xml:space="preserve">1.8.4 </w:t>
      </w:r>
      <w:r>
        <w:rPr>
          <w:rFonts w:hint="eastAsia" w:ascii="宋体" w:hAnsi="宋体" w:eastAsia="宋体" w:cs="宋体"/>
          <w:snapToGrid w:val="0"/>
          <w:color w:val="auto"/>
          <w:kern w:val="0"/>
          <w:sz w:val="24"/>
          <w:szCs w:val="24"/>
          <w:highlight w:val="none"/>
          <w:lang w:val="en-US" w:eastAsia="zh-CN"/>
        </w:rPr>
        <w:t>乙方应提供数量和素质满足作业要求的劳务作业人员进场进行水草打捞清理及水质保护作业，并指派专职项目负责人负责现场作业管理，项目负责人应合理进行人员分工分组和组织调配，在保证安全生产的前提下确保作业进度、质量满足甲方要求。</w:t>
      </w:r>
    </w:p>
    <w:p w14:paraId="02339BB2">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en-US" w:eastAsia="zh-CN"/>
        </w:rPr>
      </w:pPr>
      <w:r>
        <w:rPr>
          <w:rFonts w:hint="eastAsia" w:ascii="宋体" w:hAnsi="宋体" w:eastAsia="宋体" w:cs="宋体"/>
          <w:snapToGrid/>
          <w:color w:val="auto"/>
          <w:kern w:val="2"/>
          <w:sz w:val="24"/>
          <w:szCs w:val="24"/>
          <w:highlight w:val="none"/>
          <w:u w:val="none"/>
          <w:lang w:val="en-US" w:eastAsia="zh-CN"/>
        </w:rPr>
        <w:t>1.8.5乙方负责对作业人员进行安全教育和培训，保证作业人员具备必要的安全生产知识、熟悉有关的安全生产规章制度和安全操作规程，掌握本岗位的安全操作技能、风险防范措施和事故应急措施等。未经安全生产教育和培训合格的作业人员，不得上岗作业。</w:t>
      </w:r>
    </w:p>
    <w:p w14:paraId="31AAFE7B">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en-US" w:eastAsia="zh-CN"/>
        </w:rPr>
      </w:pPr>
      <w:r>
        <w:rPr>
          <w:rFonts w:hint="eastAsia" w:ascii="宋体" w:hAnsi="宋体" w:eastAsia="宋体" w:cs="宋体"/>
          <w:snapToGrid/>
          <w:color w:val="auto"/>
          <w:kern w:val="2"/>
          <w:sz w:val="24"/>
          <w:szCs w:val="24"/>
          <w:highlight w:val="none"/>
          <w:u w:val="none"/>
          <w:lang w:val="en-US" w:eastAsia="zh-CN"/>
        </w:rPr>
        <w:t>1.8.6乙方应配备安全员，</w:t>
      </w:r>
      <w:r>
        <w:rPr>
          <w:rFonts w:hint="eastAsia" w:ascii="宋体" w:hAnsi="宋体" w:eastAsia="宋体" w:cs="宋体"/>
          <w:snapToGrid/>
          <w:color w:val="auto"/>
          <w:kern w:val="2"/>
          <w:sz w:val="24"/>
          <w:szCs w:val="24"/>
          <w:highlight w:val="none"/>
          <w:u w:val="none"/>
          <w:lang w:val="zh-CN" w:eastAsia="zh-CN"/>
        </w:rPr>
        <w:t>负责渠道水草打捞清理及水质保护作业现场安全管理。作业前</w:t>
      </w:r>
      <w:r>
        <w:rPr>
          <w:rFonts w:hint="eastAsia" w:ascii="宋体" w:hAnsi="宋体" w:eastAsia="宋体" w:cs="宋体"/>
          <w:snapToGrid/>
          <w:color w:val="auto"/>
          <w:kern w:val="2"/>
          <w:sz w:val="24"/>
          <w:szCs w:val="24"/>
          <w:highlight w:val="none"/>
          <w:u w:val="none"/>
          <w:lang w:val="en-US" w:eastAsia="zh-CN"/>
        </w:rPr>
        <w:t>安全员应对作业渠段沿线进行勘察，初步排查安全隐患，并用红旗标识，</w:t>
      </w:r>
      <w:r>
        <w:rPr>
          <w:rFonts w:hint="eastAsia" w:ascii="宋体" w:hAnsi="宋体" w:eastAsia="宋体" w:cs="宋体"/>
          <w:snapToGrid/>
          <w:color w:val="auto"/>
          <w:kern w:val="2"/>
          <w:sz w:val="24"/>
          <w:szCs w:val="24"/>
          <w:highlight w:val="none"/>
          <w:u w:val="none"/>
          <w:lang w:val="zh-CN" w:eastAsia="zh-CN"/>
        </w:rPr>
        <w:t>对作业人员进行</w:t>
      </w:r>
      <w:r>
        <w:rPr>
          <w:rFonts w:hint="eastAsia" w:ascii="宋体" w:hAnsi="宋体" w:eastAsia="宋体" w:cs="宋体"/>
          <w:snapToGrid/>
          <w:color w:val="auto"/>
          <w:kern w:val="2"/>
          <w:sz w:val="24"/>
          <w:szCs w:val="24"/>
          <w:highlight w:val="none"/>
          <w:u w:val="none"/>
          <w:lang w:val="en-US" w:eastAsia="zh-CN"/>
        </w:rPr>
        <w:t>班前</w:t>
      </w:r>
      <w:r>
        <w:rPr>
          <w:rFonts w:hint="eastAsia" w:ascii="宋体" w:hAnsi="宋体" w:eastAsia="宋体" w:cs="宋体"/>
          <w:snapToGrid/>
          <w:color w:val="auto"/>
          <w:kern w:val="2"/>
          <w:sz w:val="24"/>
          <w:szCs w:val="24"/>
          <w:highlight w:val="none"/>
          <w:u w:val="none"/>
          <w:lang w:val="zh-CN" w:eastAsia="zh-CN"/>
        </w:rPr>
        <w:t>安全交底，并检查作业人员安全防护用品和劳动保护用品穿戴情况。作业</w:t>
      </w:r>
      <w:r>
        <w:rPr>
          <w:rFonts w:hint="eastAsia" w:ascii="宋体" w:hAnsi="宋体" w:eastAsia="宋体" w:cs="宋体"/>
          <w:snapToGrid/>
          <w:color w:val="auto"/>
          <w:kern w:val="2"/>
          <w:sz w:val="24"/>
          <w:szCs w:val="24"/>
          <w:highlight w:val="none"/>
          <w:u w:val="none"/>
          <w:lang w:val="en-US" w:eastAsia="zh-CN"/>
        </w:rPr>
        <w:t>过程</w:t>
      </w:r>
      <w:r>
        <w:rPr>
          <w:rFonts w:hint="eastAsia" w:ascii="宋体" w:hAnsi="宋体" w:eastAsia="宋体" w:cs="宋体"/>
          <w:snapToGrid/>
          <w:color w:val="auto"/>
          <w:kern w:val="2"/>
          <w:sz w:val="24"/>
          <w:szCs w:val="24"/>
          <w:highlight w:val="none"/>
          <w:u w:val="none"/>
          <w:lang w:val="zh-CN" w:eastAsia="zh-CN"/>
        </w:rPr>
        <w:t>中</w:t>
      </w:r>
      <w:r>
        <w:rPr>
          <w:rFonts w:hint="eastAsia" w:ascii="宋体" w:hAnsi="宋体" w:eastAsia="宋体" w:cs="宋体"/>
          <w:snapToGrid/>
          <w:color w:val="auto"/>
          <w:kern w:val="2"/>
          <w:sz w:val="24"/>
          <w:szCs w:val="24"/>
          <w:highlight w:val="none"/>
          <w:u w:val="none"/>
          <w:lang w:val="en-US" w:eastAsia="zh-CN"/>
        </w:rPr>
        <w:t>安全员</w:t>
      </w:r>
      <w:r>
        <w:rPr>
          <w:rFonts w:hint="eastAsia" w:ascii="宋体" w:hAnsi="宋体" w:eastAsia="宋体" w:cs="宋体"/>
          <w:snapToGrid/>
          <w:color w:val="auto"/>
          <w:kern w:val="2"/>
          <w:sz w:val="24"/>
          <w:szCs w:val="24"/>
          <w:highlight w:val="none"/>
          <w:u w:val="none"/>
          <w:lang w:val="zh-CN" w:eastAsia="zh-CN"/>
        </w:rPr>
        <w:t>对水草打捞和水质保护作业全过程进行</w:t>
      </w:r>
      <w:r>
        <w:rPr>
          <w:rFonts w:hint="eastAsia" w:ascii="宋体" w:hAnsi="宋体" w:eastAsia="宋体" w:cs="宋体"/>
          <w:snapToGrid/>
          <w:color w:val="auto"/>
          <w:kern w:val="2"/>
          <w:sz w:val="24"/>
          <w:szCs w:val="24"/>
          <w:highlight w:val="none"/>
          <w:u w:val="none"/>
          <w:lang w:val="en-US" w:eastAsia="zh-CN"/>
        </w:rPr>
        <w:t>巡视，定时清点工人数量，当作业人员在闸口、涵口、取水口等水深流急等危险区域作业，安全员须携带“一圈一杆一绳”全程旁站监护。安全员在作业过程中</w:t>
      </w:r>
      <w:r>
        <w:rPr>
          <w:rFonts w:hint="eastAsia" w:ascii="宋体" w:hAnsi="宋体" w:eastAsia="宋体" w:cs="宋体"/>
          <w:snapToGrid/>
          <w:color w:val="auto"/>
          <w:kern w:val="2"/>
          <w:sz w:val="24"/>
          <w:szCs w:val="24"/>
          <w:highlight w:val="none"/>
          <w:u w:val="none"/>
          <w:lang w:val="zh-CN" w:eastAsia="zh-CN"/>
        </w:rPr>
        <w:t>发现安全隐患应及时处理，不能处理的应及时报告</w:t>
      </w:r>
      <w:r>
        <w:rPr>
          <w:rFonts w:hint="eastAsia" w:ascii="宋体" w:hAnsi="宋体" w:eastAsia="宋体" w:cs="宋体"/>
          <w:snapToGrid/>
          <w:color w:val="auto"/>
          <w:kern w:val="2"/>
          <w:sz w:val="24"/>
          <w:szCs w:val="24"/>
          <w:highlight w:val="none"/>
          <w:u w:val="none"/>
          <w:lang w:val="en-US" w:eastAsia="zh-CN"/>
        </w:rPr>
        <w:t>项目负责人及</w:t>
      </w:r>
      <w:r>
        <w:rPr>
          <w:rFonts w:hint="eastAsia" w:ascii="宋体" w:hAnsi="宋体" w:eastAsia="宋体" w:cs="宋体"/>
          <w:snapToGrid/>
          <w:color w:val="auto"/>
          <w:kern w:val="2"/>
          <w:sz w:val="24"/>
          <w:szCs w:val="24"/>
          <w:highlight w:val="none"/>
          <w:u w:val="none"/>
          <w:lang w:val="zh-CN" w:eastAsia="zh-CN"/>
        </w:rPr>
        <w:t>甲方，发现违规作业行为应及时制止并纠正。作业结束后，</w:t>
      </w:r>
      <w:r>
        <w:rPr>
          <w:rFonts w:hint="eastAsia" w:ascii="宋体" w:hAnsi="宋体" w:eastAsia="宋体" w:cs="宋体"/>
          <w:snapToGrid/>
          <w:color w:val="auto"/>
          <w:kern w:val="2"/>
          <w:sz w:val="24"/>
          <w:szCs w:val="24"/>
          <w:highlight w:val="none"/>
          <w:u w:val="none"/>
          <w:lang w:val="en-US" w:eastAsia="zh-CN"/>
        </w:rPr>
        <w:t>安全员</w:t>
      </w:r>
      <w:r>
        <w:rPr>
          <w:rFonts w:hint="eastAsia" w:ascii="宋体" w:hAnsi="宋体" w:eastAsia="宋体" w:cs="宋体"/>
          <w:snapToGrid/>
          <w:color w:val="auto"/>
          <w:kern w:val="2"/>
          <w:sz w:val="24"/>
          <w:szCs w:val="24"/>
          <w:highlight w:val="none"/>
          <w:u w:val="none"/>
          <w:lang w:val="zh-CN" w:eastAsia="zh-CN"/>
        </w:rPr>
        <w:t>应及时规范填写作业记录（包括当日天气、温度、作业范围、作业时长、作业人数、</w:t>
      </w:r>
      <w:r>
        <w:rPr>
          <w:rFonts w:hint="eastAsia" w:ascii="宋体" w:hAnsi="宋体" w:eastAsia="宋体" w:cs="宋体"/>
          <w:snapToGrid/>
          <w:color w:val="auto"/>
          <w:kern w:val="2"/>
          <w:sz w:val="24"/>
          <w:szCs w:val="24"/>
          <w:highlight w:val="none"/>
          <w:u w:val="none"/>
          <w:lang w:val="en-US" w:eastAsia="zh-CN"/>
        </w:rPr>
        <w:t>作业质量、</w:t>
      </w:r>
      <w:r>
        <w:rPr>
          <w:rFonts w:hint="eastAsia" w:ascii="宋体" w:hAnsi="宋体" w:eastAsia="宋体" w:cs="宋体"/>
          <w:snapToGrid/>
          <w:color w:val="auto"/>
          <w:kern w:val="2"/>
          <w:sz w:val="24"/>
          <w:szCs w:val="24"/>
          <w:highlight w:val="none"/>
          <w:u w:val="none"/>
          <w:lang w:val="zh-CN" w:eastAsia="zh-CN"/>
        </w:rPr>
        <w:t>安全生产情况以及落实值班看船人员</w:t>
      </w:r>
      <w:r>
        <w:rPr>
          <w:rFonts w:hint="eastAsia" w:ascii="宋体" w:hAnsi="宋体" w:eastAsia="宋体" w:cs="宋体"/>
          <w:snapToGrid/>
          <w:color w:val="auto"/>
          <w:kern w:val="2"/>
          <w:sz w:val="24"/>
          <w:szCs w:val="24"/>
          <w:highlight w:val="none"/>
          <w:u w:val="none"/>
          <w:lang w:val="en-US" w:eastAsia="zh-CN"/>
        </w:rPr>
        <w:t>情况</w:t>
      </w:r>
      <w:r>
        <w:rPr>
          <w:rFonts w:hint="eastAsia" w:ascii="宋体" w:hAnsi="宋体" w:eastAsia="宋体" w:cs="宋体"/>
          <w:snapToGrid/>
          <w:color w:val="auto"/>
          <w:kern w:val="2"/>
          <w:sz w:val="24"/>
          <w:szCs w:val="24"/>
          <w:highlight w:val="none"/>
          <w:u w:val="none"/>
          <w:lang w:val="zh-CN" w:eastAsia="zh-CN"/>
        </w:rPr>
        <w:t>等），整理汇编作业日志</w:t>
      </w:r>
      <w:r>
        <w:rPr>
          <w:rFonts w:hint="eastAsia" w:ascii="宋体" w:hAnsi="宋体" w:eastAsia="宋体" w:cs="宋体"/>
          <w:snapToGrid/>
          <w:color w:val="auto"/>
          <w:kern w:val="2"/>
          <w:sz w:val="24"/>
          <w:szCs w:val="24"/>
          <w:highlight w:val="none"/>
          <w:u w:val="none"/>
          <w:lang w:val="en-US" w:eastAsia="zh-CN"/>
        </w:rPr>
        <w:t>。</w:t>
      </w:r>
    </w:p>
    <w:p w14:paraId="4BC28839">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zh-CN" w:eastAsia="zh-CN"/>
        </w:rPr>
      </w:pPr>
      <w:r>
        <w:rPr>
          <w:rFonts w:hint="eastAsia" w:ascii="宋体" w:hAnsi="宋体" w:eastAsia="宋体" w:cs="宋体"/>
          <w:snapToGrid/>
          <w:color w:val="auto"/>
          <w:kern w:val="2"/>
          <w:sz w:val="24"/>
          <w:szCs w:val="24"/>
          <w:highlight w:val="none"/>
          <w:u w:val="none"/>
          <w:lang w:val="en-US" w:eastAsia="zh-CN"/>
        </w:rPr>
        <w:t>1.8.7</w:t>
      </w:r>
      <w:r>
        <w:rPr>
          <w:rFonts w:hint="eastAsia" w:ascii="宋体" w:hAnsi="宋体" w:eastAsia="宋体" w:cs="宋体"/>
          <w:snapToGrid/>
          <w:color w:val="auto"/>
          <w:kern w:val="2"/>
          <w:sz w:val="24"/>
          <w:szCs w:val="24"/>
          <w:highlight w:val="none"/>
          <w:u w:val="none"/>
          <w:lang w:val="zh-CN" w:eastAsia="zh-CN"/>
        </w:rPr>
        <w:t>乙方作业人员必须服从甲方统一安排和管理，按照甲方指定的时间和地点进场作业，不得擅自进入未经甲方许可的区域。自觉接受甲方的安全、质量和进度检查，按时、按质、按量完成工作。经验收，若作业质量不满足甲方要求，乙方无条件返工，直至符合质量要求为止。</w:t>
      </w:r>
    </w:p>
    <w:p w14:paraId="6335CFA1">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zh-CN" w:eastAsia="zh-CN"/>
        </w:rPr>
      </w:pPr>
      <w:r>
        <w:rPr>
          <w:rFonts w:hint="eastAsia" w:ascii="宋体" w:hAnsi="宋体" w:eastAsia="宋体" w:cs="宋体"/>
          <w:snapToGrid/>
          <w:color w:val="auto"/>
          <w:kern w:val="2"/>
          <w:sz w:val="24"/>
          <w:szCs w:val="24"/>
          <w:highlight w:val="none"/>
          <w:u w:val="none"/>
          <w:lang w:val="en-US" w:eastAsia="zh-CN"/>
        </w:rPr>
        <w:t>1.8.8</w:t>
      </w:r>
      <w:r>
        <w:rPr>
          <w:rFonts w:hint="eastAsia" w:ascii="宋体" w:hAnsi="宋体" w:eastAsia="宋体" w:cs="宋体"/>
          <w:snapToGrid/>
          <w:color w:val="auto"/>
          <w:kern w:val="2"/>
          <w:sz w:val="24"/>
          <w:szCs w:val="24"/>
          <w:highlight w:val="none"/>
          <w:u w:val="none"/>
          <w:lang w:val="zh-CN" w:eastAsia="zh-CN"/>
        </w:rPr>
        <w:t>乙方应根据甲方工作需要，向乙方作业人员配备必要的工器具、耗材、安全防护用品和劳动保护用品等。乙方作业人员工作时必须全程穿戴好安全防护用品和劳动保护用品，做好自我保护。</w:t>
      </w:r>
    </w:p>
    <w:p w14:paraId="42CED8FB">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zh-CN" w:eastAsia="zh-CN"/>
        </w:rPr>
      </w:pPr>
      <w:r>
        <w:rPr>
          <w:rFonts w:hint="eastAsia" w:ascii="宋体" w:hAnsi="宋体" w:eastAsia="宋体" w:cs="宋体"/>
          <w:snapToGrid/>
          <w:color w:val="auto"/>
          <w:kern w:val="2"/>
          <w:sz w:val="24"/>
          <w:szCs w:val="24"/>
          <w:highlight w:val="none"/>
          <w:u w:val="none"/>
          <w:lang w:val="en-US" w:eastAsia="zh-CN"/>
        </w:rPr>
        <w:t>1.8.9</w:t>
      </w:r>
      <w:r>
        <w:rPr>
          <w:rFonts w:hint="eastAsia" w:ascii="宋体" w:hAnsi="宋体" w:eastAsia="宋体" w:cs="宋体"/>
          <w:snapToGrid/>
          <w:color w:val="auto"/>
          <w:kern w:val="2"/>
          <w:sz w:val="24"/>
          <w:szCs w:val="24"/>
          <w:highlight w:val="none"/>
          <w:u w:val="none"/>
          <w:lang w:val="zh-CN" w:eastAsia="zh-CN"/>
        </w:rPr>
        <w:t>乙方人员应严格遵守有关法律法规、标准规范以及相关规章制度、操作规程等，按章操作，文明作业，杜绝违章指挥、违规作业、违反劳动纪律的行为。</w:t>
      </w:r>
    </w:p>
    <w:p w14:paraId="4A0240F9">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en-US" w:eastAsia="zh-CN"/>
        </w:rPr>
      </w:pPr>
      <w:r>
        <w:rPr>
          <w:rFonts w:hint="eastAsia" w:ascii="宋体" w:hAnsi="宋体" w:eastAsia="宋体" w:cs="宋体"/>
          <w:snapToGrid/>
          <w:color w:val="auto"/>
          <w:kern w:val="2"/>
          <w:sz w:val="24"/>
          <w:szCs w:val="24"/>
          <w:highlight w:val="none"/>
          <w:u w:val="none"/>
          <w:lang w:val="en-US" w:eastAsia="zh-CN"/>
        </w:rPr>
        <w:t>1.8.10打捞上来的水草、垃圾和漂浮物等杂物应堆放在合适地点，并及时清运。若因堆放地点不合理或清运不及时导致有关部门或周边群众举报，由乙方负责按要求清理干净，所需费用由乙方自负，甲方不再支付相关费用。</w:t>
      </w:r>
    </w:p>
    <w:p w14:paraId="63B50B62">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en-US" w:eastAsia="zh-CN"/>
        </w:rPr>
      </w:pPr>
      <w:r>
        <w:rPr>
          <w:rFonts w:hint="eastAsia" w:ascii="宋体" w:hAnsi="宋体" w:eastAsia="宋体" w:cs="宋体"/>
          <w:snapToGrid/>
          <w:color w:val="auto"/>
          <w:kern w:val="2"/>
          <w:sz w:val="24"/>
          <w:szCs w:val="24"/>
          <w:highlight w:val="none"/>
          <w:u w:val="none"/>
          <w:lang w:val="en-US" w:eastAsia="zh-CN"/>
        </w:rPr>
        <w:t>1.8.11在作业期间，乙方须派遣值班人员看护保洁船舶，确保船舶停泊安全和船上设备设施及物资安全。</w:t>
      </w:r>
    </w:p>
    <w:p w14:paraId="4F89B499">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zh-CN" w:eastAsia="zh-CN"/>
        </w:rPr>
      </w:pPr>
      <w:r>
        <w:rPr>
          <w:rFonts w:hint="eastAsia" w:ascii="宋体" w:hAnsi="宋体" w:eastAsia="宋体" w:cs="宋体"/>
          <w:snapToGrid/>
          <w:color w:val="auto"/>
          <w:kern w:val="2"/>
          <w:sz w:val="24"/>
          <w:szCs w:val="24"/>
          <w:highlight w:val="none"/>
          <w:u w:val="none"/>
          <w:lang w:val="en-US" w:eastAsia="zh-CN"/>
        </w:rPr>
        <w:t>1.8.12</w:t>
      </w:r>
      <w:r>
        <w:rPr>
          <w:rFonts w:hint="eastAsia" w:ascii="宋体" w:hAnsi="宋体" w:eastAsia="宋体" w:cs="宋体"/>
          <w:snapToGrid/>
          <w:color w:val="auto"/>
          <w:kern w:val="2"/>
          <w:sz w:val="24"/>
          <w:szCs w:val="24"/>
          <w:highlight w:val="none"/>
          <w:u w:val="none"/>
          <w:lang w:val="zh-CN" w:eastAsia="zh-CN"/>
        </w:rPr>
        <w:t>乙方人员在上下班途中要严格遵守交通规则，若发生交通事故或其他意外事故的，</w:t>
      </w:r>
      <w:r>
        <w:rPr>
          <w:rFonts w:hint="eastAsia" w:ascii="宋体" w:hAnsi="宋体" w:eastAsia="宋体" w:cs="宋体"/>
          <w:snapToGrid/>
          <w:color w:val="auto"/>
          <w:kern w:val="2"/>
          <w:sz w:val="24"/>
          <w:szCs w:val="24"/>
          <w:highlight w:val="none"/>
          <w:u w:val="none"/>
          <w:lang w:val="en-US" w:eastAsia="zh-CN"/>
        </w:rPr>
        <w:t>责任由乙方全部承担，甲方不承担任何连带责任</w:t>
      </w:r>
      <w:r>
        <w:rPr>
          <w:rFonts w:hint="eastAsia" w:ascii="宋体" w:hAnsi="宋体" w:eastAsia="宋体" w:cs="宋体"/>
          <w:snapToGrid/>
          <w:color w:val="auto"/>
          <w:kern w:val="2"/>
          <w:sz w:val="24"/>
          <w:szCs w:val="24"/>
          <w:highlight w:val="none"/>
          <w:u w:val="none"/>
          <w:lang w:val="zh-CN" w:eastAsia="zh-CN"/>
        </w:rPr>
        <w:t>。</w:t>
      </w:r>
    </w:p>
    <w:p w14:paraId="397571D6">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zh-CN" w:eastAsia="zh-CN"/>
        </w:rPr>
      </w:pPr>
      <w:r>
        <w:rPr>
          <w:rFonts w:hint="eastAsia" w:ascii="宋体" w:hAnsi="宋体" w:eastAsia="宋体" w:cs="宋体"/>
          <w:snapToGrid/>
          <w:color w:val="auto"/>
          <w:kern w:val="2"/>
          <w:sz w:val="24"/>
          <w:szCs w:val="24"/>
          <w:highlight w:val="none"/>
          <w:u w:val="none"/>
          <w:lang w:val="en-US" w:eastAsia="zh-CN"/>
        </w:rPr>
        <w:t>1.8.13</w:t>
      </w:r>
      <w:r>
        <w:rPr>
          <w:rFonts w:hint="eastAsia" w:ascii="宋体" w:hAnsi="宋体" w:eastAsia="宋体" w:cs="宋体"/>
          <w:snapToGrid/>
          <w:color w:val="auto"/>
          <w:kern w:val="2"/>
          <w:sz w:val="24"/>
          <w:szCs w:val="24"/>
          <w:highlight w:val="none"/>
          <w:u w:val="none"/>
          <w:lang w:val="zh-CN" w:eastAsia="zh-CN"/>
        </w:rPr>
        <w:t>乙方</w:t>
      </w:r>
      <w:r>
        <w:rPr>
          <w:rFonts w:hint="eastAsia" w:ascii="宋体" w:hAnsi="宋体" w:eastAsia="宋体" w:cs="宋体"/>
          <w:snapToGrid/>
          <w:color w:val="auto"/>
          <w:kern w:val="2"/>
          <w:sz w:val="24"/>
          <w:szCs w:val="24"/>
          <w:highlight w:val="none"/>
          <w:u w:val="none"/>
          <w:lang w:val="en-US" w:eastAsia="zh-CN"/>
        </w:rPr>
        <w:t>的劳务</w:t>
      </w:r>
      <w:r>
        <w:rPr>
          <w:rFonts w:hint="eastAsia" w:ascii="宋体" w:hAnsi="宋体" w:eastAsia="宋体" w:cs="宋体"/>
          <w:snapToGrid/>
          <w:color w:val="auto"/>
          <w:kern w:val="2"/>
          <w:sz w:val="24"/>
          <w:szCs w:val="24"/>
          <w:highlight w:val="none"/>
          <w:u w:val="none"/>
          <w:lang w:val="zh-CN" w:eastAsia="zh-CN"/>
        </w:rPr>
        <w:t>作业人员</w:t>
      </w:r>
      <w:r>
        <w:rPr>
          <w:rFonts w:hint="eastAsia" w:ascii="宋体" w:hAnsi="宋体" w:eastAsia="宋体" w:cs="宋体"/>
          <w:snapToGrid/>
          <w:color w:val="auto"/>
          <w:kern w:val="2"/>
          <w:sz w:val="24"/>
          <w:szCs w:val="24"/>
          <w:highlight w:val="none"/>
          <w:u w:val="none"/>
          <w:lang w:val="en-US" w:eastAsia="zh-CN"/>
        </w:rPr>
        <w:t>应</w:t>
      </w:r>
      <w:r>
        <w:rPr>
          <w:rFonts w:hint="eastAsia" w:ascii="宋体" w:hAnsi="宋体" w:eastAsia="宋体" w:cs="宋体"/>
          <w:snapToGrid/>
          <w:color w:val="auto"/>
          <w:kern w:val="2"/>
          <w:sz w:val="24"/>
          <w:szCs w:val="24"/>
          <w:highlight w:val="none"/>
          <w:u w:val="none"/>
          <w:lang w:val="zh-CN" w:eastAsia="zh-CN"/>
        </w:rPr>
        <w:t>身体健康，</w:t>
      </w:r>
      <w:r>
        <w:rPr>
          <w:rFonts w:hint="eastAsia" w:ascii="宋体" w:hAnsi="宋体" w:eastAsia="宋体" w:cs="宋体"/>
          <w:snapToGrid/>
          <w:color w:val="auto"/>
          <w:kern w:val="2"/>
          <w:sz w:val="24"/>
          <w:szCs w:val="24"/>
          <w:highlight w:val="none"/>
          <w:u w:val="none"/>
          <w:lang w:val="en-US" w:eastAsia="zh-CN"/>
        </w:rPr>
        <w:t>水性良好</w:t>
      </w:r>
      <w:r>
        <w:rPr>
          <w:rFonts w:hint="eastAsia" w:ascii="宋体" w:hAnsi="宋体" w:eastAsia="宋体" w:cs="宋体"/>
          <w:snapToGrid/>
          <w:color w:val="auto"/>
          <w:kern w:val="2"/>
          <w:sz w:val="24"/>
          <w:szCs w:val="24"/>
          <w:highlight w:val="none"/>
          <w:u w:val="none"/>
          <w:lang w:val="zh-CN" w:eastAsia="zh-CN"/>
        </w:rPr>
        <w:t>，</w:t>
      </w:r>
      <w:r>
        <w:rPr>
          <w:rFonts w:hint="eastAsia" w:ascii="宋体" w:hAnsi="宋体" w:eastAsia="宋体" w:cs="宋体"/>
          <w:snapToGrid/>
          <w:color w:val="auto"/>
          <w:kern w:val="2"/>
          <w:sz w:val="24"/>
          <w:szCs w:val="24"/>
          <w:highlight w:val="none"/>
          <w:u w:val="none"/>
          <w:lang w:val="en-US" w:eastAsia="zh-CN"/>
        </w:rPr>
        <w:t>具备防溺水自救互救能力，</w:t>
      </w:r>
      <w:r>
        <w:rPr>
          <w:rFonts w:hint="eastAsia" w:ascii="宋体" w:hAnsi="宋体" w:eastAsia="宋体" w:cs="宋体"/>
          <w:snapToGrid/>
          <w:color w:val="auto"/>
          <w:kern w:val="2"/>
          <w:sz w:val="24"/>
          <w:szCs w:val="24"/>
          <w:highlight w:val="none"/>
          <w:u w:val="none"/>
          <w:lang w:val="zh-CN" w:eastAsia="zh-CN"/>
        </w:rPr>
        <w:t>能够适应劳动时间和劳动强度要求。因健康原因发生意外事故的，</w:t>
      </w:r>
      <w:r>
        <w:rPr>
          <w:rFonts w:hint="eastAsia" w:ascii="宋体" w:hAnsi="宋体" w:eastAsia="宋体" w:cs="宋体"/>
          <w:snapToGrid/>
          <w:color w:val="auto"/>
          <w:kern w:val="2"/>
          <w:sz w:val="24"/>
          <w:szCs w:val="24"/>
          <w:highlight w:val="none"/>
          <w:u w:val="none"/>
          <w:lang w:val="en-US" w:eastAsia="zh-CN"/>
        </w:rPr>
        <w:t>责任由乙方全部承担，</w:t>
      </w:r>
      <w:r>
        <w:rPr>
          <w:rFonts w:hint="eastAsia" w:ascii="宋体" w:hAnsi="宋体" w:eastAsia="宋体" w:cs="宋体"/>
          <w:snapToGrid/>
          <w:color w:val="auto"/>
          <w:kern w:val="2"/>
          <w:sz w:val="24"/>
          <w:szCs w:val="24"/>
          <w:highlight w:val="none"/>
          <w:u w:val="none"/>
          <w:lang w:val="zh-CN" w:eastAsia="zh-CN"/>
        </w:rPr>
        <w:t>甲方概不负责。</w:t>
      </w:r>
    </w:p>
    <w:p w14:paraId="441182DC">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en-US" w:eastAsia="zh-CN"/>
        </w:rPr>
      </w:pPr>
      <w:r>
        <w:rPr>
          <w:rFonts w:hint="eastAsia" w:ascii="宋体" w:hAnsi="宋体" w:eastAsia="宋体" w:cs="宋体"/>
          <w:snapToGrid/>
          <w:color w:val="auto"/>
          <w:kern w:val="2"/>
          <w:sz w:val="24"/>
          <w:szCs w:val="24"/>
          <w:highlight w:val="none"/>
          <w:u w:val="none"/>
          <w:lang w:val="en-US" w:eastAsia="zh-CN"/>
        </w:rPr>
        <w:t>1.8.14</w:t>
      </w:r>
      <w:r>
        <w:rPr>
          <w:rFonts w:hint="eastAsia" w:ascii="宋体" w:hAnsi="宋体" w:eastAsia="宋体" w:cs="宋体"/>
          <w:snapToGrid/>
          <w:color w:val="auto"/>
          <w:kern w:val="2"/>
          <w:sz w:val="24"/>
          <w:szCs w:val="24"/>
          <w:highlight w:val="none"/>
          <w:u w:val="none"/>
          <w:lang w:val="zh-CN" w:eastAsia="zh-CN"/>
        </w:rPr>
        <w:t>乙方应</w:t>
      </w:r>
      <w:r>
        <w:rPr>
          <w:rFonts w:hint="eastAsia" w:ascii="宋体" w:hAnsi="宋体" w:eastAsia="宋体" w:cs="宋体"/>
          <w:snapToGrid/>
          <w:color w:val="auto"/>
          <w:kern w:val="2"/>
          <w:sz w:val="24"/>
          <w:szCs w:val="24"/>
          <w:highlight w:val="none"/>
          <w:u w:val="none"/>
          <w:lang w:val="en-US" w:eastAsia="zh-CN"/>
        </w:rPr>
        <w:t>在开工前为该项目管理人员及作业人员</w:t>
      </w:r>
      <w:r>
        <w:rPr>
          <w:rFonts w:hint="eastAsia" w:ascii="宋体" w:hAnsi="宋体" w:eastAsia="宋体" w:cs="宋体"/>
          <w:snapToGrid/>
          <w:color w:val="auto"/>
          <w:kern w:val="2"/>
          <w:sz w:val="24"/>
          <w:szCs w:val="24"/>
          <w:highlight w:val="none"/>
          <w:u w:val="none"/>
          <w:lang w:val="zh-CN" w:eastAsia="zh-CN"/>
        </w:rPr>
        <w:t>足额购买人身意外伤害保险，每人保额不低于</w:t>
      </w:r>
      <w:r>
        <w:rPr>
          <w:rFonts w:hint="eastAsia" w:ascii="宋体" w:hAnsi="宋体" w:eastAsia="宋体" w:cs="宋体"/>
          <w:snapToGrid/>
          <w:color w:val="auto"/>
          <w:kern w:val="2"/>
          <w:sz w:val="24"/>
          <w:szCs w:val="24"/>
          <w:highlight w:val="none"/>
          <w:u w:val="none"/>
          <w:lang w:val="en-US" w:eastAsia="zh-CN"/>
        </w:rPr>
        <w:t>100万元，并确保</w:t>
      </w:r>
      <w:r>
        <w:rPr>
          <w:rFonts w:hint="eastAsia" w:ascii="宋体" w:hAnsi="宋体" w:eastAsia="宋体" w:cs="宋体"/>
          <w:color w:val="auto"/>
          <w:sz w:val="24"/>
          <w:szCs w:val="24"/>
          <w:highlight w:val="none"/>
          <w:lang w:val="en-US" w:eastAsia="zh-CN"/>
        </w:rPr>
        <w:t>服务期间所有管理人员及作业人员均在</w:t>
      </w:r>
      <w:r>
        <w:rPr>
          <w:rFonts w:hint="eastAsia" w:ascii="宋体" w:hAnsi="宋体" w:eastAsia="宋体" w:cs="宋体"/>
          <w:b/>
          <w:color w:val="auto"/>
          <w:sz w:val="24"/>
          <w:szCs w:val="24"/>
          <w:highlight w:val="none"/>
          <w:lang w:val="en-US" w:eastAsia="zh-CN"/>
        </w:rPr>
        <w:t>意外伤害保险的</w:t>
      </w:r>
      <w:r>
        <w:rPr>
          <w:rFonts w:hint="eastAsia" w:ascii="宋体" w:hAnsi="宋体" w:eastAsia="宋体" w:cs="宋体"/>
          <w:color w:val="auto"/>
          <w:sz w:val="24"/>
          <w:szCs w:val="24"/>
          <w:highlight w:val="none"/>
          <w:lang w:val="en-US" w:eastAsia="zh-CN"/>
        </w:rPr>
        <w:t>投保范围内（</w:t>
      </w:r>
      <w:r>
        <w:rPr>
          <w:rFonts w:hint="eastAsia" w:ascii="宋体" w:hAnsi="宋体" w:eastAsia="宋体" w:cs="宋体"/>
          <w:b/>
          <w:bCs/>
          <w:color w:val="auto"/>
          <w:sz w:val="24"/>
          <w:szCs w:val="24"/>
          <w:highlight w:val="none"/>
          <w:lang w:val="en-US" w:eastAsia="zh-CN"/>
        </w:rPr>
        <w:t>包括作业过程中的流动更换人员</w:t>
      </w:r>
      <w:r>
        <w:rPr>
          <w:rFonts w:hint="eastAsia" w:ascii="宋体" w:hAnsi="宋体" w:eastAsia="宋体" w:cs="宋体"/>
          <w:color w:val="auto"/>
          <w:sz w:val="24"/>
          <w:szCs w:val="24"/>
          <w:highlight w:val="none"/>
          <w:lang w:val="en-US" w:eastAsia="zh-CN"/>
        </w:rPr>
        <w:t>）。</w:t>
      </w:r>
    </w:p>
    <w:p w14:paraId="2DD65077">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zh-CN" w:eastAsia="zh-CN"/>
        </w:rPr>
      </w:pPr>
      <w:r>
        <w:rPr>
          <w:rFonts w:hint="eastAsia" w:ascii="宋体" w:hAnsi="宋体" w:eastAsia="宋体" w:cs="宋体"/>
          <w:snapToGrid/>
          <w:color w:val="auto"/>
          <w:kern w:val="2"/>
          <w:sz w:val="24"/>
          <w:szCs w:val="24"/>
          <w:highlight w:val="none"/>
          <w:u w:val="none"/>
          <w:lang w:val="en-US" w:eastAsia="zh-CN"/>
        </w:rPr>
        <w:t>劳务</w:t>
      </w:r>
      <w:r>
        <w:rPr>
          <w:rFonts w:hint="eastAsia" w:ascii="宋体" w:hAnsi="宋体" w:eastAsia="宋体" w:cs="宋体"/>
          <w:snapToGrid/>
          <w:color w:val="auto"/>
          <w:kern w:val="2"/>
          <w:sz w:val="24"/>
          <w:szCs w:val="24"/>
          <w:highlight w:val="none"/>
          <w:u w:val="none"/>
          <w:lang w:val="zh-CN" w:eastAsia="zh-CN"/>
        </w:rPr>
        <w:t>作业人员、项目负责人、安全员及</w:t>
      </w:r>
      <w:r>
        <w:rPr>
          <w:rFonts w:hint="eastAsia" w:ascii="宋体" w:hAnsi="宋体" w:eastAsia="宋体" w:cs="宋体"/>
          <w:snapToGrid/>
          <w:color w:val="auto"/>
          <w:kern w:val="2"/>
          <w:sz w:val="24"/>
          <w:szCs w:val="24"/>
          <w:highlight w:val="none"/>
          <w:u w:val="none"/>
          <w:lang w:val="en-US" w:eastAsia="zh-CN"/>
        </w:rPr>
        <w:t>其他人员</w:t>
      </w:r>
      <w:r>
        <w:rPr>
          <w:rFonts w:hint="eastAsia" w:ascii="宋体" w:hAnsi="宋体" w:eastAsia="宋体" w:cs="宋体"/>
          <w:snapToGrid/>
          <w:color w:val="auto"/>
          <w:kern w:val="2"/>
          <w:sz w:val="24"/>
          <w:szCs w:val="24"/>
          <w:highlight w:val="none"/>
          <w:u w:val="none"/>
          <w:lang w:val="zh-CN" w:eastAsia="zh-CN"/>
        </w:rPr>
        <w:t>足额购买人身意外伤害保险，每人保额不低于</w:t>
      </w:r>
      <w:r>
        <w:rPr>
          <w:rFonts w:hint="eastAsia" w:ascii="宋体" w:hAnsi="宋体" w:eastAsia="宋体" w:cs="宋体"/>
          <w:snapToGrid/>
          <w:color w:val="auto"/>
          <w:kern w:val="2"/>
          <w:sz w:val="24"/>
          <w:szCs w:val="24"/>
          <w:highlight w:val="none"/>
          <w:u w:val="none"/>
          <w:lang w:val="en-US" w:eastAsia="zh-CN"/>
        </w:rPr>
        <w:t>100万元</w:t>
      </w:r>
      <w:r>
        <w:rPr>
          <w:rFonts w:hint="eastAsia" w:ascii="宋体" w:hAnsi="宋体" w:eastAsia="宋体" w:cs="宋体"/>
          <w:snapToGrid/>
          <w:color w:val="auto"/>
          <w:kern w:val="2"/>
          <w:sz w:val="24"/>
          <w:szCs w:val="24"/>
          <w:highlight w:val="none"/>
          <w:u w:val="none"/>
          <w:lang w:val="zh-CN" w:eastAsia="zh-CN"/>
        </w:rPr>
        <w:t>。</w:t>
      </w:r>
    </w:p>
    <w:p w14:paraId="336228AF">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en-US" w:eastAsia="zh-CN"/>
        </w:rPr>
      </w:pPr>
      <w:r>
        <w:rPr>
          <w:rFonts w:hint="eastAsia" w:ascii="宋体" w:hAnsi="宋体" w:eastAsia="宋体" w:cs="宋体"/>
          <w:snapToGrid/>
          <w:color w:val="auto"/>
          <w:kern w:val="2"/>
          <w:sz w:val="24"/>
          <w:szCs w:val="24"/>
          <w:highlight w:val="none"/>
          <w:u w:val="none"/>
          <w:lang w:val="en-US" w:eastAsia="zh-CN"/>
        </w:rPr>
        <w:t>1.8.15乙方应对劳务作业人员、项目负责人、安全员及其他人员的工伤等安全事故承担责任。</w:t>
      </w:r>
    </w:p>
    <w:p w14:paraId="7F84BBAF">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en-US" w:eastAsia="zh-CN"/>
        </w:rPr>
      </w:pPr>
      <w:r>
        <w:rPr>
          <w:rFonts w:hint="eastAsia" w:ascii="宋体" w:hAnsi="宋体" w:eastAsia="宋体" w:cs="宋体"/>
          <w:snapToGrid/>
          <w:color w:val="auto"/>
          <w:kern w:val="2"/>
          <w:sz w:val="24"/>
          <w:szCs w:val="24"/>
          <w:highlight w:val="none"/>
          <w:u w:val="none"/>
          <w:lang w:val="en-US" w:eastAsia="zh-CN"/>
        </w:rPr>
        <w:t>1.8.16乙方应根据作业要求，配备满足水草垃圾清运工作需要的清运车辆和满足渠道水草巡查需要的巡查车辆。</w:t>
      </w:r>
    </w:p>
    <w:p w14:paraId="69F25573">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zh-CN"/>
        </w:rPr>
      </w:pPr>
      <w:r>
        <w:rPr>
          <w:rFonts w:hint="eastAsia" w:ascii="宋体" w:hAnsi="宋体" w:eastAsia="宋体" w:cs="宋体"/>
          <w:snapToGrid/>
          <w:color w:val="auto"/>
          <w:kern w:val="2"/>
          <w:sz w:val="24"/>
          <w:szCs w:val="24"/>
          <w:highlight w:val="none"/>
          <w:u w:val="none"/>
          <w:lang w:val="en-US" w:eastAsia="zh-CN"/>
        </w:rPr>
        <w:t>1.8.17</w:t>
      </w:r>
      <w:r>
        <w:rPr>
          <w:rFonts w:hint="eastAsia" w:ascii="宋体" w:hAnsi="宋体" w:eastAsia="宋体" w:cs="宋体"/>
          <w:snapToGrid/>
          <w:color w:val="auto"/>
          <w:kern w:val="2"/>
          <w:sz w:val="24"/>
          <w:szCs w:val="24"/>
          <w:highlight w:val="none"/>
          <w:u w:val="none"/>
          <w:lang w:val="zh-CN"/>
        </w:rPr>
        <w:t>乙方人员的下列行为，</w:t>
      </w:r>
      <w:r>
        <w:rPr>
          <w:rFonts w:hint="eastAsia" w:ascii="宋体" w:hAnsi="宋体" w:eastAsia="宋体" w:cs="宋体"/>
          <w:snapToGrid/>
          <w:color w:val="auto"/>
          <w:kern w:val="2"/>
          <w:sz w:val="24"/>
          <w:szCs w:val="24"/>
          <w:highlight w:val="none"/>
          <w:u w:val="none"/>
          <w:lang w:val="en-US" w:eastAsia="zh-CN"/>
        </w:rPr>
        <w:t>责任由乙方全部承担，</w:t>
      </w:r>
      <w:r>
        <w:rPr>
          <w:rFonts w:hint="eastAsia" w:ascii="宋体" w:hAnsi="宋体" w:eastAsia="宋体" w:cs="宋体"/>
          <w:snapToGrid/>
          <w:color w:val="auto"/>
          <w:kern w:val="2"/>
          <w:sz w:val="24"/>
          <w:szCs w:val="24"/>
          <w:highlight w:val="none"/>
          <w:u w:val="none"/>
          <w:lang w:val="zh-CN"/>
        </w:rPr>
        <w:t>甲方概不负责:</w:t>
      </w:r>
    </w:p>
    <w:p w14:paraId="2CC04AE8">
      <w:pPr>
        <w:widowControl w:val="0"/>
        <w:numPr>
          <w:ilvl w:val="0"/>
          <w:numId w:val="0"/>
        </w:numPr>
        <w:kinsoku/>
        <w:autoSpaceDE/>
        <w:autoSpaceDN/>
        <w:adjustRightInd/>
        <w:snapToGrid/>
        <w:spacing w:line="360" w:lineRule="auto"/>
        <w:ind w:left="555" w:leftChars="0"/>
        <w:jc w:val="both"/>
        <w:textAlignment w:val="auto"/>
        <w:rPr>
          <w:rFonts w:hint="eastAsia" w:ascii="宋体" w:hAnsi="宋体" w:eastAsia="宋体" w:cs="宋体"/>
          <w:snapToGrid/>
          <w:color w:val="auto"/>
          <w:kern w:val="2"/>
          <w:sz w:val="24"/>
          <w:szCs w:val="24"/>
          <w:highlight w:val="none"/>
          <w:u w:val="none"/>
          <w:lang w:val="zh-CN"/>
        </w:rPr>
      </w:pPr>
      <w:r>
        <w:rPr>
          <w:rFonts w:hint="eastAsia" w:ascii="宋体" w:hAnsi="宋体" w:eastAsia="宋体" w:cs="宋体"/>
          <w:snapToGrid/>
          <w:color w:val="auto"/>
          <w:kern w:val="2"/>
          <w:sz w:val="24"/>
          <w:szCs w:val="24"/>
          <w:highlight w:val="none"/>
          <w:u w:val="none"/>
          <w:lang w:val="zh-CN"/>
        </w:rPr>
        <w:t>（</w:t>
      </w:r>
      <w:r>
        <w:rPr>
          <w:rFonts w:hint="eastAsia" w:ascii="宋体" w:hAnsi="宋体" w:eastAsia="宋体" w:cs="宋体"/>
          <w:snapToGrid/>
          <w:color w:val="auto"/>
          <w:kern w:val="2"/>
          <w:sz w:val="24"/>
          <w:szCs w:val="24"/>
          <w:highlight w:val="none"/>
          <w:u w:val="none"/>
          <w:lang w:val="en-US" w:eastAsia="zh-CN"/>
        </w:rPr>
        <w:t>1</w:t>
      </w:r>
      <w:r>
        <w:rPr>
          <w:rFonts w:hint="eastAsia" w:ascii="宋体" w:hAnsi="宋体" w:eastAsia="宋体" w:cs="宋体"/>
          <w:snapToGrid/>
          <w:color w:val="auto"/>
          <w:kern w:val="2"/>
          <w:sz w:val="24"/>
          <w:szCs w:val="24"/>
          <w:highlight w:val="none"/>
          <w:u w:val="none"/>
          <w:lang w:val="zh-CN"/>
        </w:rPr>
        <w:t>）酒后作业或带病作业</w:t>
      </w:r>
      <w:r>
        <w:rPr>
          <w:rFonts w:hint="eastAsia" w:ascii="宋体" w:hAnsi="宋体" w:eastAsia="宋体" w:cs="宋体"/>
          <w:snapToGrid/>
          <w:color w:val="auto"/>
          <w:kern w:val="2"/>
          <w:sz w:val="24"/>
          <w:szCs w:val="24"/>
          <w:highlight w:val="none"/>
          <w:u w:val="none"/>
          <w:lang w:val="en-US" w:eastAsia="zh-CN"/>
        </w:rPr>
        <w:t>发生事故的</w:t>
      </w:r>
      <w:r>
        <w:rPr>
          <w:rFonts w:hint="eastAsia" w:ascii="宋体" w:hAnsi="宋体" w:eastAsia="宋体" w:cs="宋体"/>
          <w:snapToGrid/>
          <w:color w:val="auto"/>
          <w:kern w:val="2"/>
          <w:sz w:val="24"/>
          <w:szCs w:val="24"/>
          <w:highlight w:val="none"/>
          <w:u w:val="none"/>
          <w:lang w:val="zh-CN"/>
        </w:rPr>
        <w:t>；</w:t>
      </w:r>
    </w:p>
    <w:p w14:paraId="545E3912">
      <w:pPr>
        <w:widowControl w:val="0"/>
        <w:numPr>
          <w:ilvl w:val="0"/>
          <w:numId w:val="0"/>
        </w:numPr>
        <w:kinsoku/>
        <w:autoSpaceDE/>
        <w:autoSpaceDN/>
        <w:adjustRightInd/>
        <w:snapToGrid/>
        <w:spacing w:line="360" w:lineRule="auto"/>
        <w:ind w:left="555" w:leftChars="0"/>
        <w:jc w:val="both"/>
        <w:textAlignment w:val="auto"/>
        <w:rPr>
          <w:rFonts w:hint="eastAsia" w:ascii="宋体" w:hAnsi="宋体" w:eastAsia="宋体" w:cs="宋体"/>
          <w:snapToGrid/>
          <w:color w:val="auto"/>
          <w:kern w:val="2"/>
          <w:sz w:val="24"/>
          <w:szCs w:val="24"/>
          <w:highlight w:val="none"/>
          <w:u w:val="none"/>
          <w:lang w:val="zh-CN"/>
        </w:rPr>
      </w:pPr>
      <w:r>
        <w:rPr>
          <w:rFonts w:hint="eastAsia" w:ascii="宋体" w:hAnsi="宋体" w:eastAsia="宋体" w:cs="宋体"/>
          <w:snapToGrid/>
          <w:color w:val="auto"/>
          <w:kern w:val="2"/>
          <w:sz w:val="24"/>
          <w:szCs w:val="24"/>
          <w:highlight w:val="none"/>
          <w:u w:val="none"/>
          <w:lang w:val="zh-CN"/>
        </w:rPr>
        <w:t>（</w:t>
      </w:r>
      <w:r>
        <w:rPr>
          <w:rFonts w:hint="eastAsia" w:ascii="宋体" w:hAnsi="宋体" w:eastAsia="宋体" w:cs="宋体"/>
          <w:snapToGrid/>
          <w:color w:val="auto"/>
          <w:kern w:val="2"/>
          <w:sz w:val="24"/>
          <w:szCs w:val="24"/>
          <w:highlight w:val="none"/>
          <w:u w:val="none"/>
          <w:lang w:val="en-US" w:eastAsia="zh-CN"/>
        </w:rPr>
        <w:t>2</w:t>
      </w:r>
      <w:r>
        <w:rPr>
          <w:rFonts w:hint="eastAsia" w:ascii="宋体" w:hAnsi="宋体" w:eastAsia="宋体" w:cs="宋体"/>
          <w:snapToGrid/>
          <w:color w:val="auto"/>
          <w:kern w:val="2"/>
          <w:sz w:val="24"/>
          <w:szCs w:val="24"/>
          <w:highlight w:val="none"/>
          <w:u w:val="none"/>
          <w:lang w:val="zh-CN"/>
        </w:rPr>
        <w:t>）与岸边居民和沿渠管理人员发生吵架、斗殴等不文明行为的；</w:t>
      </w:r>
    </w:p>
    <w:p w14:paraId="08594DA6">
      <w:pPr>
        <w:widowControl w:val="0"/>
        <w:numPr>
          <w:ilvl w:val="0"/>
          <w:numId w:val="0"/>
        </w:numPr>
        <w:kinsoku/>
        <w:autoSpaceDE/>
        <w:autoSpaceDN/>
        <w:adjustRightInd/>
        <w:snapToGrid/>
        <w:spacing w:line="360" w:lineRule="auto"/>
        <w:ind w:left="555" w:leftChars="0"/>
        <w:jc w:val="both"/>
        <w:textAlignment w:val="auto"/>
        <w:rPr>
          <w:rFonts w:hint="eastAsia" w:ascii="宋体" w:hAnsi="宋体" w:eastAsia="宋体" w:cs="宋体"/>
          <w:snapToGrid/>
          <w:color w:val="auto"/>
          <w:kern w:val="2"/>
          <w:sz w:val="24"/>
          <w:szCs w:val="24"/>
          <w:highlight w:val="none"/>
          <w:u w:val="none"/>
          <w:lang w:val="zh-CN"/>
        </w:rPr>
      </w:pPr>
      <w:r>
        <w:rPr>
          <w:rFonts w:hint="eastAsia" w:ascii="宋体" w:hAnsi="宋体" w:eastAsia="宋体" w:cs="宋体"/>
          <w:snapToGrid/>
          <w:color w:val="auto"/>
          <w:kern w:val="2"/>
          <w:sz w:val="24"/>
          <w:szCs w:val="24"/>
          <w:highlight w:val="none"/>
          <w:u w:val="none"/>
          <w:lang w:val="zh-CN"/>
        </w:rPr>
        <w:t>（</w:t>
      </w:r>
      <w:r>
        <w:rPr>
          <w:rFonts w:hint="eastAsia" w:ascii="宋体" w:hAnsi="宋体" w:eastAsia="宋体" w:cs="宋体"/>
          <w:snapToGrid/>
          <w:color w:val="auto"/>
          <w:kern w:val="2"/>
          <w:sz w:val="24"/>
          <w:szCs w:val="24"/>
          <w:highlight w:val="none"/>
          <w:u w:val="none"/>
          <w:lang w:val="en-US" w:eastAsia="zh-CN"/>
        </w:rPr>
        <w:t>3</w:t>
      </w:r>
      <w:r>
        <w:rPr>
          <w:rFonts w:hint="eastAsia" w:ascii="宋体" w:hAnsi="宋体" w:eastAsia="宋体" w:cs="宋体"/>
          <w:snapToGrid/>
          <w:color w:val="auto"/>
          <w:kern w:val="2"/>
          <w:sz w:val="24"/>
          <w:szCs w:val="24"/>
          <w:highlight w:val="none"/>
          <w:u w:val="none"/>
          <w:lang w:val="zh-CN"/>
        </w:rPr>
        <w:t>）损坏渠道沿线工程、设备设施和财物的。</w:t>
      </w:r>
    </w:p>
    <w:p w14:paraId="2AB4D65E">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u w:val="none"/>
          <w:lang w:val="zh-CN"/>
        </w:rPr>
      </w:pPr>
      <w:r>
        <w:rPr>
          <w:rFonts w:hint="eastAsia" w:ascii="宋体" w:hAnsi="宋体" w:eastAsia="宋体" w:cs="宋体"/>
          <w:snapToGrid/>
          <w:color w:val="auto"/>
          <w:kern w:val="2"/>
          <w:sz w:val="24"/>
          <w:szCs w:val="24"/>
          <w:highlight w:val="none"/>
          <w:u w:val="none"/>
          <w:lang w:val="en-US" w:eastAsia="zh-CN"/>
        </w:rPr>
        <w:t>1.8.18</w:t>
      </w:r>
      <w:r>
        <w:rPr>
          <w:rFonts w:hint="eastAsia" w:ascii="宋体" w:hAnsi="宋体" w:eastAsia="宋体" w:cs="宋体"/>
          <w:snapToGrid/>
          <w:color w:val="auto"/>
          <w:kern w:val="2"/>
          <w:sz w:val="24"/>
          <w:szCs w:val="24"/>
          <w:highlight w:val="none"/>
          <w:u w:val="none"/>
          <w:lang w:val="zh-CN"/>
        </w:rPr>
        <w:t>乙方应根据甲方需要,及时开具相应金额的增值税专用发票。</w:t>
      </w:r>
    </w:p>
    <w:p w14:paraId="74D88D84">
      <w:pPr>
        <w:widowControl w:val="0"/>
        <w:kinsoku/>
        <w:autoSpaceDE/>
        <w:autoSpaceDN/>
        <w:adjustRightInd/>
        <w:snapToGrid/>
        <w:spacing w:line="360" w:lineRule="auto"/>
        <w:ind w:firstLine="435"/>
        <w:jc w:val="both"/>
        <w:textAlignment w:val="auto"/>
        <w:outlineLvl w:val="3"/>
        <w:rPr>
          <w:rFonts w:hint="eastAsia" w:ascii="宋体" w:hAnsi="宋体" w:eastAsia="宋体" w:cs="宋体"/>
          <w:b/>
          <w:bCs/>
          <w:snapToGrid/>
          <w:color w:val="auto"/>
          <w:kern w:val="2"/>
          <w:sz w:val="24"/>
          <w:szCs w:val="24"/>
          <w:highlight w:val="none"/>
          <w:u w:val="none"/>
          <w:lang w:val="en-US" w:eastAsia="zh-CN"/>
        </w:rPr>
      </w:pPr>
      <w:r>
        <w:rPr>
          <w:rFonts w:hint="eastAsia" w:ascii="宋体" w:hAnsi="宋体" w:eastAsia="宋体" w:cs="宋体"/>
          <w:b/>
          <w:bCs/>
          <w:snapToGrid/>
          <w:color w:val="auto"/>
          <w:kern w:val="2"/>
          <w:sz w:val="24"/>
          <w:szCs w:val="24"/>
          <w:highlight w:val="none"/>
          <w:u w:val="none"/>
          <w:lang w:val="en-US" w:eastAsia="zh-CN"/>
        </w:rPr>
        <w:t>1.9变更项目</w:t>
      </w:r>
    </w:p>
    <w:p w14:paraId="25EE1770">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在合同履行过程中，若发生清单项目调整或增减，则按照变更项目进行处理，变更项目的工程量以实际调整和增减为准，单价按照以下原则计价：</w:t>
      </w:r>
    </w:p>
    <w:p w14:paraId="5C7728BF">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（1）变更项目在清单中有相同项目的，单价套用相同项目；</w:t>
      </w:r>
    </w:p>
    <w:p w14:paraId="5DD1A3C7">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（2）变更项目在清单中有类似项目的，单价参照类似项目；</w:t>
      </w:r>
    </w:p>
    <w:p w14:paraId="23DB8561">
      <w:pPr>
        <w:widowControl w:val="0"/>
        <w:kinsoku/>
        <w:autoSpaceDE/>
        <w:autoSpaceDN/>
        <w:adjustRightInd/>
        <w:snapToGrid/>
        <w:spacing w:line="360" w:lineRule="auto"/>
        <w:ind w:firstLine="435"/>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（3）变更项目在清单中无相同和类似项目的，单价由甲乙双方协商约定。</w:t>
      </w:r>
    </w:p>
    <w:p w14:paraId="5C352040">
      <w:pPr>
        <w:widowControl w:val="0"/>
        <w:kinsoku/>
        <w:autoSpaceDE/>
        <w:autoSpaceDN/>
        <w:adjustRightInd/>
        <w:snapToGrid/>
        <w:spacing w:line="360" w:lineRule="auto"/>
        <w:ind w:firstLine="437"/>
        <w:jc w:val="both"/>
        <w:textAlignment w:val="auto"/>
        <w:outlineLvl w:val="3"/>
        <w:rPr>
          <w:rFonts w:ascii="宋体" w:hAnsi="宋体" w:eastAsia="宋体" w:cs="@仿宋_GB2312"/>
          <w:b/>
          <w:bCs/>
          <w:snapToGrid/>
          <w:color w:val="auto"/>
          <w:kern w:val="2"/>
          <w:sz w:val="24"/>
          <w:szCs w:val="20"/>
          <w:highlight w:val="none"/>
          <w:lang w:val="zh-CN"/>
        </w:rPr>
      </w:pPr>
      <w:r>
        <w:rPr>
          <w:rFonts w:hint="eastAsia" w:ascii="宋体" w:hAnsi="宋体" w:eastAsia="宋体" w:cs="@仿宋_GB2312"/>
          <w:b/>
          <w:bCs/>
          <w:snapToGrid/>
          <w:color w:val="auto"/>
          <w:kern w:val="2"/>
          <w:sz w:val="24"/>
          <w:szCs w:val="20"/>
          <w:highlight w:val="none"/>
          <w:lang w:val="zh-CN"/>
        </w:rPr>
        <w:t>1.</w:t>
      </w:r>
      <w:r>
        <w:rPr>
          <w:rFonts w:hint="eastAsia" w:ascii="宋体" w:hAnsi="宋体" w:cs="@仿宋_GB2312"/>
          <w:b/>
          <w:bCs/>
          <w:snapToGrid/>
          <w:color w:val="auto"/>
          <w:kern w:val="2"/>
          <w:sz w:val="24"/>
          <w:szCs w:val="20"/>
          <w:highlight w:val="none"/>
          <w:lang w:val="en-US" w:eastAsia="zh-CN"/>
        </w:rPr>
        <w:t>10</w:t>
      </w:r>
      <w:r>
        <w:rPr>
          <w:rFonts w:hint="eastAsia" w:ascii="宋体" w:hAnsi="宋体" w:eastAsia="宋体" w:cs="@仿宋_GB2312"/>
          <w:b/>
          <w:bCs/>
          <w:snapToGrid/>
          <w:color w:val="auto"/>
          <w:kern w:val="2"/>
          <w:sz w:val="24"/>
          <w:szCs w:val="20"/>
          <w:highlight w:val="none"/>
          <w:lang w:val="zh-CN"/>
        </w:rPr>
        <w:t>违约责任</w:t>
      </w:r>
    </w:p>
    <w:p w14:paraId="643385C2">
      <w:pPr>
        <w:widowControl w:val="0"/>
        <w:kinsoku/>
        <w:autoSpaceDE/>
        <w:autoSpaceDN/>
        <w:adjustRightInd/>
        <w:snapToGrid/>
        <w:spacing w:line="360" w:lineRule="auto"/>
        <w:ind w:firstLine="435"/>
        <w:jc w:val="both"/>
        <w:textAlignment w:val="auto"/>
        <w:rPr>
          <w:rFonts w:hint="eastAsia" w:ascii="宋体" w:hAnsi="宋体" w:eastAsia="宋体" w:cs="宋体"/>
          <w:b w:val="0"/>
          <w:bCs w:val="0"/>
          <w:snapToGrid/>
          <w:color w:val="auto"/>
          <w:kern w:val="2"/>
          <w:sz w:val="24"/>
          <w:szCs w:val="20"/>
          <w:highlight w:val="none"/>
          <w:lang w:val="en-US" w:eastAsia="zh-CN"/>
        </w:rPr>
      </w:pPr>
      <w:r>
        <w:rPr>
          <w:rFonts w:hint="eastAsia" w:ascii="宋体" w:hAnsi="宋体" w:eastAsia="宋体" w:cs="宋体"/>
          <w:snapToGrid/>
          <w:color w:val="auto"/>
          <w:kern w:val="2"/>
          <w:sz w:val="24"/>
          <w:szCs w:val="20"/>
          <w:highlight w:val="none"/>
        </w:rPr>
        <w:t>1.</w:t>
      </w:r>
      <w:r>
        <w:rPr>
          <w:rFonts w:hint="eastAsia" w:ascii="宋体" w:hAnsi="宋体" w:eastAsia="宋体" w:cs="宋体"/>
          <w:snapToGrid/>
          <w:color w:val="auto"/>
          <w:kern w:val="2"/>
          <w:sz w:val="24"/>
          <w:szCs w:val="20"/>
          <w:highlight w:val="none"/>
          <w:lang w:val="en-US" w:eastAsia="zh-CN"/>
        </w:rPr>
        <w:t>10</w:t>
      </w:r>
      <w:r>
        <w:rPr>
          <w:rFonts w:hint="eastAsia" w:ascii="宋体" w:hAnsi="宋体" w:eastAsia="宋体" w:cs="宋体"/>
          <w:snapToGrid/>
          <w:color w:val="auto"/>
          <w:kern w:val="2"/>
          <w:sz w:val="24"/>
          <w:szCs w:val="20"/>
          <w:highlight w:val="none"/>
        </w:rPr>
        <w:t>.1除不可抗力外，如果乙方没有按照本合同约定</w:t>
      </w:r>
      <w:r>
        <w:rPr>
          <w:rFonts w:hint="eastAsia" w:ascii="宋体" w:hAnsi="宋体" w:eastAsia="宋体" w:cs="宋体"/>
          <w:snapToGrid/>
          <w:color w:val="auto"/>
          <w:kern w:val="2"/>
          <w:sz w:val="24"/>
          <w:szCs w:val="20"/>
          <w:highlight w:val="none"/>
          <w:lang w:eastAsia="zh-CN"/>
        </w:rPr>
        <w:t>或计划安排</w:t>
      </w:r>
      <w:r>
        <w:rPr>
          <w:rFonts w:hint="eastAsia" w:ascii="宋体" w:hAnsi="宋体" w:eastAsia="宋体" w:cs="宋体"/>
          <w:snapToGrid/>
          <w:color w:val="auto"/>
          <w:kern w:val="2"/>
          <w:sz w:val="24"/>
          <w:szCs w:val="20"/>
          <w:highlight w:val="none"/>
        </w:rPr>
        <w:t>的期限、地点和</w:t>
      </w:r>
      <w:r>
        <w:rPr>
          <w:rFonts w:hint="eastAsia" w:ascii="宋体" w:hAnsi="宋体" w:eastAsia="宋体" w:cs="宋体"/>
          <w:b w:val="0"/>
          <w:bCs w:val="0"/>
          <w:snapToGrid/>
          <w:color w:val="auto"/>
          <w:kern w:val="2"/>
          <w:sz w:val="24"/>
          <w:szCs w:val="20"/>
          <w:highlight w:val="none"/>
          <w:lang w:val="en-US" w:eastAsia="zh-CN"/>
        </w:rPr>
        <w:t>方式履行，乙方应向甲方支付违约金，按每延期一日扣除1000元计算，最高限额为本合同总价的5%，从当期结算费用中扣除；迟延履行的违约金计算数额达到前述最高限额之日起，甲方有权在要求乙方支付违约金的同时，书面通知乙方解除本合同；</w:t>
      </w:r>
    </w:p>
    <w:p w14:paraId="5A8E7FCF">
      <w:pPr>
        <w:widowControl w:val="0"/>
        <w:kinsoku/>
        <w:autoSpaceDE/>
        <w:autoSpaceDN/>
        <w:adjustRightInd/>
        <w:snapToGrid/>
        <w:spacing w:line="360" w:lineRule="auto"/>
        <w:ind w:firstLine="435"/>
        <w:jc w:val="both"/>
        <w:textAlignment w:val="auto"/>
        <w:rPr>
          <w:rFonts w:hint="eastAsia" w:ascii="宋体" w:hAnsi="宋体" w:eastAsia="宋体" w:cs="宋体"/>
          <w:b w:val="0"/>
          <w:bCs w:val="0"/>
          <w:snapToGrid/>
          <w:color w:val="auto"/>
          <w:kern w:val="2"/>
          <w:sz w:val="24"/>
          <w:szCs w:val="20"/>
          <w:highlight w:val="none"/>
          <w:lang w:val="en-US" w:eastAsia="zh-CN"/>
        </w:rPr>
      </w:pPr>
      <w:r>
        <w:rPr>
          <w:rFonts w:hint="eastAsia" w:ascii="宋体" w:hAnsi="宋体" w:eastAsia="宋体" w:cs="宋体"/>
          <w:b w:val="0"/>
          <w:bCs w:val="0"/>
          <w:snapToGrid/>
          <w:color w:val="auto"/>
          <w:kern w:val="2"/>
          <w:sz w:val="24"/>
          <w:szCs w:val="20"/>
          <w:highlight w:val="none"/>
          <w:lang w:val="en-US" w:eastAsia="zh-CN"/>
        </w:rPr>
        <w:t>1.10.2乙方项目负责人、安全员在作业期间必须全程在岗。未提前履行请假手续，每脱岗一天，乙方应向甲方支付违约金500元，从当期结算费用中扣除。</w:t>
      </w:r>
    </w:p>
    <w:p w14:paraId="53A25590">
      <w:pPr>
        <w:widowControl w:val="0"/>
        <w:kinsoku/>
        <w:autoSpaceDE/>
        <w:autoSpaceDN/>
        <w:adjustRightInd/>
        <w:snapToGrid/>
        <w:spacing w:line="360" w:lineRule="auto"/>
        <w:ind w:firstLine="435"/>
        <w:jc w:val="both"/>
        <w:textAlignment w:val="auto"/>
        <w:rPr>
          <w:rFonts w:hint="eastAsia" w:ascii="宋体" w:hAnsi="宋体" w:eastAsia="宋体" w:cs="宋体"/>
          <w:b w:val="0"/>
          <w:bCs w:val="0"/>
          <w:snapToGrid/>
          <w:color w:val="auto"/>
          <w:kern w:val="2"/>
          <w:sz w:val="24"/>
          <w:szCs w:val="20"/>
          <w:highlight w:val="none"/>
          <w:lang w:val="en-US" w:eastAsia="zh-CN"/>
        </w:rPr>
      </w:pPr>
      <w:r>
        <w:rPr>
          <w:rFonts w:hint="eastAsia" w:ascii="宋体" w:hAnsi="宋体" w:eastAsia="宋体" w:cs="宋体"/>
          <w:b w:val="0"/>
          <w:bCs w:val="0"/>
          <w:snapToGrid/>
          <w:color w:val="auto"/>
          <w:kern w:val="2"/>
          <w:sz w:val="24"/>
          <w:szCs w:val="20"/>
          <w:highlight w:val="none"/>
          <w:lang w:val="en-US" w:eastAsia="zh-CN"/>
        </w:rPr>
        <w:t>1.10.3乙方人员违反安全文明管理相关规定，在作业现场未正确穿戴和使用安全防护用品，每发现一次，乙方应按200元/人次向甲方支付违约金，在当期结算费用里扣除。</w:t>
      </w:r>
    </w:p>
    <w:p w14:paraId="79BDE712">
      <w:pPr>
        <w:widowControl w:val="0"/>
        <w:kinsoku/>
        <w:autoSpaceDE/>
        <w:autoSpaceDN/>
        <w:adjustRightInd/>
        <w:snapToGrid/>
        <w:spacing w:line="360" w:lineRule="auto"/>
        <w:ind w:firstLine="435"/>
        <w:jc w:val="both"/>
        <w:textAlignment w:val="auto"/>
        <w:rPr>
          <w:rFonts w:hint="eastAsia" w:ascii="宋体" w:hAnsi="宋体" w:eastAsia="宋体" w:cs="宋体"/>
          <w:b w:val="0"/>
          <w:bCs w:val="0"/>
          <w:snapToGrid/>
          <w:color w:val="auto"/>
          <w:kern w:val="2"/>
          <w:sz w:val="24"/>
          <w:szCs w:val="20"/>
          <w:highlight w:val="none"/>
          <w:lang w:val="en-US" w:eastAsia="zh-CN"/>
        </w:rPr>
      </w:pPr>
      <w:r>
        <w:rPr>
          <w:rFonts w:hint="eastAsia" w:ascii="宋体" w:hAnsi="宋体" w:eastAsia="宋体" w:cs="宋体"/>
          <w:b w:val="0"/>
          <w:bCs w:val="0"/>
          <w:snapToGrid/>
          <w:color w:val="auto"/>
          <w:kern w:val="2"/>
          <w:sz w:val="24"/>
          <w:szCs w:val="20"/>
          <w:highlight w:val="none"/>
          <w:lang w:val="en-US" w:eastAsia="zh-CN"/>
        </w:rPr>
        <w:t>1.10.4乙方每天现场劳务作业人员应满足当天作业需求，应急情况下应根据甲方要求加派人手。若乙方拒不服从甲方要求加派人手，从当期费用中按照500元/天扣除违约金。</w:t>
      </w:r>
    </w:p>
    <w:p w14:paraId="00E1DC80">
      <w:pPr>
        <w:widowControl w:val="0"/>
        <w:kinsoku/>
        <w:autoSpaceDE/>
        <w:autoSpaceDN/>
        <w:adjustRightInd/>
        <w:snapToGrid/>
        <w:spacing w:line="360" w:lineRule="auto"/>
        <w:ind w:firstLine="435"/>
        <w:jc w:val="both"/>
        <w:textAlignment w:val="auto"/>
        <w:rPr>
          <w:rFonts w:hint="eastAsia" w:ascii="宋体" w:hAnsi="宋体" w:eastAsia="宋体" w:cs="宋体"/>
          <w:b w:val="0"/>
          <w:bCs w:val="0"/>
          <w:snapToGrid/>
          <w:color w:val="auto"/>
          <w:kern w:val="2"/>
          <w:sz w:val="24"/>
          <w:szCs w:val="20"/>
          <w:highlight w:val="none"/>
          <w:lang w:val="en-US" w:eastAsia="zh-CN"/>
        </w:rPr>
      </w:pPr>
      <w:r>
        <w:rPr>
          <w:rFonts w:hint="eastAsia" w:ascii="宋体" w:hAnsi="宋体" w:eastAsia="宋体" w:cs="宋体"/>
          <w:b w:val="0"/>
          <w:bCs w:val="0"/>
          <w:snapToGrid/>
          <w:color w:val="auto"/>
          <w:kern w:val="2"/>
          <w:sz w:val="24"/>
          <w:szCs w:val="20"/>
          <w:highlight w:val="none"/>
          <w:lang w:val="en-US" w:eastAsia="zh-CN"/>
        </w:rPr>
        <w:t>1.10.5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5736E1B">
      <w:pPr>
        <w:widowControl w:val="0"/>
        <w:kinsoku/>
        <w:autoSpaceDE/>
        <w:autoSpaceDN/>
        <w:adjustRightInd/>
        <w:snapToGrid/>
        <w:spacing w:line="360" w:lineRule="auto"/>
        <w:ind w:firstLine="435"/>
        <w:jc w:val="both"/>
        <w:textAlignment w:val="auto"/>
        <w:rPr>
          <w:rFonts w:hint="eastAsia" w:ascii="宋体" w:hAnsi="宋体" w:eastAsia="宋体" w:cs="宋体"/>
          <w:b w:val="0"/>
          <w:bCs w:val="0"/>
          <w:snapToGrid/>
          <w:color w:val="auto"/>
          <w:kern w:val="2"/>
          <w:sz w:val="24"/>
          <w:szCs w:val="20"/>
          <w:highlight w:val="none"/>
          <w:lang w:val="en-US" w:eastAsia="zh-CN"/>
        </w:rPr>
      </w:pPr>
      <w:r>
        <w:rPr>
          <w:rFonts w:hint="eastAsia" w:ascii="宋体" w:hAnsi="宋体" w:eastAsia="宋体" w:cs="宋体"/>
          <w:b w:val="0"/>
          <w:bCs w:val="0"/>
          <w:snapToGrid/>
          <w:color w:val="auto"/>
          <w:kern w:val="2"/>
          <w:sz w:val="24"/>
          <w:szCs w:val="20"/>
          <w:highlight w:val="none"/>
          <w:lang w:val="en-US" w:eastAsia="zh-CN"/>
        </w:rPr>
        <w:t>1.10.6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61B49A5">
      <w:pPr>
        <w:widowControl w:val="0"/>
        <w:kinsoku/>
        <w:autoSpaceDE/>
        <w:autoSpaceDN/>
        <w:adjustRightInd/>
        <w:snapToGrid/>
        <w:spacing w:line="360" w:lineRule="auto"/>
        <w:ind w:firstLine="435"/>
        <w:jc w:val="both"/>
        <w:textAlignment w:val="auto"/>
        <w:rPr>
          <w:rFonts w:hint="eastAsia" w:ascii="宋体" w:hAnsi="宋体" w:eastAsia="宋体" w:cs="宋体"/>
          <w:b w:val="0"/>
          <w:bCs w:val="0"/>
          <w:snapToGrid/>
          <w:color w:val="auto"/>
          <w:kern w:val="2"/>
          <w:sz w:val="24"/>
          <w:szCs w:val="20"/>
          <w:highlight w:val="none"/>
          <w:lang w:val="en-US" w:eastAsia="zh-CN"/>
        </w:rPr>
      </w:pPr>
      <w:r>
        <w:rPr>
          <w:rFonts w:hint="eastAsia" w:ascii="宋体" w:hAnsi="宋体" w:eastAsia="宋体" w:cs="宋体"/>
          <w:b w:val="0"/>
          <w:bCs w:val="0"/>
          <w:snapToGrid/>
          <w:color w:val="auto"/>
          <w:kern w:val="2"/>
          <w:sz w:val="24"/>
          <w:szCs w:val="20"/>
          <w:highlight w:val="none"/>
          <w:lang w:val="en-US" w:eastAsia="zh-CN"/>
        </w:rPr>
        <w:t>1.10.7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4D4BC49">
      <w:pPr>
        <w:widowControl w:val="0"/>
        <w:kinsoku/>
        <w:autoSpaceDE/>
        <w:autoSpaceDN/>
        <w:adjustRightInd/>
        <w:snapToGrid/>
        <w:spacing w:line="360" w:lineRule="auto"/>
        <w:ind w:firstLine="435"/>
        <w:jc w:val="both"/>
        <w:textAlignment w:val="auto"/>
        <w:rPr>
          <w:color w:val="auto"/>
        </w:rPr>
      </w:pPr>
      <w:r>
        <w:rPr>
          <w:rFonts w:hint="eastAsia" w:ascii="宋体" w:hAnsi="宋体" w:eastAsia="宋体" w:cs="宋体"/>
          <w:b w:val="0"/>
          <w:bCs w:val="0"/>
          <w:snapToGrid/>
          <w:color w:val="auto"/>
          <w:kern w:val="2"/>
          <w:sz w:val="24"/>
          <w:szCs w:val="20"/>
          <w:highlight w:val="none"/>
          <w:lang w:val="en-US" w:eastAsia="zh-CN"/>
        </w:rPr>
        <w:t>1.10.8如果出现政府采购监督管理部门在处理投诉事项期间，书面通知甲方暂停采购活动的情形，或者询问或质疑事项可能影响成交结果的，导致甲方中止履行合同的情形，均不视为甲方违约。</w:t>
      </w:r>
    </w:p>
    <w:bookmarkEnd w:id="103"/>
    <w:bookmarkEnd w:id="104"/>
    <w:bookmarkEnd w:id="105"/>
    <w:p w14:paraId="3D7FD3AD">
      <w:pPr>
        <w:widowControl w:val="0"/>
        <w:kinsoku/>
        <w:autoSpaceDE/>
        <w:autoSpaceDN/>
        <w:adjustRightInd/>
        <w:snapToGrid/>
        <w:spacing w:line="360" w:lineRule="auto"/>
        <w:ind w:firstLine="437"/>
        <w:jc w:val="both"/>
        <w:textAlignment w:val="auto"/>
        <w:outlineLvl w:val="3"/>
        <w:rPr>
          <w:rFonts w:ascii="宋体" w:hAnsi="宋体" w:eastAsia="宋体" w:cs="@仿宋_GB2312"/>
          <w:b/>
          <w:bCs/>
          <w:snapToGrid/>
          <w:color w:val="auto"/>
          <w:kern w:val="2"/>
          <w:sz w:val="24"/>
          <w:szCs w:val="20"/>
          <w:highlight w:val="none"/>
          <w:lang w:val="zh-CN"/>
        </w:rPr>
      </w:pPr>
      <w:bookmarkStart w:id="106" w:name="_Toc331685783"/>
      <w:r>
        <w:rPr>
          <w:rFonts w:hint="eastAsia" w:ascii="宋体" w:hAnsi="宋体" w:eastAsia="宋体" w:cs="@仿宋_GB2312"/>
          <w:b/>
          <w:bCs/>
          <w:snapToGrid/>
          <w:color w:val="auto"/>
          <w:kern w:val="2"/>
          <w:sz w:val="24"/>
          <w:szCs w:val="20"/>
          <w:highlight w:val="none"/>
          <w:lang w:val="zh-CN"/>
        </w:rPr>
        <w:t>1.</w:t>
      </w:r>
      <w:r>
        <w:rPr>
          <w:rFonts w:hint="eastAsia" w:ascii="宋体" w:hAnsi="宋体" w:eastAsia="宋体" w:cs="@仿宋_GB2312"/>
          <w:b/>
          <w:bCs/>
          <w:snapToGrid/>
          <w:color w:val="auto"/>
          <w:kern w:val="2"/>
          <w:sz w:val="24"/>
          <w:szCs w:val="20"/>
          <w:highlight w:val="none"/>
          <w:lang w:val="en-US" w:eastAsia="zh-CN"/>
        </w:rPr>
        <w:t>11</w:t>
      </w:r>
      <w:r>
        <w:rPr>
          <w:rFonts w:hint="eastAsia" w:ascii="宋体" w:hAnsi="宋体" w:eastAsia="宋体" w:cs="@仿宋_GB2312"/>
          <w:b/>
          <w:bCs/>
          <w:snapToGrid/>
          <w:color w:val="auto"/>
          <w:kern w:val="2"/>
          <w:sz w:val="24"/>
          <w:szCs w:val="20"/>
          <w:highlight w:val="none"/>
          <w:lang w:val="zh-CN"/>
        </w:rPr>
        <w:t>合同</w:t>
      </w:r>
      <w:r>
        <w:rPr>
          <w:rFonts w:ascii="宋体" w:hAnsi="宋体" w:eastAsia="宋体" w:cs="@仿宋_GB2312"/>
          <w:b/>
          <w:bCs/>
          <w:snapToGrid/>
          <w:color w:val="auto"/>
          <w:kern w:val="2"/>
          <w:sz w:val="24"/>
          <w:szCs w:val="20"/>
          <w:highlight w:val="none"/>
          <w:lang w:val="zh-CN"/>
        </w:rPr>
        <w:t>争议的解决</w:t>
      </w:r>
    </w:p>
    <w:p w14:paraId="3FB4CF0B">
      <w:pPr>
        <w:widowControl w:val="0"/>
        <w:kinsoku/>
        <w:autoSpaceDE/>
        <w:autoSpaceDN/>
        <w:adjustRightInd/>
        <w:snapToGrid/>
        <w:spacing w:line="360" w:lineRule="auto"/>
        <w:ind w:firstLine="435"/>
        <w:jc w:val="both"/>
        <w:textAlignment w:val="auto"/>
        <w:rPr>
          <w:rFonts w:ascii="宋体" w:hAnsi="宋体" w:eastAsia="宋体" w:cs="@仿宋_GB2312"/>
          <w:snapToGrid/>
          <w:color w:val="auto"/>
          <w:kern w:val="2"/>
          <w:sz w:val="24"/>
          <w:szCs w:val="20"/>
          <w:highlight w:val="none"/>
        </w:rPr>
      </w:pPr>
      <w:r>
        <w:rPr>
          <w:rFonts w:hint="eastAsia" w:ascii="宋体" w:hAnsi="宋体" w:eastAsia="宋体" w:cs="@仿宋_GB2312"/>
          <w:snapToGrid/>
          <w:color w:val="auto"/>
          <w:kern w:val="2"/>
          <w:sz w:val="24"/>
          <w:szCs w:val="20"/>
          <w:highlight w:val="none"/>
        </w:rPr>
        <w:t>本合</w:t>
      </w:r>
      <w:r>
        <w:rPr>
          <w:rFonts w:ascii="宋体" w:hAnsi="宋体" w:eastAsia="宋体" w:cs="@仿宋_GB2312"/>
          <w:snapToGrid/>
          <w:color w:val="auto"/>
          <w:kern w:val="2"/>
          <w:sz w:val="24"/>
          <w:szCs w:val="20"/>
          <w:highlight w:val="none"/>
        </w:rPr>
        <w:t>同履行过程中发生的任何争议，双方当事人均可</w:t>
      </w:r>
      <w:r>
        <w:rPr>
          <w:rFonts w:hint="eastAsia" w:ascii="宋体" w:hAnsi="宋体" w:eastAsia="宋体" w:cs="@仿宋_GB2312"/>
          <w:snapToGrid/>
          <w:color w:val="auto"/>
          <w:kern w:val="2"/>
          <w:sz w:val="24"/>
          <w:szCs w:val="20"/>
          <w:highlight w:val="none"/>
        </w:rPr>
        <w:t>通过和解或者调解解决；不愿和解、调解或者和解、调解不成的，可以选择下列第</w:t>
      </w:r>
      <w:r>
        <w:rPr>
          <w:rFonts w:hint="eastAsia" w:ascii="宋体" w:hAnsi="宋体" w:eastAsia="宋体" w:cs="@仿宋_GB2312"/>
          <w:snapToGrid/>
          <w:color w:val="auto"/>
          <w:kern w:val="2"/>
          <w:sz w:val="24"/>
          <w:szCs w:val="20"/>
          <w:highlight w:val="none"/>
          <w:u w:val="single"/>
        </w:rPr>
        <w:t xml:space="preserve">  </w:t>
      </w:r>
      <w:r>
        <w:rPr>
          <w:rFonts w:hint="eastAsia" w:ascii="宋体" w:hAnsi="宋体" w:eastAsia="宋体" w:cs="@仿宋_GB2312"/>
          <w:snapToGrid/>
          <w:color w:val="auto"/>
          <w:kern w:val="2"/>
          <w:sz w:val="24"/>
          <w:szCs w:val="20"/>
          <w:highlight w:val="none"/>
          <w:u w:val="single"/>
          <w:lang w:val="en-US" w:eastAsia="zh-CN"/>
        </w:rPr>
        <w:t>1.11.2</w:t>
      </w:r>
      <w:r>
        <w:rPr>
          <w:rFonts w:hint="eastAsia" w:ascii="宋体" w:hAnsi="宋体" w:eastAsia="宋体" w:cs="@仿宋_GB2312"/>
          <w:snapToGrid/>
          <w:color w:val="auto"/>
          <w:kern w:val="2"/>
          <w:sz w:val="24"/>
          <w:szCs w:val="20"/>
          <w:highlight w:val="none"/>
          <w:u w:val="single"/>
        </w:rPr>
        <w:t xml:space="preserve">  </w:t>
      </w:r>
      <w:r>
        <w:rPr>
          <w:rFonts w:hint="eastAsia" w:ascii="宋体" w:hAnsi="宋体" w:eastAsia="宋体" w:cs="@仿宋_GB2312"/>
          <w:snapToGrid/>
          <w:color w:val="auto"/>
          <w:kern w:val="2"/>
          <w:sz w:val="24"/>
          <w:szCs w:val="20"/>
          <w:highlight w:val="none"/>
        </w:rPr>
        <w:t>种方式解决：</w:t>
      </w:r>
    </w:p>
    <w:p w14:paraId="3C1C171C">
      <w:pPr>
        <w:widowControl w:val="0"/>
        <w:kinsoku/>
        <w:autoSpaceDE/>
        <w:autoSpaceDN/>
        <w:adjustRightInd/>
        <w:snapToGrid/>
        <w:spacing w:line="360" w:lineRule="auto"/>
        <w:ind w:firstLine="435"/>
        <w:jc w:val="both"/>
        <w:textAlignment w:val="auto"/>
        <w:rPr>
          <w:rFonts w:ascii="宋体" w:hAnsi="宋体" w:eastAsia="宋体" w:cs="@仿宋_GB2312"/>
          <w:snapToGrid/>
          <w:color w:val="auto"/>
          <w:kern w:val="2"/>
          <w:sz w:val="24"/>
          <w:szCs w:val="20"/>
          <w:highlight w:val="none"/>
        </w:rPr>
      </w:pPr>
      <w:r>
        <w:rPr>
          <w:rFonts w:hint="eastAsia" w:ascii="宋体" w:hAnsi="宋体" w:eastAsia="宋体" w:cs="@仿宋_GB2312"/>
          <w:snapToGrid/>
          <w:color w:val="auto"/>
          <w:kern w:val="2"/>
          <w:sz w:val="24"/>
          <w:szCs w:val="20"/>
          <w:highlight w:val="none"/>
        </w:rPr>
        <w:t>1.</w:t>
      </w:r>
      <w:r>
        <w:rPr>
          <w:rFonts w:hint="eastAsia" w:ascii="宋体" w:hAnsi="宋体" w:eastAsia="宋体" w:cs="@仿宋_GB2312"/>
          <w:snapToGrid/>
          <w:color w:val="auto"/>
          <w:kern w:val="2"/>
          <w:sz w:val="24"/>
          <w:szCs w:val="20"/>
          <w:highlight w:val="none"/>
          <w:lang w:val="en-US" w:eastAsia="zh-CN"/>
        </w:rPr>
        <w:t>11</w:t>
      </w:r>
      <w:r>
        <w:rPr>
          <w:rFonts w:hint="eastAsia" w:ascii="宋体" w:hAnsi="宋体" w:eastAsia="宋体" w:cs="@仿宋_GB2312"/>
          <w:snapToGrid/>
          <w:color w:val="auto"/>
          <w:kern w:val="2"/>
          <w:sz w:val="24"/>
          <w:szCs w:val="20"/>
          <w:highlight w:val="none"/>
        </w:rPr>
        <w:t>.1将争议提交</w:t>
      </w:r>
      <w:r>
        <w:rPr>
          <w:rFonts w:hint="eastAsia" w:ascii="宋体" w:hAnsi="宋体" w:eastAsia="宋体" w:cs="@仿宋_GB2312"/>
          <w:snapToGrid/>
          <w:color w:val="auto"/>
          <w:kern w:val="2"/>
          <w:sz w:val="24"/>
          <w:szCs w:val="20"/>
          <w:highlight w:val="none"/>
          <w:u w:val="single"/>
        </w:rPr>
        <w:t xml:space="preserve">  </w:t>
      </w:r>
      <w:r>
        <w:rPr>
          <w:rFonts w:hint="eastAsia" w:ascii="宋体" w:hAnsi="宋体" w:eastAsia="宋体" w:cs="@仿宋_GB2312"/>
          <w:snapToGrid/>
          <w:color w:val="auto"/>
          <w:kern w:val="2"/>
          <w:sz w:val="24"/>
          <w:szCs w:val="20"/>
          <w:highlight w:val="none"/>
          <w:u w:val="single"/>
          <w:lang w:val="en-US" w:eastAsia="zh-CN"/>
        </w:rPr>
        <w:t>/</w:t>
      </w:r>
      <w:r>
        <w:rPr>
          <w:rFonts w:hint="eastAsia" w:ascii="宋体" w:hAnsi="宋体" w:eastAsia="宋体" w:cs="@仿宋_GB2312"/>
          <w:snapToGrid/>
          <w:color w:val="auto"/>
          <w:kern w:val="2"/>
          <w:sz w:val="24"/>
          <w:szCs w:val="20"/>
          <w:highlight w:val="none"/>
          <w:u w:val="single"/>
        </w:rPr>
        <w:t xml:space="preserve"> </w:t>
      </w:r>
      <w:r>
        <w:rPr>
          <w:rFonts w:hint="eastAsia" w:ascii="宋体" w:hAnsi="宋体" w:eastAsia="宋体" w:cs="@仿宋_GB2312"/>
          <w:snapToGrid/>
          <w:color w:val="auto"/>
          <w:kern w:val="2"/>
          <w:sz w:val="24"/>
          <w:szCs w:val="20"/>
          <w:highlight w:val="none"/>
          <w:u w:val="single"/>
          <w:lang w:val="en-US" w:eastAsia="zh-CN"/>
        </w:rPr>
        <w:t xml:space="preserve"> </w:t>
      </w:r>
      <w:r>
        <w:rPr>
          <w:rFonts w:hint="eastAsia" w:ascii="宋体" w:hAnsi="宋体" w:eastAsia="宋体" w:cs="@仿宋_GB2312"/>
          <w:snapToGrid/>
          <w:color w:val="auto"/>
          <w:kern w:val="2"/>
          <w:sz w:val="24"/>
          <w:szCs w:val="20"/>
          <w:highlight w:val="none"/>
        </w:rPr>
        <w:t>仲裁委员会依申请仲裁时其现行有效的仲裁规则裁决；</w:t>
      </w:r>
    </w:p>
    <w:p w14:paraId="4CB6DF85">
      <w:pPr>
        <w:widowControl w:val="0"/>
        <w:kinsoku/>
        <w:autoSpaceDE/>
        <w:autoSpaceDN/>
        <w:adjustRightInd/>
        <w:snapToGrid/>
        <w:spacing w:line="360" w:lineRule="auto"/>
        <w:ind w:firstLine="435"/>
        <w:jc w:val="both"/>
        <w:textAlignment w:val="auto"/>
        <w:rPr>
          <w:rFonts w:ascii="宋体" w:hAnsi="宋体" w:eastAsia="宋体" w:cs="@仿宋_GB2312"/>
          <w:snapToGrid/>
          <w:color w:val="auto"/>
          <w:kern w:val="2"/>
          <w:sz w:val="24"/>
          <w:szCs w:val="20"/>
          <w:highlight w:val="none"/>
        </w:rPr>
      </w:pPr>
      <w:r>
        <w:rPr>
          <w:rFonts w:hint="eastAsia" w:ascii="宋体" w:hAnsi="宋体" w:eastAsia="宋体" w:cs="@仿宋_GB2312"/>
          <w:snapToGrid/>
          <w:color w:val="auto"/>
          <w:kern w:val="2"/>
          <w:sz w:val="24"/>
          <w:szCs w:val="20"/>
          <w:highlight w:val="none"/>
        </w:rPr>
        <w:t>1.</w:t>
      </w:r>
      <w:r>
        <w:rPr>
          <w:rFonts w:hint="eastAsia" w:ascii="宋体" w:hAnsi="宋体" w:eastAsia="宋体" w:cs="@仿宋_GB2312"/>
          <w:snapToGrid/>
          <w:color w:val="auto"/>
          <w:kern w:val="2"/>
          <w:sz w:val="24"/>
          <w:szCs w:val="20"/>
          <w:highlight w:val="none"/>
          <w:lang w:val="en-US" w:eastAsia="zh-CN"/>
        </w:rPr>
        <w:t>11</w:t>
      </w:r>
      <w:r>
        <w:rPr>
          <w:rFonts w:hint="eastAsia" w:ascii="宋体" w:hAnsi="宋体" w:eastAsia="宋体" w:cs="@仿宋_GB2312"/>
          <w:snapToGrid/>
          <w:color w:val="auto"/>
          <w:kern w:val="2"/>
          <w:sz w:val="24"/>
          <w:szCs w:val="20"/>
          <w:highlight w:val="none"/>
        </w:rPr>
        <w:t>.2向</w:t>
      </w:r>
      <w:r>
        <w:rPr>
          <w:rFonts w:hint="eastAsia" w:ascii="宋体" w:hAnsi="宋体" w:eastAsia="宋体" w:cs="@仿宋_GB2312"/>
          <w:snapToGrid/>
          <w:color w:val="auto"/>
          <w:kern w:val="2"/>
          <w:sz w:val="24"/>
          <w:szCs w:val="20"/>
          <w:highlight w:val="none"/>
          <w:u w:val="single"/>
        </w:rPr>
        <w:t xml:space="preserve">     </w:t>
      </w:r>
      <w:r>
        <w:rPr>
          <w:rFonts w:hint="eastAsia" w:ascii="宋体" w:hAnsi="宋体" w:eastAsia="宋体" w:cs="@仿宋_GB2312"/>
          <w:snapToGrid/>
          <w:color w:val="auto"/>
          <w:kern w:val="2"/>
          <w:sz w:val="24"/>
          <w:szCs w:val="20"/>
          <w:highlight w:val="none"/>
          <w:u w:val="single"/>
          <w:lang w:val="en-US" w:eastAsia="zh-CN"/>
        </w:rPr>
        <w:t>六安市金安区</w:t>
      </w:r>
      <w:r>
        <w:rPr>
          <w:rFonts w:ascii="宋体" w:hAnsi="宋体" w:eastAsia="宋体" w:cs="@仿宋_GB2312"/>
          <w:snapToGrid/>
          <w:color w:val="auto"/>
          <w:kern w:val="2"/>
          <w:sz w:val="24"/>
          <w:szCs w:val="20"/>
          <w:highlight w:val="none"/>
          <w:u w:val="single"/>
        </w:rPr>
        <w:t xml:space="preserve">    </w:t>
      </w:r>
      <w:r>
        <w:rPr>
          <w:rFonts w:hint="eastAsia" w:ascii="宋体" w:hAnsi="宋体" w:eastAsia="宋体" w:cs="@仿宋_GB2312"/>
          <w:snapToGrid/>
          <w:color w:val="auto"/>
          <w:kern w:val="2"/>
          <w:sz w:val="24"/>
          <w:szCs w:val="20"/>
          <w:highlight w:val="none"/>
          <w:u w:val="single"/>
        </w:rPr>
        <w:t xml:space="preserve"> </w:t>
      </w:r>
      <w:r>
        <w:rPr>
          <w:rFonts w:hint="eastAsia" w:ascii="宋体" w:hAnsi="宋体" w:eastAsia="宋体" w:cs="@仿宋_GB2312"/>
          <w:snapToGrid/>
          <w:color w:val="auto"/>
          <w:kern w:val="2"/>
          <w:sz w:val="24"/>
          <w:szCs w:val="20"/>
          <w:highlight w:val="none"/>
        </w:rPr>
        <w:t>人民法院起诉。</w:t>
      </w:r>
    </w:p>
    <w:p w14:paraId="02728439">
      <w:pPr>
        <w:widowControl w:val="0"/>
        <w:kinsoku/>
        <w:autoSpaceDE/>
        <w:autoSpaceDN/>
        <w:adjustRightInd/>
        <w:snapToGrid/>
        <w:spacing w:line="360" w:lineRule="auto"/>
        <w:ind w:firstLine="435"/>
        <w:jc w:val="both"/>
        <w:textAlignment w:val="auto"/>
        <w:outlineLvl w:val="3"/>
        <w:rPr>
          <w:rFonts w:hint="eastAsia" w:ascii="宋体" w:hAnsi="宋体" w:eastAsia="宋体" w:cs="@仿宋_GB2312"/>
          <w:b/>
          <w:bCs/>
          <w:snapToGrid/>
          <w:color w:val="auto"/>
          <w:kern w:val="2"/>
          <w:sz w:val="24"/>
          <w:szCs w:val="20"/>
          <w:highlight w:val="none"/>
        </w:rPr>
      </w:pPr>
      <w:bookmarkStart w:id="107" w:name="_Toc7245"/>
      <w:bookmarkStart w:id="108" w:name="_Toc15322"/>
      <w:bookmarkStart w:id="109" w:name="_Toc11173"/>
      <w:r>
        <w:rPr>
          <w:rFonts w:hint="eastAsia" w:ascii="宋体" w:hAnsi="宋体" w:eastAsia="宋体" w:cs="@仿宋_GB2312"/>
          <w:b/>
          <w:bCs/>
          <w:snapToGrid/>
          <w:color w:val="auto"/>
          <w:kern w:val="2"/>
          <w:sz w:val="24"/>
          <w:szCs w:val="20"/>
          <w:highlight w:val="none"/>
          <w:lang w:val="zh-CN"/>
        </w:rPr>
        <w:t>1.</w:t>
      </w:r>
      <w:r>
        <w:rPr>
          <w:rFonts w:hint="eastAsia" w:ascii="宋体" w:hAnsi="宋体" w:eastAsia="宋体" w:cs="@仿宋_GB2312"/>
          <w:b/>
          <w:bCs/>
          <w:snapToGrid/>
          <w:color w:val="auto"/>
          <w:kern w:val="2"/>
          <w:sz w:val="24"/>
          <w:szCs w:val="20"/>
          <w:highlight w:val="none"/>
          <w:lang w:val="en-US" w:eastAsia="zh-CN"/>
        </w:rPr>
        <w:t>12</w:t>
      </w:r>
      <w:r>
        <w:rPr>
          <w:rFonts w:ascii="宋体" w:hAnsi="宋体" w:eastAsia="宋体" w:cs="@仿宋_GB2312"/>
          <w:b/>
          <w:bCs/>
          <w:snapToGrid/>
          <w:color w:val="auto"/>
          <w:kern w:val="2"/>
          <w:sz w:val="24"/>
          <w:szCs w:val="20"/>
          <w:highlight w:val="none"/>
          <w:lang w:val="zh-CN"/>
        </w:rPr>
        <w:t xml:space="preserve"> </w:t>
      </w:r>
      <w:bookmarkEnd w:id="107"/>
      <w:bookmarkEnd w:id="108"/>
      <w:bookmarkEnd w:id="109"/>
      <w:r>
        <w:rPr>
          <w:rFonts w:hint="eastAsia" w:ascii="宋体" w:hAnsi="宋体" w:eastAsia="宋体" w:cs="@仿宋_GB2312"/>
          <w:b/>
          <w:bCs/>
          <w:snapToGrid/>
          <w:color w:val="auto"/>
          <w:kern w:val="2"/>
          <w:sz w:val="24"/>
          <w:szCs w:val="20"/>
          <w:highlight w:val="none"/>
          <w:lang w:val="zh-CN"/>
        </w:rPr>
        <w:t xml:space="preserve"> </w:t>
      </w:r>
      <w:r>
        <w:rPr>
          <w:rFonts w:hint="eastAsia" w:ascii="宋体" w:hAnsi="宋体" w:eastAsia="宋体" w:cs="@仿宋_GB2312"/>
          <w:b/>
          <w:bCs/>
          <w:snapToGrid/>
          <w:color w:val="auto"/>
          <w:kern w:val="2"/>
          <w:sz w:val="24"/>
          <w:szCs w:val="20"/>
          <w:highlight w:val="none"/>
          <w:lang w:val="en-US" w:eastAsia="zh-CN"/>
        </w:rPr>
        <w:t xml:space="preserve">合同生效及其它 </w:t>
      </w:r>
    </w:p>
    <w:p w14:paraId="1A022DB6">
      <w:pPr>
        <w:widowControl w:val="0"/>
        <w:kinsoku/>
        <w:autoSpaceDE/>
        <w:autoSpaceDN/>
        <w:adjustRightInd/>
        <w:snapToGrid/>
        <w:spacing w:line="360" w:lineRule="auto"/>
        <w:ind w:firstLine="435"/>
        <w:jc w:val="both"/>
        <w:textAlignment w:val="auto"/>
        <w:rPr>
          <w:rFonts w:hint="eastAsia" w:ascii="宋体" w:hAnsi="宋体" w:eastAsia="宋体" w:cs="@仿宋_GB2312"/>
          <w:snapToGrid/>
          <w:color w:val="auto"/>
          <w:kern w:val="2"/>
          <w:sz w:val="24"/>
          <w:szCs w:val="20"/>
          <w:highlight w:val="none"/>
        </w:rPr>
      </w:pPr>
      <w:r>
        <w:rPr>
          <w:rFonts w:hint="eastAsia" w:ascii="宋体" w:hAnsi="宋体" w:eastAsia="宋体" w:cs="@仿宋_GB2312"/>
          <w:snapToGrid/>
          <w:color w:val="auto"/>
          <w:kern w:val="2"/>
          <w:sz w:val="24"/>
          <w:szCs w:val="20"/>
          <w:highlight w:val="none"/>
          <w:lang w:val="en-US" w:eastAsia="zh-CN"/>
        </w:rPr>
        <w:t xml:space="preserve">1.12.1 合同经双方法定代表人或委托代理人签字并加盖单位公章后生效。 </w:t>
      </w:r>
    </w:p>
    <w:p w14:paraId="0B6A31CC">
      <w:pPr>
        <w:widowControl w:val="0"/>
        <w:kinsoku/>
        <w:autoSpaceDE/>
        <w:autoSpaceDN/>
        <w:adjustRightInd/>
        <w:snapToGrid/>
        <w:spacing w:line="360" w:lineRule="auto"/>
        <w:ind w:firstLine="435"/>
        <w:jc w:val="both"/>
        <w:textAlignment w:val="auto"/>
        <w:rPr>
          <w:rFonts w:hint="eastAsia" w:ascii="宋体" w:hAnsi="宋体" w:eastAsia="宋体" w:cs="@仿宋_GB2312"/>
          <w:snapToGrid/>
          <w:color w:val="auto"/>
          <w:kern w:val="2"/>
          <w:sz w:val="24"/>
          <w:szCs w:val="20"/>
          <w:highlight w:val="none"/>
        </w:rPr>
      </w:pPr>
      <w:r>
        <w:rPr>
          <w:rFonts w:hint="eastAsia" w:ascii="宋体" w:hAnsi="宋体" w:eastAsia="宋体" w:cs="@仿宋_GB2312"/>
          <w:snapToGrid/>
          <w:color w:val="auto"/>
          <w:kern w:val="2"/>
          <w:sz w:val="24"/>
          <w:szCs w:val="20"/>
          <w:highlight w:val="none"/>
          <w:lang w:val="en-US" w:eastAsia="zh-CN"/>
        </w:rPr>
        <w:t xml:space="preserve">1.12.2 本合同未尽事宜，遵照《中华人民共和国民法典》有关条文执行。 </w:t>
      </w:r>
    </w:p>
    <w:p w14:paraId="39FA0CE2">
      <w:pPr>
        <w:widowControl w:val="0"/>
        <w:kinsoku/>
        <w:autoSpaceDE/>
        <w:autoSpaceDN/>
        <w:adjustRightInd/>
        <w:snapToGrid/>
        <w:spacing w:line="360" w:lineRule="auto"/>
        <w:ind w:firstLine="435"/>
        <w:jc w:val="both"/>
        <w:textAlignment w:val="auto"/>
        <w:rPr>
          <w:rFonts w:hint="eastAsia" w:ascii="宋体" w:hAnsi="宋体" w:eastAsia="宋体" w:cs="@仿宋_GB2312"/>
          <w:bCs/>
          <w:snapToGrid/>
          <w:color w:val="auto"/>
          <w:kern w:val="2"/>
          <w:sz w:val="24"/>
          <w:szCs w:val="20"/>
          <w:highlight w:val="none"/>
          <w:lang w:val="zh-CN"/>
        </w:rPr>
      </w:pPr>
      <w:r>
        <w:rPr>
          <w:rFonts w:hint="eastAsia" w:ascii="宋体" w:hAnsi="宋体" w:eastAsia="宋体" w:cs="@仿宋_GB2312"/>
          <w:snapToGrid/>
          <w:color w:val="auto"/>
          <w:kern w:val="2"/>
          <w:sz w:val="24"/>
          <w:szCs w:val="20"/>
          <w:highlight w:val="none"/>
          <w:lang w:val="en-US" w:eastAsia="zh-CN"/>
        </w:rPr>
        <w:t xml:space="preserve">1.12.3 本合同正本一式 </w:t>
      </w:r>
      <w:r>
        <w:rPr>
          <w:rFonts w:hint="eastAsia" w:ascii="宋体" w:hAnsi="宋体" w:eastAsia="宋体" w:cs="@仿宋_GB2312"/>
          <w:snapToGrid/>
          <w:color w:val="auto"/>
          <w:kern w:val="2"/>
          <w:sz w:val="24"/>
          <w:szCs w:val="20"/>
          <w:highlight w:val="none"/>
          <w:u w:val="single"/>
          <w:lang w:val="en-US" w:eastAsia="zh-CN"/>
        </w:rPr>
        <w:t xml:space="preserve">  </w:t>
      </w:r>
      <w:r>
        <w:rPr>
          <w:rFonts w:hint="eastAsia" w:ascii="宋体" w:hAnsi="宋体" w:eastAsia="宋体" w:cs="@仿宋_GB2312"/>
          <w:snapToGrid/>
          <w:color w:val="auto"/>
          <w:kern w:val="2"/>
          <w:sz w:val="24"/>
          <w:szCs w:val="20"/>
          <w:highlight w:val="none"/>
          <w:lang w:val="en-US" w:eastAsia="zh-CN"/>
        </w:rPr>
        <w:t>份，具有同等法律效力，甲方、乙方、</w:t>
      </w:r>
      <w:r>
        <w:rPr>
          <w:rFonts w:hint="eastAsia" w:ascii="宋体" w:hAnsi="宋体" w:eastAsia="宋体" w:cs="宋体"/>
          <w:snapToGrid w:val="0"/>
          <w:color w:val="auto"/>
          <w:kern w:val="0"/>
          <w:sz w:val="24"/>
          <w:szCs w:val="24"/>
          <w:highlight w:val="none"/>
          <w:lang w:val="en-US" w:eastAsia="zh-CN" w:bidi="ar"/>
        </w:rPr>
        <w:t>各执</w:t>
      </w:r>
      <w:r>
        <w:rPr>
          <w:rFonts w:hint="eastAsia" w:ascii="宋体" w:hAnsi="宋体" w:eastAsia="宋体" w:cs="宋体"/>
          <w:snapToGrid w:val="0"/>
          <w:color w:val="auto"/>
          <w:kern w:val="0"/>
          <w:sz w:val="24"/>
          <w:szCs w:val="24"/>
          <w:highlight w:val="none"/>
          <w:u w:val="single"/>
          <w:lang w:val="en-US" w:eastAsia="zh-CN" w:bidi="ar"/>
        </w:rPr>
        <w:t xml:space="preserve">   </w:t>
      </w:r>
      <w:r>
        <w:rPr>
          <w:rFonts w:hint="eastAsia" w:ascii="宋体" w:hAnsi="宋体" w:eastAsia="宋体" w:cs="宋体"/>
          <w:snapToGrid w:val="0"/>
          <w:color w:val="auto"/>
          <w:kern w:val="0"/>
          <w:sz w:val="24"/>
          <w:szCs w:val="24"/>
          <w:highlight w:val="none"/>
          <w:lang w:val="en-US" w:eastAsia="zh-CN" w:bidi="ar"/>
        </w:rPr>
        <w:t>份。</w:t>
      </w:r>
    </w:p>
    <w:p w14:paraId="193C5AF7">
      <w:pPr>
        <w:widowControl w:val="0"/>
        <w:kinsoku/>
        <w:autoSpaceDE w:val="0"/>
        <w:autoSpaceDN w:val="0"/>
        <w:adjustRightInd w:val="0"/>
        <w:snapToGrid/>
        <w:spacing w:line="560" w:lineRule="exact"/>
        <w:jc w:val="both"/>
        <w:textAlignment w:val="auto"/>
        <w:rPr>
          <w:rFonts w:ascii="宋体" w:hAnsi="宋体" w:eastAsia="宋体" w:cs="@仿宋_GB2312"/>
          <w:bCs/>
          <w:snapToGrid/>
          <w:color w:val="auto"/>
          <w:kern w:val="2"/>
          <w:sz w:val="24"/>
          <w:szCs w:val="20"/>
          <w:highlight w:val="none"/>
          <w:lang w:val="zh-CN"/>
        </w:rPr>
      </w:pPr>
      <w:r>
        <w:rPr>
          <w:rFonts w:hint="eastAsia" w:ascii="宋体" w:hAnsi="宋体" w:eastAsia="宋体" w:cs="@仿宋_GB2312"/>
          <w:bCs/>
          <w:snapToGrid/>
          <w:color w:val="auto"/>
          <w:kern w:val="2"/>
          <w:sz w:val="24"/>
          <w:szCs w:val="20"/>
          <w:highlight w:val="none"/>
          <w:lang w:val="zh-CN"/>
        </w:rPr>
        <w:t xml:space="preserve">甲 </w:t>
      </w:r>
      <w:r>
        <w:rPr>
          <w:rFonts w:ascii="宋体" w:hAnsi="宋体" w:eastAsia="宋体" w:cs="@仿宋_GB2312"/>
          <w:bCs/>
          <w:snapToGrid/>
          <w:color w:val="auto"/>
          <w:kern w:val="2"/>
          <w:sz w:val="24"/>
          <w:szCs w:val="20"/>
          <w:highlight w:val="none"/>
          <w:lang w:val="zh-CN"/>
        </w:rPr>
        <w:t xml:space="preserve">   </w:t>
      </w:r>
      <w:r>
        <w:rPr>
          <w:rFonts w:hint="eastAsia" w:ascii="宋体" w:hAnsi="宋体" w:eastAsia="宋体" w:cs="@仿宋_GB2312"/>
          <w:bCs/>
          <w:snapToGrid/>
          <w:color w:val="auto"/>
          <w:kern w:val="2"/>
          <w:sz w:val="24"/>
          <w:szCs w:val="20"/>
          <w:highlight w:val="none"/>
          <w:lang w:val="zh-CN"/>
        </w:rPr>
        <w:t>方：</w:t>
      </w:r>
      <w:r>
        <w:rPr>
          <w:rFonts w:hint="eastAsia" w:ascii="宋体" w:hAnsi="宋体" w:eastAsia="宋体" w:cs="@仿宋_GB2312"/>
          <w:bCs/>
          <w:snapToGrid/>
          <w:color w:val="auto"/>
          <w:kern w:val="2"/>
          <w:sz w:val="24"/>
          <w:szCs w:val="20"/>
          <w:highlight w:val="none"/>
          <w:u w:val="single"/>
          <w:lang w:val="zh-CN"/>
        </w:rPr>
        <w:t xml:space="preserve">    （单位盖章）     </w:t>
      </w:r>
      <w:r>
        <w:rPr>
          <w:rFonts w:hint="eastAsia" w:ascii="宋体" w:hAnsi="宋体" w:eastAsia="宋体" w:cs="@仿宋_GB2312"/>
          <w:bCs/>
          <w:snapToGrid/>
          <w:color w:val="auto"/>
          <w:kern w:val="2"/>
          <w:sz w:val="24"/>
          <w:szCs w:val="20"/>
          <w:highlight w:val="none"/>
          <w:lang w:val="zh-CN"/>
        </w:rPr>
        <w:t xml:space="preserve">          乙方：</w:t>
      </w:r>
      <w:r>
        <w:rPr>
          <w:rFonts w:hint="eastAsia" w:ascii="宋体" w:hAnsi="宋体" w:eastAsia="宋体" w:cs="@仿宋_GB2312"/>
          <w:bCs/>
          <w:snapToGrid/>
          <w:color w:val="auto"/>
          <w:kern w:val="2"/>
          <w:sz w:val="24"/>
          <w:szCs w:val="20"/>
          <w:highlight w:val="none"/>
          <w:u w:val="single"/>
          <w:lang w:val="zh-CN"/>
        </w:rPr>
        <w:t xml:space="preserve">    （单位盖章）     </w:t>
      </w:r>
    </w:p>
    <w:p w14:paraId="67B93D6F">
      <w:pPr>
        <w:widowControl w:val="0"/>
        <w:kinsoku/>
        <w:autoSpaceDE w:val="0"/>
        <w:autoSpaceDN w:val="0"/>
        <w:adjustRightInd w:val="0"/>
        <w:snapToGrid/>
        <w:spacing w:line="560" w:lineRule="exact"/>
        <w:jc w:val="both"/>
        <w:textAlignment w:val="auto"/>
        <w:rPr>
          <w:rFonts w:ascii="宋体" w:hAnsi="宋体" w:eastAsia="宋体" w:cs="@仿宋_GB2312"/>
          <w:snapToGrid/>
          <w:color w:val="auto"/>
          <w:kern w:val="2"/>
          <w:sz w:val="24"/>
          <w:szCs w:val="20"/>
          <w:highlight w:val="none"/>
          <w:lang w:val="zh-CN"/>
        </w:rPr>
      </w:pPr>
      <w:r>
        <w:rPr>
          <w:rFonts w:hint="eastAsia" w:ascii="宋体" w:hAnsi="宋体" w:eastAsia="宋体" w:cs="@仿宋_GB2312"/>
          <w:snapToGrid/>
          <w:color w:val="auto"/>
          <w:kern w:val="2"/>
          <w:sz w:val="24"/>
          <w:szCs w:val="20"/>
          <w:highlight w:val="none"/>
          <w:lang w:val="zh-CN"/>
        </w:rPr>
        <w:t xml:space="preserve">法定代表人                             </w:t>
      </w:r>
      <w:r>
        <w:rPr>
          <w:rFonts w:ascii="宋体" w:hAnsi="宋体" w:eastAsia="宋体" w:cs="@仿宋_GB2312"/>
          <w:snapToGrid/>
          <w:color w:val="auto"/>
          <w:kern w:val="2"/>
          <w:sz w:val="24"/>
          <w:szCs w:val="20"/>
          <w:highlight w:val="none"/>
          <w:lang w:val="zh-CN"/>
        </w:rPr>
        <w:t xml:space="preserve">  </w:t>
      </w:r>
      <w:r>
        <w:rPr>
          <w:rFonts w:hint="eastAsia" w:ascii="宋体" w:hAnsi="宋体" w:eastAsia="宋体" w:cs="@仿宋_GB2312"/>
          <w:snapToGrid/>
          <w:color w:val="auto"/>
          <w:kern w:val="2"/>
          <w:sz w:val="24"/>
          <w:szCs w:val="20"/>
          <w:highlight w:val="none"/>
          <w:lang w:val="zh-CN"/>
        </w:rPr>
        <w:t>法定代表人</w:t>
      </w:r>
    </w:p>
    <w:p w14:paraId="4EF61562">
      <w:pPr>
        <w:widowControl w:val="0"/>
        <w:kinsoku/>
        <w:autoSpaceDE w:val="0"/>
        <w:autoSpaceDN w:val="0"/>
        <w:adjustRightInd w:val="0"/>
        <w:snapToGrid/>
        <w:spacing w:line="560" w:lineRule="exact"/>
        <w:jc w:val="both"/>
        <w:textAlignment w:val="auto"/>
        <w:rPr>
          <w:rFonts w:ascii="宋体" w:hAnsi="宋体" w:eastAsia="宋体" w:cs="@仿宋_GB2312"/>
          <w:snapToGrid/>
          <w:color w:val="auto"/>
          <w:kern w:val="2"/>
          <w:sz w:val="24"/>
          <w:szCs w:val="20"/>
          <w:highlight w:val="none"/>
          <w:lang w:val="zh-CN"/>
        </w:rPr>
      </w:pPr>
      <w:r>
        <w:rPr>
          <w:rFonts w:hint="eastAsia" w:ascii="宋体" w:hAnsi="宋体" w:eastAsia="宋体" w:cs="@仿宋_GB2312"/>
          <w:snapToGrid/>
          <w:color w:val="auto"/>
          <w:kern w:val="2"/>
          <w:sz w:val="24"/>
          <w:szCs w:val="20"/>
          <w:highlight w:val="none"/>
          <w:lang w:val="zh-CN"/>
        </w:rPr>
        <w:t>或授权代表（签字）：                      或授权代表（签字）：</w:t>
      </w:r>
    </w:p>
    <w:p w14:paraId="3F866B29">
      <w:pPr>
        <w:widowControl/>
        <w:spacing w:line="560" w:lineRule="exact"/>
        <w:jc w:val="left"/>
        <w:rPr>
          <w:rFonts w:hint="eastAsia" w:ascii="宋体" w:hAnsi="宋体" w:eastAsia="宋体" w:cs="@仿宋_GB2312"/>
          <w:bCs/>
          <w:snapToGrid/>
          <w:color w:val="auto"/>
          <w:kern w:val="2"/>
          <w:sz w:val="24"/>
          <w:szCs w:val="20"/>
          <w:highlight w:val="none"/>
        </w:rPr>
      </w:pPr>
      <w:r>
        <w:rPr>
          <w:rFonts w:hint="eastAsia" w:ascii="宋体" w:hAnsi="宋体" w:eastAsia="宋体" w:cs="@仿宋_GB2312"/>
          <w:bCs/>
          <w:snapToGrid/>
          <w:color w:val="auto"/>
          <w:kern w:val="2"/>
          <w:sz w:val="24"/>
          <w:szCs w:val="20"/>
          <w:highlight w:val="none"/>
        </w:rPr>
        <w:t>时间：</w:t>
      </w:r>
      <w:r>
        <w:rPr>
          <w:rFonts w:hint="eastAsia" w:ascii="宋体" w:hAnsi="宋体" w:eastAsia="宋体" w:cs="@仿宋_GB2312"/>
          <w:bCs/>
          <w:snapToGrid/>
          <w:color w:val="auto"/>
          <w:kern w:val="2"/>
          <w:sz w:val="24"/>
          <w:szCs w:val="20"/>
          <w:highlight w:val="none"/>
          <w:u w:val="single"/>
        </w:rPr>
        <w:t xml:space="preserve">  </w:t>
      </w:r>
      <w:r>
        <w:rPr>
          <w:rFonts w:ascii="宋体" w:hAnsi="宋体" w:eastAsia="宋体" w:cs="@仿宋_GB2312"/>
          <w:bCs/>
          <w:snapToGrid/>
          <w:color w:val="auto"/>
          <w:kern w:val="2"/>
          <w:sz w:val="24"/>
          <w:szCs w:val="20"/>
          <w:highlight w:val="none"/>
          <w:u w:val="single"/>
        </w:rPr>
        <w:t xml:space="preserve">  </w:t>
      </w:r>
      <w:r>
        <w:rPr>
          <w:rFonts w:hint="eastAsia" w:ascii="宋体" w:hAnsi="宋体" w:eastAsia="宋体" w:cs="@仿宋_GB2312"/>
          <w:bCs/>
          <w:snapToGrid/>
          <w:color w:val="auto"/>
          <w:kern w:val="2"/>
          <w:sz w:val="24"/>
          <w:szCs w:val="20"/>
          <w:highlight w:val="none"/>
          <w:u w:val="single"/>
        </w:rPr>
        <w:t xml:space="preserve">  </w:t>
      </w:r>
      <w:r>
        <w:rPr>
          <w:rFonts w:hint="eastAsia" w:ascii="宋体" w:hAnsi="宋体" w:eastAsia="宋体" w:cs="@仿宋_GB2312"/>
          <w:bCs/>
          <w:snapToGrid/>
          <w:color w:val="auto"/>
          <w:kern w:val="2"/>
          <w:sz w:val="24"/>
          <w:szCs w:val="20"/>
          <w:highlight w:val="none"/>
        </w:rPr>
        <w:t>年</w:t>
      </w:r>
      <w:r>
        <w:rPr>
          <w:rFonts w:hint="eastAsia" w:ascii="宋体" w:hAnsi="宋体" w:eastAsia="宋体" w:cs="@仿宋_GB2312"/>
          <w:bCs/>
          <w:snapToGrid/>
          <w:color w:val="auto"/>
          <w:kern w:val="2"/>
          <w:sz w:val="24"/>
          <w:szCs w:val="20"/>
          <w:highlight w:val="none"/>
          <w:u w:val="single"/>
        </w:rPr>
        <w:t xml:space="preserve">  </w:t>
      </w:r>
      <w:r>
        <w:rPr>
          <w:rFonts w:ascii="宋体" w:hAnsi="宋体" w:eastAsia="宋体" w:cs="@仿宋_GB2312"/>
          <w:bCs/>
          <w:snapToGrid/>
          <w:color w:val="auto"/>
          <w:kern w:val="2"/>
          <w:sz w:val="24"/>
          <w:szCs w:val="20"/>
          <w:highlight w:val="none"/>
          <w:u w:val="single"/>
        </w:rPr>
        <w:t xml:space="preserve"> </w:t>
      </w:r>
      <w:r>
        <w:rPr>
          <w:rFonts w:hint="eastAsia" w:ascii="宋体" w:hAnsi="宋体" w:eastAsia="宋体" w:cs="@仿宋_GB2312"/>
          <w:bCs/>
          <w:snapToGrid/>
          <w:color w:val="auto"/>
          <w:kern w:val="2"/>
          <w:sz w:val="24"/>
          <w:szCs w:val="20"/>
          <w:highlight w:val="none"/>
          <w:u w:val="single"/>
        </w:rPr>
        <w:t xml:space="preserve"> </w:t>
      </w:r>
      <w:r>
        <w:rPr>
          <w:rFonts w:hint="eastAsia" w:ascii="宋体" w:hAnsi="宋体" w:eastAsia="宋体" w:cs="@仿宋_GB2312"/>
          <w:bCs/>
          <w:snapToGrid/>
          <w:color w:val="auto"/>
          <w:kern w:val="2"/>
          <w:sz w:val="24"/>
          <w:szCs w:val="20"/>
          <w:highlight w:val="none"/>
        </w:rPr>
        <w:t>月</w:t>
      </w:r>
      <w:r>
        <w:rPr>
          <w:rFonts w:hint="eastAsia" w:ascii="宋体" w:hAnsi="宋体" w:eastAsia="宋体" w:cs="@仿宋_GB2312"/>
          <w:bCs/>
          <w:snapToGrid/>
          <w:color w:val="auto"/>
          <w:kern w:val="2"/>
          <w:sz w:val="24"/>
          <w:szCs w:val="20"/>
          <w:highlight w:val="none"/>
          <w:u w:val="single"/>
        </w:rPr>
        <w:t xml:space="preserve">  </w:t>
      </w:r>
      <w:r>
        <w:rPr>
          <w:rFonts w:ascii="宋体" w:hAnsi="宋体" w:eastAsia="宋体" w:cs="@仿宋_GB2312"/>
          <w:bCs/>
          <w:snapToGrid/>
          <w:color w:val="auto"/>
          <w:kern w:val="2"/>
          <w:sz w:val="24"/>
          <w:szCs w:val="20"/>
          <w:highlight w:val="none"/>
          <w:u w:val="single"/>
        </w:rPr>
        <w:t xml:space="preserve"> </w:t>
      </w:r>
      <w:r>
        <w:rPr>
          <w:rFonts w:hint="eastAsia" w:ascii="宋体" w:hAnsi="宋体" w:eastAsia="宋体" w:cs="@仿宋_GB2312"/>
          <w:bCs/>
          <w:snapToGrid/>
          <w:color w:val="auto"/>
          <w:kern w:val="2"/>
          <w:sz w:val="24"/>
          <w:szCs w:val="20"/>
          <w:highlight w:val="none"/>
          <w:u w:val="single"/>
        </w:rPr>
        <w:t xml:space="preserve"> </w:t>
      </w:r>
      <w:r>
        <w:rPr>
          <w:rFonts w:hint="eastAsia" w:ascii="宋体" w:hAnsi="宋体" w:eastAsia="宋体" w:cs="@仿宋_GB2312"/>
          <w:bCs/>
          <w:snapToGrid/>
          <w:color w:val="auto"/>
          <w:kern w:val="2"/>
          <w:sz w:val="24"/>
          <w:szCs w:val="20"/>
          <w:highlight w:val="none"/>
        </w:rPr>
        <w:t>日               时间：</w:t>
      </w:r>
      <w:r>
        <w:rPr>
          <w:rFonts w:hint="eastAsia" w:ascii="宋体" w:hAnsi="宋体" w:eastAsia="宋体" w:cs="@仿宋_GB2312"/>
          <w:bCs/>
          <w:snapToGrid/>
          <w:color w:val="auto"/>
          <w:kern w:val="2"/>
          <w:sz w:val="24"/>
          <w:szCs w:val="20"/>
          <w:highlight w:val="none"/>
          <w:u w:val="single"/>
        </w:rPr>
        <w:t xml:space="preserve">  </w:t>
      </w:r>
      <w:r>
        <w:rPr>
          <w:rFonts w:ascii="宋体" w:hAnsi="宋体" w:eastAsia="宋体" w:cs="@仿宋_GB2312"/>
          <w:bCs/>
          <w:snapToGrid/>
          <w:color w:val="auto"/>
          <w:kern w:val="2"/>
          <w:sz w:val="24"/>
          <w:szCs w:val="20"/>
          <w:highlight w:val="none"/>
          <w:u w:val="single"/>
        </w:rPr>
        <w:t xml:space="preserve">  </w:t>
      </w:r>
      <w:r>
        <w:rPr>
          <w:rFonts w:hint="eastAsia" w:ascii="宋体" w:hAnsi="宋体" w:eastAsia="宋体" w:cs="@仿宋_GB2312"/>
          <w:bCs/>
          <w:snapToGrid/>
          <w:color w:val="auto"/>
          <w:kern w:val="2"/>
          <w:sz w:val="24"/>
          <w:szCs w:val="20"/>
          <w:highlight w:val="none"/>
          <w:u w:val="single"/>
        </w:rPr>
        <w:t xml:space="preserve">  </w:t>
      </w:r>
      <w:r>
        <w:rPr>
          <w:rFonts w:hint="eastAsia" w:ascii="宋体" w:hAnsi="宋体" w:eastAsia="宋体" w:cs="@仿宋_GB2312"/>
          <w:bCs/>
          <w:snapToGrid/>
          <w:color w:val="auto"/>
          <w:kern w:val="2"/>
          <w:sz w:val="24"/>
          <w:szCs w:val="20"/>
          <w:highlight w:val="none"/>
        </w:rPr>
        <w:t>年</w:t>
      </w:r>
      <w:r>
        <w:rPr>
          <w:rFonts w:hint="eastAsia" w:ascii="宋体" w:hAnsi="宋体" w:eastAsia="宋体" w:cs="@仿宋_GB2312"/>
          <w:bCs/>
          <w:snapToGrid/>
          <w:color w:val="auto"/>
          <w:kern w:val="2"/>
          <w:sz w:val="24"/>
          <w:szCs w:val="20"/>
          <w:highlight w:val="none"/>
          <w:u w:val="single"/>
        </w:rPr>
        <w:t xml:space="preserve">  </w:t>
      </w:r>
      <w:r>
        <w:rPr>
          <w:rFonts w:ascii="宋体" w:hAnsi="宋体" w:eastAsia="宋体" w:cs="@仿宋_GB2312"/>
          <w:bCs/>
          <w:snapToGrid/>
          <w:color w:val="auto"/>
          <w:kern w:val="2"/>
          <w:sz w:val="24"/>
          <w:szCs w:val="20"/>
          <w:highlight w:val="none"/>
          <w:u w:val="single"/>
        </w:rPr>
        <w:t xml:space="preserve"> </w:t>
      </w:r>
      <w:r>
        <w:rPr>
          <w:rFonts w:hint="eastAsia" w:ascii="宋体" w:hAnsi="宋体" w:eastAsia="宋体" w:cs="@仿宋_GB2312"/>
          <w:bCs/>
          <w:snapToGrid/>
          <w:color w:val="auto"/>
          <w:kern w:val="2"/>
          <w:sz w:val="24"/>
          <w:szCs w:val="20"/>
          <w:highlight w:val="none"/>
          <w:u w:val="single"/>
        </w:rPr>
        <w:t xml:space="preserve"> </w:t>
      </w:r>
      <w:r>
        <w:rPr>
          <w:rFonts w:hint="eastAsia" w:ascii="宋体" w:hAnsi="宋体" w:eastAsia="宋体" w:cs="@仿宋_GB2312"/>
          <w:bCs/>
          <w:snapToGrid/>
          <w:color w:val="auto"/>
          <w:kern w:val="2"/>
          <w:sz w:val="24"/>
          <w:szCs w:val="20"/>
          <w:highlight w:val="none"/>
        </w:rPr>
        <w:t>月</w:t>
      </w:r>
      <w:r>
        <w:rPr>
          <w:rFonts w:hint="eastAsia" w:ascii="宋体" w:hAnsi="宋体" w:eastAsia="宋体" w:cs="@仿宋_GB2312"/>
          <w:bCs/>
          <w:snapToGrid/>
          <w:color w:val="auto"/>
          <w:kern w:val="2"/>
          <w:sz w:val="24"/>
          <w:szCs w:val="20"/>
          <w:highlight w:val="none"/>
          <w:u w:val="single"/>
        </w:rPr>
        <w:t xml:space="preserve"> </w:t>
      </w:r>
      <w:r>
        <w:rPr>
          <w:rFonts w:ascii="宋体" w:hAnsi="宋体" w:eastAsia="宋体" w:cs="@仿宋_GB2312"/>
          <w:bCs/>
          <w:snapToGrid/>
          <w:color w:val="auto"/>
          <w:kern w:val="2"/>
          <w:sz w:val="24"/>
          <w:szCs w:val="20"/>
          <w:highlight w:val="none"/>
          <w:u w:val="single"/>
        </w:rPr>
        <w:t xml:space="preserve"> </w:t>
      </w:r>
      <w:r>
        <w:rPr>
          <w:rFonts w:hint="eastAsia" w:ascii="宋体" w:hAnsi="宋体" w:eastAsia="宋体" w:cs="@仿宋_GB2312"/>
          <w:bCs/>
          <w:snapToGrid/>
          <w:color w:val="auto"/>
          <w:kern w:val="2"/>
          <w:sz w:val="24"/>
          <w:szCs w:val="20"/>
          <w:highlight w:val="none"/>
          <w:u w:val="single"/>
        </w:rPr>
        <w:t xml:space="preserve">  </w:t>
      </w:r>
      <w:r>
        <w:rPr>
          <w:rFonts w:hint="eastAsia" w:ascii="宋体" w:hAnsi="宋体" w:eastAsia="宋体" w:cs="@仿宋_GB2312"/>
          <w:bCs/>
          <w:snapToGrid/>
          <w:color w:val="auto"/>
          <w:kern w:val="2"/>
          <w:sz w:val="24"/>
          <w:szCs w:val="20"/>
          <w:highlight w:val="none"/>
        </w:rPr>
        <w:t>日</w:t>
      </w:r>
    </w:p>
    <w:p w14:paraId="036E2A2D">
      <w:pPr>
        <w:widowControl/>
        <w:kinsoku/>
        <w:autoSpaceDE/>
        <w:autoSpaceDN/>
        <w:adjustRightInd/>
        <w:snapToGrid/>
        <w:jc w:val="center"/>
        <w:textAlignment w:val="auto"/>
        <w:rPr>
          <w:rFonts w:ascii="宋体" w:hAnsi="宋体" w:eastAsia="宋体"/>
          <w:b/>
          <w:color w:val="auto"/>
          <w:sz w:val="24"/>
          <w:highlight w:val="none"/>
        </w:rPr>
      </w:pPr>
      <w:r>
        <w:rPr>
          <w:rFonts w:hint="eastAsia" w:ascii="宋体" w:hAnsi="宋体" w:eastAsia="宋体"/>
          <w:b/>
          <w:color w:val="auto"/>
          <w:sz w:val="24"/>
          <w:highlight w:val="none"/>
        </w:rPr>
        <w:t>第二部分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合同一般条款</w:t>
      </w:r>
      <w:bookmarkEnd w:id="106"/>
    </w:p>
    <w:p w14:paraId="5C397B7D">
      <w:pPr>
        <w:spacing w:line="360" w:lineRule="auto"/>
        <w:ind w:firstLine="437"/>
        <w:outlineLvl w:val="2"/>
        <w:rPr>
          <w:rFonts w:ascii="宋体" w:hAnsi="宋体" w:eastAsia="宋体"/>
          <w:b/>
          <w:bCs/>
          <w:color w:val="auto"/>
          <w:sz w:val="24"/>
          <w:highlight w:val="none"/>
          <w:lang w:val="zh-CN"/>
        </w:rPr>
      </w:pPr>
      <w:bookmarkStart w:id="110" w:name="_Ref467379101"/>
      <w:bookmarkStart w:id="111" w:name="_Ref467379094"/>
      <w:bookmarkStart w:id="112" w:name="_Ref467378404"/>
      <w:bookmarkStart w:id="113" w:name="_Toc16917"/>
      <w:bookmarkStart w:id="114" w:name="_Ref467379205"/>
      <w:bookmarkStart w:id="115" w:name="_Ref467378499"/>
      <w:bookmarkStart w:id="116" w:name="_Toc279701240"/>
      <w:bookmarkStart w:id="117" w:name="_Toc487900349"/>
      <w:bookmarkStart w:id="118" w:name="_Ref467379225"/>
      <w:bookmarkStart w:id="119" w:name="_Toc19614"/>
      <w:bookmarkStart w:id="120" w:name="_Ref467379195"/>
      <w:bookmarkStart w:id="121" w:name="_Toc28763"/>
      <w:bookmarkStart w:id="122" w:name="_Toc259093669"/>
      <w:bookmarkStart w:id="123" w:name="_Ref467379214"/>
      <w:bookmarkStart w:id="124" w:name="_Ref467378463"/>
      <w:bookmarkStart w:id="125" w:name="_Ref467379109"/>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 xml:space="preserve"> 定义</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174F840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本合同中的下列</w:t>
      </w:r>
      <w:r>
        <w:rPr>
          <w:rFonts w:hint="eastAsia" w:ascii="宋体" w:hAnsi="宋体" w:eastAsia="宋体"/>
          <w:color w:val="auto"/>
          <w:sz w:val="24"/>
          <w:highlight w:val="none"/>
        </w:rPr>
        <w:t>词</w:t>
      </w:r>
      <w:r>
        <w:rPr>
          <w:rFonts w:ascii="宋体" w:hAnsi="宋体" w:eastAsia="宋体"/>
          <w:color w:val="auto"/>
          <w:sz w:val="24"/>
          <w:highlight w:val="none"/>
        </w:rPr>
        <w:t>语应</w:t>
      </w:r>
      <w:r>
        <w:rPr>
          <w:rFonts w:hint="eastAsia" w:ascii="宋体" w:hAnsi="宋体" w:eastAsia="宋体"/>
          <w:color w:val="auto"/>
          <w:sz w:val="24"/>
          <w:highlight w:val="none"/>
        </w:rPr>
        <w:t>按以下内容进行</w:t>
      </w:r>
      <w:r>
        <w:rPr>
          <w:rFonts w:ascii="宋体" w:hAnsi="宋体" w:eastAsia="宋体"/>
          <w:color w:val="auto"/>
          <w:sz w:val="24"/>
          <w:highlight w:val="none"/>
        </w:rPr>
        <w:t>解释：</w:t>
      </w:r>
    </w:p>
    <w:p w14:paraId="64CC43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.1</w:t>
      </w:r>
      <w:r>
        <w:rPr>
          <w:rFonts w:ascii="宋体" w:hAnsi="宋体" w:eastAsia="宋体"/>
          <w:color w:val="auto"/>
          <w:sz w:val="24"/>
          <w:highlight w:val="none"/>
        </w:rPr>
        <w:t>“合同”系指采购人和成交供应商签订的载明双方当事人所达成的协议，并包括所有的附件、附录和构成合同的其他文件。</w:t>
      </w:r>
    </w:p>
    <w:p w14:paraId="77EC3E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1.2“合同价”系指根据合同约定，成交供应商在完全履行合同义务后</w:t>
      </w:r>
      <w:r>
        <w:rPr>
          <w:rFonts w:hint="eastAsia" w:ascii="宋体" w:hAnsi="宋体" w:eastAsia="宋体"/>
          <w:color w:val="auto"/>
          <w:sz w:val="24"/>
          <w:highlight w:val="none"/>
        </w:rPr>
        <w:t>，</w:t>
      </w:r>
      <w:r>
        <w:rPr>
          <w:rFonts w:ascii="宋体" w:hAnsi="宋体" w:eastAsia="宋体"/>
          <w:color w:val="auto"/>
          <w:sz w:val="24"/>
          <w:highlight w:val="none"/>
        </w:rPr>
        <w:t>采购人应支付给成交供应商的价格。</w:t>
      </w:r>
    </w:p>
    <w:p w14:paraId="3046FE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1.3“</w:t>
      </w:r>
      <w:r>
        <w:rPr>
          <w:rFonts w:hint="eastAsia" w:ascii="宋体" w:hAnsi="宋体" w:eastAsia="宋体"/>
          <w:color w:val="auto"/>
          <w:sz w:val="24"/>
          <w:highlight w:val="none"/>
        </w:rPr>
        <w:t>服务</w:t>
      </w:r>
      <w:r>
        <w:rPr>
          <w:rFonts w:ascii="宋体" w:hAnsi="宋体" w:eastAsia="宋体"/>
          <w:color w:val="auto"/>
          <w:sz w:val="24"/>
          <w:highlight w:val="none"/>
        </w:rPr>
        <w:t>”系指</w:t>
      </w:r>
      <w:r>
        <w:rPr>
          <w:rFonts w:hint="eastAsia" w:ascii="宋体" w:hAnsi="宋体" w:eastAsia="宋体"/>
          <w:color w:val="auto"/>
          <w:sz w:val="24"/>
          <w:highlight w:val="none"/>
        </w:rPr>
        <w:t>成交供应商</w:t>
      </w:r>
      <w:r>
        <w:rPr>
          <w:rFonts w:ascii="宋体" w:hAnsi="宋体" w:eastAsia="宋体"/>
          <w:color w:val="auto"/>
          <w:sz w:val="24"/>
          <w:highlight w:val="none"/>
        </w:rPr>
        <w:t>根据合同约定应向采购人</w:t>
      </w:r>
      <w:r>
        <w:rPr>
          <w:rFonts w:hint="eastAsia" w:ascii="宋体" w:hAnsi="宋体" w:eastAsia="宋体"/>
          <w:color w:val="auto"/>
          <w:sz w:val="24"/>
          <w:highlight w:val="none"/>
        </w:rPr>
        <w:t>履行</w:t>
      </w:r>
      <w:r>
        <w:rPr>
          <w:rFonts w:ascii="宋体" w:hAnsi="宋体" w:eastAsia="宋体"/>
          <w:color w:val="auto"/>
          <w:sz w:val="24"/>
          <w:highlight w:val="none"/>
        </w:rPr>
        <w:t>的</w:t>
      </w:r>
      <w:r>
        <w:rPr>
          <w:rFonts w:hint="eastAsia" w:ascii="宋体" w:hAnsi="宋体" w:eastAsia="宋体"/>
          <w:color w:val="auto"/>
          <w:sz w:val="24"/>
          <w:highlight w:val="none"/>
        </w:rPr>
        <w:t>除货物和工程以外的其他政府采购对象，包括采购人自身需要的服务和向社会公众提供的公共服务。</w:t>
      </w:r>
    </w:p>
    <w:p w14:paraId="74ADA628">
      <w:pPr>
        <w:spacing w:line="360" w:lineRule="auto"/>
        <w:ind w:firstLine="435"/>
        <w:rPr>
          <w:rFonts w:ascii="宋体" w:hAnsi="宋体" w:eastAsia="宋体"/>
          <w:color w:val="auto"/>
          <w:sz w:val="24"/>
          <w:highlight w:val="none"/>
        </w:rPr>
      </w:pPr>
      <w:bookmarkStart w:id="126" w:name="_Ref46737884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rPr>
        <w:t>甲方</w:t>
      </w:r>
      <w:r>
        <w:rPr>
          <w:rFonts w:ascii="宋体" w:hAnsi="宋体" w:eastAsia="宋体"/>
          <w:color w:val="auto"/>
          <w:sz w:val="24"/>
          <w:highlight w:val="none"/>
        </w:rPr>
        <w:t>”系指与</w:t>
      </w:r>
      <w:r>
        <w:rPr>
          <w:rFonts w:hint="eastAsia" w:ascii="宋体" w:hAnsi="宋体" w:eastAsia="宋体"/>
          <w:color w:val="auto"/>
          <w:sz w:val="24"/>
          <w:highlight w:val="none"/>
        </w:rPr>
        <w:t>成交供应商</w:t>
      </w:r>
      <w:r>
        <w:rPr>
          <w:rFonts w:ascii="宋体" w:hAnsi="宋体" w:eastAsia="宋体"/>
          <w:color w:val="auto"/>
          <w:sz w:val="24"/>
          <w:highlight w:val="none"/>
        </w:rPr>
        <w:t>签署合同的采购人</w:t>
      </w:r>
      <w:bookmarkEnd w:id="126"/>
      <w:r>
        <w:rPr>
          <w:rFonts w:hint="eastAsia" w:ascii="宋体" w:hAnsi="宋体" w:eastAsia="宋体"/>
          <w:color w:val="auto"/>
          <w:sz w:val="24"/>
          <w:highlight w:val="none"/>
        </w:rPr>
        <w:t>；采购人委托采购代理机构代表其与乙方签订合同的，采购人的授权委托书作为合同附件。</w:t>
      </w:r>
    </w:p>
    <w:p w14:paraId="1FD7268E">
      <w:pPr>
        <w:spacing w:line="360" w:lineRule="auto"/>
        <w:ind w:firstLine="435"/>
        <w:rPr>
          <w:rFonts w:ascii="宋体" w:hAnsi="宋体" w:eastAsia="宋体"/>
          <w:color w:val="auto"/>
          <w:sz w:val="24"/>
          <w:highlight w:val="none"/>
        </w:rPr>
      </w:pPr>
      <w:bookmarkStart w:id="127" w:name="_Ref467379400"/>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“乙方”系指根据合同约定</w:t>
      </w:r>
      <w:r>
        <w:rPr>
          <w:rFonts w:hint="eastAsia" w:ascii="宋体" w:hAnsi="宋体" w:eastAsia="宋体"/>
          <w:color w:val="auto"/>
          <w:sz w:val="24"/>
          <w:highlight w:val="none"/>
        </w:rPr>
        <w:t>提供服务</w:t>
      </w:r>
      <w:r>
        <w:rPr>
          <w:rFonts w:ascii="宋体" w:hAnsi="宋体" w:eastAsia="宋体"/>
          <w:color w:val="auto"/>
          <w:sz w:val="24"/>
          <w:highlight w:val="none"/>
        </w:rPr>
        <w:t>的成交供应商</w:t>
      </w:r>
      <w:bookmarkEnd w:id="127"/>
      <w:r>
        <w:rPr>
          <w:rFonts w:hint="eastAsia" w:ascii="宋体" w:hAnsi="宋体" w:eastAsia="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53967D5">
      <w:pPr>
        <w:spacing w:line="360" w:lineRule="auto"/>
        <w:ind w:firstLine="435"/>
        <w:rPr>
          <w:rFonts w:ascii="宋体" w:hAnsi="宋体" w:eastAsia="宋体"/>
          <w:color w:val="auto"/>
          <w:sz w:val="24"/>
          <w:highlight w:val="none"/>
        </w:rPr>
      </w:pPr>
      <w:bookmarkStart w:id="128" w:name="_Ref467379436"/>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6</w:t>
      </w:r>
      <w:r>
        <w:rPr>
          <w:rFonts w:ascii="宋体" w:hAnsi="宋体" w:eastAsia="宋体"/>
          <w:color w:val="auto"/>
          <w:sz w:val="24"/>
          <w:highlight w:val="none"/>
        </w:rPr>
        <w:t>“现场”系指合同约定</w:t>
      </w:r>
      <w:r>
        <w:rPr>
          <w:rFonts w:hint="eastAsia" w:ascii="宋体" w:hAnsi="宋体" w:eastAsia="宋体"/>
          <w:color w:val="auto"/>
          <w:sz w:val="24"/>
          <w:highlight w:val="none"/>
        </w:rPr>
        <w:t>提供服务</w:t>
      </w:r>
      <w:r>
        <w:rPr>
          <w:rFonts w:ascii="宋体" w:hAnsi="宋体" w:eastAsia="宋体"/>
          <w:color w:val="auto"/>
          <w:sz w:val="24"/>
          <w:highlight w:val="none"/>
        </w:rPr>
        <w:t>的地点。</w:t>
      </w:r>
      <w:bookmarkEnd w:id="128"/>
    </w:p>
    <w:p w14:paraId="52138D64">
      <w:pPr>
        <w:spacing w:line="360" w:lineRule="auto"/>
        <w:ind w:firstLine="437"/>
        <w:outlineLvl w:val="2"/>
        <w:rPr>
          <w:rFonts w:ascii="宋体" w:hAnsi="宋体" w:eastAsia="宋体"/>
          <w:b/>
          <w:bCs/>
          <w:color w:val="auto"/>
          <w:sz w:val="24"/>
          <w:highlight w:val="none"/>
          <w:lang w:val="zh-CN"/>
        </w:rPr>
      </w:pPr>
      <w:bookmarkStart w:id="129" w:name="_Toc279701241"/>
      <w:bookmarkStart w:id="130" w:name="_Toc259093670"/>
      <w:bookmarkStart w:id="131" w:name="_Toc27635"/>
      <w:bookmarkStart w:id="132" w:name="_Toc487900350"/>
      <w:bookmarkStart w:id="133" w:name="_Toc13336"/>
      <w:bookmarkStart w:id="134" w:name="_Toc3250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2 技术规范</w:t>
      </w:r>
      <w:bookmarkEnd w:id="129"/>
      <w:bookmarkEnd w:id="130"/>
      <w:bookmarkEnd w:id="131"/>
      <w:bookmarkEnd w:id="132"/>
      <w:bookmarkEnd w:id="133"/>
      <w:bookmarkEnd w:id="134"/>
    </w:p>
    <w:p w14:paraId="149FEFD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color w:val="auto"/>
          <w:sz w:val="24"/>
          <w:highlight w:val="none"/>
        </w:rPr>
        <w:t>；</w:t>
      </w:r>
      <w:r>
        <w:rPr>
          <w:rFonts w:ascii="宋体" w:hAnsi="宋体" w:eastAsia="宋体"/>
          <w:color w:val="auto"/>
          <w:sz w:val="24"/>
          <w:highlight w:val="none"/>
        </w:rPr>
        <w:t>如果采购文件中没有技术规范的相应说明，那么应以国家有关部门最新颁布的相应标准</w:t>
      </w:r>
      <w:r>
        <w:rPr>
          <w:rFonts w:hint="eastAsia" w:ascii="宋体" w:hAnsi="宋体" w:eastAsia="宋体"/>
          <w:color w:val="auto"/>
          <w:sz w:val="24"/>
          <w:highlight w:val="none"/>
        </w:rPr>
        <w:t>和</w:t>
      </w:r>
      <w:r>
        <w:rPr>
          <w:rFonts w:ascii="宋体" w:hAnsi="宋体" w:eastAsia="宋体"/>
          <w:color w:val="auto"/>
          <w:sz w:val="24"/>
          <w:highlight w:val="none"/>
        </w:rPr>
        <w:t>规范为准。</w:t>
      </w:r>
    </w:p>
    <w:p w14:paraId="339BF40E">
      <w:pPr>
        <w:spacing w:line="360" w:lineRule="auto"/>
        <w:ind w:firstLine="437"/>
        <w:outlineLvl w:val="2"/>
        <w:rPr>
          <w:rFonts w:ascii="宋体" w:hAnsi="宋体" w:eastAsia="宋体"/>
          <w:b/>
          <w:bCs/>
          <w:color w:val="auto"/>
          <w:sz w:val="24"/>
          <w:highlight w:val="none"/>
          <w:lang w:val="zh-CN"/>
        </w:rPr>
      </w:pPr>
      <w:bookmarkStart w:id="135" w:name="_Toc31634"/>
      <w:bookmarkStart w:id="136" w:name="_Toc27853"/>
      <w:bookmarkStart w:id="137" w:name="_Toc279701242"/>
      <w:bookmarkStart w:id="138" w:name="_Toc487900351"/>
      <w:bookmarkStart w:id="139" w:name="_Toc9829"/>
      <w:bookmarkStart w:id="140" w:name="_Toc259093671"/>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3 知识产权</w:t>
      </w:r>
      <w:bookmarkEnd w:id="135"/>
      <w:bookmarkEnd w:id="136"/>
      <w:bookmarkEnd w:id="137"/>
      <w:bookmarkEnd w:id="138"/>
      <w:bookmarkEnd w:id="139"/>
      <w:bookmarkEnd w:id="140"/>
    </w:p>
    <w:p w14:paraId="5F1F804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2.3.1乙</w:t>
      </w:r>
      <w:r>
        <w:rPr>
          <w:rFonts w:ascii="宋体" w:hAnsi="宋体" w:eastAsia="宋体"/>
          <w:color w:val="auto"/>
          <w:sz w:val="24"/>
          <w:highlight w:val="none"/>
        </w:rPr>
        <w:t>方应保证</w:t>
      </w:r>
      <w:r>
        <w:rPr>
          <w:rFonts w:hint="eastAsia" w:ascii="宋体" w:hAnsi="宋体" w:eastAsia="宋体"/>
          <w:color w:val="auto"/>
          <w:sz w:val="24"/>
          <w:highlight w:val="none"/>
        </w:rPr>
        <w:t>其提供的服务</w:t>
      </w:r>
      <w:r>
        <w:rPr>
          <w:rFonts w:ascii="宋体" w:hAnsi="宋体" w:eastAsia="宋体"/>
          <w:color w:val="auto"/>
          <w:sz w:val="24"/>
          <w:highlight w:val="none"/>
        </w:rPr>
        <w:t>不受任何第三方提出的侵犯其著作权、商标权、专利权等知识产权方面的起诉</w:t>
      </w:r>
      <w:r>
        <w:rPr>
          <w:rFonts w:hint="eastAsia" w:ascii="宋体" w:hAnsi="宋体" w:eastAsia="宋体"/>
          <w:color w:val="auto"/>
          <w:sz w:val="24"/>
          <w:highlight w:val="none"/>
        </w:rPr>
        <w:t>；</w:t>
      </w:r>
      <w:r>
        <w:rPr>
          <w:rFonts w:ascii="宋体" w:hAnsi="宋体" w:eastAsia="宋体"/>
          <w:color w:val="auto"/>
          <w:sz w:val="24"/>
          <w:highlight w:val="none"/>
        </w:rPr>
        <w:t>如果任何第三方提出侵权</w:t>
      </w:r>
      <w:r>
        <w:rPr>
          <w:rFonts w:hint="eastAsia" w:ascii="宋体" w:hAnsi="宋体" w:eastAsia="宋体"/>
          <w:color w:val="auto"/>
          <w:sz w:val="24"/>
          <w:highlight w:val="none"/>
        </w:rPr>
        <w:t>指控</w:t>
      </w:r>
      <w:r>
        <w:rPr>
          <w:rFonts w:ascii="宋体" w:hAnsi="宋体" w:eastAsia="宋体"/>
          <w:color w:val="auto"/>
          <w:sz w:val="24"/>
          <w:highlight w:val="none"/>
        </w:rPr>
        <w:t>，那么乙方须与该第三方交涉并承担由此发生的一切责任、费用和赔偿</w:t>
      </w:r>
      <w:r>
        <w:rPr>
          <w:rFonts w:hint="eastAsia" w:ascii="宋体" w:hAnsi="宋体" w:eastAsia="宋体"/>
          <w:color w:val="auto"/>
          <w:sz w:val="24"/>
          <w:highlight w:val="none"/>
        </w:rPr>
        <w:t>；</w:t>
      </w:r>
    </w:p>
    <w:p w14:paraId="0857609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2.3.2具有知识产权的计算机软件等货物的知识产权归属，</w:t>
      </w: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797823E9">
      <w:pPr>
        <w:spacing w:line="360" w:lineRule="auto"/>
        <w:ind w:firstLine="437"/>
        <w:outlineLvl w:val="2"/>
        <w:rPr>
          <w:rFonts w:ascii="宋体" w:hAnsi="宋体" w:eastAsia="宋体"/>
          <w:b/>
          <w:bCs/>
          <w:color w:val="auto"/>
          <w:sz w:val="24"/>
          <w:highlight w:val="none"/>
          <w:lang w:val="zh-CN"/>
        </w:rPr>
      </w:pPr>
      <w:bookmarkStart w:id="141" w:name="_Ref467379527"/>
      <w:bookmarkStart w:id="142" w:name="_Ref467379542"/>
      <w:bookmarkStart w:id="143" w:name="_Toc279701245"/>
      <w:bookmarkStart w:id="144" w:name="_Ref467378541"/>
      <w:bookmarkStart w:id="145" w:name="_Ref467379536"/>
      <w:bookmarkStart w:id="146" w:name="_Toc259093674"/>
      <w:bookmarkStart w:id="147" w:name="_Ref467378591"/>
      <w:bookmarkStart w:id="148" w:name="_Toc487900354"/>
      <w:bookmarkStart w:id="149" w:name="_Toc30272"/>
      <w:bookmarkStart w:id="150" w:name="_Toc19074"/>
      <w:bookmarkStart w:id="151" w:name="_Toc26182"/>
      <w:r>
        <w:rPr>
          <w:rFonts w:hint="eastAsia" w:ascii="宋体" w:hAnsi="宋体" w:eastAsia="宋体"/>
          <w:b/>
          <w:bCs/>
          <w:color w:val="auto"/>
          <w:sz w:val="24"/>
          <w:highlight w:val="none"/>
          <w:lang w:val="zh-CN"/>
        </w:rPr>
        <w:t>2.</w:t>
      </w:r>
      <w:bookmarkEnd w:id="141"/>
      <w:bookmarkEnd w:id="142"/>
      <w:bookmarkEnd w:id="143"/>
      <w:bookmarkEnd w:id="144"/>
      <w:bookmarkEnd w:id="145"/>
      <w:bookmarkEnd w:id="146"/>
      <w:bookmarkEnd w:id="147"/>
      <w:bookmarkEnd w:id="148"/>
      <w:r>
        <w:rPr>
          <w:rFonts w:ascii="宋体" w:hAnsi="宋体" w:eastAsia="宋体"/>
          <w:b/>
          <w:bCs/>
          <w:color w:val="auto"/>
          <w:sz w:val="24"/>
          <w:highlight w:val="none"/>
          <w:lang w:val="zh-CN"/>
        </w:rPr>
        <w:t xml:space="preserve">4 </w:t>
      </w:r>
      <w:r>
        <w:rPr>
          <w:rFonts w:hint="eastAsia" w:ascii="宋体" w:hAnsi="宋体" w:eastAsia="宋体"/>
          <w:b/>
          <w:bCs/>
          <w:color w:val="auto"/>
          <w:sz w:val="24"/>
          <w:highlight w:val="none"/>
          <w:lang w:val="zh-CN"/>
        </w:rPr>
        <w:t>履约检查和问题反馈</w:t>
      </w:r>
      <w:bookmarkEnd w:id="149"/>
      <w:bookmarkEnd w:id="150"/>
      <w:bookmarkEnd w:id="151"/>
    </w:p>
    <w:p w14:paraId="4C2A88EB">
      <w:pPr>
        <w:spacing w:line="360" w:lineRule="auto"/>
        <w:ind w:firstLine="435"/>
        <w:rPr>
          <w:rFonts w:ascii="宋体" w:hAnsi="宋体" w:eastAsia="宋体"/>
          <w:color w:val="auto"/>
          <w:sz w:val="24"/>
          <w:highlight w:val="none"/>
        </w:rPr>
      </w:pPr>
      <w:bookmarkStart w:id="152" w:name="_Toc186431854"/>
      <w:bookmarkStart w:id="153" w:name="_Toc279701247"/>
      <w:bookmarkStart w:id="154" w:name="_Ref467379793"/>
      <w:bookmarkStart w:id="155" w:name="_Toc487900357"/>
      <w:bookmarkStart w:id="156" w:name="_Toc259093676"/>
      <w:bookmarkStart w:id="157" w:name="_Ref467379807"/>
      <w:r>
        <w:rPr>
          <w:rFonts w:hint="eastAsia" w:ascii="宋体" w:hAnsi="宋体" w:eastAsia="宋体"/>
          <w:color w:val="auto"/>
          <w:sz w:val="24"/>
          <w:highlight w:val="none"/>
        </w:rPr>
        <w:t>2.4</w:t>
      </w:r>
      <w:r>
        <w:rPr>
          <w:rFonts w:ascii="宋体" w:hAnsi="宋体" w:eastAsia="宋体"/>
          <w:color w:val="auto"/>
          <w:sz w:val="24"/>
          <w:highlight w:val="none"/>
        </w:rPr>
        <w:t>.1甲方</w:t>
      </w:r>
      <w:r>
        <w:rPr>
          <w:rFonts w:hint="eastAsia" w:ascii="宋体" w:hAnsi="宋体" w:eastAsia="宋体"/>
          <w:color w:val="auto"/>
          <w:sz w:val="24"/>
          <w:highlight w:val="none"/>
        </w:rPr>
        <w:t>有权</w:t>
      </w:r>
      <w:r>
        <w:rPr>
          <w:rFonts w:ascii="宋体" w:hAnsi="宋体" w:eastAsia="宋体"/>
          <w:color w:val="auto"/>
          <w:sz w:val="24"/>
          <w:highlight w:val="none"/>
        </w:rPr>
        <w:t>在其认为必要时</w:t>
      </w:r>
      <w:r>
        <w:rPr>
          <w:rFonts w:hint="eastAsia" w:ascii="宋体" w:hAnsi="宋体" w:eastAsia="宋体"/>
          <w:color w:val="auto"/>
          <w:sz w:val="24"/>
          <w:highlight w:val="none"/>
        </w:rPr>
        <w:t>，对乙方是否能够按照合同约定提供服务进行履约检查，以确保乙方所提供的服务能够依约满足甲方项目需求，但不得因履约检查妨碍乙方的正常工作，乙方应予积极配合；</w:t>
      </w:r>
    </w:p>
    <w:p w14:paraId="3E85AEC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4</w:t>
      </w:r>
      <w:r>
        <w:rPr>
          <w:rFonts w:hint="eastAsia" w:ascii="宋体" w:hAnsi="宋体" w:eastAsia="宋体"/>
          <w:color w:val="auto"/>
          <w:sz w:val="24"/>
          <w:highlight w:val="none"/>
        </w:rPr>
        <w:t>.2合同履行期间，甲方有权将履行过程中出现的问题反馈给乙方，双方当事人应以书面形式约定需要完善和改进的内容</w:t>
      </w:r>
      <w:bookmarkEnd w:id="152"/>
      <w:bookmarkStart w:id="158" w:name="_Toc186431855"/>
      <w:r>
        <w:rPr>
          <w:rFonts w:hint="eastAsia" w:ascii="宋体" w:hAnsi="宋体" w:eastAsia="宋体"/>
          <w:color w:val="auto"/>
          <w:sz w:val="24"/>
          <w:highlight w:val="none"/>
        </w:rPr>
        <w:t>。</w:t>
      </w:r>
    </w:p>
    <w:bookmarkEnd w:id="158"/>
    <w:p w14:paraId="2BF0261D">
      <w:pPr>
        <w:spacing w:line="360" w:lineRule="auto"/>
        <w:ind w:firstLine="437"/>
        <w:outlineLvl w:val="2"/>
        <w:rPr>
          <w:rFonts w:ascii="宋体" w:hAnsi="宋体" w:eastAsia="宋体"/>
          <w:b/>
          <w:bCs/>
          <w:color w:val="auto"/>
          <w:sz w:val="24"/>
          <w:highlight w:val="none"/>
          <w:lang w:val="zh-CN"/>
        </w:rPr>
      </w:pPr>
      <w:bookmarkStart w:id="159" w:name="_Toc19219"/>
      <w:bookmarkStart w:id="160" w:name="_Toc7836"/>
      <w:bookmarkStart w:id="161" w:name="_Toc28451"/>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结算方式和付款条件</w:t>
      </w:r>
      <w:bookmarkEnd w:id="153"/>
      <w:bookmarkEnd w:id="154"/>
      <w:bookmarkEnd w:id="155"/>
      <w:bookmarkEnd w:id="156"/>
      <w:bookmarkEnd w:id="157"/>
      <w:bookmarkEnd w:id="159"/>
      <w:bookmarkEnd w:id="160"/>
      <w:bookmarkEnd w:id="161"/>
    </w:p>
    <w:p w14:paraId="2749A36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详见</w:t>
      </w:r>
      <w:r>
        <w:rPr>
          <w:rFonts w:ascii="宋体" w:hAnsi="宋体" w:eastAsia="宋体"/>
          <w:b/>
          <w:i/>
          <w:color w:val="auto"/>
          <w:sz w:val="24"/>
          <w:highlight w:val="none"/>
          <w:u w:val="single"/>
        </w:rPr>
        <w:t>合同专用条款</w:t>
      </w:r>
      <w:r>
        <w:rPr>
          <w:rFonts w:ascii="宋体" w:hAnsi="宋体" w:eastAsia="宋体"/>
          <w:color w:val="auto"/>
          <w:sz w:val="24"/>
          <w:highlight w:val="none"/>
        </w:rPr>
        <w:t>。</w:t>
      </w:r>
    </w:p>
    <w:p w14:paraId="1CAEEE16">
      <w:pPr>
        <w:spacing w:line="360" w:lineRule="auto"/>
        <w:ind w:firstLine="437"/>
        <w:outlineLvl w:val="2"/>
        <w:rPr>
          <w:rFonts w:ascii="宋体" w:hAnsi="宋体" w:eastAsia="宋体"/>
          <w:b/>
          <w:bCs/>
          <w:color w:val="auto"/>
          <w:sz w:val="24"/>
          <w:highlight w:val="none"/>
          <w:lang w:val="zh-CN"/>
        </w:rPr>
      </w:pPr>
      <w:bookmarkStart w:id="162" w:name="_Ref467379852"/>
      <w:bookmarkStart w:id="163" w:name="_Ref467379863"/>
      <w:bookmarkStart w:id="164" w:name="_Toc487900358"/>
      <w:bookmarkStart w:id="165" w:name="_Toc279701248"/>
      <w:bookmarkStart w:id="166" w:name="_Ref467379923"/>
      <w:bookmarkStart w:id="167" w:name="_Toc259093677"/>
      <w:bookmarkStart w:id="168" w:name="_Toc774"/>
      <w:bookmarkStart w:id="169" w:name="_Toc16110"/>
      <w:bookmarkStart w:id="170" w:name="_Toc3225"/>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6</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技术资料</w:t>
      </w:r>
      <w:bookmarkEnd w:id="162"/>
      <w:bookmarkEnd w:id="163"/>
      <w:bookmarkEnd w:id="164"/>
      <w:bookmarkEnd w:id="165"/>
      <w:bookmarkEnd w:id="166"/>
      <w:bookmarkEnd w:id="167"/>
      <w:r>
        <w:rPr>
          <w:rFonts w:ascii="宋体" w:hAnsi="宋体" w:eastAsia="宋体"/>
          <w:b/>
          <w:bCs/>
          <w:color w:val="auto"/>
          <w:sz w:val="24"/>
          <w:highlight w:val="none"/>
          <w:lang w:val="zh-CN"/>
        </w:rPr>
        <w:t>和保密义务</w:t>
      </w:r>
      <w:bookmarkEnd w:id="168"/>
      <w:bookmarkEnd w:id="169"/>
      <w:bookmarkEnd w:id="170"/>
    </w:p>
    <w:p w14:paraId="3F34018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6.1</w:t>
      </w:r>
      <w:r>
        <w:rPr>
          <w:rFonts w:hint="eastAsia" w:ascii="宋体" w:hAnsi="宋体" w:eastAsia="宋体"/>
          <w:color w:val="auto"/>
          <w:sz w:val="24"/>
          <w:highlight w:val="none"/>
        </w:rPr>
        <w:t>乙方有权依据合同约定和项目需要，向甲方了解有关情况，调阅有关资料等，甲方应予积极配合；</w:t>
      </w:r>
    </w:p>
    <w:p w14:paraId="3BDDFE6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.2乙方有义务妥善保管和保护由甲方提供的前款信息和资料等；</w:t>
      </w:r>
    </w:p>
    <w:p w14:paraId="1AE9FE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6.</w:t>
      </w:r>
      <w:r>
        <w:rPr>
          <w:rFonts w:hint="eastAsia" w:ascii="宋体" w:hAnsi="宋体" w:eastAsia="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color w:val="auto"/>
          <w:sz w:val="24"/>
          <w:highlight w:val="none"/>
        </w:rPr>
        <w:t>技术情报</w:t>
      </w:r>
      <w:r>
        <w:rPr>
          <w:rFonts w:hint="eastAsia" w:ascii="宋体" w:hAnsi="宋体" w:eastAsia="宋体"/>
          <w:color w:val="auto"/>
          <w:sz w:val="24"/>
          <w:highlight w:val="none"/>
        </w:rPr>
        <w:t>、</w:t>
      </w:r>
      <w:r>
        <w:rPr>
          <w:rFonts w:ascii="宋体" w:hAnsi="宋体" w:eastAsia="宋体"/>
          <w:color w:val="auto"/>
          <w:sz w:val="24"/>
          <w:highlight w:val="none"/>
        </w:rPr>
        <w:t>技术资料</w:t>
      </w:r>
      <w:r>
        <w:rPr>
          <w:rFonts w:hint="eastAsia" w:ascii="宋体" w:hAnsi="宋体" w:eastAsia="宋体"/>
          <w:color w:val="auto"/>
          <w:sz w:val="24"/>
          <w:highlight w:val="none"/>
        </w:rPr>
        <w:t>、商业秘密和商业信息等，并采取一切合理和必要措施和方式防止任何第三方接触到对方当事人的上述保密信息和资料。</w:t>
      </w:r>
    </w:p>
    <w:p w14:paraId="2773DA57">
      <w:pPr>
        <w:spacing w:line="360" w:lineRule="auto"/>
        <w:ind w:firstLine="437"/>
        <w:outlineLvl w:val="2"/>
        <w:rPr>
          <w:rFonts w:ascii="宋体" w:hAnsi="宋体" w:eastAsia="宋体"/>
          <w:b/>
          <w:bCs/>
          <w:color w:val="auto"/>
          <w:sz w:val="24"/>
          <w:highlight w:val="none"/>
          <w:lang w:val="zh-CN"/>
        </w:rPr>
      </w:pPr>
      <w:bookmarkStart w:id="171" w:name="_Toc7860"/>
      <w:r>
        <w:rPr>
          <w:rFonts w:ascii="宋体" w:hAnsi="宋体" w:eastAsia="宋体"/>
          <w:b/>
          <w:bCs/>
          <w:color w:val="auto"/>
          <w:sz w:val="24"/>
          <w:highlight w:val="none"/>
          <w:lang w:val="zh-CN"/>
        </w:rPr>
        <w:t>2.7 质量保证</w:t>
      </w:r>
      <w:bookmarkEnd w:id="171"/>
    </w:p>
    <w:p w14:paraId="6537BF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.1乙方应建立和完善履行合同的内部质量保证体系，并提供相关内部规章制度给甲方，以便甲方进行监督检查；</w:t>
      </w:r>
    </w:p>
    <w:p w14:paraId="56AF23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7</w:t>
      </w:r>
      <w:r>
        <w:rPr>
          <w:rFonts w:hint="eastAsia" w:ascii="宋体" w:hAnsi="宋体" w:eastAsia="宋体"/>
          <w:color w:val="auto"/>
          <w:sz w:val="24"/>
          <w:highlight w:val="none"/>
        </w:rPr>
        <w:t>.2乙方应保证履行合同的人员数量和素质、软件和硬件设备的配置、场地、环境和设施等满足全面履行合同的要求，并应接受甲方的监督检查。</w:t>
      </w:r>
    </w:p>
    <w:p w14:paraId="03324FB6">
      <w:pPr>
        <w:spacing w:line="360" w:lineRule="auto"/>
        <w:ind w:firstLine="437"/>
        <w:outlineLvl w:val="2"/>
        <w:rPr>
          <w:rFonts w:ascii="宋体" w:hAnsi="宋体" w:eastAsia="宋体"/>
          <w:b/>
          <w:color w:val="auto"/>
          <w:sz w:val="24"/>
          <w:highlight w:val="none"/>
        </w:rPr>
      </w:pPr>
      <w:bookmarkStart w:id="172" w:name="_Toc22267"/>
      <w:r>
        <w:rPr>
          <w:rFonts w:hint="eastAsia" w:ascii="宋体" w:hAnsi="宋体" w:eastAsia="宋体"/>
          <w:b/>
          <w:color w:val="auto"/>
          <w:sz w:val="24"/>
          <w:highlight w:val="none"/>
        </w:rPr>
        <w:t>2.8 延迟履行</w:t>
      </w:r>
      <w:bookmarkEnd w:id="172"/>
    </w:p>
    <w:p w14:paraId="027B712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在合同履行过程中，如果乙方遇到不能按时</w:t>
      </w:r>
      <w:r>
        <w:rPr>
          <w:rFonts w:hint="eastAsia" w:ascii="宋体" w:hAnsi="宋体" w:eastAsia="宋体"/>
          <w:color w:val="auto"/>
          <w:sz w:val="24"/>
          <w:highlight w:val="none"/>
        </w:rPr>
        <w:t>提供服务</w:t>
      </w:r>
      <w:r>
        <w:rPr>
          <w:rFonts w:ascii="宋体" w:hAnsi="宋体" w:eastAsia="宋体"/>
          <w:color w:val="auto"/>
          <w:sz w:val="24"/>
          <w:highlight w:val="none"/>
        </w:rPr>
        <w:t>的情况，应及时以书面形式将不能按时</w:t>
      </w:r>
      <w:r>
        <w:rPr>
          <w:rFonts w:hint="eastAsia" w:ascii="宋体" w:hAnsi="宋体" w:eastAsia="宋体"/>
          <w:color w:val="auto"/>
          <w:sz w:val="24"/>
          <w:highlight w:val="none"/>
        </w:rPr>
        <w:t>提供服务</w:t>
      </w:r>
      <w:r>
        <w:rPr>
          <w:rFonts w:ascii="宋体" w:hAnsi="宋体" w:eastAsia="宋体"/>
          <w:color w:val="auto"/>
          <w:sz w:val="24"/>
          <w:highlight w:val="none"/>
        </w:rPr>
        <w:t>的理由、预期延误时间通知甲方</w:t>
      </w:r>
      <w:r>
        <w:rPr>
          <w:rFonts w:hint="eastAsia" w:ascii="宋体" w:hAnsi="宋体" w:eastAsia="宋体"/>
          <w:color w:val="auto"/>
          <w:sz w:val="24"/>
          <w:highlight w:val="none"/>
        </w:rPr>
        <w:t>；甲</w:t>
      </w:r>
      <w:r>
        <w:rPr>
          <w:rFonts w:ascii="宋体" w:hAnsi="宋体" w:eastAsia="宋体"/>
          <w:color w:val="auto"/>
          <w:sz w:val="24"/>
          <w:highlight w:val="none"/>
        </w:rPr>
        <w:t>方收到乙方通知后，认为其理由正当的，可以书面形式酌情同意乙方可以延长</w:t>
      </w:r>
      <w:r>
        <w:rPr>
          <w:rFonts w:hint="eastAsia" w:ascii="宋体" w:hAnsi="宋体" w:eastAsia="宋体"/>
          <w:color w:val="auto"/>
          <w:sz w:val="24"/>
          <w:highlight w:val="none"/>
        </w:rPr>
        <w:t>履行</w:t>
      </w:r>
      <w:r>
        <w:rPr>
          <w:rFonts w:ascii="宋体" w:hAnsi="宋体" w:eastAsia="宋体"/>
          <w:color w:val="auto"/>
          <w:sz w:val="24"/>
          <w:highlight w:val="none"/>
        </w:rPr>
        <w:t>的具体时间。</w:t>
      </w:r>
    </w:p>
    <w:p w14:paraId="6207EB0A">
      <w:pPr>
        <w:spacing w:line="360" w:lineRule="auto"/>
        <w:ind w:firstLine="437"/>
        <w:outlineLvl w:val="2"/>
        <w:rPr>
          <w:rFonts w:ascii="宋体" w:hAnsi="宋体" w:eastAsia="宋体"/>
          <w:b/>
          <w:bCs/>
          <w:color w:val="auto"/>
          <w:sz w:val="24"/>
          <w:highlight w:val="none"/>
          <w:lang w:val="zh-CN"/>
        </w:rPr>
      </w:pPr>
      <w:bookmarkStart w:id="173" w:name="_Toc7502"/>
      <w:bookmarkStart w:id="174" w:name="_Ref467378121"/>
      <w:bookmarkStart w:id="175" w:name="_Toc259093683"/>
      <w:bookmarkStart w:id="176" w:name="_Toc279701254"/>
      <w:bookmarkStart w:id="177" w:name="_Toc487900364"/>
      <w:r>
        <w:rPr>
          <w:rFonts w:ascii="宋体" w:hAnsi="宋体" w:eastAsia="宋体"/>
          <w:b/>
          <w:bCs/>
          <w:color w:val="auto"/>
          <w:sz w:val="24"/>
          <w:highlight w:val="none"/>
          <w:lang w:val="zh-CN"/>
        </w:rPr>
        <w:t>2.9 合同变更</w:t>
      </w:r>
      <w:bookmarkEnd w:id="173"/>
    </w:p>
    <w:p w14:paraId="25D689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.1双方当事人协商一致，可以签订书面补充合同的形式变更合同，但不得违背采购文件确定的事项；</w:t>
      </w:r>
    </w:p>
    <w:p w14:paraId="035F19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9</w:t>
      </w:r>
      <w:r>
        <w:rPr>
          <w:rFonts w:hint="eastAsia" w:ascii="宋体" w:hAnsi="宋体" w:eastAsia="宋体"/>
          <w:color w:val="auto"/>
          <w:sz w:val="24"/>
          <w:highlight w:val="none"/>
        </w:rPr>
        <w:t>.2合同继续履行将损害国家利益和社会公共利益的，双方当事人应当以书面形式变更合同。有过错的一方应当承担赔偿责任，双方当事人都有过错的，各自承担相应的责任。</w:t>
      </w:r>
      <w:bookmarkStart w:id="178" w:name="_Toc259093688"/>
      <w:bookmarkStart w:id="179" w:name="_Toc279701259"/>
      <w:bookmarkStart w:id="180" w:name="_Toc487900369"/>
    </w:p>
    <w:p w14:paraId="1E73A301">
      <w:pPr>
        <w:spacing w:line="360" w:lineRule="auto"/>
        <w:ind w:firstLine="437"/>
        <w:outlineLvl w:val="2"/>
        <w:rPr>
          <w:rFonts w:ascii="宋体" w:hAnsi="宋体" w:eastAsia="宋体"/>
          <w:b/>
          <w:bCs/>
          <w:color w:val="auto"/>
          <w:sz w:val="24"/>
          <w:highlight w:val="none"/>
          <w:lang w:val="zh-CN"/>
        </w:rPr>
      </w:pPr>
      <w:bookmarkStart w:id="181" w:name="_Toc22955"/>
      <w:bookmarkStart w:id="182" w:name="_Toc10366"/>
      <w:bookmarkStart w:id="183" w:name="_Toc15237"/>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0</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合同转让</w:t>
      </w:r>
      <w:bookmarkEnd w:id="178"/>
      <w:bookmarkEnd w:id="179"/>
      <w:bookmarkEnd w:id="180"/>
      <w:r>
        <w:rPr>
          <w:rFonts w:ascii="宋体" w:hAnsi="宋体" w:eastAsia="宋体"/>
          <w:b/>
          <w:bCs/>
          <w:color w:val="auto"/>
          <w:sz w:val="24"/>
          <w:highlight w:val="none"/>
          <w:lang w:val="zh-CN"/>
        </w:rPr>
        <w:t>和分包</w:t>
      </w:r>
      <w:bookmarkEnd w:id="181"/>
      <w:bookmarkEnd w:id="182"/>
      <w:bookmarkEnd w:id="183"/>
    </w:p>
    <w:p w14:paraId="34B3238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合同的权利义务依法不</w:t>
      </w:r>
      <w:r>
        <w:rPr>
          <w:rFonts w:hint="eastAsia" w:ascii="宋体" w:hAnsi="宋体" w:eastAsia="宋体"/>
          <w:color w:val="auto"/>
          <w:sz w:val="24"/>
          <w:highlight w:val="none"/>
        </w:rPr>
        <w:t>得</w:t>
      </w:r>
      <w:r>
        <w:rPr>
          <w:rFonts w:ascii="宋体" w:hAnsi="宋体" w:eastAsia="宋体"/>
          <w:color w:val="auto"/>
          <w:sz w:val="24"/>
          <w:highlight w:val="none"/>
        </w:rPr>
        <w:t>转让</w:t>
      </w:r>
      <w:r>
        <w:rPr>
          <w:rFonts w:hint="eastAsia" w:ascii="宋体" w:hAnsi="宋体" w:eastAsia="宋体"/>
          <w:color w:val="auto"/>
          <w:sz w:val="24"/>
          <w:highlight w:val="none"/>
        </w:rPr>
        <w:t>，</w:t>
      </w:r>
      <w:r>
        <w:rPr>
          <w:rFonts w:ascii="宋体" w:hAnsi="宋体" w:eastAsia="宋体"/>
          <w:color w:val="auto"/>
          <w:sz w:val="24"/>
          <w:highlight w:val="none"/>
        </w:rPr>
        <w:t>但经甲方</w:t>
      </w:r>
      <w:r>
        <w:rPr>
          <w:rFonts w:hint="eastAsia" w:ascii="宋体" w:hAnsi="宋体" w:eastAsia="宋体"/>
          <w:color w:val="auto"/>
          <w:sz w:val="24"/>
          <w:highlight w:val="none"/>
        </w:rPr>
        <w:t>同意，乙方可以依法采取分包方式履行合同，即：依法可以</w:t>
      </w:r>
      <w:r>
        <w:rPr>
          <w:rFonts w:ascii="宋体" w:hAnsi="宋体" w:eastAsia="宋体"/>
          <w:color w:val="auto"/>
          <w:sz w:val="24"/>
          <w:highlight w:val="none"/>
        </w:rPr>
        <w:t>将合同项下的部分非主体、非关键性工作分包给他人完成</w:t>
      </w:r>
      <w:r>
        <w:rPr>
          <w:rFonts w:hint="eastAsia" w:ascii="宋体" w:hAnsi="宋体" w:eastAsia="宋体"/>
          <w:color w:val="auto"/>
          <w:sz w:val="24"/>
          <w:highlight w:val="none"/>
        </w:rPr>
        <w:t>，</w:t>
      </w:r>
      <w:r>
        <w:rPr>
          <w:rFonts w:ascii="宋体" w:hAnsi="宋体" w:eastAsia="宋体"/>
          <w:color w:val="auto"/>
          <w:sz w:val="24"/>
          <w:highlight w:val="none"/>
        </w:rPr>
        <w:t>接受分包的人应当具备相应的资格条件，并不得再次分包</w:t>
      </w:r>
      <w:r>
        <w:rPr>
          <w:rFonts w:hint="eastAsia" w:ascii="宋体" w:hAnsi="宋体" w:eastAsia="宋体"/>
          <w:color w:val="auto"/>
          <w:sz w:val="24"/>
          <w:highlight w:val="none"/>
        </w:rPr>
        <w:t>，</w:t>
      </w:r>
      <w:r>
        <w:rPr>
          <w:rFonts w:ascii="宋体" w:hAnsi="宋体" w:eastAsia="宋体"/>
          <w:color w:val="auto"/>
          <w:sz w:val="24"/>
          <w:highlight w:val="none"/>
        </w:rPr>
        <w:t>且乙方应就分包项目向甲方负责</w:t>
      </w:r>
      <w:r>
        <w:rPr>
          <w:rFonts w:hint="eastAsia" w:ascii="宋体" w:hAnsi="宋体" w:eastAsia="宋体"/>
          <w:color w:val="auto"/>
          <w:sz w:val="24"/>
          <w:highlight w:val="none"/>
        </w:rPr>
        <w:t>，</w:t>
      </w:r>
      <w:r>
        <w:rPr>
          <w:rFonts w:ascii="宋体" w:hAnsi="宋体" w:eastAsia="宋体"/>
          <w:color w:val="auto"/>
          <w:sz w:val="24"/>
          <w:highlight w:val="none"/>
        </w:rPr>
        <w:t>并</w:t>
      </w:r>
      <w:r>
        <w:rPr>
          <w:rFonts w:hint="eastAsia" w:ascii="宋体" w:hAnsi="宋体" w:eastAsia="宋体"/>
          <w:color w:val="auto"/>
          <w:sz w:val="24"/>
          <w:highlight w:val="none"/>
        </w:rPr>
        <w:t>与分包供应商就分包项目向甲方承担连带责任。</w:t>
      </w:r>
    </w:p>
    <w:p w14:paraId="0C78BAE8">
      <w:pPr>
        <w:spacing w:line="360" w:lineRule="auto"/>
        <w:ind w:firstLine="437"/>
        <w:outlineLvl w:val="2"/>
        <w:rPr>
          <w:rFonts w:ascii="宋体" w:hAnsi="宋体" w:eastAsia="宋体"/>
          <w:b/>
          <w:bCs/>
          <w:color w:val="auto"/>
          <w:sz w:val="24"/>
          <w:highlight w:val="none"/>
          <w:lang w:val="zh-CN"/>
        </w:rPr>
      </w:pPr>
      <w:bookmarkStart w:id="184" w:name="_Toc14066"/>
      <w:bookmarkStart w:id="185" w:name="_Toc13566"/>
      <w:bookmarkStart w:id="186" w:name="_Toc16508"/>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1 不可抗力</w:t>
      </w:r>
      <w:bookmarkEnd w:id="184"/>
      <w:bookmarkEnd w:id="185"/>
      <w:bookmarkEnd w:id="186"/>
    </w:p>
    <w:p w14:paraId="79D855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color w:val="auto"/>
          <w:sz w:val="24"/>
          <w:highlight w:val="none"/>
        </w:rPr>
        <w:t>；</w:t>
      </w:r>
    </w:p>
    <w:p w14:paraId="140FD3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.2因不可抗力致使不能实现合同目的的，当事人可以解除合同；</w:t>
      </w:r>
    </w:p>
    <w:p w14:paraId="3322C49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.3因</w:t>
      </w:r>
      <w:r>
        <w:rPr>
          <w:rFonts w:ascii="宋体" w:hAnsi="宋体" w:eastAsia="宋体"/>
          <w:color w:val="auto"/>
          <w:sz w:val="24"/>
          <w:highlight w:val="none"/>
        </w:rPr>
        <w:t>不可抗力致使合同有变更必要的，双方当事人应在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约定时间内以书面形式变更合同</w:t>
      </w:r>
      <w:r>
        <w:rPr>
          <w:rFonts w:hint="eastAsia" w:ascii="宋体" w:hAnsi="宋体" w:eastAsia="宋体"/>
          <w:color w:val="auto"/>
          <w:sz w:val="24"/>
          <w:highlight w:val="none"/>
        </w:rPr>
        <w:t>；</w:t>
      </w:r>
    </w:p>
    <w:p w14:paraId="5F47925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1.</w:t>
      </w:r>
      <w:r>
        <w:rPr>
          <w:rFonts w:hint="eastAsia" w:ascii="宋体" w:hAnsi="宋体" w:eastAsia="宋体"/>
          <w:color w:val="auto"/>
          <w:sz w:val="24"/>
          <w:highlight w:val="none"/>
        </w:rPr>
        <w:t>4</w:t>
      </w:r>
      <w:r>
        <w:rPr>
          <w:rFonts w:ascii="宋体" w:hAnsi="宋体" w:eastAsia="宋体"/>
          <w:color w:val="auto"/>
          <w:sz w:val="24"/>
          <w:highlight w:val="none"/>
        </w:rPr>
        <w:t>受</w:t>
      </w:r>
      <w:r>
        <w:rPr>
          <w:rFonts w:hint="eastAsia" w:ascii="宋体" w:hAnsi="宋体" w:eastAsia="宋体"/>
          <w:color w:val="auto"/>
          <w:sz w:val="24"/>
          <w:highlight w:val="none"/>
        </w:rPr>
        <w:t>不可抗力</w:t>
      </w:r>
      <w:r>
        <w:rPr>
          <w:rFonts w:ascii="宋体" w:hAnsi="宋体" w:eastAsia="宋体"/>
          <w:color w:val="auto"/>
          <w:sz w:val="24"/>
          <w:highlight w:val="none"/>
        </w:rPr>
        <w:t>影响的一方在不可抗力发生后</w:t>
      </w:r>
      <w:r>
        <w:rPr>
          <w:rFonts w:hint="eastAsia" w:ascii="宋体" w:hAnsi="宋体" w:eastAsia="宋体"/>
          <w:color w:val="auto"/>
          <w:sz w:val="24"/>
          <w:highlight w:val="none"/>
        </w:rPr>
        <w:t>，</w:t>
      </w:r>
      <w:r>
        <w:rPr>
          <w:rFonts w:ascii="宋体" w:hAnsi="宋体" w:eastAsia="宋体"/>
          <w:color w:val="auto"/>
          <w:sz w:val="24"/>
          <w:highlight w:val="none"/>
        </w:rPr>
        <w:t>应在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约定时间内以书面形式通知</w:t>
      </w:r>
      <w:r>
        <w:rPr>
          <w:rFonts w:hint="eastAsia" w:ascii="宋体" w:hAnsi="宋体" w:eastAsia="宋体"/>
          <w:color w:val="auto"/>
          <w:sz w:val="24"/>
          <w:highlight w:val="none"/>
        </w:rPr>
        <w:t>对</w:t>
      </w:r>
      <w:r>
        <w:rPr>
          <w:rFonts w:ascii="宋体" w:hAnsi="宋体" w:eastAsia="宋体"/>
          <w:color w:val="auto"/>
          <w:sz w:val="24"/>
          <w:highlight w:val="none"/>
        </w:rPr>
        <w:t>方当事人，并在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约定时间内，将有关部门出具的证明文件送达</w:t>
      </w:r>
      <w:r>
        <w:rPr>
          <w:rFonts w:hint="eastAsia" w:ascii="宋体" w:hAnsi="宋体" w:eastAsia="宋体"/>
          <w:color w:val="auto"/>
          <w:sz w:val="24"/>
          <w:highlight w:val="none"/>
        </w:rPr>
        <w:t>对方当事人</w:t>
      </w:r>
      <w:r>
        <w:rPr>
          <w:rFonts w:ascii="宋体" w:hAnsi="宋体" w:eastAsia="宋体"/>
          <w:color w:val="auto"/>
          <w:sz w:val="24"/>
          <w:highlight w:val="none"/>
        </w:rPr>
        <w:t>。</w:t>
      </w:r>
    </w:p>
    <w:p w14:paraId="5F4AAFD8">
      <w:pPr>
        <w:spacing w:line="360" w:lineRule="auto"/>
        <w:ind w:firstLine="437"/>
        <w:outlineLvl w:val="2"/>
        <w:rPr>
          <w:rFonts w:ascii="宋体" w:hAnsi="宋体" w:eastAsia="宋体"/>
          <w:b/>
          <w:bCs/>
          <w:color w:val="auto"/>
          <w:sz w:val="24"/>
          <w:highlight w:val="none"/>
          <w:lang w:val="zh-CN"/>
        </w:rPr>
      </w:pPr>
      <w:bookmarkStart w:id="187" w:name="_Toc279701255"/>
      <w:bookmarkStart w:id="188" w:name="_Toc259093684"/>
      <w:bookmarkStart w:id="189" w:name="_Toc689"/>
      <w:bookmarkStart w:id="190" w:name="_Toc487900365"/>
      <w:bookmarkStart w:id="191" w:name="_Toc6969"/>
      <w:bookmarkStart w:id="192" w:name="_Toc30676"/>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12</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税费</w:t>
      </w:r>
      <w:bookmarkEnd w:id="187"/>
      <w:bookmarkEnd w:id="188"/>
      <w:bookmarkEnd w:id="189"/>
      <w:bookmarkEnd w:id="190"/>
      <w:bookmarkEnd w:id="191"/>
      <w:bookmarkEnd w:id="192"/>
    </w:p>
    <w:p w14:paraId="609F6E26">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与合同有关的一切税费</w:t>
      </w:r>
      <w:r>
        <w:rPr>
          <w:rFonts w:hint="eastAsia" w:ascii="宋体" w:hAnsi="宋体" w:eastAsia="宋体"/>
          <w:color w:val="auto"/>
          <w:sz w:val="24"/>
          <w:highlight w:val="none"/>
        </w:rPr>
        <w:t>，</w:t>
      </w:r>
      <w:r>
        <w:rPr>
          <w:rFonts w:ascii="宋体" w:hAnsi="宋体" w:eastAsia="宋体"/>
          <w:color w:val="auto"/>
          <w:sz w:val="24"/>
          <w:highlight w:val="none"/>
        </w:rPr>
        <w:t>均按照中华人民共和国法律的相关规定</w:t>
      </w:r>
      <w:r>
        <w:rPr>
          <w:rFonts w:hint="eastAsia" w:ascii="宋体" w:hAnsi="宋体" w:eastAsia="宋体"/>
          <w:color w:val="auto"/>
          <w:sz w:val="24"/>
          <w:highlight w:val="none"/>
        </w:rPr>
        <w:t>缴纳</w:t>
      </w:r>
      <w:r>
        <w:rPr>
          <w:rFonts w:ascii="宋体" w:hAnsi="宋体" w:eastAsia="宋体"/>
          <w:color w:val="auto"/>
          <w:sz w:val="24"/>
          <w:highlight w:val="none"/>
        </w:rPr>
        <w:t>。</w:t>
      </w:r>
    </w:p>
    <w:p w14:paraId="7249225E">
      <w:pPr>
        <w:spacing w:line="360" w:lineRule="auto"/>
        <w:ind w:firstLine="437"/>
        <w:outlineLvl w:val="2"/>
        <w:rPr>
          <w:rFonts w:ascii="宋体" w:hAnsi="宋体" w:eastAsia="宋体"/>
          <w:b/>
          <w:bCs/>
          <w:color w:val="auto"/>
          <w:sz w:val="24"/>
          <w:highlight w:val="none"/>
          <w:lang w:val="zh-CN"/>
        </w:rPr>
      </w:pPr>
      <w:bookmarkStart w:id="193" w:name="_Toc7102"/>
      <w:bookmarkStart w:id="194" w:name="_Toc8298"/>
      <w:bookmarkStart w:id="195" w:name="_Toc279701258"/>
      <w:bookmarkStart w:id="196" w:name="_Toc16959"/>
      <w:bookmarkStart w:id="197" w:name="_Toc487900368"/>
      <w:bookmarkStart w:id="198" w:name="_Toc259093687"/>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13</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乙方破产</w:t>
      </w:r>
      <w:bookmarkEnd w:id="193"/>
      <w:bookmarkEnd w:id="194"/>
      <w:bookmarkEnd w:id="195"/>
      <w:bookmarkEnd w:id="196"/>
      <w:bookmarkEnd w:id="197"/>
      <w:bookmarkEnd w:id="198"/>
    </w:p>
    <w:p w14:paraId="47B04E8D">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如果乙方破产导致合同无法履行时，甲方可以书面形式通知乙方终止合同且不给予乙方任何补偿和赔偿</w:t>
      </w:r>
      <w:r>
        <w:rPr>
          <w:rFonts w:hint="eastAsia" w:ascii="宋体" w:hAnsi="宋体" w:eastAsia="宋体"/>
          <w:color w:val="auto"/>
          <w:sz w:val="24"/>
          <w:highlight w:val="none"/>
        </w:rPr>
        <w:t>，但合同的</w:t>
      </w:r>
      <w:r>
        <w:rPr>
          <w:rFonts w:ascii="宋体" w:hAnsi="宋体" w:eastAsia="宋体"/>
          <w:color w:val="auto"/>
          <w:sz w:val="24"/>
          <w:highlight w:val="none"/>
        </w:rPr>
        <w:t>终止不损害或不影响甲方已经采取或将要采取的任何要求乙方支付违约金</w:t>
      </w:r>
      <w:r>
        <w:rPr>
          <w:rFonts w:hint="eastAsia" w:ascii="宋体" w:hAnsi="宋体" w:eastAsia="宋体"/>
          <w:color w:val="auto"/>
          <w:sz w:val="24"/>
          <w:highlight w:val="none"/>
        </w:rPr>
        <w:t>、</w:t>
      </w:r>
      <w:r>
        <w:rPr>
          <w:rFonts w:ascii="宋体" w:hAnsi="宋体" w:eastAsia="宋体"/>
          <w:color w:val="auto"/>
          <w:sz w:val="24"/>
          <w:highlight w:val="none"/>
        </w:rPr>
        <w:t>赔偿损失等的行动或补救措施的权利</w:t>
      </w:r>
      <w:r>
        <w:rPr>
          <w:rFonts w:hint="eastAsia" w:ascii="宋体" w:hAnsi="宋体" w:eastAsia="宋体"/>
          <w:color w:val="auto"/>
          <w:sz w:val="24"/>
          <w:highlight w:val="none"/>
        </w:rPr>
        <w:t>。</w:t>
      </w:r>
    </w:p>
    <w:p w14:paraId="1F482F86">
      <w:pPr>
        <w:spacing w:line="360" w:lineRule="auto"/>
        <w:ind w:firstLine="437"/>
        <w:outlineLvl w:val="2"/>
        <w:rPr>
          <w:rFonts w:ascii="宋体" w:hAnsi="宋体" w:eastAsia="宋体"/>
          <w:b/>
          <w:color w:val="auto"/>
          <w:sz w:val="24"/>
          <w:highlight w:val="none"/>
        </w:rPr>
      </w:pPr>
      <w:bookmarkStart w:id="199" w:name="_Toc6134"/>
      <w:bookmarkStart w:id="200" w:name="_Toc29333"/>
      <w:bookmarkStart w:id="201" w:name="_Toc15387"/>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4</w:t>
      </w:r>
      <w:r>
        <w:rPr>
          <w:rFonts w:hint="eastAsia" w:ascii="宋体" w:hAnsi="宋体" w:eastAsia="宋体"/>
          <w:b/>
          <w:bCs/>
          <w:color w:val="auto"/>
          <w:sz w:val="24"/>
          <w:highlight w:val="none"/>
          <w:lang w:val="zh-CN"/>
        </w:rPr>
        <w:t xml:space="preserve"> 合同中止、终止</w:t>
      </w:r>
      <w:bookmarkEnd w:id="199"/>
      <w:bookmarkEnd w:id="200"/>
      <w:bookmarkEnd w:id="201"/>
    </w:p>
    <w:p w14:paraId="1E449D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.1双方当事人不得擅自中止或者终止合同；</w:t>
      </w:r>
    </w:p>
    <w:p w14:paraId="1561CC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w:t>
      </w:r>
      <w:r>
        <w:rPr>
          <w:rFonts w:ascii="宋体" w:hAnsi="宋体" w:eastAsia="宋体"/>
          <w:color w:val="auto"/>
          <w:sz w:val="24"/>
          <w:highlight w:val="none"/>
        </w:rPr>
        <w:t>4</w:t>
      </w:r>
      <w:r>
        <w:rPr>
          <w:rFonts w:hint="eastAsia" w:ascii="宋体" w:hAnsi="宋体" w:eastAsia="宋体"/>
          <w:color w:val="auto"/>
          <w:sz w:val="24"/>
          <w:highlight w:val="none"/>
        </w:rPr>
        <w:t>.2合同继续履行将损害国家利益和社会公共利益的，双方当事人应当中止或者终止合同。有过错的一方应当承担赔偿责任，双方当事人都有过错的，各自承担相应的责任。</w:t>
      </w:r>
    </w:p>
    <w:p w14:paraId="715270E6">
      <w:pPr>
        <w:spacing w:line="360" w:lineRule="auto"/>
        <w:ind w:firstLine="437"/>
        <w:outlineLvl w:val="2"/>
        <w:rPr>
          <w:rFonts w:ascii="宋体" w:hAnsi="宋体" w:eastAsia="宋体"/>
          <w:b/>
          <w:bCs/>
          <w:color w:val="auto"/>
          <w:sz w:val="24"/>
          <w:highlight w:val="none"/>
          <w:lang w:val="zh-CN"/>
        </w:rPr>
      </w:pPr>
      <w:bookmarkStart w:id="202" w:name="_Toc14563"/>
      <w:bookmarkStart w:id="203" w:name="_Toc1125"/>
      <w:bookmarkStart w:id="204" w:name="_Toc6596"/>
      <w:r>
        <w:rPr>
          <w:rFonts w:hint="eastAsia" w:ascii="宋体" w:hAnsi="宋体" w:eastAsia="宋体"/>
          <w:b/>
          <w:bCs/>
          <w:color w:val="auto"/>
          <w:sz w:val="24"/>
          <w:highlight w:val="none"/>
          <w:lang w:val="zh-CN"/>
        </w:rPr>
        <w:t>2.1</w:t>
      </w:r>
      <w:r>
        <w:rPr>
          <w:rFonts w:ascii="宋体" w:hAnsi="宋体" w:eastAsia="宋体"/>
          <w:b/>
          <w:bCs/>
          <w:color w:val="auto"/>
          <w:sz w:val="24"/>
          <w:highlight w:val="none"/>
          <w:lang w:val="zh-CN"/>
        </w:rPr>
        <w:t>5</w:t>
      </w:r>
      <w:r>
        <w:rPr>
          <w:rFonts w:hint="eastAsia" w:ascii="宋体" w:hAnsi="宋体" w:eastAsia="宋体"/>
          <w:b/>
          <w:bCs/>
          <w:color w:val="auto"/>
          <w:sz w:val="24"/>
          <w:highlight w:val="none"/>
          <w:lang w:val="zh-CN"/>
        </w:rPr>
        <w:t xml:space="preserve"> 检验和验收</w:t>
      </w:r>
      <w:bookmarkEnd w:id="202"/>
      <w:bookmarkEnd w:id="203"/>
      <w:bookmarkEnd w:id="204"/>
    </w:p>
    <w:p w14:paraId="32BF24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5</w:t>
      </w:r>
      <w:r>
        <w:rPr>
          <w:rFonts w:ascii="宋体" w:hAnsi="宋体" w:eastAsia="宋体"/>
          <w:color w:val="auto"/>
          <w:sz w:val="24"/>
          <w:highlight w:val="none"/>
        </w:rPr>
        <w:t>.</w:t>
      </w:r>
      <w:r>
        <w:rPr>
          <w:rFonts w:hint="eastAsia" w:ascii="宋体" w:hAnsi="宋体" w:eastAsia="宋体"/>
          <w:color w:val="auto"/>
          <w:sz w:val="24"/>
          <w:highlight w:val="none"/>
        </w:rPr>
        <w:t>1乙方按照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w:t>
      </w:r>
      <w:r>
        <w:rPr>
          <w:rFonts w:hint="eastAsia" w:ascii="宋体" w:hAnsi="宋体" w:eastAsia="宋体"/>
          <w:color w:val="auto"/>
          <w:sz w:val="24"/>
          <w:highlight w:val="none"/>
        </w:rPr>
        <w:t>，</w:t>
      </w:r>
      <w:r>
        <w:rPr>
          <w:rFonts w:ascii="宋体" w:hAnsi="宋体" w:eastAsia="宋体"/>
          <w:color w:val="auto"/>
          <w:sz w:val="24"/>
          <w:highlight w:val="none"/>
        </w:rPr>
        <w:t>定期提交服务报告</w:t>
      </w:r>
      <w:r>
        <w:rPr>
          <w:rFonts w:hint="eastAsia" w:ascii="宋体" w:hAnsi="宋体" w:eastAsia="宋体"/>
          <w:color w:val="auto"/>
          <w:sz w:val="24"/>
          <w:highlight w:val="none"/>
        </w:rPr>
        <w:t>，甲方按照</w:t>
      </w:r>
      <w:r>
        <w:rPr>
          <w:rFonts w:ascii="宋体" w:hAnsi="宋体" w:eastAsia="宋体"/>
          <w:b/>
          <w:i/>
          <w:color w:val="auto"/>
          <w:sz w:val="24"/>
          <w:highlight w:val="none"/>
          <w:u w:val="single"/>
        </w:rPr>
        <w:t>合同专用条款</w:t>
      </w:r>
      <w:r>
        <w:rPr>
          <w:rFonts w:ascii="宋体" w:hAnsi="宋体" w:eastAsia="宋体"/>
          <w:color w:val="auto"/>
          <w:sz w:val="24"/>
          <w:highlight w:val="none"/>
        </w:rPr>
        <w:t>的约定进行定期验收</w:t>
      </w:r>
      <w:r>
        <w:rPr>
          <w:rFonts w:hint="eastAsia" w:ascii="宋体" w:hAnsi="宋体" w:eastAsia="宋体"/>
          <w:color w:val="auto"/>
          <w:sz w:val="24"/>
          <w:highlight w:val="none"/>
        </w:rPr>
        <w:t>；</w:t>
      </w:r>
    </w:p>
    <w:p w14:paraId="5BCE0D4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52577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2.15.3检验和验收标准、程序等具体内容以及前述验收书的效力详见</w:t>
      </w:r>
      <w:r>
        <w:rPr>
          <w:rFonts w:ascii="宋体" w:hAnsi="宋体" w:eastAsia="宋体"/>
          <w:b/>
          <w:i/>
          <w:color w:val="auto"/>
          <w:sz w:val="24"/>
          <w:highlight w:val="none"/>
          <w:u w:val="single"/>
        </w:rPr>
        <w:t>合同专用条款</w:t>
      </w:r>
      <w:r>
        <w:rPr>
          <w:rFonts w:hint="eastAsia" w:ascii="宋体" w:hAnsi="宋体" w:eastAsia="宋体"/>
          <w:i/>
          <w:color w:val="auto"/>
          <w:sz w:val="24"/>
          <w:highlight w:val="none"/>
        </w:rPr>
        <w:t>。</w:t>
      </w:r>
    </w:p>
    <w:bookmarkEnd w:id="174"/>
    <w:bookmarkEnd w:id="175"/>
    <w:bookmarkEnd w:id="176"/>
    <w:bookmarkEnd w:id="177"/>
    <w:p w14:paraId="37BB26B5">
      <w:pPr>
        <w:spacing w:line="360" w:lineRule="auto"/>
        <w:ind w:firstLine="437"/>
        <w:outlineLvl w:val="2"/>
        <w:rPr>
          <w:rFonts w:ascii="宋体" w:hAnsi="宋体" w:eastAsia="宋体"/>
          <w:b/>
          <w:bCs/>
          <w:color w:val="auto"/>
          <w:sz w:val="24"/>
          <w:highlight w:val="none"/>
        </w:rPr>
      </w:pPr>
      <w:bookmarkStart w:id="205" w:name="_Toc12773"/>
      <w:bookmarkStart w:id="206" w:name="_Toc487900373"/>
      <w:bookmarkStart w:id="207" w:name="_Toc18567"/>
      <w:bookmarkStart w:id="208" w:name="_Toc10330"/>
      <w:bookmarkStart w:id="209" w:name="_Toc259093692"/>
      <w:bookmarkStart w:id="210" w:name="_Toc279701263"/>
      <w:r>
        <w:rPr>
          <w:rFonts w:hint="eastAsia" w:ascii="宋体" w:hAnsi="宋体" w:eastAsia="宋体"/>
          <w:b/>
          <w:bCs/>
          <w:color w:val="auto"/>
          <w:sz w:val="24"/>
          <w:highlight w:val="none"/>
        </w:rPr>
        <w:t>2.</w:t>
      </w:r>
      <w:r>
        <w:rPr>
          <w:rFonts w:ascii="宋体" w:hAnsi="宋体" w:eastAsia="宋体"/>
          <w:b/>
          <w:bCs/>
          <w:color w:val="auto"/>
          <w:sz w:val="24"/>
          <w:highlight w:val="none"/>
        </w:rPr>
        <w:t>16</w:t>
      </w:r>
      <w:r>
        <w:rPr>
          <w:rFonts w:hint="eastAsia" w:ascii="宋体" w:hAnsi="宋体" w:eastAsia="宋体"/>
          <w:b/>
          <w:bCs/>
          <w:color w:val="auto"/>
          <w:sz w:val="24"/>
          <w:highlight w:val="none"/>
        </w:rPr>
        <w:t xml:space="preserve"> </w:t>
      </w:r>
      <w:r>
        <w:rPr>
          <w:rFonts w:hint="eastAsia" w:ascii="宋体" w:hAnsi="宋体" w:eastAsia="宋体"/>
          <w:b/>
          <w:bCs/>
          <w:color w:val="auto"/>
          <w:sz w:val="24"/>
          <w:highlight w:val="none"/>
          <w:lang w:val="zh-CN"/>
        </w:rPr>
        <w:t>合同使用的文字和</w:t>
      </w:r>
      <w:r>
        <w:rPr>
          <w:rFonts w:ascii="宋体" w:hAnsi="宋体" w:eastAsia="宋体"/>
          <w:b/>
          <w:bCs/>
          <w:color w:val="auto"/>
          <w:sz w:val="24"/>
          <w:highlight w:val="none"/>
          <w:lang w:val="zh-CN"/>
        </w:rPr>
        <w:t>适用的法律</w:t>
      </w:r>
      <w:bookmarkEnd w:id="205"/>
      <w:bookmarkEnd w:id="206"/>
      <w:bookmarkEnd w:id="207"/>
      <w:bookmarkEnd w:id="208"/>
      <w:bookmarkEnd w:id="209"/>
      <w:bookmarkEnd w:id="210"/>
    </w:p>
    <w:p w14:paraId="1189C0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16.1合同使用汉语书就</w:t>
      </w:r>
      <w:r>
        <w:rPr>
          <w:rFonts w:hint="eastAsia" w:ascii="宋体" w:hAnsi="宋体" w:eastAsia="宋体"/>
          <w:color w:val="auto"/>
          <w:sz w:val="24"/>
          <w:highlight w:val="none"/>
        </w:rPr>
        <w:t>、</w:t>
      </w:r>
      <w:r>
        <w:rPr>
          <w:rFonts w:ascii="宋体" w:hAnsi="宋体" w:eastAsia="宋体"/>
          <w:color w:val="auto"/>
          <w:sz w:val="24"/>
          <w:highlight w:val="none"/>
        </w:rPr>
        <w:t>变更和解释</w:t>
      </w:r>
      <w:r>
        <w:rPr>
          <w:rFonts w:hint="eastAsia" w:ascii="宋体" w:hAnsi="宋体" w:eastAsia="宋体"/>
          <w:color w:val="auto"/>
          <w:sz w:val="24"/>
          <w:highlight w:val="none"/>
        </w:rPr>
        <w:t>；</w:t>
      </w:r>
    </w:p>
    <w:p w14:paraId="4CA653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16</w:t>
      </w:r>
      <w:r>
        <w:rPr>
          <w:rFonts w:hint="eastAsia" w:ascii="宋体" w:hAnsi="宋体" w:eastAsia="宋体"/>
          <w:color w:val="auto"/>
          <w:sz w:val="24"/>
          <w:highlight w:val="none"/>
        </w:rPr>
        <w:t>.2合同适用</w:t>
      </w:r>
      <w:r>
        <w:rPr>
          <w:rFonts w:ascii="宋体" w:hAnsi="宋体" w:eastAsia="宋体"/>
          <w:color w:val="auto"/>
          <w:sz w:val="24"/>
          <w:highlight w:val="none"/>
        </w:rPr>
        <w:t>中华人民共和国法律。</w:t>
      </w:r>
    </w:p>
    <w:p w14:paraId="0F595E4B">
      <w:pPr>
        <w:spacing w:line="360" w:lineRule="auto"/>
        <w:ind w:firstLine="437"/>
        <w:outlineLvl w:val="2"/>
        <w:rPr>
          <w:rFonts w:ascii="宋体" w:hAnsi="宋体" w:eastAsia="宋体"/>
          <w:b/>
          <w:color w:val="auto"/>
          <w:sz w:val="24"/>
          <w:highlight w:val="none"/>
        </w:rPr>
      </w:pPr>
      <w:bookmarkStart w:id="211" w:name="_Toc12004"/>
      <w:bookmarkStart w:id="212" w:name="_Toc16673"/>
      <w:bookmarkStart w:id="213" w:name="_Toc3148"/>
      <w:bookmarkStart w:id="214" w:name="_Toc279701264"/>
      <w:bookmarkStart w:id="215" w:name="_Toc259093693"/>
      <w:bookmarkStart w:id="216" w:name="_Toc487900374"/>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17</w:t>
      </w:r>
      <w:r>
        <w:rPr>
          <w:rFonts w:hint="eastAsia" w:ascii="宋体" w:hAnsi="宋体" w:eastAsia="宋体"/>
          <w:b/>
          <w:bCs/>
          <w:color w:val="auto"/>
          <w:sz w:val="24"/>
          <w:highlight w:val="none"/>
          <w:lang w:val="zh-CN"/>
        </w:rPr>
        <w:t xml:space="preserve"> </w:t>
      </w:r>
      <w:r>
        <w:rPr>
          <w:rFonts w:ascii="宋体" w:hAnsi="宋体" w:eastAsia="宋体"/>
          <w:b/>
          <w:bCs/>
          <w:color w:val="auto"/>
          <w:sz w:val="24"/>
          <w:highlight w:val="none"/>
          <w:lang w:val="zh-CN"/>
        </w:rPr>
        <w:t>履约保证金</w:t>
      </w:r>
      <w:bookmarkEnd w:id="211"/>
      <w:bookmarkEnd w:id="212"/>
      <w:bookmarkEnd w:id="213"/>
      <w:bookmarkEnd w:id="214"/>
      <w:bookmarkEnd w:id="215"/>
    </w:p>
    <w:p w14:paraId="42883DB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.1采购文件要求乙方提交履约保证金的，乙方</w:t>
      </w:r>
      <w:r>
        <w:rPr>
          <w:rFonts w:ascii="宋体" w:hAnsi="宋体" w:eastAsia="宋体"/>
          <w:color w:val="auto"/>
          <w:sz w:val="24"/>
          <w:highlight w:val="none"/>
        </w:rPr>
        <w:t>应按</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约定的方式</w:t>
      </w:r>
      <w:r>
        <w:rPr>
          <w:rFonts w:hint="eastAsia" w:ascii="宋体" w:hAnsi="宋体" w:eastAsia="宋体"/>
          <w:color w:val="auto"/>
          <w:sz w:val="24"/>
          <w:highlight w:val="none"/>
        </w:rPr>
        <w:t>，以支票、汇票、本票或者金融机构、担保机构出具的保函等非现金形式提交；</w:t>
      </w:r>
    </w:p>
    <w:p w14:paraId="4231D940">
      <w:pPr>
        <w:spacing w:line="360" w:lineRule="auto"/>
        <w:ind w:firstLine="435"/>
        <w:rPr>
          <w:rFonts w:hint="eastAsia" w:ascii="宋体" w:hAnsi="宋体" w:eastAsia="宋体"/>
          <w:color w:val="auto"/>
          <w:sz w:val="24"/>
          <w:highlight w:val="none"/>
          <w:lang w:eastAsia="zh-CN"/>
        </w:rPr>
      </w:pPr>
      <w:r>
        <w:rPr>
          <w:rFonts w:hint="eastAsia" w:ascii="宋体" w:hAnsi="宋体" w:eastAsia="宋体"/>
          <w:color w:val="auto"/>
          <w:sz w:val="24"/>
          <w:highlight w:val="none"/>
        </w:rPr>
        <w:t>2.</w:t>
      </w:r>
      <w:r>
        <w:rPr>
          <w:rFonts w:ascii="宋体" w:hAnsi="宋体" w:eastAsia="宋体"/>
          <w:color w:val="auto"/>
          <w:sz w:val="24"/>
          <w:highlight w:val="none"/>
        </w:rPr>
        <w:t>17.2履约保证金在</w:t>
      </w:r>
      <w:r>
        <w:rPr>
          <w:rFonts w:ascii="宋体" w:hAnsi="宋体" w:eastAsia="宋体"/>
          <w:b/>
          <w:i/>
          <w:color w:val="auto"/>
          <w:sz w:val="24"/>
          <w:highlight w:val="none"/>
          <w:u w:val="single"/>
        </w:rPr>
        <w:t>合同专用条款</w:t>
      </w:r>
      <w:r>
        <w:rPr>
          <w:rFonts w:ascii="宋体" w:hAnsi="宋体" w:eastAsia="宋体"/>
          <w:color w:val="auto"/>
          <w:sz w:val="24"/>
          <w:highlight w:val="none"/>
        </w:rPr>
        <w:t>约定期间内不予退还或者应完全有效</w:t>
      </w:r>
      <w:r>
        <w:rPr>
          <w:rFonts w:hint="eastAsia" w:ascii="宋体" w:hAnsi="宋体" w:eastAsia="宋体"/>
          <w:color w:val="auto"/>
          <w:sz w:val="24"/>
          <w:highlight w:val="none"/>
        </w:rPr>
        <w:t>，前述约定期间届满</w:t>
      </w:r>
      <w:r>
        <w:rPr>
          <w:rFonts w:ascii="宋体" w:hAnsi="宋体" w:eastAsia="宋体"/>
          <w:color w:val="auto"/>
          <w:sz w:val="24"/>
          <w:highlight w:val="none"/>
        </w:rPr>
        <w:t>之日起</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r>
        <w:rPr>
          <w:rFonts w:hint="eastAsia" w:ascii="宋体" w:hAnsi="宋体" w:eastAsia="宋体"/>
          <w:color w:val="auto"/>
          <w:sz w:val="24"/>
          <w:highlight w:val="none"/>
        </w:rPr>
        <w:t>个</w:t>
      </w:r>
      <w:r>
        <w:rPr>
          <w:rFonts w:ascii="宋体" w:hAnsi="宋体" w:eastAsia="宋体"/>
          <w:color w:val="auto"/>
          <w:sz w:val="24"/>
          <w:highlight w:val="none"/>
        </w:rPr>
        <w:t>工作日内，甲方应将履约保证金退还乙方</w:t>
      </w:r>
      <w:r>
        <w:rPr>
          <w:rFonts w:hint="eastAsia" w:ascii="宋体" w:hAnsi="宋体" w:eastAsia="宋体"/>
          <w:color w:val="auto"/>
          <w:sz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7F3F93E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17</w:t>
      </w:r>
      <w:r>
        <w:rPr>
          <w:rFonts w:hint="eastAsia" w:ascii="宋体" w:hAnsi="宋体" w:eastAsia="宋体"/>
          <w:color w:val="auto"/>
          <w:sz w:val="24"/>
          <w:highlight w:val="none"/>
        </w:rPr>
        <w:t>.3</w:t>
      </w:r>
      <w:r>
        <w:rPr>
          <w:rFonts w:ascii="宋体" w:hAnsi="宋体" w:eastAsia="宋体"/>
          <w:color w:val="auto"/>
          <w:sz w:val="24"/>
          <w:highlight w:val="none"/>
        </w:rPr>
        <w:t>如果乙方不履行合同</w:t>
      </w:r>
      <w:r>
        <w:rPr>
          <w:rFonts w:hint="eastAsia" w:ascii="宋体" w:hAnsi="宋体" w:eastAsia="宋体"/>
          <w:color w:val="auto"/>
          <w:sz w:val="24"/>
          <w:highlight w:val="none"/>
        </w:rPr>
        <w:t>，履约保证金不予退还；如果乙方</w:t>
      </w:r>
      <w:r>
        <w:rPr>
          <w:rFonts w:ascii="宋体" w:hAnsi="宋体" w:eastAsia="宋体"/>
          <w:color w:val="auto"/>
          <w:sz w:val="24"/>
          <w:highlight w:val="none"/>
        </w:rPr>
        <w:t>未能按合同</w:t>
      </w:r>
      <w:r>
        <w:rPr>
          <w:rFonts w:hint="eastAsia" w:ascii="宋体" w:hAnsi="宋体" w:eastAsia="宋体"/>
          <w:color w:val="auto"/>
          <w:sz w:val="24"/>
          <w:highlight w:val="none"/>
        </w:rPr>
        <w:t>约</w:t>
      </w:r>
      <w:r>
        <w:rPr>
          <w:rFonts w:ascii="宋体" w:hAnsi="宋体" w:eastAsia="宋体"/>
          <w:color w:val="auto"/>
          <w:sz w:val="24"/>
          <w:highlight w:val="none"/>
        </w:rPr>
        <w:t>定全面履行义务，那么甲方有权从履约保证金中取得补偿或赔偿</w:t>
      </w:r>
      <w:r>
        <w:rPr>
          <w:rFonts w:hint="eastAsia" w:ascii="宋体" w:hAnsi="宋体" w:eastAsia="宋体"/>
          <w:color w:val="auto"/>
          <w:sz w:val="24"/>
          <w:highlight w:val="none"/>
        </w:rPr>
        <w:t>，同时不影响甲方要求乙方承担合同约定的超过履约保证金的违约责任的权利。</w:t>
      </w:r>
    </w:p>
    <w:bookmarkEnd w:id="216"/>
    <w:p w14:paraId="5CB33DBE">
      <w:pPr>
        <w:spacing w:line="360" w:lineRule="auto"/>
        <w:ind w:firstLine="437"/>
        <w:outlineLvl w:val="2"/>
        <w:rPr>
          <w:rFonts w:ascii="宋体" w:hAnsi="宋体" w:eastAsia="宋体"/>
          <w:b/>
          <w:color w:val="auto"/>
          <w:sz w:val="24"/>
          <w:highlight w:val="none"/>
        </w:rPr>
      </w:pPr>
      <w:bookmarkStart w:id="217" w:name="_Toc14001"/>
      <w:bookmarkStart w:id="218" w:name="_Toc6885"/>
      <w:bookmarkStart w:id="219" w:name="_Toc19890"/>
      <w:r>
        <w:rPr>
          <w:rFonts w:hint="eastAsia" w:ascii="宋体" w:hAnsi="宋体" w:eastAsia="宋体"/>
          <w:b/>
          <w:bCs/>
          <w:color w:val="auto"/>
          <w:sz w:val="24"/>
          <w:highlight w:val="none"/>
          <w:lang w:val="zh-CN"/>
        </w:rPr>
        <w:t>2.</w:t>
      </w:r>
      <w:r>
        <w:rPr>
          <w:rFonts w:ascii="宋体" w:hAnsi="宋体" w:eastAsia="宋体"/>
          <w:b/>
          <w:bCs/>
          <w:color w:val="auto"/>
          <w:sz w:val="24"/>
          <w:highlight w:val="none"/>
          <w:lang w:val="zh-CN"/>
        </w:rPr>
        <w:t>18</w:t>
      </w:r>
      <w:r>
        <w:rPr>
          <w:rFonts w:hint="eastAsia" w:ascii="宋体" w:hAnsi="宋体" w:eastAsia="宋体"/>
          <w:b/>
          <w:bCs/>
          <w:color w:val="auto"/>
          <w:sz w:val="24"/>
          <w:highlight w:val="none"/>
          <w:lang w:val="zh-CN"/>
        </w:rPr>
        <w:t xml:space="preserve"> 合同份数</w:t>
      </w:r>
      <w:bookmarkEnd w:id="217"/>
      <w:bookmarkEnd w:id="218"/>
      <w:bookmarkEnd w:id="219"/>
    </w:p>
    <w:p w14:paraId="588AEA31">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合同份数按</w:t>
      </w:r>
      <w:r>
        <w:rPr>
          <w:rFonts w:ascii="宋体" w:hAnsi="宋体" w:eastAsia="宋体"/>
          <w:b/>
          <w:i/>
          <w:color w:val="auto"/>
          <w:sz w:val="24"/>
          <w:highlight w:val="none"/>
          <w:u w:val="single"/>
        </w:rPr>
        <w:t>合同专用条款</w:t>
      </w:r>
      <w:r>
        <w:rPr>
          <w:rFonts w:ascii="宋体" w:hAnsi="宋体" w:eastAsia="宋体"/>
          <w:color w:val="auto"/>
          <w:sz w:val="24"/>
          <w:highlight w:val="none"/>
        </w:rPr>
        <w:t>规定</w:t>
      </w:r>
      <w:r>
        <w:rPr>
          <w:rFonts w:hint="eastAsia" w:ascii="宋体" w:hAnsi="宋体" w:eastAsia="宋体"/>
          <w:color w:val="auto"/>
          <w:sz w:val="24"/>
          <w:highlight w:val="none"/>
        </w:rPr>
        <w:t>，</w:t>
      </w:r>
      <w:r>
        <w:rPr>
          <w:rFonts w:ascii="宋体" w:hAnsi="宋体" w:eastAsia="宋体"/>
          <w:color w:val="auto"/>
          <w:sz w:val="24"/>
          <w:highlight w:val="none"/>
        </w:rPr>
        <w:t>每份均具有同等法律效力</w:t>
      </w:r>
      <w:r>
        <w:rPr>
          <w:rFonts w:hint="eastAsia" w:ascii="宋体" w:hAnsi="宋体" w:eastAsia="宋体"/>
          <w:color w:val="auto"/>
          <w:sz w:val="24"/>
          <w:highlight w:val="none"/>
        </w:rPr>
        <w:t>。</w:t>
      </w:r>
    </w:p>
    <w:p w14:paraId="25CBC3B3">
      <w:pPr>
        <w:spacing w:line="360" w:lineRule="auto"/>
        <w:jc w:val="center"/>
        <w:outlineLvl w:val="1"/>
        <w:rPr>
          <w:rFonts w:ascii="宋体" w:hAnsi="宋体" w:eastAsia="宋体"/>
          <w:b/>
          <w:color w:val="auto"/>
          <w:sz w:val="24"/>
          <w:highlight w:val="none"/>
        </w:rPr>
      </w:pPr>
      <w:r>
        <w:rPr>
          <w:rFonts w:ascii="宋体" w:hAnsi="宋体" w:eastAsia="宋体"/>
          <w:color w:val="auto"/>
          <w:sz w:val="24"/>
          <w:highlight w:val="none"/>
        </w:rPr>
        <w:br w:type="page"/>
      </w:r>
      <w:bookmarkStart w:id="220" w:name="_Toc331685784"/>
      <w:r>
        <w:rPr>
          <w:rFonts w:hint="eastAsia" w:ascii="宋体" w:hAnsi="宋体" w:eastAsia="宋体"/>
          <w:b/>
          <w:color w:val="auto"/>
          <w:sz w:val="24"/>
          <w:highlight w:val="none"/>
        </w:rPr>
        <w:t>第三部分</w:t>
      </w:r>
      <w:r>
        <w:rPr>
          <w:rFonts w:ascii="宋体" w:hAnsi="宋体" w:eastAsia="宋体"/>
          <w:b/>
          <w:color w:val="auto"/>
          <w:sz w:val="24"/>
          <w:highlight w:val="none"/>
        </w:rPr>
        <w:t xml:space="preserve"> </w:t>
      </w:r>
      <w:r>
        <w:rPr>
          <w:rFonts w:hint="eastAsia" w:ascii="宋体" w:hAnsi="宋体" w:eastAsia="宋体"/>
          <w:b/>
          <w:color w:val="auto"/>
          <w:sz w:val="24"/>
          <w:highlight w:val="none"/>
        </w:rPr>
        <w:t>合同专用条款</w:t>
      </w:r>
      <w:bookmarkEnd w:id="220"/>
    </w:p>
    <w:p w14:paraId="681DD6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本部分</w:t>
      </w:r>
      <w:r>
        <w:rPr>
          <w:rFonts w:ascii="宋体" w:hAnsi="宋体" w:eastAsia="宋体"/>
          <w:color w:val="auto"/>
          <w:sz w:val="24"/>
          <w:highlight w:val="none"/>
        </w:rPr>
        <w:t>是对</w:t>
      </w:r>
      <w:r>
        <w:rPr>
          <w:rFonts w:hint="eastAsia" w:ascii="宋体" w:hAnsi="宋体" w:eastAsia="宋体"/>
          <w:color w:val="auto"/>
          <w:sz w:val="24"/>
          <w:highlight w:val="none"/>
        </w:rPr>
        <w:t>前两</w:t>
      </w:r>
      <w:r>
        <w:rPr>
          <w:rFonts w:ascii="宋体" w:hAnsi="宋体" w:eastAsia="宋体"/>
          <w:color w:val="auto"/>
          <w:sz w:val="24"/>
          <w:highlight w:val="none"/>
        </w:rPr>
        <w:t>部分的补充和修改</w:t>
      </w:r>
      <w:r>
        <w:rPr>
          <w:rFonts w:hint="eastAsia" w:ascii="宋体" w:hAnsi="宋体" w:eastAsia="宋体"/>
          <w:color w:val="auto"/>
          <w:sz w:val="24"/>
          <w:highlight w:val="none"/>
        </w:rPr>
        <w:t>，</w:t>
      </w:r>
      <w:r>
        <w:rPr>
          <w:rFonts w:ascii="宋体" w:hAnsi="宋体" w:eastAsia="宋体"/>
          <w:color w:val="auto"/>
          <w:sz w:val="24"/>
          <w:highlight w:val="none"/>
        </w:rPr>
        <w:t>如果</w:t>
      </w:r>
      <w:r>
        <w:rPr>
          <w:rFonts w:hint="eastAsia" w:ascii="宋体" w:hAnsi="宋体" w:eastAsia="宋体"/>
          <w:color w:val="auto"/>
          <w:sz w:val="24"/>
          <w:highlight w:val="none"/>
        </w:rPr>
        <w:t>前两</w:t>
      </w:r>
      <w:r>
        <w:rPr>
          <w:rFonts w:ascii="宋体" w:hAnsi="宋体" w:eastAsia="宋体"/>
          <w:color w:val="auto"/>
          <w:sz w:val="24"/>
          <w:highlight w:val="none"/>
        </w:rPr>
        <w:t>部分和本部分的约定不一致</w:t>
      </w:r>
      <w:r>
        <w:rPr>
          <w:rFonts w:hint="eastAsia" w:ascii="宋体" w:hAnsi="宋体" w:eastAsia="宋体"/>
          <w:color w:val="auto"/>
          <w:sz w:val="24"/>
          <w:highlight w:val="none"/>
        </w:rPr>
        <w:t>，</w:t>
      </w:r>
      <w:r>
        <w:rPr>
          <w:rFonts w:ascii="宋体" w:hAnsi="宋体" w:eastAsia="宋体"/>
          <w:color w:val="auto"/>
          <w:sz w:val="24"/>
          <w:highlight w:val="none"/>
        </w:rPr>
        <w:t>应以本部分的约定为准</w:t>
      </w:r>
      <w:r>
        <w:rPr>
          <w:rFonts w:hint="eastAsia" w:ascii="宋体" w:hAnsi="宋体" w:eastAsia="宋体"/>
          <w:color w:val="auto"/>
          <w:sz w:val="24"/>
          <w:highlight w:val="none"/>
        </w:rPr>
        <w:t>。</w:t>
      </w:r>
      <w:r>
        <w:rPr>
          <w:rFonts w:ascii="宋体" w:hAnsi="宋体" w:eastAsia="宋体"/>
          <w:color w:val="auto"/>
          <w:sz w:val="24"/>
          <w:highlight w:val="none"/>
        </w:rPr>
        <w:t>本部分的条款号应与</w:t>
      </w:r>
      <w:r>
        <w:rPr>
          <w:rFonts w:hint="eastAsia" w:ascii="宋体" w:hAnsi="宋体" w:eastAsia="宋体"/>
          <w:color w:val="auto"/>
          <w:sz w:val="24"/>
          <w:highlight w:val="none"/>
        </w:rPr>
        <w:t>前两部分</w:t>
      </w:r>
      <w:r>
        <w:rPr>
          <w:rFonts w:ascii="宋体" w:hAnsi="宋体" w:eastAsia="宋体"/>
          <w:color w:val="auto"/>
          <w:sz w:val="24"/>
          <w:highlight w:val="none"/>
        </w:rPr>
        <w:t>的条款号保持对应</w:t>
      </w:r>
      <w:r>
        <w:rPr>
          <w:rFonts w:hint="eastAsia" w:ascii="宋体" w:hAnsi="宋体" w:eastAsia="宋体"/>
          <w:color w:val="auto"/>
          <w:sz w:val="24"/>
          <w:highlight w:val="none"/>
        </w:rPr>
        <w:t>；与前两部分</w:t>
      </w:r>
      <w:r>
        <w:rPr>
          <w:rFonts w:ascii="宋体" w:hAnsi="宋体" w:eastAsia="宋体"/>
          <w:color w:val="auto"/>
          <w:sz w:val="24"/>
          <w:highlight w:val="none"/>
        </w:rPr>
        <w:t>无对应关系的内容可另行编制条款号</w:t>
      </w:r>
      <w:r>
        <w:rPr>
          <w:rFonts w:hint="eastAsia" w:ascii="宋体" w:hAnsi="宋体" w:eastAsia="宋体"/>
          <w:color w:val="auto"/>
          <w:sz w:val="24"/>
          <w:highlight w:val="none"/>
        </w:rPr>
        <w:t>。</w:t>
      </w:r>
    </w:p>
    <w:tbl>
      <w:tblPr>
        <w:tblStyle w:val="2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67"/>
        <w:gridCol w:w="8261"/>
      </w:tblGrid>
      <w:tr w14:paraId="4BEE6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60B3E8E9">
            <w:pPr>
              <w:jc w:val="center"/>
              <w:rPr>
                <w:rFonts w:ascii="宋体" w:hAnsi="宋体" w:eastAsia="宋体"/>
                <w:b/>
                <w:color w:val="auto"/>
                <w:sz w:val="24"/>
                <w:highlight w:val="none"/>
              </w:rPr>
            </w:pPr>
            <w:r>
              <w:rPr>
                <w:rFonts w:ascii="宋体" w:hAnsi="宋体" w:eastAsia="宋体"/>
                <w:b/>
                <w:color w:val="auto"/>
                <w:sz w:val="24"/>
                <w:highlight w:val="none"/>
              </w:rPr>
              <w:t>条款号</w:t>
            </w:r>
          </w:p>
        </w:tc>
        <w:tc>
          <w:tcPr>
            <w:tcW w:w="4525" w:type="pct"/>
            <w:vAlign w:val="center"/>
          </w:tcPr>
          <w:p w14:paraId="68518FC8">
            <w:pPr>
              <w:jc w:val="center"/>
              <w:rPr>
                <w:rFonts w:ascii="宋体" w:hAnsi="宋体" w:eastAsia="宋体"/>
                <w:b/>
                <w:color w:val="auto"/>
                <w:sz w:val="24"/>
                <w:highlight w:val="none"/>
              </w:rPr>
            </w:pPr>
            <w:r>
              <w:rPr>
                <w:rFonts w:ascii="宋体" w:hAnsi="宋体" w:eastAsia="宋体"/>
                <w:b/>
                <w:color w:val="auto"/>
                <w:sz w:val="24"/>
                <w:highlight w:val="none"/>
              </w:rPr>
              <w:t>约定内容</w:t>
            </w:r>
          </w:p>
        </w:tc>
      </w:tr>
      <w:tr w14:paraId="0CF24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F163A92">
            <w:pPr>
              <w:spacing w:line="560" w:lineRule="exact"/>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2.3.2</w:t>
            </w:r>
          </w:p>
        </w:tc>
        <w:tc>
          <w:tcPr>
            <w:tcW w:w="7568" w:type="dxa"/>
            <w:vAlign w:val="center"/>
          </w:tcPr>
          <w:p w14:paraId="786F4F40">
            <w:pPr>
              <w:keepNext w:val="0"/>
              <w:keepLines w:val="0"/>
              <w:widowControl/>
              <w:suppressLineNumbers w:val="0"/>
              <w:jc w:val="center"/>
              <w:rPr>
                <w:rFonts w:ascii="宋体" w:hAnsi="宋体" w:eastAsia="宋体"/>
                <w:color w:val="auto"/>
                <w:sz w:val="24"/>
                <w:highlight w:val="none"/>
              </w:rPr>
            </w:pPr>
            <w:r>
              <w:rPr>
                <w:rFonts w:hint="eastAsia" w:ascii="宋体" w:hAnsi="宋体" w:eastAsia="宋体" w:cs="宋体"/>
                <w:color w:val="auto"/>
                <w:kern w:val="0"/>
                <w:sz w:val="24"/>
                <w:szCs w:val="24"/>
                <w:highlight w:val="none"/>
                <w:lang w:val="en-US" w:eastAsia="zh-CN" w:bidi="ar"/>
              </w:rPr>
              <w:t>/</w:t>
            </w:r>
          </w:p>
        </w:tc>
      </w:tr>
      <w:tr w14:paraId="73640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FD3D7F0">
            <w:pPr>
              <w:spacing w:line="560" w:lineRule="exact"/>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2.5</w:t>
            </w:r>
          </w:p>
        </w:tc>
        <w:tc>
          <w:tcPr>
            <w:tcW w:w="7568" w:type="dxa"/>
            <w:vAlign w:val="center"/>
          </w:tcPr>
          <w:p w14:paraId="7BF48B34">
            <w:pPr>
              <w:keepNext w:val="0"/>
              <w:keepLines w:val="0"/>
              <w:widowControl/>
              <w:suppressLineNumbers w:val="0"/>
              <w:jc w:val="center"/>
              <w:rPr>
                <w:rFonts w:ascii="宋体" w:hAnsi="宋体" w:eastAsia="宋体"/>
                <w:color w:val="auto"/>
                <w:sz w:val="24"/>
                <w:highlight w:val="none"/>
              </w:rPr>
            </w:pPr>
            <w:r>
              <w:rPr>
                <w:rFonts w:hint="eastAsia" w:ascii="宋体" w:hAnsi="宋体" w:eastAsia="宋体" w:cs="宋体"/>
                <w:color w:val="auto"/>
                <w:kern w:val="0"/>
                <w:sz w:val="24"/>
                <w:szCs w:val="24"/>
                <w:highlight w:val="none"/>
                <w:lang w:val="en-US" w:eastAsia="zh-CN" w:bidi="ar"/>
              </w:rPr>
              <w:t>付款方式：详见采购需求前附表</w:t>
            </w:r>
          </w:p>
        </w:tc>
      </w:tr>
      <w:tr w14:paraId="53752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F8CDBD1">
            <w:pPr>
              <w:spacing w:line="560" w:lineRule="exact"/>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2.11.3</w:t>
            </w:r>
          </w:p>
        </w:tc>
        <w:tc>
          <w:tcPr>
            <w:tcW w:w="7568" w:type="dxa"/>
            <w:vAlign w:val="center"/>
          </w:tcPr>
          <w:p w14:paraId="3DFDC5F0">
            <w:pPr>
              <w:keepNext w:val="0"/>
              <w:keepLines w:val="0"/>
              <w:widowControl/>
              <w:suppressLineNumbers w:val="0"/>
              <w:jc w:val="center"/>
              <w:rPr>
                <w:rFonts w:ascii="宋体" w:hAnsi="宋体" w:eastAsia="宋体"/>
                <w:color w:val="auto"/>
                <w:sz w:val="24"/>
                <w:highlight w:val="none"/>
              </w:rPr>
            </w:pPr>
            <w:r>
              <w:rPr>
                <w:rFonts w:hint="eastAsia" w:ascii="Times New Roman" w:hAnsi="Times New Roman" w:eastAsia="宋体" w:cs="Times New Roman"/>
                <w:color w:val="auto"/>
                <w:kern w:val="0"/>
                <w:sz w:val="24"/>
                <w:szCs w:val="24"/>
                <w:highlight w:val="none"/>
                <w:lang w:val="en-US" w:eastAsia="zh-CN" w:bidi="ar"/>
              </w:rPr>
              <w:t>72</w:t>
            </w:r>
            <w:r>
              <w:rPr>
                <w:rFonts w:hint="eastAsia" w:ascii="宋体" w:hAnsi="宋体" w:eastAsia="宋体" w:cs="宋体"/>
                <w:color w:val="auto"/>
                <w:kern w:val="0"/>
                <w:sz w:val="24"/>
                <w:szCs w:val="24"/>
                <w:highlight w:val="none"/>
                <w:lang w:val="en-US" w:eastAsia="zh-CN" w:bidi="ar"/>
              </w:rPr>
              <w:t>小时内</w:t>
            </w:r>
          </w:p>
        </w:tc>
      </w:tr>
      <w:tr w14:paraId="2D680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6069ECB">
            <w:pPr>
              <w:spacing w:line="560" w:lineRule="exact"/>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2.11.4</w:t>
            </w:r>
          </w:p>
        </w:tc>
        <w:tc>
          <w:tcPr>
            <w:tcW w:w="7568" w:type="dxa"/>
            <w:vAlign w:val="center"/>
          </w:tcPr>
          <w:p w14:paraId="707C5543">
            <w:pPr>
              <w:keepNext w:val="0"/>
              <w:keepLines w:val="0"/>
              <w:widowControl/>
              <w:suppressLineNumbers w:val="0"/>
              <w:jc w:val="center"/>
              <w:rPr>
                <w:rFonts w:ascii="宋体" w:hAnsi="宋体" w:eastAsia="宋体"/>
                <w:color w:val="auto"/>
                <w:sz w:val="24"/>
                <w:highlight w:val="none"/>
              </w:rPr>
            </w:pPr>
            <w:r>
              <w:rPr>
                <w:rFonts w:hint="eastAsia" w:ascii="Times New Roman" w:hAnsi="Times New Roman" w:eastAsia="宋体" w:cs="Times New Roman"/>
                <w:color w:val="auto"/>
                <w:kern w:val="0"/>
                <w:sz w:val="24"/>
                <w:szCs w:val="24"/>
                <w:highlight w:val="none"/>
                <w:lang w:val="en-US" w:eastAsia="zh-CN" w:bidi="ar"/>
              </w:rPr>
              <w:t>72</w:t>
            </w:r>
            <w:r>
              <w:rPr>
                <w:rFonts w:hint="eastAsia" w:ascii="宋体" w:hAnsi="宋体" w:eastAsia="宋体" w:cs="宋体"/>
                <w:color w:val="auto"/>
                <w:kern w:val="0"/>
                <w:sz w:val="24"/>
                <w:szCs w:val="24"/>
                <w:highlight w:val="none"/>
                <w:lang w:val="en-US" w:eastAsia="zh-CN" w:bidi="ar"/>
              </w:rPr>
              <w:t>小时内</w:t>
            </w:r>
          </w:p>
        </w:tc>
      </w:tr>
      <w:tr w14:paraId="70A74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DC480E8">
            <w:pPr>
              <w:spacing w:line="560" w:lineRule="exact"/>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2.15.1</w:t>
            </w:r>
          </w:p>
        </w:tc>
        <w:tc>
          <w:tcPr>
            <w:tcW w:w="7568" w:type="dxa"/>
            <w:vAlign w:val="center"/>
          </w:tcPr>
          <w:p w14:paraId="13B8D0AD">
            <w:pPr>
              <w:keepNext w:val="0"/>
              <w:keepLines w:val="0"/>
              <w:widowControl/>
              <w:suppressLineNumbers w:val="0"/>
              <w:jc w:val="center"/>
              <w:rPr>
                <w:rFonts w:ascii="宋体" w:hAnsi="宋体" w:eastAsia="宋体"/>
                <w:color w:val="auto"/>
                <w:sz w:val="24"/>
                <w:highlight w:val="none"/>
                <w:u w:val="single"/>
              </w:rPr>
            </w:pPr>
            <w:r>
              <w:rPr>
                <w:rFonts w:hint="eastAsia" w:ascii="宋体" w:hAnsi="宋体" w:eastAsia="宋体" w:cs="宋体"/>
                <w:color w:val="auto"/>
                <w:kern w:val="0"/>
                <w:sz w:val="24"/>
                <w:szCs w:val="24"/>
                <w:highlight w:val="none"/>
                <w:lang w:val="en-US" w:eastAsia="zh-CN" w:bidi="ar"/>
              </w:rPr>
              <w:t>无</w:t>
            </w:r>
          </w:p>
        </w:tc>
      </w:tr>
      <w:tr w14:paraId="5E08F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24CF4D5">
            <w:pPr>
              <w:spacing w:line="560" w:lineRule="exact"/>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2.15.3</w:t>
            </w:r>
          </w:p>
        </w:tc>
        <w:tc>
          <w:tcPr>
            <w:tcW w:w="7568" w:type="dxa"/>
            <w:vAlign w:val="center"/>
          </w:tcPr>
          <w:p w14:paraId="1D5ADD0D">
            <w:pPr>
              <w:keepNext w:val="0"/>
              <w:keepLines w:val="0"/>
              <w:widowControl/>
              <w:suppressLineNumbers w:val="0"/>
              <w:jc w:val="center"/>
              <w:rPr>
                <w:rFonts w:ascii="宋体" w:hAnsi="宋体" w:eastAsia="宋体"/>
                <w:color w:val="auto"/>
                <w:sz w:val="24"/>
                <w:highlight w:val="none"/>
              </w:rPr>
            </w:pPr>
            <w:r>
              <w:rPr>
                <w:rFonts w:hint="eastAsia" w:ascii="宋体" w:hAnsi="宋体" w:eastAsia="宋体" w:cs="宋体"/>
                <w:color w:val="auto"/>
                <w:kern w:val="0"/>
                <w:sz w:val="24"/>
                <w:szCs w:val="24"/>
                <w:highlight w:val="none"/>
                <w:lang w:val="en-US" w:eastAsia="zh-CN" w:bidi="ar"/>
              </w:rPr>
              <w:t>无</w:t>
            </w:r>
          </w:p>
        </w:tc>
      </w:tr>
      <w:tr w14:paraId="6B33B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E7BA04A">
            <w:pPr>
              <w:spacing w:line="560" w:lineRule="exact"/>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2.17.1</w:t>
            </w:r>
          </w:p>
        </w:tc>
        <w:tc>
          <w:tcPr>
            <w:tcW w:w="7568" w:type="dxa"/>
            <w:vAlign w:val="center"/>
          </w:tcPr>
          <w:p w14:paraId="1CA7CAA1">
            <w:pPr>
              <w:keepNext w:val="0"/>
              <w:keepLines w:val="0"/>
              <w:widowControl/>
              <w:suppressLineNumbers w:val="0"/>
              <w:jc w:val="center"/>
              <w:rPr>
                <w:rFonts w:hint="default" w:ascii="宋体" w:hAnsi="宋体" w:eastAsia="宋体"/>
                <w:color w:val="auto"/>
                <w:sz w:val="24"/>
                <w:highlight w:val="none"/>
                <w:u w:val="single"/>
                <w:lang w:val="en-US"/>
              </w:rPr>
            </w:pPr>
            <w:r>
              <w:rPr>
                <w:rFonts w:hint="eastAsia" w:ascii="宋体" w:hAnsi="宋体" w:eastAsia="宋体" w:cs="宋体"/>
                <w:color w:val="auto"/>
                <w:kern w:val="0"/>
                <w:sz w:val="24"/>
                <w:szCs w:val="24"/>
                <w:highlight w:val="none"/>
                <w:lang w:val="en-US" w:eastAsia="zh-CN" w:bidi="ar"/>
              </w:rPr>
              <w:t>本项目履约保证金为：详见供应商须知前附表25.1</w:t>
            </w:r>
          </w:p>
        </w:tc>
      </w:tr>
      <w:tr w14:paraId="3CF4C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6588155">
            <w:pPr>
              <w:spacing w:line="560" w:lineRule="exact"/>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2.17.2</w:t>
            </w:r>
          </w:p>
        </w:tc>
        <w:tc>
          <w:tcPr>
            <w:tcW w:w="7568" w:type="dxa"/>
            <w:vAlign w:val="center"/>
          </w:tcPr>
          <w:p w14:paraId="312E34FC">
            <w:pPr>
              <w:spacing w:line="560" w:lineRule="exact"/>
              <w:jc w:val="center"/>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履约保证金退还时间：</w:t>
            </w:r>
            <w:r>
              <w:rPr>
                <w:rFonts w:hint="eastAsia" w:ascii="宋体" w:hAnsi="宋体" w:eastAsia="宋体" w:cs="宋体"/>
                <w:color w:val="auto"/>
                <w:kern w:val="0"/>
                <w:sz w:val="24"/>
                <w:szCs w:val="24"/>
                <w:highlight w:val="none"/>
                <w:lang w:val="en-US" w:eastAsia="zh-CN" w:bidi="ar"/>
              </w:rPr>
              <w:t>详见供应商须知前附表25.1</w:t>
            </w:r>
          </w:p>
        </w:tc>
      </w:tr>
      <w:tr w14:paraId="25F89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2723414">
            <w:pPr>
              <w:spacing w:line="560" w:lineRule="exact"/>
              <w:jc w:val="center"/>
              <w:rPr>
                <w:rFonts w:ascii="宋体" w:hAnsi="宋体" w:eastAsia="宋体"/>
                <w:color w:val="auto"/>
                <w:sz w:val="24"/>
                <w:highlight w:val="none"/>
              </w:rPr>
            </w:pPr>
            <w:r>
              <w:rPr>
                <w:rFonts w:hint="eastAsia" w:ascii="宋体" w:hAnsi="宋体" w:eastAsia="宋体"/>
                <w:color w:val="auto"/>
                <w:sz w:val="24"/>
                <w:highlight w:val="none"/>
                <w:lang w:val="en-US" w:eastAsia="zh-CN"/>
              </w:rPr>
              <w:t>2.18</w:t>
            </w:r>
          </w:p>
        </w:tc>
        <w:tc>
          <w:tcPr>
            <w:tcW w:w="7568" w:type="dxa"/>
            <w:vAlign w:val="center"/>
          </w:tcPr>
          <w:p w14:paraId="643889F2">
            <w:pPr>
              <w:spacing w:line="560" w:lineRule="exact"/>
              <w:jc w:val="center"/>
              <w:rPr>
                <w:rFonts w:ascii="宋体" w:hAnsi="宋体" w:eastAsia="宋体"/>
                <w:color w:val="auto"/>
                <w:sz w:val="24"/>
                <w:highlight w:val="none"/>
              </w:rPr>
            </w:pPr>
            <w:r>
              <w:rPr>
                <w:rFonts w:hint="eastAsia" w:ascii="宋体" w:hAnsi="宋体" w:eastAsia="宋体" w:cs="宋体"/>
                <w:color w:val="auto"/>
                <w:kern w:val="0"/>
                <w:sz w:val="24"/>
                <w:szCs w:val="24"/>
                <w:highlight w:val="none"/>
                <w:lang w:val="en-US" w:eastAsia="zh-CN" w:bidi="ar"/>
              </w:rPr>
              <w:t>合同一式8份，甲方执6份、乙方执2份</w:t>
            </w:r>
          </w:p>
        </w:tc>
      </w:tr>
      <w:tr w14:paraId="4BF4D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10F7C3C9">
            <w:pPr>
              <w:spacing w:line="560" w:lineRule="exact"/>
              <w:jc w:val="center"/>
              <w:rPr>
                <w:rFonts w:ascii="宋体" w:hAnsi="宋体" w:eastAsia="宋体"/>
                <w:color w:val="auto"/>
                <w:sz w:val="24"/>
                <w:highlight w:val="none"/>
              </w:rPr>
            </w:pPr>
          </w:p>
        </w:tc>
        <w:tc>
          <w:tcPr>
            <w:tcW w:w="7568" w:type="dxa"/>
            <w:vAlign w:val="center"/>
          </w:tcPr>
          <w:p w14:paraId="364D61FE">
            <w:pPr>
              <w:keepNext w:val="0"/>
              <w:keepLines w:val="0"/>
              <w:widowControl/>
              <w:suppressLineNumbers w:val="0"/>
              <w:jc w:val="center"/>
              <w:rPr>
                <w:rFonts w:ascii="宋体" w:hAnsi="宋体" w:eastAsia="宋体"/>
                <w:color w:val="auto"/>
                <w:sz w:val="24"/>
                <w:highlight w:val="none"/>
              </w:rPr>
            </w:pPr>
          </w:p>
        </w:tc>
      </w:tr>
      <w:tr w14:paraId="60B08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03CA1111">
            <w:pPr>
              <w:spacing w:line="560" w:lineRule="exact"/>
              <w:jc w:val="center"/>
              <w:rPr>
                <w:rFonts w:ascii="宋体" w:hAnsi="宋体" w:eastAsia="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091A26E">
            <w:pPr>
              <w:keepNext w:val="0"/>
              <w:keepLines w:val="0"/>
              <w:widowControl/>
              <w:suppressLineNumbers w:val="0"/>
              <w:jc w:val="center"/>
              <w:rPr>
                <w:rFonts w:ascii="宋体" w:hAnsi="宋体" w:eastAsia="宋体"/>
                <w:color w:val="auto"/>
                <w:sz w:val="24"/>
                <w:highlight w:val="none"/>
              </w:rPr>
            </w:pPr>
          </w:p>
        </w:tc>
      </w:tr>
      <w:tr w14:paraId="6E764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868E8A7">
            <w:pPr>
              <w:spacing w:line="560" w:lineRule="exact"/>
              <w:jc w:val="center"/>
              <w:rPr>
                <w:rFonts w:ascii="宋体" w:hAnsi="宋体" w:eastAsia="宋体"/>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3EEDAAE2">
            <w:pPr>
              <w:keepNext w:val="0"/>
              <w:keepLines w:val="0"/>
              <w:widowControl/>
              <w:suppressLineNumbers w:val="0"/>
              <w:jc w:val="center"/>
              <w:rPr>
                <w:rFonts w:ascii="宋体" w:hAnsi="宋体" w:eastAsia="宋体"/>
                <w:color w:val="auto"/>
                <w:sz w:val="24"/>
                <w:highlight w:val="none"/>
              </w:rPr>
            </w:pPr>
          </w:p>
        </w:tc>
      </w:tr>
    </w:tbl>
    <w:p w14:paraId="1B7206B5">
      <w:pPr>
        <w:pStyle w:val="3"/>
        <w:bidi w:val="0"/>
        <w:ind w:left="0" w:leftChars="0" w:firstLine="0" w:firstLineChars="0"/>
        <w:rPr>
          <w:rFonts w:hint="eastAsia" w:ascii="宋体" w:hAnsi="宋体" w:eastAsia="宋体" w:cs="宋体"/>
          <w:b/>
          <w:bCs/>
          <w:color w:val="auto"/>
          <w:spacing w:val="0"/>
          <w:position w:val="0"/>
          <w:sz w:val="28"/>
          <w:szCs w:val="28"/>
        </w:rPr>
      </w:pPr>
      <w:r>
        <w:rPr>
          <w:rFonts w:hint="eastAsia" w:asciiTheme="minorEastAsia" w:hAnsiTheme="minorEastAsia" w:eastAsiaTheme="minorEastAsia" w:cstheme="minorEastAsia"/>
          <w:color w:val="auto"/>
          <w:szCs w:val="27"/>
          <w:highlight w:val="none"/>
        </w:rPr>
        <w:br w:type="page"/>
      </w:r>
      <w:r>
        <w:rPr>
          <w:rFonts w:hint="eastAsia" w:ascii="宋体" w:hAnsi="宋体" w:eastAsia="宋体" w:cs="宋体"/>
          <w:b/>
          <w:bCs/>
          <w:color w:val="auto"/>
          <w:spacing w:val="0"/>
          <w:position w:val="0"/>
          <w:sz w:val="28"/>
          <w:szCs w:val="28"/>
        </w:rPr>
        <w:t>附件一：廉政协议书</w:t>
      </w:r>
    </w:p>
    <w:p w14:paraId="110D23AA">
      <w:pPr>
        <w:pStyle w:val="3"/>
        <w:bidi w:val="0"/>
        <w:jc w:val="center"/>
        <w:rPr>
          <w:rFonts w:hint="eastAsia" w:ascii="宋体" w:hAnsi="宋体" w:eastAsia="宋体" w:cs="宋体"/>
          <w:b/>
          <w:bCs/>
          <w:color w:val="auto"/>
          <w:spacing w:val="0"/>
          <w:position w:val="0"/>
          <w:sz w:val="28"/>
          <w:szCs w:val="28"/>
        </w:rPr>
      </w:pPr>
      <w:r>
        <w:rPr>
          <w:rFonts w:hint="eastAsia" w:ascii="宋体" w:hAnsi="宋体" w:eastAsia="宋体" w:cs="宋体"/>
          <w:b/>
          <w:bCs/>
          <w:color w:val="auto"/>
          <w:spacing w:val="0"/>
          <w:position w:val="0"/>
          <w:sz w:val="28"/>
          <w:szCs w:val="28"/>
        </w:rPr>
        <w:t>廉政协议书</w:t>
      </w:r>
    </w:p>
    <w:p w14:paraId="4868E5B3">
      <w:pPr>
        <w:spacing w:line="354" w:lineRule="auto"/>
        <w:rPr>
          <w:rFonts w:hint="eastAsia" w:ascii="宋体" w:hAnsi="宋体" w:eastAsia="宋体" w:cs="宋体"/>
          <w:color w:val="auto"/>
          <w:spacing w:val="0"/>
          <w:position w:val="0"/>
          <w:sz w:val="24"/>
          <w:szCs w:val="24"/>
        </w:rPr>
      </w:pPr>
    </w:p>
    <w:p w14:paraId="0B1CB1F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合同名称 ：</w:t>
      </w:r>
    </w:p>
    <w:p w14:paraId="636F24C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合同编号 ：</w:t>
      </w:r>
    </w:p>
    <w:p w14:paraId="4562605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甲方：</w:t>
      </w:r>
    </w:p>
    <w:p w14:paraId="325246C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乙方：</w:t>
      </w:r>
    </w:p>
    <w:p w14:paraId="1C775B9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为加强本项目廉政建设，规范本项目中承发包双方的各项活动，防止各种非法谋取不正当利益的行为，保护国家、集体和当事人的合法权益，根据国家有关法律法规和廉政建设的要求，特签订本廉政协议。</w:t>
      </w:r>
    </w:p>
    <w:p w14:paraId="0CED741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第一条 甲、乙双方的责任</w:t>
      </w:r>
    </w:p>
    <w:p w14:paraId="63A9190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 一）应严格遵守国家关于市场准入、项目招标投标和市场活动的有关法律、法规，相关政策以及廉政服务的各项规定。</w:t>
      </w:r>
    </w:p>
    <w:p w14:paraId="0B51713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（二）严格执行项目合同文件， 认真履行合同规定的权利和义务。</w:t>
      </w:r>
    </w:p>
    <w:p w14:paraId="19704DB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（三）业务活动必须坚持公开、公平、公正、诚信、透明的原则（除法律认定的商业秘密和合同文件另有规定除外）， 不得为获取不正当利益而损害国家、集体和对方利益，不得违反相关规章制度。</w:t>
      </w:r>
    </w:p>
    <w:p w14:paraId="4559B36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（四）发现对方在业务活动中有违规、违纪、违法行为， 有责任及时提醒对方，情节严重的，应向其上级主管部门或纪检、监察、司法等机关举报。</w:t>
      </w:r>
    </w:p>
    <w:p w14:paraId="1BDEA7B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第二条 甲方的责任</w:t>
      </w:r>
    </w:p>
    <w:p w14:paraId="6B0A583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甲方的领导和工作人员，在项目实施的事前、事中、事后应遵守以下规定：</w:t>
      </w:r>
    </w:p>
    <w:p w14:paraId="5F3925F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（一）不准向乙方和相关单位索要或接受回扣、礼金、有价证券 、贵重物品和好处费、感谢费等。</w:t>
      </w:r>
    </w:p>
    <w:p w14:paraId="7D440D1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（二）不准在乙方和相关单位报销任何应由甲方或应由个人支付的费用。</w:t>
      </w:r>
    </w:p>
    <w:p w14:paraId="4F08DAB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（三）不准要求、暗示或接受乙方和相关单位为个人装修住房、婚丧嫁娶、配偶子女的工作安排以及出国（境）、旅游等提供方便。</w:t>
      </w:r>
    </w:p>
    <w:p w14:paraId="263A98F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（四）不准参加有可能影响公正执行公务的乙方和相关单位宴请和营业性健身、娱乐等活动。不准接受乙方提供的通讯工具和高档办公用品等。</w:t>
      </w:r>
    </w:p>
    <w:p w14:paraId="61F7871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（五）不准向乙方和相关单位介绍或为配偶、子女、亲属参与同甲方项目合同有关的业务等活动。不得以任何理由要求乙方和相关单位在该项目中使用某种产品、材料和设备。</w:t>
      </w:r>
    </w:p>
    <w:p w14:paraId="2929F15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第三条 乙方的责任</w:t>
      </w:r>
    </w:p>
    <w:p w14:paraId="01E29EE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应与甲方保持正常的业务交往， 按照有关法律法规和合同规定开展业务工作，严格执行工程建设的有关政策，并遵守如下规定：</w:t>
      </w:r>
    </w:p>
    <w:p w14:paraId="4C79A19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 一）不准以任何理由向甲方、相关单位及其工作人员赠送礼金 、有价证券、贵重物品和回扣、好处费、感谢费等。</w:t>
      </w:r>
    </w:p>
    <w:p w14:paraId="597C716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（二）不准以任何理由为甲方和相关单位报销应由对方或应由个人支付的费用。</w:t>
      </w:r>
    </w:p>
    <w:p w14:paraId="1F1EFE4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（三）不准为甲方、相关单位或个人装修住房、婚丧嫁娶、配偶子女的工作安排以及出国（境）、旅游等提供方便。</w:t>
      </w:r>
    </w:p>
    <w:p w14:paraId="2EE5F1C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（四）不准以任何理由为甲方、相关单位或个人组织有可能影响公正执行公务的宴请和营业性健身、娱乐等活动。不准为甲方单位和个人购置或提供通讯工具和高档办公用品等。</w:t>
      </w:r>
    </w:p>
    <w:p w14:paraId="43CD7CD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第四条 违约责任</w:t>
      </w:r>
    </w:p>
    <w:p w14:paraId="1616043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甲、乙双方工作人员若有违反本协议有关规定，按照管理权限，依据有关法律法规和规定对责任人和责任单位负责人给予党纪、政纪处分。涉嫌犯罪的，移交司法机关追究刑事责任。</w:t>
      </w:r>
    </w:p>
    <w:p w14:paraId="00E4059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第五条 本协议书的有效期自双方签署之日起至相应承发包合同终了之日止。</w:t>
      </w:r>
    </w:p>
    <w:p w14:paraId="33D0815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第六条 本责任书一式四份， 甲乙双方各执一份，并分送甲乙双方主管单位纪检监察部门各一份。</w:t>
      </w:r>
    </w:p>
    <w:p w14:paraId="0E0A2AAF">
      <w:pPr>
        <w:spacing w:line="246" w:lineRule="auto"/>
        <w:rPr>
          <w:rFonts w:hint="eastAsia" w:ascii="宋体" w:hAnsi="宋体" w:eastAsia="宋体" w:cs="宋体"/>
          <w:color w:val="auto"/>
          <w:spacing w:val="0"/>
          <w:position w:val="0"/>
          <w:sz w:val="24"/>
          <w:szCs w:val="24"/>
        </w:rPr>
      </w:pPr>
    </w:p>
    <w:p w14:paraId="1FA15D53">
      <w:pPr>
        <w:spacing w:before="91" w:line="217" w:lineRule="auto"/>
        <w:ind w:left="65"/>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甲方（盖章）：                          乙方（盖章）：</w:t>
      </w:r>
    </w:p>
    <w:p w14:paraId="142E2707">
      <w:pPr>
        <w:spacing w:before="294" w:line="218" w:lineRule="auto"/>
        <w:ind w:left="34"/>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法定代表人：                               法定代表人：</w:t>
      </w:r>
    </w:p>
    <w:p w14:paraId="532727F7">
      <w:pPr>
        <w:spacing w:before="293" w:line="218" w:lineRule="auto"/>
        <w:ind w:left="14"/>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（或委托代理人）                       （或委托代理人）</w:t>
      </w:r>
    </w:p>
    <w:p w14:paraId="3B93F556">
      <w:pPr>
        <w:spacing w:before="293" w:line="217" w:lineRule="auto"/>
        <w:ind w:left="308"/>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年  月  日                              年  月  日</w:t>
      </w:r>
    </w:p>
    <w:p w14:paraId="60C6DAF3">
      <w:pPr>
        <w:spacing w:line="217" w:lineRule="auto"/>
        <w:rPr>
          <w:rFonts w:hint="eastAsia" w:ascii="宋体" w:hAnsi="宋体" w:eastAsia="宋体" w:cs="宋体"/>
          <w:color w:val="auto"/>
          <w:spacing w:val="0"/>
          <w:position w:val="0"/>
          <w:sz w:val="24"/>
          <w:szCs w:val="24"/>
        </w:rPr>
        <w:sectPr>
          <w:footerReference r:id="rId9" w:type="default"/>
          <w:pgSz w:w="11906" w:h="16839"/>
          <w:pgMar w:top="1417" w:right="1417" w:bottom="1417" w:left="1417" w:header="454" w:footer="1134" w:gutter="0"/>
          <w:pgNumType w:fmt="decimal"/>
          <w:cols w:space="720" w:num="1"/>
        </w:sectPr>
      </w:pPr>
    </w:p>
    <w:p w14:paraId="30F5B4D3">
      <w:pPr>
        <w:spacing w:line="265" w:lineRule="auto"/>
        <w:rPr>
          <w:rFonts w:hint="eastAsia" w:ascii="宋体" w:hAnsi="宋体" w:eastAsia="宋体" w:cs="宋体"/>
          <w:color w:val="auto"/>
          <w:spacing w:val="0"/>
          <w:position w:val="0"/>
          <w:sz w:val="24"/>
          <w:szCs w:val="24"/>
        </w:rPr>
      </w:pPr>
    </w:p>
    <w:p w14:paraId="3FB3EA1E">
      <w:pPr>
        <w:spacing w:line="265" w:lineRule="auto"/>
        <w:rPr>
          <w:rFonts w:hint="eastAsia" w:ascii="宋体" w:hAnsi="宋体" w:eastAsia="宋体" w:cs="宋体"/>
          <w:color w:val="auto"/>
          <w:spacing w:val="0"/>
          <w:position w:val="0"/>
          <w:sz w:val="24"/>
          <w:szCs w:val="24"/>
        </w:rPr>
      </w:pPr>
    </w:p>
    <w:p w14:paraId="2CA1343F">
      <w:pPr>
        <w:pStyle w:val="11"/>
        <w:spacing w:before="91" w:line="219" w:lineRule="auto"/>
        <w:ind w:left="46"/>
        <w:rPr>
          <w:rFonts w:hint="eastAsia" w:ascii="宋体" w:hAnsi="宋体" w:eastAsia="宋体" w:cs="宋体"/>
          <w:color w:val="auto"/>
          <w:spacing w:val="0"/>
          <w:position w:val="0"/>
          <w:sz w:val="28"/>
          <w:szCs w:val="28"/>
        </w:rPr>
      </w:pPr>
      <w:r>
        <w:rPr>
          <w:rFonts w:hint="eastAsia" w:ascii="宋体" w:hAnsi="宋体" w:eastAsia="宋体" w:cs="宋体"/>
          <w:b/>
          <w:bCs/>
          <w:color w:val="auto"/>
          <w:spacing w:val="0"/>
          <w:position w:val="0"/>
          <w:sz w:val="28"/>
          <w:szCs w:val="28"/>
        </w:rPr>
        <w:t>附件二：安全生产责任书</w:t>
      </w:r>
    </w:p>
    <w:p w14:paraId="5817F9DC">
      <w:pPr>
        <w:pStyle w:val="11"/>
        <w:spacing w:before="264" w:line="441" w:lineRule="exact"/>
        <w:ind w:left="3054"/>
        <w:rPr>
          <w:rFonts w:hint="eastAsia" w:ascii="宋体" w:hAnsi="宋体" w:eastAsia="宋体" w:cs="宋体"/>
          <w:color w:val="auto"/>
          <w:spacing w:val="0"/>
          <w:position w:val="0"/>
          <w:sz w:val="24"/>
          <w:szCs w:val="24"/>
        </w:rPr>
      </w:pPr>
      <w:r>
        <w:rPr>
          <w:rFonts w:hint="eastAsia" w:ascii="宋体" w:hAnsi="宋体" w:eastAsia="宋体" w:cs="宋体"/>
          <w:b/>
          <w:bCs/>
          <w:color w:val="auto"/>
          <w:spacing w:val="0"/>
          <w:position w:val="0"/>
          <w:sz w:val="28"/>
          <w:szCs w:val="28"/>
        </w:rPr>
        <w:t>安全生产责任书</w:t>
      </w:r>
    </w:p>
    <w:p w14:paraId="35BDABF6">
      <w:pPr>
        <w:spacing w:line="247" w:lineRule="auto"/>
        <w:rPr>
          <w:rFonts w:hint="eastAsia" w:ascii="宋体" w:hAnsi="宋体" w:eastAsia="宋体" w:cs="宋体"/>
          <w:color w:val="auto"/>
          <w:spacing w:val="0"/>
          <w:position w:val="0"/>
          <w:sz w:val="24"/>
          <w:szCs w:val="24"/>
        </w:rPr>
      </w:pPr>
    </w:p>
    <w:p w14:paraId="507D032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合同名称 ：</w:t>
      </w:r>
    </w:p>
    <w:p w14:paraId="3FDB78A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合同编号 ：</w:t>
      </w:r>
    </w:p>
    <w:p w14:paraId="7BF1304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甲方：</w:t>
      </w:r>
    </w:p>
    <w:p w14:paraId="06D98E0A">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乙方：</w:t>
      </w:r>
    </w:p>
    <w:p w14:paraId="04EFAF7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为进一步落实项目实施过程的安全生产主体责任，加强项目安全生产管理工作，有效保障从业人员人身安全和职业健康，根据国家相关法律法规规章，制订本安全生产责任书。</w:t>
      </w:r>
    </w:p>
    <w:p w14:paraId="0908219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一、目标与要求</w:t>
      </w:r>
    </w:p>
    <w:p w14:paraId="392609A1">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1.强化乙方的安全生产主体责任，确保本项目安全生产工作规范有序开展。</w:t>
      </w:r>
    </w:p>
    <w:p w14:paraId="03A0238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2.严格兑现投标文件中有关安全生产方面的承诺。</w:t>
      </w:r>
    </w:p>
    <w:p w14:paraId="616CD45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3.事故控制目标：不发生死亡事故及重伤事故。</w:t>
      </w:r>
    </w:p>
    <w:p w14:paraId="275DAF4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二、乙方安全生产责任</w:t>
      </w:r>
    </w:p>
    <w:p w14:paraId="665870D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1.认真贯彻落实“安全第一，预防为主，综合治理”的方针，严格遵守安全生产法律法规、规程规范。</w:t>
      </w:r>
    </w:p>
    <w:p w14:paraId="63E7524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2.建立健全及落实全员安全生产责任制。乙方法定代表人是本单位的安全生产第一责任人，项目负责人对本项目的安全生产全面负责 ,明确落实各部门、各环节、各岗位的安全生产责任。</w:t>
      </w:r>
    </w:p>
    <w:p w14:paraId="7DBD079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3.健全安全生产管理体系。</w:t>
      </w:r>
    </w:p>
    <w:p w14:paraId="4164231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4.健全安全生产规章制度。结合本项目特点， 建立并完善安全生产责任制、教育培训、日常检查、隐患排查治理、事故报告等规章制度。</w:t>
      </w:r>
    </w:p>
    <w:p w14:paraId="286B951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5.提升从业人员安全生产知识技能。</w:t>
      </w:r>
    </w:p>
    <w:p w14:paraId="3E34022F">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6.保证安全生产投入。</w:t>
      </w:r>
    </w:p>
    <w:p w14:paraId="042FC592">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7.建立风险分级管控和隐患排查治理双重预防工作机制。构建安全风险管控“六项机制”，经常开展安全隐患排查治理，认真落实项目负责人及安全生产监督等机构的检查意见并按时反馈整改结果。生产安全事故隐患排查整治方案要做到责任到人、明确时限、规范程序 ,保证及时消除事故隐患。</w:t>
      </w:r>
    </w:p>
    <w:p w14:paraId="4EFF326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8.制定各类有关安全生产方案或预案。</w:t>
      </w:r>
    </w:p>
    <w:p w14:paraId="3969E53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9.严格执行《安徽省生产安全事故报告和调查处理办法》。事故发生后，应及时向地方安监部门和本项目安全生产监督机构、甲方报告，采取有效措施抢救人员和财产，保护事故现场，配合事故调查，妥善处理事故善后工作；严格落实 “四不放过”处理原则。</w:t>
      </w:r>
    </w:p>
    <w:p w14:paraId="43F33598">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三、本责任书一式三份，甲方与乙方各存一份，报送安全生产监督机构一份。</w:t>
      </w:r>
    </w:p>
    <w:p w14:paraId="5DA6607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四、本责任书自签订施工合同起执行，至合同完工验收结束止。</w:t>
      </w:r>
    </w:p>
    <w:p w14:paraId="0E93B17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p>
    <w:p w14:paraId="0931553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p>
    <w:p w14:paraId="15063CC6">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甲方（盖章）：                   乙方（盖章）：</w:t>
      </w:r>
    </w:p>
    <w:p w14:paraId="7BD1879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法定代表人：                       法定代表人：</w:t>
      </w:r>
    </w:p>
    <w:p w14:paraId="6A23DBE4">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（或委托代理人）                  （或委托代理人）</w:t>
      </w:r>
    </w:p>
    <w:p w14:paraId="5D835080">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pacing w:val="0"/>
          <w:position w:val="0"/>
          <w:sz w:val="24"/>
          <w:szCs w:val="24"/>
        </w:rPr>
        <w:t xml:space="preserve">年  月  日                          年  月 </w:t>
      </w:r>
      <w:r>
        <w:rPr>
          <w:rFonts w:hint="eastAsia" w:ascii="宋体" w:hAnsi="宋体" w:eastAsia="宋体" w:cs="宋体"/>
          <w:color w:val="auto"/>
          <w:spacing w:val="32"/>
          <w:sz w:val="24"/>
          <w:szCs w:val="24"/>
        </w:rPr>
        <w:t xml:space="preserve"> </w:t>
      </w:r>
      <w:r>
        <w:rPr>
          <w:rFonts w:hint="eastAsia" w:ascii="宋体" w:hAnsi="宋体" w:eastAsia="宋体" w:cs="宋体"/>
          <w:color w:val="auto"/>
          <w:spacing w:val="-24"/>
          <w:sz w:val="24"/>
          <w:szCs w:val="24"/>
        </w:rPr>
        <w:t>日</w:t>
      </w:r>
    </w:p>
    <w:p w14:paraId="5A58C41F">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15BECE5E">
      <w:pPr>
        <w:spacing w:line="360" w:lineRule="auto"/>
        <w:rPr>
          <w:rFonts w:asciiTheme="minorEastAsia" w:hAnsiTheme="minorEastAsia" w:eastAsiaTheme="minorEastAsia" w:cstheme="minorEastAsia"/>
          <w:color w:val="auto"/>
          <w:sz w:val="28"/>
          <w:szCs w:val="27"/>
          <w:highlight w:val="none"/>
        </w:rPr>
      </w:pPr>
    </w:p>
    <w:p w14:paraId="67C6D185">
      <w:pPr>
        <w:spacing w:line="360" w:lineRule="auto"/>
        <w:jc w:val="center"/>
        <w:outlineLvl w:val="0"/>
        <w:rPr>
          <w:rFonts w:asciiTheme="minorEastAsia" w:hAnsiTheme="minorEastAsia" w:eastAsiaTheme="minorEastAsia"/>
          <w:b/>
          <w:color w:val="auto"/>
          <w:sz w:val="28"/>
          <w:highlight w:val="none"/>
        </w:rPr>
      </w:pPr>
      <w:bookmarkStart w:id="221" w:name="_Toc2430"/>
      <w:bookmarkStart w:id="222" w:name="_Toc25148"/>
      <w:r>
        <w:rPr>
          <w:rFonts w:hint="eastAsia" w:asciiTheme="minorEastAsia" w:hAnsiTheme="minorEastAsia" w:eastAsiaTheme="minorEastAsia"/>
          <w:b/>
          <w:color w:val="auto"/>
          <w:sz w:val="28"/>
          <w:highlight w:val="none"/>
        </w:rPr>
        <w:t>第六章  响应文件格式</w:t>
      </w:r>
      <w:bookmarkEnd w:id="221"/>
      <w:bookmarkEnd w:id="222"/>
    </w:p>
    <w:p w14:paraId="46054081">
      <w:pPr>
        <w:spacing w:line="900" w:lineRule="exact"/>
        <w:jc w:val="center"/>
        <w:rPr>
          <w:rFonts w:asciiTheme="minorEastAsia" w:hAnsiTheme="minorEastAsia" w:eastAsiaTheme="minorEastAsia"/>
          <w:b/>
          <w:color w:val="auto"/>
          <w:sz w:val="72"/>
          <w:highlight w:val="none"/>
        </w:rPr>
      </w:pPr>
    </w:p>
    <w:p w14:paraId="6F573118">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2D0955E4">
      <w:pPr>
        <w:spacing w:line="900" w:lineRule="exact"/>
        <w:jc w:val="center"/>
        <w:rPr>
          <w:rFonts w:asciiTheme="minorEastAsia" w:hAnsiTheme="minorEastAsia" w:eastAsiaTheme="minorEastAsia"/>
          <w:b/>
          <w:color w:val="auto"/>
          <w:sz w:val="72"/>
          <w:highlight w:val="none"/>
        </w:rPr>
      </w:pPr>
    </w:p>
    <w:p w14:paraId="6B63719C">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26E17C5F">
      <w:pPr>
        <w:spacing w:line="900" w:lineRule="exact"/>
        <w:jc w:val="center"/>
        <w:rPr>
          <w:rFonts w:asciiTheme="minorEastAsia" w:hAnsiTheme="minorEastAsia" w:eastAsiaTheme="minorEastAsia"/>
          <w:b/>
          <w:color w:val="auto"/>
          <w:sz w:val="72"/>
          <w:highlight w:val="none"/>
        </w:rPr>
      </w:pPr>
    </w:p>
    <w:p w14:paraId="43912E08">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4CA20475">
      <w:pPr>
        <w:spacing w:line="900" w:lineRule="exact"/>
        <w:jc w:val="center"/>
        <w:rPr>
          <w:rFonts w:asciiTheme="minorEastAsia" w:hAnsiTheme="minorEastAsia" w:eastAsiaTheme="minorEastAsia"/>
          <w:b/>
          <w:color w:val="auto"/>
          <w:sz w:val="72"/>
          <w:highlight w:val="none"/>
        </w:rPr>
      </w:pPr>
    </w:p>
    <w:p w14:paraId="6268AEA5">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4E44304B">
      <w:pPr>
        <w:spacing w:after="156" w:afterLines="50"/>
        <w:jc w:val="center"/>
        <w:rPr>
          <w:rFonts w:asciiTheme="minorEastAsia" w:hAnsiTheme="minorEastAsia" w:eastAsiaTheme="minorEastAsia"/>
          <w:b/>
          <w:color w:val="auto"/>
          <w:sz w:val="72"/>
          <w:highlight w:val="none"/>
        </w:rPr>
      </w:pPr>
    </w:p>
    <w:p w14:paraId="487640EE">
      <w:pPr>
        <w:spacing w:after="156" w:afterLines="50" w:line="500" w:lineRule="exact"/>
        <w:jc w:val="both"/>
        <w:rPr>
          <w:rFonts w:asciiTheme="minorEastAsia" w:hAnsiTheme="minorEastAsia" w:eastAsiaTheme="minorEastAsia"/>
          <w:b/>
          <w:color w:val="auto"/>
          <w:sz w:val="72"/>
          <w:highlight w:val="none"/>
        </w:rPr>
      </w:pPr>
    </w:p>
    <w:p w14:paraId="087BB38F">
      <w:pPr>
        <w:spacing w:after="156" w:afterLines="50" w:line="500" w:lineRule="exact"/>
        <w:jc w:val="center"/>
        <w:rPr>
          <w:rFonts w:asciiTheme="minorEastAsia" w:hAnsiTheme="minorEastAsia" w:eastAsiaTheme="minorEastAsia"/>
          <w:b/>
          <w:color w:val="auto"/>
          <w:sz w:val="28"/>
          <w:szCs w:val="28"/>
          <w:highlight w:val="none"/>
        </w:rPr>
      </w:pPr>
    </w:p>
    <w:p w14:paraId="72A1B507">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宋体" w:hAnsi="宋体" w:eastAsia="宋体" w:cs="宋体"/>
          <w:b/>
          <w:bCs/>
          <w:color w:val="auto"/>
          <w:sz w:val="28"/>
          <w:szCs w:val="28"/>
          <w:u w:val="single"/>
          <w:lang w:val="en-US" w:eastAsia="zh-CN"/>
        </w:rPr>
        <w:t xml:space="preserve">2026年淠河总干渠水草打捞与水质保护项目 </w:t>
      </w:r>
      <w:r>
        <w:rPr>
          <w:rFonts w:hint="eastAsia" w:asciiTheme="minorEastAsia" w:hAnsiTheme="minorEastAsia" w:eastAsiaTheme="minorEastAsia"/>
          <w:b/>
          <w:color w:val="auto"/>
          <w:sz w:val="32"/>
          <w:highlight w:val="none"/>
          <w:u w:val="single"/>
        </w:rPr>
        <w:t xml:space="preserve">  </w:t>
      </w:r>
    </w:p>
    <w:p w14:paraId="51AC5DAF">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eastAsia="zh-CN"/>
        </w:rPr>
        <w:t>FSSD34000120261614号001</w:t>
      </w:r>
      <w:r>
        <w:rPr>
          <w:rFonts w:hint="eastAsia" w:asciiTheme="minorEastAsia" w:hAnsiTheme="minorEastAsia" w:eastAsiaTheme="minorEastAsia"/>
          <w:b/>
          <w:color w:val="auto"/>
          <w:sz w:val="32"/>
          <w:highlight w:val="none"/>
          <w:u w:val="single"/>
        </w:rPr>
        <w:t xml:space="preserve">  </w:t>
      </w:r>
    </w:p>
    <w:p w14:paraId="26DE4C45">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7C95D6B0">
      <w:pPr>
        <w:spacing w:after="156" w:afterLines="50" w:line="500" w:lineRule="exact"/>
        <w:jc w:val="center"/>
        <w:outlineLvl w:val="9"/>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223"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223"/>
    </w:p>
    <w:p w14:paraId="6A3403CB">
      <w:pPr>
        <w:pStyle w:val="2"/>
      </w:pPr>
    </w:p>
    <w:p w14:paraId="19B9598F">
      <w:pPr>
        <w:spacing w:line="360" w:lineRule="auto"/>
        <w:jc w:val="center"/>
        <w:outlineLvl w:val="1"/>
        <w:rPr>
          <w:rFonts w:asciiTheme="minorEastAsia" w:hAnsiTheme="minorEastAsia" w:eastAsiaTheme="minorEastAsia"/>
          <w:b/>
          <w:color w:val="auto"/>
          <w:sz w:val="24"/>
          <w:highlight w:val="none"/>
        </w:rPr>
      </w:pPr>
      <w:bookmarkStart w:id="224" w:name="_Toc461053086"/>
      <w:bookmarkStart w:id="225" w:name="_Toc461056631"/>
      <w:bookmarkStart w:id="226" w:name="_Toc520983587"/>
      <w:bookmarkStart w:id="227" w:name="_Toc5881"/>
      <w:bookmarkStart w:id="228" w:name="_Toc26791"/>
      <w:r>
        <w:rPr>
          <w:rFonts w:hint="eastAsia" w:asciiTheme="minorEastAsia" w:hAnsiTheme="minorEastAsia" w:eastAsiaTheme="minorEastAsia"/>
          <w:b/>
          <w:color w:val="auto"/>
          <w:sz w:val="24"/>
          <w:highlight w:val="none"/>
        </w:rPr>
        <w:t>一</w:t>
      </w:r>
      <w:bookmarkEnd w:id="224"/>
      <w:bookmarkEnd w:id="225"/>
      <w:r>
        <w:rPr>
          <w:rFonts w:hint="eastAsia" w:asciiTheme="minorEastAsia" w:hAnsiTheme="minorEastAsia" w:eastAsiaTheme="minorEastAsia"/>
          <w:b/>
          <w:color w:val="auto"/>
          <w:sz w:val="24"/>
          <w:highlight w:val="none"/>
        </w:rPr>
        <w:t>、报价表格式</w:t>
      </w:r>
      <w:bookmarkEnd w:id="226"/>
      <w:bookmarkEnd w:id="227"/>
      <w:bookmarkEnd w:id="228"/>
    </w:p>
    <w:p w14:paraId="446639F9">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737EF59F">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cs="宋体"/>
          <w:b/>
          <w:bCs/>
          <w:color w:val="auto"/>
          <w:sz w:val="28"/>
          <w:szCs w:val="28"/>
          <w:u w:val="single"/>
          <w:lang w:val="en-US" w:eastAsia="zh-CN"/>
        </w:rPr>
        <w:t xml:space="preserve">2026年淠河总干渠水草打捞与水质保护项目 </w:t>
      </w:r>
      <w:r>
        <w:rPr>
          <w:rFonts w:hint="eastAsia" w:ascii="宋体" w:hAnsi="宋体" w:eastAsia="宋体"/>
          <w:b/>
          <w:color w:val="auto"/>
          <w:sz w:val="24"/>
          <w:szCs w:val="28"/>
          <w:highlight w:val="none"/>
          <w:u w:val="single"/>
        </w:rPr>
        <w:t xml:space="preserve">  </w:t>
      </w:r>
    </w:p>
    <w:p w14:paraId="3A1E5EC7">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eastAsia="zh-CN"/>
        </w:rPr>
        <w:t>FSSD34000120261614号001</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587C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B4C9337">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728BE9F4">
            <w:pPr>
              <w:spacing w:line="360" w:lineRule="auto"/>
              <w:rPr>
                <w:rFonts w:ascii="宋体" w:hAnsi="宋体" w:eastAsia="宋体"/>
                <w:b/>
                <w:color w:val="auto"/>
                <w:sz w:val="24"/>
                <w:highlight w:val="none"/>
              </w:rPr>
            </w:pPr>
          </w:p>
        </w:tc>
      </w:tr>
      <w:tr w14:paraId="63DC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90EC5DA">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磋商范围</w:t>
            </w:r>
          </w:p>
        </w:tc>
        <w:tc>
          <w:tcPr>
            <w:tcW w:w="3557" w:type="pct"/>
            <w:tcBorders>
              <w:left w:val="single" w:color="auto" w:sz="4" w:space="0"/>
            </w:tcBorders>
            <w:vAlign w:val="center"/>
          </w:tcPr>
          <w:p w14:paraId="314BE3B2">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34B1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4BA11716">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69F337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11263759">
            <w:pPr>
              <w:snapToGrid w:val="0"/>
              <w:spacing w:line="360" w:lineRule="auto"/>
              <w:rPr>
                <w:rFonts w:ascii="宋体" w:hAnsi="宋体" w:eastAsia="宋体"/>
                <w:color w:val="auto"/>
                <w:sz w:val="24"/>
                <w:szCs w:val="28"/>
                <w:highlight w:val="none"/>
              </w:rPr>
            </w:pPr>
          </w:p>
          <w:p w14:paraId="00CEDBB2">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10315E39">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4936452F">
            <w:pPr>
              <w:snapToGrid w:val="0"/>
              <w:spacing w:line="360" w:lineRule="auto"/>
              <w:rPr>
                <w:rFonts w:ascii="宋体" w:hAnsi="宋体" w:eastAsia="宋体"/>
                <w:b/>
                <w:color w:val="auto"/>
                <w:sz w:val="24"/>
                <w:highlight w:val="none"/>
              </w:rPr>
            </w:pPr>
          </w:p>
        </w:tc>
      </w:tr>
      <w:tr w14:paraId="3E62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jc w:val="center"/>
        </w:trPr>
        <w:tc>
          <w:tcPr>
            <w:tcW w:w="1443" w:type="pct"/>
            <w:vAlign w:val="center"/>
          </w:tcPr>
          <w:p w14:paraId="1A22BEBF">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28B5F88B">
            <w:pPr>
              <w:spacing w:line="360" w:lineRule="auto"/>
              <w:rPr>
                <w:rFonts w:ascii="宋体" w:hAnsi="宋体" w:eastAsia="宋体"/>
                <w:b/>
                <w:color w:val="auto"/>
                <w:sz w:val="24"/>
                <w:highlight w:val="none"/>
              </w:rPr>
            </w:pPr>
          </w:p>
        </w:tc>
      </w:tr>
    </w:tbl>
    <w:p w14:paraId="01C994F2">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0B66485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EA74FCE">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2B3E707C">
      <w:pPr>
        <w:adjustRightInd w:val="0"/>
        <w:snapToGrid w:val="0"/>
        <w:spacing w:line="360" w:lineRule="auto"/>
        <w:ind w:firstLine="482" w:firstLineChars="200"/>
        <w:rPr>
          <w:rFonts w:ascii="宋体" w:hAnsi="宋体" w:eastAsia="宋体"/>
          <w:color w:val="auto"/>
          <w:sz w:val="24"/>
          <w:highlight w:val="none"/>
        </w:rPr>
      </w:pPr>
      <w:r>
        <w:rPr>
          <w:rFonts w:hint="eastAsia" w:ascii="宋体" w:hAnsi="宋体" w:eastAsia="宋体"/>
          <w:b/>
          <w:bCs/>
          <w:color w:val="auto"/>
          <w:sz w:val="24"/>
          <w:szCs w:val="28"/>
          <w:highlight w:val="none"/>
        </w:rPr>
        <w:t>1.本表内容根据磋商文件要求包括了项目服务全部内容以及报价应含有服务、利润、税金、政策性文件规定及合同包含的所有风险、责任、义务等，即为完成磋商文件要求的服务内容所包含的一切应有费用。</w:t>
      </w:r>
    </w:p>
    <w:p w14:paraId="3EA70ECA">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2.特殊事项在备注中注明。</w:t>
      </w:r>
    </w:p>
    <w:p w14:paraId="3BAF1A80">
      <w:pPr>
        <w:adjustRightInd w:val="0"/>
        <w:snapToGrid w:val="0"/>
        <w:spacing w:line="360" w:lineRule="auto"/>
        <w:ind w:firstLine="482" w:firstLineChars="20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22822C07">
      <w:pPr>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br w:type="page"/>
      </w:r>
    </w:p>
    <w:tbl>
      <w:tblPr>
        <w:tblStyle w:val="23"/>
        <w:tblW w:w="8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9"/>
        <w:gridCol w:w="1763"/>
        <w:gridCol w:w="4414"/>
        <w:gridCol w:w="1774"/>
      </w:tblGrid>
      <w:tr w14:paraId="0082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7" w:hRule="atLeast"/>
        </w:trPr>
        <w:tc>
          <w:tcPr>
            <w:tcW w:w="8830" w:type="dxa"/>
            <w:gridSpan w:val="4"/>
            <w:tcBorders>
              <w:top w:val="nil"/>
              <w:left w:val="nil"/>
              <w:bottom w:val="nil"/>
              <w:right w:val="nil"/>
            </w:tcBorders>
            <w:shd w:val="clear" w:color="auto" w:fill="auto"/>
            <w:noWrap/>
            <w:vAlign w:val="center"/>
          </w:tcPr>
          <w:p w14:paraId="3B5A4569">
            <w:pPr>
              <w:keepNext w:val="0"/>
              <w:keepLines w:val="0"/>
              <w:widowControl/>
              <w:suppressLineNumbers w:val="0"/>
              <w:jc w:val="center"/>
              <w:textAlignment w:val="center"/>
              <w:rPr>
                <w:rFonts w:hint="default" w:ascii="宋体" w:hAnsi="宋体" w:eastAsia="宋体" w:cs="宋体"/>
                <w:b/>
                <w:bCs/>
                <w:i w:val="0"/>
                <w:iCs w:val="0"/>
                <w:color w:val="auto"/>
                <w:kern w:val="0"/>
                <w:sz w:val="36"/>
                <w:szCs w:val="36"/>
                <w:highlight w:val="none"/>
                <w:u w:val="none"/>
                <w:lang w:val="en-US" w:eastAsia="zh-CN" w:bidi="ar"/>
              </w:rPr>
            </w:pPr>
            <w:r>
              <w:rPr>
                <w:rFonts w:hint="eastAsia" w:ascii="宋体" w:hAnsi="宋体" w:eastAsia="宋体" w:cs="宋体"/>
                <w:b/>
                <w:bCs/>
                <w:i w:val="0"/>
                <w:iCs w:val="0"/>
                <w:color w:val="auto"/>
                <w:kern w:val="0"/>
                <w:sz w:val="36"/>
                <w:szCs w:val="36"/>
                <w:highlight w:val="none"/>
                <w:u w:val="none"/>
                <w:lang w:val="en-US" w:eastAsia="zh-CN" w:bidi="ar"/>
              </w:rPr>
              <w:t xml:space="preserve">项目报价总价表 </w:t>
            </w:r>
          </w:p>
          <w:p w14:paraId="5041552B">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项目名称： 2026年淠河总干渠水草打捞与水质保护项目</w:t>
            </w:r>
          </w:p>
        </w:tc>
      </w:tr>
      <w:tr w14:paraId="751B6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493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7D2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1BE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金额（元）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607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4286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AF5D1">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F2D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sz w:val="22"/>
                <w:szCs w:val="22"/>
                <w:highlight w:val="none"/>
                <w:u w:val="none"/>
                <w:lang w:val="en-US" w:eastAsia="zh-CN"/>
              </w:rPr>
              <w:t>水质保护项目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6C9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singl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报价为</w:t>
            </w:r>
            <w:r>
              <w:rPr>
                <w:rFonts w:hint="eastAsia" w:ascii="宋体" w:hAnsi="宋体" w:eastAsia="宋体" w:cs="宋体"/>
                <w:b/>
                <w:bCs/>
                <w:i w:val="0"/>
                <w:iCs w:val="0"/>
                <w:color w:val="auto"/>
                <w:kern w:val="0"/>
                <w:sz w:val="24"/>
                <w:szCs w:val="24"/>
                <w:highlight w:val="none"/>
                <w:u w:val="single"/>
                <w:lang w:val="en-US" w:eastAsia="zh-CN" w:bidi="ar"/>
              </w:rPr>
              <w:t xml:space="preserve">        </w:t>
            </w:r>
            <w:r>
              <w:rPr>
                <w:rFonts w:hint="eastAsia" w:ascii="宋体" w:hAnsi="宋体" w:eastAsia="宋体" w:cs="宋体"/>
                <w:b/>
                <w:bCs/>
                <w:i w:val="0"/>
                <w:iCs w:val="0"/>
                <w:color w:val="auto"/>
                <w:kern w:val="0"/>
                <w:sz w:val="24"/>
                <w:szCs w:val="24"/>
                <w:highlight w:val="none"/>
                <w:u w:val="none"/>
                <w:lang w:val="en-US" w:eastAsia="zh-CN" w:bidi="ar"/>
              </w:rPr>
              <w:t>元</w:t>
            </w:r>
          </w:p>
          <w:p w14:paraId="6C03C881">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singl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（注：序号（一）+（二）+（三）的合价）</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3C2A">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分项最高限价为38.025万元，</w:t>
            </w:r>
          </w:p>
        </w:tc>
      </w:tr>
      <w:tr w14:paraId="2474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2FE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4D8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渠道、小涵口漂浮物及零星垃圾清理清运</w:t>
            </w:r>
          </w:p>
        </w:tc>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13F6">
            <w:pPr>
              <w:jc w:val="center"/>
              <w:rPr>
                <w:rFonts w:hint="default" w:ascii="宋体" w:hAnsi="宋体" w:eastAsia="宋体" w:cs="宋体"/>
                <w:b/>
                <w:bCs/>
                <w:i w:val="0"/>
                <w:iCs w:val="0"/>
                <w:color w:val="auto"/>
                <w:sz w:val="22"/>
                <w:szCs w:val="22"/>
                <w:highlight w:val="none"/>
                <w:u w:val="none"/>
                <w:lang w:val="en-US" w:eastAsia="zh-CN"/>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1F1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r>
      <w:tr w14:paraId="3C48B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8997">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CFA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渠道管理范围集中垃圾清运</w:t>
            </w:r>
          </w:p>
        </w:tc>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1BF5">
            <w:pPr>
              <w:jc w:val="center"/>
              <w:rPr>
                <w:rFonts w:hint="eastAsia" w:ascii="宋体" w:hAnsi="宋体" w:eastAsia="宋体" w:cs="宋体"/>
                <w:i w:val="0"/>
                <w:iCs w:val="0"/>
                <w:color w:val="auto"/>
                <w:sz w:val="22"/>
                <w:szCs w:val="22"/>
                <w:highlight w:val="none"/>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4F5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r>
      <w:tr w14:paraId="7CFD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54D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（三）</w:t>
            </w:r>
          </w:p>
        </w:tc>
        <w:tc>
          <w:tcPr>
            <w:tcW w:w="1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8A2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拦污浮桥漂浮物打捞</w:t>
            </w:r>
          </w:p>
        </w:tc>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2D34">
            <w:pPr>
              <w:jc w:val="center"/>
              <w:rPr>
                <w:rFonts w:hint="eastAsia" w:ascii="宋体" w:hAnsi="宋体" w:eastAsia="宋体" w:cs="宋体"/>
                <w:i w:val="0"/>
                <w:iCs w:val="0"/>
                <w:color w:val="auto"/>
                <w:sz w:val="22"/>
                <w:szCs w:val="22"/>
                <w:highlight w:val="none"/>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FFD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p>
        </w:tc>
      </w:tr>
      <w:tr w14:paraId="6B5C8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346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EE1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水草打捞项目</w:t>
            </w:r>
          </w:p>
        </w:tc>
        <w:tc>
          <w:tcPr>
            <w:tcW w:w="4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515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singl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报价为</w:t>
            </w:r>
            <w:r>
              <w:rPr>
                <w:rFonts w:hint="eastAsia" w:ascii="宋体" w:hAnsi="宋体" w:eastAsia="宋体" w:cs="宋体"/>
                <w:b/>
                <w:bCs/>
                <w:i w:val="0"/>
                <w:iCs w:val="0"/>
                <w:color w:val="auto"/>
                <w:kern w:val="0"/>
                <w:sz w:val="24"/>
                <w:szCs w:val="24"/>
                <w:highlight w:val="none"/>
                <w:u w:val="single"/>
                <w:lang w:val="en-US" w:eastAsia="zh-CN" w:bidi="ar"/>
              </w:rPr>
              <w:t xml:space="preserve">        </w:t>
            </w:r>
            <w:r>
              <w:rPr>
                <w:rFonts w:hint="eastAsia" w:ascii="宋体" w:hAnsi="宋体" w:eastAsia="宋体" w:cs="宋体"/>
                <w:b/>
                <w:bCs/>
                <w:i w:val="0"/>
                <w:iCs w:val="0"/>
                <w:color w:val="auto"/>
                <w:kern w:val="0"/>
                <w:sz w:val="24"/>
                <w:szCs w:val="24"/>
                <w:highlight w:val="none"/>
                <w:u w:val="none"/>
                <w:lang w:val="en-US" w:eastAsia="zh-CN" w:bidi="ar"/>
              </w:rPr>
              <w:t>元</w:t>
            </w:r>
          </w:p>
          <w:p w14:paraId="4413071A">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b/>
                <w:bCs/>
                <w:i w:val="0"/>
                <w:iCs w:val="0"/>
                <w:color w:val="auto"/>
                <w:kern w:val="0"/>
                <w:sz w:val="22"/>
                <w:szCs w:val="22"/>
                <w:highlight w:val="none"/>
                <w:u w:val="none"/>
                <w:lang w:val="en-US" w:eastAsia="zh-CN" w:bidi="ar"/>
              </w:rPr>
              <w:t>（注：序号4.1+4.2+4.3+（六）的合价）</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7A56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分项最高限价为81.9万元，</w:t>
            </w:r>
          </w:p>
        </w:tc>
      </w:tr>
      <w:tr w14:paraId="46851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5D4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8CC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4309A">
            <w:pPr>
              <w:jc w:val="center"/>
              <w:rPr>
                <w:rFonts w:hint="eastAsia" w:ascii="宋体" w:hAnsi="宋体" w:eastAsia="宋体" w:cs="宋体"/>
                <w:i w:val="0"/>
                <w:iCs w:val="0"/>
                <w:color w:val="auto"/>
                <w:sz w:val="22"/>
                <w:szCs w:val="22"/>
                <w:highlight w:val="none"/>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FD62">
            <w:pPr>
              <w:jc w:val="center"/>
              <w:rPr>
                <w:rFonts w:hint="eastAsia" w:ascii="宋体" w:hAnsi="宋体" w:eastAsia="宋体" w:cs="宋体"/>
                <w:i w:val="0"/>
                <w:iCs w:val="0"/>
                <w:color w:val="auto"/>
                <w:sz w:val="22"/>
                <w:szCs w:val="22"/>
                <w:highlight w:val="none"/>
                <w:u w:val="none"/>
              </w:rPr>
            </w:pPr>
          </w:p>
        </w:tc>
      </w:tr>
      <w:tr w14:paraId="3B4E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4A2E">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bCs/>
                <w:i w:val="0"/>
                <w:iCs w:val="0"/>
                <w:color w:val="auto"/>
                <w:sz w:val="21"/>
                <w:szCs w:val="21"/>
                <w:highlight w:val="none"/>
                <w:u w:val="none"/>
                <w:lang w:val="en-US" w:eastAsia="zh-CN"/>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E85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材料及工器具费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1775A">
            <w:pPr>
              <w:jc w:val="center"/>
              <w:rPr>
                <w:rFonts w:hint="eastAsia" w:ascii="宋体" w:hAnsi="宋体" w:eastAsia="宋体" w:cs="宋体"/>
                <w:i w:val="0"/>
                <w:iCs w:val="0"/>
                <w:color w:val="auto"/>
                <w:sz w:val="22"/>
                <w:szCs w:val="22"/>
                <w:highlight w:val="none"/>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4938">
            <w:pPr>
              <w:jc w:val="center"/>
              <w:rPr>
                <w:rFonts w:hint="eastAsia" w:ascii="宋体" w:hAnsi="宋体" w:eastAsia="宋体" w:cs="宋体"/>
                <w:i w:val="0"/>
                <w:iCs w:val="0"/>
                <w:color w:val="auto"/>
                <w:sz w:val="22"/>
                <w:szCs w:val="22"/>
                <w:highlight w:val="none"/>
                <w:u w:val="none"/>
              </w:rPr>
            </w:pPr>
          </w:p>
        </w:tc>
      </w:tr>
      <w:tr w14:paraId="3DB47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19B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4.3</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7AA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作业措施费</w:t>
            </w:r>
          </w:p>
        </w:tc>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4321">
            <w:pPr>
              <w:jc w:val="center"/>
              <w:rPr>
                <w:rFonts w:hint="eastAsia" w:ascii="宋体" w:hAnsi="宋体" w:eastAsia="宋体" w:cs="宋体"/>
                <w:i w:val="0"/>
                <w:iCs w:val="0"/>
                <w:color w:val="auto"/>
                <w:sz w:val="22"/>
                <w:szCs w:val="22"/>
                <w:highlight w:val="none"/>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D259">
            <w:pPr>
              <w:jc w:val="center"/>
              <w:rPr>
                <w:rFonts w:hint="eastAsia" w:ascii="宋体" w:hAnsi="宋体" w:eastAsia="宋体" w:cs="宋体"/>
                <w:i w:val="0"/>
                <w:iCs w:val="0"/>
                <w:color w:val="auto"/>
                <w:sz w:val="22"/>
                <w:szCs w:val="22"/>
                <w:highlight w:val="none"/>
                <w:u w:val="none"/>
              </w:rPr>
            </w:pPr>
          </w:p>
        </w:tc>
      </w:tr>
      <w:tr w14:paraId="1859B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3B5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六</w:t>
            </w:r>
          </w:p>
        </w:tc>
        <w:tc>
          <w:tcPr>
            <w:tcW w:w="17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796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sz w:val="22"/>
                <w:szCs w:val="22"/>
                <w:highlight w:val="none"/>
                <w:u w:val="none"/>
                <w:lang w:val="en-US" w:eastAsia="zh-CN"/>
              </w:rPr>
              <w:t>其他费用</w:t>
            </w:r>
          </w:p>
        </w:tc>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34D5">
            <w:pPr>
              <w:jc w:val="center"/>
              <w:rPr>
                <w:rFonts w:hint="eastAsia" w:ascii="宋体" w:hAnsi="宋体" w:eastAsia="宋体" w:cs="宋体"/>
                <w:i w:val="0"/>
                <w:iCs w:val="0"/>
                <w:color w:val="auto"/>
                <w:sz w:val="22"/>
                <w:szCs w:val="22"/>
                <w:highlight w:val="none"/>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BF63">
            <w:pPr>
              <w:jc w:val="center"/>
              <w:rPr>
                <w:rFonts w:hint="eastAsia" w:ascii="宋体" w:hAnsi="宋体" w:eastAsia="宋体" w:cs="宋体"/>
                <w:i w:val="0"/>
                <w:iCs w:val="0"/>
                <w:color w:val="auto"/>
                <w:sz w:val="22"/>
                <w:szCs w:val="22"/>
                <w:highlight w:val="none"/>
                <w:u w:val="none"/>
              </w:rPr>
            </w:pPr>
          </w:p>
        </w:tc>
      </w:tr>
      <w:tr w14:paraId="7D65F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41F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A699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安全生产措施费</w:t>
            </w:r>
          </w:p>
        </w:tc>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B636">
            <w:pPr>
              <w:jc w:val="center"/>
              <w:rPr>
                <w:rFonts w:hint="eastAsia" w:ascii="宋体" w:hAnsi="宋体" w:eastAsia="宋体" w:cs="宋体"/>
                <w:i w:val="0"/>
                <w:iCs w:val="0"/>
                <w:color w:val="auto"/>
                <w:sz w:val="22"/>
                <w:szCs w:val="22"/>
                <w:highlight w:val="none"/>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1DB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报价不低于30750元。</w:t>
            </w:r>
          </w:p>
        </w:tc>
      </w:tr>
      <w:tr w14:paraId="51E7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9" w:hRule="atLeast"/>
        </w:trPr>
        <w:tc>
          <w:tcPr>
            <w:tcW w:w="26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1C616">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EE9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singl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投标总报价</w:t>
            </w:r>
            <w:r>
              <w:rPr>
                <w:rFonts w:hint="eastAsia" w:ascii="宋体" w:hAnsi="宋体" w:eastAsia="宋体" w:cs="宋体"/>
                <w:b/>
                <w:bCs/>
                <w:i w:val="0"/>
                <w:iCs w:val="0"/>
                <w:color w:val="auto"/>
                <w:kern w:val="0"/>
                <w:sz w:val="24"/>
                <w:szCs w:val="24"/>
                <w:highlight w:val="none"/>
                <w:u w:val="single"/>
                <w:lang w:val="en-US" w:eastAsia="zh-CN" w:bidi="ar"/>
              </w:rPr>
              <w:t xml:space="preserve">         </w:t>
            </w:r>
            <w:r>
              <w:rPr>
                <w:rFonts w:hint="eastAsia" w:ascii="宋体" w:hAnsi="宋体" w:eastAsia="宋体" w:cs="宋体"/>
                <w:b/>
                <w:bCs/>
                <w:i w:val="0"/>
                <w:iCs w:val="0"/>
                <w:color w:val="auto"/>
                <w:kern w:val="0"/>
                <w:sz w:val="24"/>
                <w:szCs w:val="24"/>
                <w:highlight w:val="none"/>
                <w:u w:val="none"/>
                <w:lang w:val="en-US" w:eastAsia="zh-CN" w:bidi="ar"/>
              </w:rPr>
              <w:t>元</w:t>
            </w:r>
          </w:p>
          <w:p w14:paraId="21C24F66">
            <w:pPr>
              <w:jc w:val="center"/>
              <w:rPr>
                <w:rFonts w:hint="eastAsia" w:ascii="宋体" w:hAnsi="宋体" w:eastAsia="宋体" w:cs="宋体"/>
                <w:b/>
                <w:bCs/>
                <w:i w:val="0"/>
                <w:iCs w:val="0"/>
                <w:color w:val="auto"/>
                <w:kern w:val="0"/>
                <w:sz w:val="22"/>
                <w:szCs w:val="22"/>
                <w:highlight w:val="none"/>
                <w:u w:val="none"/>
                <w:lang w:val="en-US" w:eastAsia="zh-CN" w:bidi="ar"/>
              </w:rPr>
            </w:pPr>
          </w:p>
          <w:p w14:paraId="25A77A37">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（一、+二、+五的报价）</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7996">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p>
        </w:tc>
      </w:tr>
    </w:tbl>
    <w:p w14:paraId="3B3AE88F">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p>
    <w:p w14:paraId="3D78A417">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30E395E4">
      <w:pPr>
        <w:spacing w:before="156" w:beforeLines="50" w:after="156" w:afterLines="50" w:line="360" w:lineRule="auto"/>
        <w:jc w:val="left"/>
        <w:outlineLvl w:val="2"/>
        <w:rPr>
          <w:rFonts w:hint="eastAsia" w:ascii="宋体" w:hAnsi="宋体" w:eastAsia="宋体"/>
          <w:b/>
          <w:color w:val="auto"/>
          <w:sz w:val="24"/>
          <w:szCs w:val="28"/>
          <w:highlight w:val="none"/>
        </w:rPr>
        <w:sectPr>
          <w:footerReference r:id="rId10" w:type="default"/>
          <w:pgSz w:w="11906" w:h="16838"/>
          <w:pgMar w:top="1440" w:right="1800" w:bottom="1440" w:left="1800" w:header="851" w:footer="992" w:gutter="0"/>
          <w:pgNumType w:fmt="decimal"/>
          <w:cols w:space="425" w:num="1"/>
          <w:docGrid w:type="lines" w:linePitch="312" w:charSpace="0"/>
        </w:sectPr>
      </w:pPr>
    </w:p>
    <w:p w14:paraId="50D2A78E">
      <w:pPr>
        <w:spacing w:before="156" w:beforeLines="50" w:after="156"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1-2 分项报价明细表</w:t>
      </w:r>
    </w:p>
    <w:tbl>
      <w:tblPr>
        <w:tblStyle w:val="23"/>
        <w:tblW w:w="136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3022"/>
        <w:gridCol w:w="930"/>
        <w:gridCol w:w="900"/>
        <w:gridCol w:w="880"/>
        <w:gridCol w:w="881"/>
        <w:gridCol w:w="3595"/>
        <w:gridCol w:w="2337"/>
        <w:gridCol w:w="236"/>
      </w:tblGrid>
      <w:tr w14:paraId="6050C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16"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76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39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  目</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A5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61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5B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单价（元）</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E5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合价（元）</w:t>
            </w:r>
          </w:p>
        </w:tc>
        <w:tc>
          <w:tcPr>
            <w:tcW w:w="3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4E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工作范围</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76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13CD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65"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EB1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B28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渠道、小涵口漂浮物及零星垃圾清理清运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4C93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538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124</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CDA48">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263F">
            <w:pPr>
              <w:jc w:val="center"/>
              <w:rPr>
                <w:rFonts w:hint="eastAsia" w:ascii="宋体" w:hAnsi="宋体" w:eastAsia="宋体" w:cs="宋体"/>
                <w:i w:val="0"/>
                <w:iCs w:val="0"/>
                <w:color w:val="auto"/>
                <w:sz w:val="22"/>
                <w:szCs w:val="22"/>
                <w:u w:val="none"/>
              </w:rPr>
            </w:pPr>
          </w:p>
        </w:tc>
        <w:tc>
          <w:tcPr>
            <w:tcW w:w="3595" w:type="dxa"/>
            <w:vMerge w:val="restart"/>
            <w:tcBorders>
              <w:top w:val="single" w:color="000000" w:sz="4" w:space="0"/>
              <w:left w:val="single" w:color="000000" w:sz="4" w:space="0"/>
              <w:bottom w:val="single" w:color="000000" w:sz="4" w:space="0"/>
              <w:right w:val="nil"/>
            </w:tcBorders>
            <w:shd w:val="clear" w:color="auto" w:fill="auto"/>
            <w:vAlign w:val="center"/>
          </w:tcPr>
          <w:p w14:paraId="6D0C312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1.作业范围：左右岸迎水坡坡脚延伸至水面（含沿渠各小涵口闸前）。</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2.作业长度：淠河总干渠103.7KM、淠杭干渠6.742KM、瓦东干渠15.248KM、滁河干渠7.1KM渠道。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3.作业频次：每月打捞不低于2次，具体打捞时间及频次由各分局自行安排调整。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4.作业内容：对作业范围进行全面检查，清理转运作业范围内的所有漂浮物及零星垃圾，维持常态化清洁。</w:t>
            </w:r>
          </w:p>
        </w:tc>
        <w:tc>
          <w:tcPr>
            <w:tcW w:w="2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B410E">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1.本项目单价含机械运输、人工、设备工具、劳保用品、垃圾运距平均5KM外等费用。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2.本项目实施由现场管理单位根据需要，指定作业位置和作业频次并现场计量。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3.施工单位需在接到通知后24小时内响应并安排人员到场作业。</w:t>
            </w:r>
          </w:p>
        </w:tc>
      </w:tr>
      <w:tr w14:paraId="52F3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801"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D4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45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戚家桥分局</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（淠河总干渠22.303KM渠道）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6E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EF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82E9">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0AFA">
            <w:pPr>
              <w:jc w:val="center"/>
              <w:rPr>
                <w:rFonts w:hint="eastAsia" w:ascii="宋体" w:hAnsi="宋体" w:eastAsia="宋体" w:cs="宋体"/>
                <w:i w:val="0"/>
                <w:iCs w:val="0"/>
                <w:color w:val="auto"/>
                <w:sz w:val="22"/>
                <w:szCs w:val="22"/>
                <w:u w:val="none"/>
              </w:rPr>
            </w:pPr>
          </w:p>
        </w:tc>
        <w:tc>
          <w:tcPr>
            <w:tcW w:w="3595" w:type="dxa"/>
            <w:vMerge w:val="continue"/>
            <w:tcBorders>
              <w:top w:val="single" w:color="000000" w:sz="4" w:space="0"/>
              <w:left w:val="single" w:color="000000" w:sz="4" w:space="0"/>
              <w:bottom w:val="single" w:color="000000" w:sz="4" w:space="0"/>
              <w:right w:val="nil"/>
            </w:tcBorders>
            <w:shd w:val="clear" w:color="auto" w:fill="auto"/>
            <w:vAlign w:val="center"/>
          </w:tcPr>
          <w:p w14:paraId="3737475C">
            <w:pPr>
              <w:jc w:val="center"/>
              <w:rPr>
                <w:rFonts w:hint="eastAsia" w:ascii="宋体" w:hAnsi="宋体" w:eastAsia="宋体" w:cs="宋体"/>
                <w:i w:val="0"/>
                <w:iCs w:val="0"/>
                <w:color w:val="auto"/>
                <w:sz w:val="22"/>
                <w:szCs w:val="22"/>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CCEF6">
            <w:pPr>
              <w:jc w:val="center"/>
              <w:rPr>
                <w:rFonts w:hint="eastAsia" w:ascii="宋体" w:hAnsi="宋体" w:eastAsia="宋体" w:cs="宋体"/>
                <w:i w:val="0"/>
                <w:iCs w:val="0"/>
                <w:color w:val="auto"/>
                <w:sz w:val="22"/>
                <w:szCs w:val="22"/>
                <w:u w:val="none"/>
              </w:rPr>
            </w:pPr>
          </w:p>
        </w:tc>
      </w:tr>
      <w:tr w14:paraId="015CF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46"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12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55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城区分局</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（淠河总干渠12.898KM渠道）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19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36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7EB7">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496D">
            <w:pPr>
              <w:jc w:val="center"/>
              <w:rPr>
                <w:rFonts w:hint="eastAsia" w:ascii="宋体" w:hAnsi="宋体" w:eastAsia="宋体" w:cs="宋体"/>
                <w:i w:val="0"/>
                <w:iCs w:val="0"/>
                <w:color w:val="auto"/>
                <w:sz w:val="22"/>
                <w:szCs w:val="22"/>
                <w:u w:val="none"/>
              </w:rPr>
            </w:pPr>
          </w:p>
        </w:tc>
        <w:tc>
          <w:tcPr>
            <w:tcW w:w="3595" w:type="dxa"/>
            <w:vMerge w:val="continue"/>
            <w:tcBorders>
              <w:top w:val="single" w:color="000000" w:sz="4" w:space="0"/>
              <w:left w:val="single" w:color="000000" w:sz="4" w:space="0"/>
              <w:bottom w:val="single" w:color="000000" w:sz="4" w:space="0"/>
              <w:right w:val="nil"/>
            </w:tcBorders>
            <w:shd w:val="clear" w:color="auto" w:fill="auto"/>
            <w:vAlign w:val="center"/>
          </w:tcPr>
          <w:p w14:paraId="1D5276A0">
            <w:pPr>
              <w:jc w:val="center"/>
              <w:rPr>
                <w:rFonts w:hint="eastAsia" w:ascii="宋体" w:hAnsi="宋体" w:eastAsia="宋体" w:cs="宋体"/>
                <w:i w:val="0"/>
                <w:iCs w:val="0"/>
                <w:color w:val="auto"/>
                <w:sz w:val="22"/>
                <w:szCs w:val="22"/>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11391">
            <w:pPr>
              <w:jc w:val="center"/>
              <w:rPr>
                <w:rFonts w:hint="eastAsia" w:ascii="宋体" w:hAnsi="宋体" w:eastAsia="宋体" w:cs="宋体"/>
                <w:i w:val="0"/>
                <w:iCs w:val="0"/>
                <w:color w:val="auto"/>
                <w:sz w:val="22"/>
                <w:szCs w:val="22"/>
                <w:u w:val="none"/>
              </w:rPr>
            </w:pPr>
          </w:p>
        </w:tc>
      </w:tr>
      <w:tr w14:paraId="34895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18"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F1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FF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三十铺分局</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（淠河总干渠25.099KM渠道、淠杭干渠6.742KM渠道）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48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B4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500F">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B57B">
            <w:pPr>
              <w:jc w:val="center"/>
              <w:rPr>
                <w:rFonts w:hint="eastAsia" w:ascii="宋体" w:hAnsi="宋体" w:eastAsia="宋体" w:cs="宋体"/>
                <w:i w:val="0"/>
                <w:iCs w:val="0"/>
                <w:color w:val="auto"/>
                <w:sz w:val="22"/>
                <w:szCs w:val="22"/>
                <w:u w:val="none"/>
              </w:rPr>
            </w:pPr>
          </w:p>
        </w:tc>
        <w:tc>
          <w:tcPr>
            <w:tcW w:w="3595" w:type="dxa"/>
            <w:vMerge w:val="continue"/>
            <w:tcBorders>
              <w:top w:val="single" w:color="000000" w:sz="4" w:space="0"/>
              <w:left w:val="single" w:color="000000" w:sz="4" w:space="0"/>
              <w:bottom w:val="single" w:color="000000" w:sz="4" w:space="0"/>
              <w:right w:val="nil"/>
            </w:tcBorders>
            <w:shd w:val="clear" w:color="auto" w:fill="auto"/>
            <w:vAlign w:val="center"/>
          </w:tcPr>
          <w:p w14:paraId="69816934">
            <w:pPr>
              <w:jc w:val="center"/>
              <w:rPr>
                <w:rFonts w:hint="eastAsia" w:ascii="宋体" w:hAnsi="宋体" w:eastAsia="宋体" w:cs="宋体"/>
                <w:i w:val="0"/>
                <w:iCs w:val="0"/>
                <w:color w:val="auto"/>
                <w:sz w:val="22"/>
                <w:szCs w:val="22"/>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08F4B">
            <w:pPr>
              <w:jc w:val="center"/>
              <w:rPr>
                <w:rFonts w:hint="eastAsia" w:ascii="宋体" w:hAnsi="宋体" w:eastAsia="宋体" w:cs="宋体"/>
                <w:i w:val="0"/>
                <w:iCs w:val="0"/>
                <w:color w:val="auto"/>
                <w:sz w:val="22"/>
                <w:szCs w:val="22"/>
                <w:u w:val="none"/>
              </w:rPr>
            </w:pPr>
          </w:p>
        </w:tc>
      </w:tr>
      <w:tr w14:paraId="7E6F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874"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D6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EF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官亭分局</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（淠河总干渠33.189KM渠道）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C2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3C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A390">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EA10">
            <w:pPr>
              <w:jc w:val="center"/>
              <w:rPr>
                <w:rFonts w:hint="eastAsia" w:ascii="宋体" w:hAnsi="宋体" w:eastAsia="宋体" w:cs="宋体"/>
                <w:i w:val="0"/>
                <w:iCs w:val="0"/>
                <w:color w:val="auto"/>
                <w:sz w:val="22"/>
                <w:szCs w:val="22"/>
                <w:u w:val="none"/>
              </w:rPr>
            </w:pPr>
          </w:p>
        </w:tc>
        <w:tc>
          <w:tcPr>
            <w:tcW w:w="3595" w:type="dxa"/>
            <w:vMerge w:val="continue"/>
            <w:tcBorders>
              <w:top w:val="single" w:color="000000" w:sz="4" w:space="0"/>
              <w:left w:val="single" w:color="000000" w:sz="4" w:space="0"/>
              <w:bottom w:val="single" w:color="000000" w:sz="4" w:space="0"/>
              <w:right w:val="nil"/>
            </w:tcBorders>
            <w:shd w:val="clear" w:color="auto" w:fill="auto"/>
            <w:vAlign w:val="center"/>
          </w:tcPr>
          <w:p w14:paraId="534781E7">
            <w:pPr>
              <w:jc w:val="center"/>
              <w:rPr>
                <w:rFonts w:hint="eastAsia" w:ascii="宋体" w:hAnsi="宋体" w:eastAsia="宋体" w:cs="宋体"/>
                <w:i w:val="0"/>
                <w:iCs w:val="0"/>
                <w:color w:val="auto"/>
                <w:sz w:val="22"/>
                <w:szCs w:val="22"/>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512A3">
            <w:pPr>
              <w:jc w:val="center"/>
              <w:rPr>
                <w:rFonts w:hint="eastAsia" w:ascii="宋体" w:hAnsi="宋体" w:eastAsia="宋体" w:cs="宋体"/>
                <w:i w:val="0"/>
                <w:iCs w:val="0"/>
                <w:color w:val="auto"/>
                <w:sz w:val="22"/>
                <w:szCs w:val="22"/>
                <w:u w:val="none"/>
              </w:rPr>
            </w:pPr>
          </w:p>
        </w:tc>
      </w:tr>
      <w:tr w14:paraId="17860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27"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DE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F6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高刘分局</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（淠河总干渠10.211KM渠道、瓦东干渠15.248KM渠道）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30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32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A86F">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070A">
            <w:pPr>
              <w:jc w:val="center"/>
              <w:rPr>
                <w:rFonts w:hint="eastAsia" w:ascii="宋体" w:hAnsi="宋体" w:eastAsia="宋体" w:cs="宋体"/>
                <w:i w:val="0"/>
                <w:iCs w:val="0"/>
                <w:color w:val="auto"/>
                <w:sz w:val="22"/>
                <w:szCs w:val="22"/>
                <w:u w:val="none"/>
              </w:rPr>
            </w:pPr>
          </w:p>
        </w:tc>
        <w:tc>
          <w:tcPr>
            <w:tcW w:w="3595" w:type="dxa"/>
            <w:vMerge w:val="continue"/>
            <w:tcBorders>
              <w:top w:val="single" w:color="000000" w:sz="4" w:space="0"/>
              <w:left w:val="single" w:color="000000" w:sz="4" w:space="0"/>
              <w:bottom w:val="single" w:color="000000" w:sz="4" w:space="0"/>
              <w:right w:val="nil"/>
            </w:tcBorders>
            <w:shd w:val="clear" w:color="auto" w:fill="auto"/>
            <w:vAlign w:val="center"/>
          </w:tcPr>
          <w:p w14:paraId="02131E4F">
            <w:pPr>
              <w:jc w:val="center"/>
              <w:rPr>
                <w:rFonts w:hint="eastAsia" w:ascii="宋体" w:hAnsi="宋体" w:eastAsia="宋体" w:cs="宋体"/>
                <w:i w:val="0"/>
                <w:iCs w:val="0"/>
                <w:color w:val="auto"/>
                <w:sz w:val="22"/>
                <w:szCs w:val="22"/>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66C69">
            <w:pPr>
              <w:jc w:val="center"/>
              <w:rPr>
                <w:rFonts w:hint="eastAsia" w:ascii="宋体" w:hAnsi="宋体" w:eastAsia="宋体" w:cs="宋体"/>
                <w:i w:val="0"/>
                <w:iCs w:val="0"/>
                <w:color w:val="auto"/>
                <w:sz w:val="22"/>
                <w:szCs w:val="22"/>
                <w:u w:val="none"/>
              </w:rPr>
            </w:pPr>
          </w:p>
        </w:tc>
      </w:tr>
      <w:tr w14:paraId="2EE4A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1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C6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A5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将军岭管理处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（滁河干渠7.1KM渠道）</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7F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EF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AA1C">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8EB7">
            <w:pPr>
              <w:jc w:val="center"/>
              <w:rPr>
                <w:rFonts w:hint="eastAsia" w:ascii="宋体" w:hAnsi="宋体" w:eastAsia="宋体" w:cs="宋体"/>
                <w:i w:val="0"/>
                <w:iCs w:val="0"/>
                <w:color w:val="auto"/>
                <w:sz w:val="22"/>
                <w:szCs w:val="22"/>
                <w:u w:val="none"/>
              </w:rPr>
            </w:pPr>
          </w:p>
        </w:tc>
        <w:tc>
          <w:tcPr>
            <w:tcW w:w="3595" w:type="dxa"/>
            <w:vMerge w:val="continue"/>
            <w:tcBorders>
              <w:top w:val="single" w:color="000000" w:sz="4" w:space="0"/>
              <w:left w:val="single" w:color="000000" w:sz="4" w:space="0"/>
              <w:bottom w:val="single" w:color="000000" w:sz="4" w:space="0"/>
              <w:right w:val="nil"/>
            </w:tcBorders>
            <w:shd w:val="clear" w:color="auto" w:fill="auto"/>
            <w:vAlign w:val="center"/>
          </w:tcPr>
          <w:p w14:paraId="422C981C">
            <w:pPr>
              <w:jc w:val="center"/>
              <w:rPr>
                <w:rFonts w:hint="eastAsia" w:ascii="宋体" w:hAnsi="宋体" w:eastAsia="宋体" w:cs="宋体"/>
                <w:i w:val="0"/>
                <w:iCs w:val="0"/>
                <w:color w:val="auto"/>
                <w:sz w:val="22"/>
                <w:szCs w:val="22"/>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BBB3B">
            <w:pPr>
              <w:jc w:val="center"/>
              <w:rPr>
                <w:rFonts w:hint="eastAsia" w:ascii="宋体" w:hAnsi="宋体" w:eastAsia="宋体" w:cs="宋体"/>
                <w:i w:val="0"/>
                <w:iCs w:val="0"/>
                <w:color w:val="auto"/>
                <w:sz w:val="22"/>
                <w:szCs w:val="22"/>
                <w:u w:val="none"/>
              </w:rPr>
            </w:pPr>
          </w:p>
        </w:tc>
      </w:tr>
      <w:tr w14:paraId="20B03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783"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AF59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14B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渠道管理范围集中垃圾清运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AAF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m³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97B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670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0F12">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B028">
            <w:pPr>
              <w:jc w:val="center"/>
              <w:rPr>
                <w:rFonts w:hint="eastAsia" w:ascii="宋体" w:hAnsi="宋体" w:eastAsia="宋体" w:cs="宋体"/>
                <w:i w:val="0"/>
                <w:iCs w:val="0"/>
                <w:color w:val="auto"/>
                <w:sz w:val="22"/>
                <w:szCs w:val="22"/>
                <w:u w:val="none"/>
              </w:rPr>
            </w:pPr>
          </w:p>
        </w:tc>
        <w:tc>
          <w:tcPr>
            <w:tcW w:w="3595" w:type="dxa"/>
            <w:vMerge w:val="restart"/>
            <w:tcBorders>
              <w:top w:val="single" w:color="000000" w:sz="4" w:space="0"/>
              <w:left w:val="single" w:color="000000" w:sz="4" w:space="0"/>
              <w:bottom w:val="single" w:color="000000" w:sz="4" w:space="0"/>
              <w:right w:val="nil"/>
            </w:tcBorders>
            <w:shd w:val="clear" w:color="auto" w:fill="auto"/>
            <w:vAlign w:val="center"/>
          </w:tcPr>
          <w:p w14:paraId="3F0F6625">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1.作业范围：淠河总干渠103.7KM、淠杭干渠6.742KM、瓦东干渠15.248KM、滁河干渠7.1KM的左右岸堤防管理范围。</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2.作业内容：清理沿渠集中垃圾并运输至渠道管理范围外。</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3.时间频次：以管理局及各分局通知为准</w:t>
            </w:r>
          </w:p>
        </w:tc>
        <w:tc>
          <w:tcPr>
            <w:tcW w:w="2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5762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1.本项目单价含机械运输、人工、设备工具、劳保用品、垃圾运距平均5KM外等费用。</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2.本项目实施由现场管理单位根据需要，指定作业位置和作业频次并现场计量。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3.施工单位需在接到通知后24小时内响应。</w:t>
            </w:r>
          </w:p>
        </w:tc>
      </w:tr>
      <w:tr w14:paraId="033A3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47"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18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89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戚家桥分局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8A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66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7617">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630A">
            <w:pPr>
              <w:jc w:val="center"/>
              <w:rPr>
                <w:rFonts w:hint="eastAsia" w:ascii="宋体" w:hAnsi="宋体" w:eastAsia="宋体" w:cs="宋体"/>
                <w:i w:val="0"/>
                <w:iCs w:val="0"/>
                <w:color w:val="auto"/>
                <w:sz w:val="22"/>
                <w:szCs w:val="22"/>
                <w:u w:val="none"/>
              </w:rPr>
            </w:pPr>
          </w:p>
        </w:tc>
        <w:tc>
          <w:tcPr>
            <w:tcW w:w="3595" w:type="dxa"/>
            <w:vMerge w:val="continue"/>
            <w:tcBorders>
              <w:top w:val="single" w:color="000000" w:sz="4" w:space="0"/>
              <w:left w:val="single" w:color="000000" w:sz="4" w:space="0"/>
              <w:bottom w:val="single" w:color="000000" w:sz="4" w:space="0"/>
              <w:right w:val="nil"/>
            </w:tcBorders>
            <w:shd w:val="clear" w:color="auto" w:fill="auto"/>
            <w:vAlign w:val="center"/>
          </w:tcPr>
          <w:p w14:paraId="4DD4BB31">
            <w:pPr>
              <w:jc w:val="left"/>
              <w:rPr>
                <w:rFonts w:hint="eastAsia" w:ascii="宋体" w:hAnsi="宋体" w:eastAsia="宋体" w:cs="宋体"/>
                <w:i w:val="0"/>
                <w:iCs w:val="0"/>
                <w:color w:val="auto"/>
                <w:sz w:val="22"/>
                <w:szCs w:val="22"/>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58C1">
            <w:pPr>
              <w:jc w:val="center"/>
              <w:rPr>
                <w:rFonts w:hint="eastAsia" w:ascii="宋体" w:hAnsi="宋体" w:eastAsia="宋体" w:cs="宋体"/>
                <w:i w:val="0"/>
                <w:iCs w:val="0"/>
                <w:color w:val="auto"/>
                <w:sz w:val="22"/>
                <w:szCs w:val="22"/>
                <w:u w:val="none"/>
              </w:rPr>
            </w:pPr>
          </w:p>
        </w:tc>
      </w:tr>
      <w:tr w14:paraId="2744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547"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7DF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45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城区分局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04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51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3AA0">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4B74">
            <w:pPr>
              <w:jc w:val="center"/>
              <w:rPr>
                <w:rFonts w:hint="eastAsia" w:ascii="宋体" w:hAnsi="宋体" w:eastAsia="宋体" w:cs="宋体"/>
                <w:i w:val="0"/>
                <w:iCs w:val="0"/>
                <w:color w:val="auto"/>
                <w:sz w:val="22"/>
                <w:szCs w:val="22"/>
                <w:u w:val="none"/>
              </w:rPr>
            </w:pPr>
          </w:p>
        </w:tc>
        <w:tc>
          <w:tcPr>
            <w:tcW w:w="3595" w:type="dxa"/>
            <w:vMerge w:val="continue"/>
            <w:tcBorders>
              <w:top w:val="single" w:color="000000" w:sz="4" w:space="0"/>
              <w:left w:val="single" w:color="000000" w:sz="4" w:space="0"/>
              <w:bottom w:val="single" w:color="000000" w:sz="4" w:space="0"/>
              <w:right w:val="nil"/>
            </w:tcBorders>
            <w:shd w:val="clear" w:color="auto" w:fill="auto"/>
            <w:vAlign w:val="center"/>
          </w:tcPr>
          <w:p w14:paraId="2972D11C">
            <w:pPr>
              <w:jc w:val="left"/>
              <w:rPr>
                <w:rFonts w:hint="eastAsia" w:ascii="宋体" w:hAnsi="宋体" w:eastAsia="宋体" w:cs="宋体"/>
                <w:i w:val="0"/>
                <w:iCs w:val="0"/>
                <w:color w:val="auto"/>
                <w:sz w:val="22"/>
                <w:szCs w:val="22"/>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09B26">
            <w:pPr>
              <w:jc w:val="center"/>
              <w:rPr>
                <w:rFonts w:hint="eastAsia" w:ascii="宋体" w:hAnsi="宋体" w:eastAsia="宋体" w:cs="宋体"/>
                <w:i w:val="0"/>
                <w:iCs w:val="0"/>
                <w:color w:val="auto"/>
                <w:sz w:val="22"/>
                <w:szCs w:val="22"/>
                <w:u w:val="none"/>
              </w:rPr>
            </w:pPr>
          </w:p>
        </w:tc>
      </w:tr>
      <w:tr w14:paraId="4CB5B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95"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88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E6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三十铺分局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11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CE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40D2">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3545">
            <w:pPr>
              <w:jc w:val="center"/>
              <w:rPr>
                <w:rFonts w:hint="eastAsia" w:ascii="宋体" w:hAnsi="宋体" w:eastAsia="宋体" w:cs="宋体"/>
                <w:i w:val="0"/>
                <w:iCs w:val="0"/>
                <w:color w:val="auto"/>
                <w:sz w:val="22"/>
                <w:szCs w:val="22"/>
                <w:u w:val="none"/>
              </w:rPr>
            </w:pPr>
          </w:p>
        </w:tc>
        <w:tc>
          <w:tcPr>
            <w:tcW w:w="3595" w:type="dxa"/>
            <w:vMerge w:val="continue"/>
            <w:tcBorders>
              <w:top w:val="single" w:color="000000" w:sz="4" w:space="0"/>
              <w:left w:val="single" w:color="000000" w:sz="4" w:space="0"/>
              <w:bottom w:val="single" w:color="000000" w:sz="4" w:space="0"/>
              <w:right w:val="nil"/>
            </w:tcBorders>
            <w:shd w:val="clear" w:color="auto" w:fill="auto"/>
            <w:vAlign w:val="center"/>
          </w:tcPr>
          <w:p w14:paraId="42BA0E55">
            <w:pPr>
              <w:jc w:val="left"/>
              <w:rPr>
                <w:rFonts w:hint="eastAsia" w:ascii="宋体" w:hAnsi="宋体" w:eastAsia="宋体" w:cs="宋体"/>
                <w:i w:val="0"/>
                <w:iCs w:val="0"/>
                <w:color w:val="auto"/>
                <w:sz w:val="22"/>
                <w:szCs w:val="22"/>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28DA8">
            <w:pPr>
              <w:jc w:val="center"/>
              <w:rPr>
                <w:rFonts w:hint="eastAsia" w:ascii="宋体" w:hAnsi="宋体" w:eastAsia="宋体" w:cs="宋体"/>
                <w:i w:val="0"/>
                <w:iCs w:val="0"/>
                <w:color w:val="auto"/>
                <w:sz w:val="22"/>
                <w:szCs w:val="22"/>
                <w:u w:val="none"/>
              </w:rPr>
            </w:pPr>
          </w:p>
        </w:tc>
      </w:tr>
      <w:tr w14:paraId="602D3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95"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FFF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4F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官亭分局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71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BA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3A05">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CF95">
            <w:pPr>
              <w:jc w:val="center"/>
              <w:rPr>
                <w:rFonts w:hint="eastAsia" w:ascii="宋体" w:hAnsi="宋体" w:eastAsia="宋体" w:cs="宋体"/>
                <w:i w:val="0"/>
                <w:iCs w:val="0"/>
                <w:color w:val="auto"/>
                <w:sz w:val="22"/>
                <w:szCs w:val="22"/>
                <w:u w:val="none"/>
              </w:rPr>
            </w:pPr>
          </w:p>
        </w:tc>
        <w:tc>
          <w:tcPr>
            <w:tcW w:w="3595" w:type="dxa"/>
            <w:vMerge w:val="continue"/>
            <w:tcBorders>
              <w:top w:val="single" w:color="000000" w:sz="4" w:space="0"/>
              <w:left w:val="single" w:color="000000" w:sz="4" w:space="0"/>
              <w:bottom w:val="single" w:color="000000" w:sz="4" w:space="0"/>
              <w:right w:val="nil"/>
            </w:tcBorders>
            <w:shd w:val="clear" w:color="auto" w:fill="auto"/>
            <w:vAlign w:val="center"/>
          </w:tcPr>
          <w:p w14:paraId="0ED99EB6">
            <w:pPr>
              <w:jc w:val="left"/>
              <w:rPr>
                <w:rFonts w:hint="eastAsia" w:ascii="宋体" w:hAnsi="宋体" w:eastAsia="宋体" w:cs="宋体"/>
                <w:i w:val="0"/>
                <w:iCs w:val="0"/>
                <w:color w:val="auto"/>
                <w:sz w:val="22"/>
                <w:szCs w:val="22"/>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7A614">
            <w:pPr>
              <w:jc w:val="center"/>
              <w:rPr>
                <w:rFonts w:hint="eastAsia" w:ascii="宋体" w:hAnsi="宋体" w:eastAsia="宋体" w:cs="宋体"/>
                <w:i w:val="0"/>
                <w:iCs w:val="0"/>
                <w:color w:val="auto"/>
                <w:sz w:val="22"/>
                <w:szCs w:val="22"/>
                <w:u w:val="none"/>
              </w:rPr>
            </w:pPr>
          </w:p>
        </w:tc>
      </w:tr>
      <w:tr w14:paraId="677E9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96"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A5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3A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高刘分局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25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C0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7A25F">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26D4">
            <w:pPr>
              <w:jc w:val="center"/>
              <w:rPr>
                <w:rFonts w:hint="eastAsia" w:ascii="宋体" w:hAnsi="宋体" w:eastAsia="宋体" w:cs="宋体"/>
                <w:i w:val="0"/>
                <w:iCs w:val="0"/>
                <w:color w:val="auto"/>
                <w:sz w:val="22"/>
                <w:szCs w:val="22"/>
                <w:u w:val="none"/>
              </w:rPr>
            </w:pPr>
          </w:p>
        </w:tc>
        <w:tc>
          <w:tcPr>
            <w:tcW w:w="3595" w:type="dxa"/>
            <w:vMerge w:val="continue"/>
            <w:tcBorders>
              <w:top w:val="single" w:color="000000" w:sz="4" w:space="0"/>
              <w:left w:val="single" w:color="000000" w:sz="4" w:space="0"/>
              <w:bottom w:val="single" w:color="000000" w:sz="4" w:space="0"/>
              <w:right w:val="nil"/>
            </w:tcBorders>
            <w:shd w:val="clear" w:color="auto" w:fill="auto"/>
            <w:vAlign w:val="center"/>
          </w:tcPr>
          <w:p w14:paraId="4EED3B63">
            <w:pPr>
              <w:jc w:val="left"/>
              <w:rPr>
                <w:rFonts w:hint="eastAsia" w:ascii="宋体" w:hAnsi="宋体" w:eastAsia="宋体" w:cs="宋体"/>
                <w:i w:val="0"/>
                <w:iCs w:val="0"/>
                <w:color w:val="auto"/>
                <w:sz w:val="22"/>
                <w:szCs w:val="22"/>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80026">
            <w:pPr>
              <w:jc w:val="center"/>
              <w:rPr>
                <w:rFonts w:hint="eastAsia" w:ascii="宋体" w:hAnsi="宋体" w:eastAsia="宋体" w:cs="宋体"/>
                <w:i w:val="0"/>
                <w:iCs w:val="0"/>
                <w:color w:val="auto"/>
                <w:sz w:val="22"/>
                <w:szCs w:val="22"/>
                <w:u w:val="none"/>
              </w:rPr>
            </w:pPr>
          </w:p>
        </w:tc>
      </w:tr>
      <w:tr w14:paraId="03A1E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85"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494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D2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将军岭管理处</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15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m³</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CC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CB53">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F636">
            <w:pPr>
              <w:jc w:val="center"/>
              <w:rPr>
                <w:rFonts w:hint="eastAsia" w:ascii="宋体" w:hAnsi="宋体" w:eastAsia="宋体" w:cs="宋体"/>
                <w:i w:val="0"/>
                <w:iCs w:val="0"/>
                <w:color w:val="auto"/>
                <w:sz w:val="22"/>
                <w:szCs w:val="22"/>
                <w:u w:val="none"/>
              </w:rPr>
            </w:pPr>
          </w:p>
        </w:tc>
        <w:tc>
          <w:tcPr>
            <w:tcW w:w="3595" w:type="dxa"/>
            <w:vMerge w:val="continue"/>
            <w:tcBorders>
              <w:top w:val="single" w:color="000000" w:sz="4" w:space="0"/>
              <w:left w:val="single" w:color="000000" w:sz="4" w:space="0"/>
              <w:bottom w:val="single" w:color="000000" w:sz="4" w:space="0"/>
              <w:right w:val="nil"/>
            </w:tcBorders>
            <w:shd w:val="clear" w:color="auto" w:fill="auto"/>
            <w:vAlign w:val="center"/>
          </w:tcPr>
          <w:p w14:paraId="301070F3">
            <w:pPr>
              <w:jc w:val="left"/>
              <w:rPr>
                <w:rFonts w:hint="eastAsia" w:ascii="宋体" w:hAnsi="宋体" w:eastAsia="宋体" w:cs="宋体"/>
                <w:i w:val="0"/>
                <w:iCs w:val="0"/>
                <w:color w:val="auto"/>
                <w:sz w:val="22"/>
                <w:szCs w:val="22"/>
                <w:u w:val="none"/>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E7F77">
            <w:pPr>
              <w:jc w:val="center"/>
              <w:rPr>
                <w:rFonts w:hint="eastAsia" w:ascii="宋体" w:hAnsi="宋体" w:eastAsia="宋体" w:cs="宋体"/>
                <w:i w:val="0"/>
                <w:iCs w:val="0"/>
                <w:color w:val="auto"/>
                <w:sz w:val="22"/>
                <w:szCs w:val="22"/>
                <w:u w:val="none"/>
              </w:rPr>
            </w:pPr>
          </w:p>
        </w:tc>
      </w:tr>
      <w:tr w14:paraId="4862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347D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EEB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拦污浮桥漂浮物打捞</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811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091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76</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B70F">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EA2E">
            <w:pPr>
              <w:jc w:val="center"/>
              <w:rPr>
                <w:rFonts w:hint="eastAsia" w:ascii="宋体" w:hAnsi="宋体" w:eastAsia="宋体" w:cs="宋体"/>
                <w:i w:val="0"/>
                <w:iCs w:val="0"/>
                <w:color w:val="auto"/>
                <w:sz w:val="22"/>
                <w:szCs w:val="22"/>
                <w:u w:val="none"/>
              </w:rPr>
            </w:pPr>
          </w:p>
        </w:tc>
        <w:tc>
          <w:tcPr>
            <w:tcW w:w="3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EA95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1.作业范围：城南段浮桥、百家堰浮桥、将军岭浮桥。</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2.作业内容：浮桥前后拦截漂浮物打捞清运，及浮桥临时拆装等。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3.时间频次：具体打捞时间及频次由各分局自行安排调整。</w:t>
            </w:r>
          </w:p>
        </w:tc>
        <w:tc>
          <w:tcPr>
            <w:tcW w:w="2337" w:type="dxa"/>
            <w:vMerge w:val="restart"/>
            <w:tcBorders>
              <w:top w:val="single" w:color="000000" w:sz="4" w:space="0"/>
              <w:left w:val="single" w:color="000000" w:sz="4" w:space="0"/>
              <w:right w:val="single" w:color="000000" w:sz="4" w:space="0"/>
            </w:tcBorders>
            <w:shd w:val="clear" w:color="auto" w:fill="auto"/>
            <w:vAlign w:val="center"/>
          </w:tcPr>
          <w:p w14:paraId="33252FCC">
            <w:pPr>
              <w:jc w:val="left"/>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1.本项目实施由现场管理单位根据需要，指定作业位置和作业频次并现场计量。</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2.施工单位需在接到通知后24小时内响应并安排人员到场作业。</w:t>
            </w:r>
          </w:p>
        </w:tc>
      </w:tr>
      <w:tr w14:paraId="5C116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56"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AA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11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城南段浮桥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03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FA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CE37">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7ED1">
            <w:pPr>
              <w:jc w:val="center"/>
              <w:rPr>
                <w:rFonts w:hint="eastAsia" w:ascii="宋体" w:hAnsi="宋体" w:eastAsia="宋体" w:cs="宋体"/>
                <w:i w:val="0"/>
                <w:iCs w:val="0"/>
                <w:color w:val="auto"/>
                <w:sz w:val="22"/>
                <w:szCs w:val="22"/>
                <w:u w:val="none"/>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DDEF1">
            <w:pPr>
              <w:jc w:val="left"/>
              <w:rPr>
                <w:rFonts w:hint="eastAsia" w:ascii="宋体" w:hAnsi="宋体" w:eastAsia="宋体" w:cs="宋体"/>
                <w:i w:val="0"/>
                <w:iCs w:val="0"/>
                <w:color w:val="auto"/>
                <w:sz w:val="22"/>
                <w:szCs w:val="22"/>
                <w:u w:val="none"/>
              </w:rPr>
            </w:pPr>
          </w:p>
        </w:tc>
        <w:tc>
          <w:tcPr>
            <w:tcW w:w="2337" w:type="dxa"/>
            <w:vMerge w:val="continue"/>
            <w:tcBorders>
              <w:left w:val="single" w:color="000000" w:sz="4" w:space="0"/>
              <w:right w:val="single" w:color="000000" w:sz="4" w:space="0"/>
            </w:tcBorders>
            <w:shd w:val="clear" w:color="auto" w:fill="auto"/>
            <w:vAlign w:val="center"/>
          </w:tcPr>
          <w:p w14:paraId="60BBE788">
            <w:pPr>
              <w:rPr>
                <w:rFonts w:hint="eastAsia" w:ascii="宋体" w:hAnsi="宋体" w:eastAsia="宋体" w:cs="宋体"/>
                <w:i w:val="0"/>
                <w:iCs w:val="0"/>
                <w:color w:val="auto"/>
                <w:sz w:val="22"/>
                <w:szCs w:val="22"/>
                <w:u w:val="none"/>
              </w:rPr>
            </w:pPr>
          </w:p>
        </w:tc>
      </w:tr>
      <w:tr w14:paraId="0D99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56"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52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E4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百家堰浮桥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61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F6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02A0">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E4F9">
            <w:pPr>
              <w:jc w:val="center"/>
              <w:rPr>
                <w:rFonts w:hint="eastAsia" w:ascii="宋体" w:hAnsi="宋体" w:eastAsia="宋体" w:cs="宋体"/>
                <w:i w:val="0"/>
                <w:iCs w:val="0"/>
                <w:color w:val="auto"/>
                <w:sz w:val="22"/>
                <w:szCs w:val="22"/>
                <w:u w:val="none"/>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814D6">
            <w:pPr>
              <w:jc w:val="left"/>
              <w:rPr>
                <w:rFonts w:hint="eastAsia" w:ascii="宋体" w:hAnsi="宋体" w:eastAsia="宋体" w:cs="宋体"/>
                <w:i w:val="0"/>
                <w:iCs w:val="0"/>
                <w:color w:val="auto"/>
                <w:sz w:val="22"/>
                <w:szCs w:val="22"/>
                <w:u w:val="none"/>
              </w:rPr>
            </w:pPr>
          </w:p>
        </w:tc>
        <w:tc>
          <w:tcPr>
            <w:tcW w:w="2337" w:type="dxa"/>
            <w:vMerge w:val="continue"/>
            <w:tcBorders>
              <w:left w:val="single" w:color="000000" w:sz="4" w:space="0"/>
              <w:right w:val="single" w:color="000000" w:sz="4" w:space="0"/>
            </w:tcBorders>
            <w:shd w:val="clear" w:color="auto" w:fill="auto"/>
            <w:vAlign w:val="center"/>
          </w:tcPr>
          <w:p w14:paraId="0309E668">
            <w:pPr>
              <w:rPr>
                <w:rFonts w:hint="eastAsia" w:ascii="宋体" w:hAnsi="宋体" w:eastAsia="宋体" w:cs="宋体"/>
                <w:i w:val="0"/>
                <w:iCs w:val="0"/>
                <w:color w:val="auto"/>
                <w:sz w:val="22"/>
                <w:szCs w:val="22"/>
                <w:u w:val="none"/>
              </w:rPr>
            </w:pPr>
          </w:p>
        </w:tc>
      </w:tr>
      <w:tr w14:paraId="0D06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56"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23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C0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将军岭浮桥</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D5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2F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BEBE">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AFD0">
            <w:pPr>
              <w:jc w:val="center"/>
              <w:rPr>
                <w:rFonts w:hint="eastAsia" w:ascii="宋体" w:hAnsi="宋体" w:eastAsia="宋体" w:cs="宋体"/>
                <w:i w:val="0"/>
                <w:iCs w:val="0"/>
                <w:color w:val="auto"/>
                <w:sz w:val="22"/>
                <w:szCs w:val="22"/>
                <w:u w:val="none"/>
              </w:rPr>
            </w:pPr>
          </w:p>
        </w:tc>
        <w:tc>
          <w:tcPr>
            <w:tcW w:w="3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D989D">
            <w:pPr>
              <w:jc w:val="left"/>
              <w:rPr>
                <w:rFonts w:hint="eastAsia" w:ascii="宋体" w:hAnsi="宋体" w:eastAsia="宋体" w:cs="宋体"/>
                <w:i w:val="0"/>
                <w:iCs w:val="0"/>
                <w:color w:val="auto"/>
                <w:sz w:val="22"/>
                <w:szCs w:val="22"/>
                <w:u w:val="none"/>
              </w:rPr>
            </w:pPr>
          </w:p>
        </w:tc>
        <w:tc>
          <w:tcPr>
            <w:tcW w:w="2337" w:type="dxa"/>
            <w:vMerge w:val="continue"/>
            <w:tcBorders>
              <w:left w:val="single" w:color="000000" w:sz="4" w:space="0"/>
              <w:bottom w:val="single" w:color="000000" w:sz="4" w:space="0"/>
              <w:right w:val="single" w:color="000000" w:sz="4" w:space="0"/>
            </w:tcBorders>
            <w:shd w:val="clear" w:color="auto" w:fill="auto"/>
            <w:vAlign w:val="center"/>
          </w:tcPr>
          <w:p w14:paraId="209D84B8">
            <w:pPr>
              <w:rPr>
                <w:rFonts w:hint="eastAsia" w:ascii="宋体" w:hAnsi="宋体" w:eastAsia="宋体" w:cs="宋体"/>
                <w:i w:val="0"/>
                <w:iCs w:val="0"/>
                <w:color w:val="auto"/>
                <w:sz w:val="22"/>
                <w:szCs w:val="22"/>
                <w:u w:val="none"/>
              </w:rPr>
            </w:pPr>
          </w:p>
        </w:tc>
      </w:tr>
      <w:tr w14:paraId="018B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9"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BBD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CCD2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淠河总干渠水草打捞项目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241C">
            <w:pPr>
              <w:jc w:val="center"/>
              <w:rPr>
                <w:rFonts w:hint="eastAsia" w:ascii="宋体" w:hAnsi="宋体" w:eastAsia="宋体" w:cs="宋体"/>
                <w:i w:val="0"/>
                <w:iCs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D7C0">
            <w:pPr>
              <w:jc w:val="center"/>
              <w:rPr>
                <w:rFonts w:hint="eastAsia" w:ascii="宋体" w:hAnsi="宋体" w:eastAsia="宋体" w:cs="宋体"/>
                <w:i w:val="0"/>
                <w:iCs w:val="0"/>
                <w:color w:val="auto"/>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34974">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427D">
            <w:pPr>
              <w:jc w:val="center"/>
              <w:rPr>
                <w:rFonts w:hint="eastAsia" w:ascii="宋体" w:hAnsi="宋体" w:eastAsia="宋体" w:cs="宋体"/>
                <w:i w:val="0"/>
                <w:iCs w:val="0"/>
                <w:color w:val="auto"/>
                <w:sz w:val="22"/>
                <w:szCs w:val="22"/>
                <w:u w:val="none"/>
              </w:rPr>
            </w:pP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top"/>
          </w:tcPr>
          <w:p w14:paraId="7DCEDEDC">
            <w:pPr>
              <w:keepNext w:val="0"/>
              <w:keepLines w:val="0"/>
              <w:widowControl/>
              <w:numPr>
                <w:ilvl w:val="0"/>
                <w:numId w:val="3"/>
              </w:numPr>
              <w:suppressLineNumbers w:val="0"/>
              <w:jc w:val="left"/>
              <w:textAlignment w:val="top"/>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淠河总干渠横排头进水闸下游K0+300至佛子岭路桥K23+300段，渠段长度23.0km；                                2、九里沟船闸K31+100至罗管节制闸K43+600段，渠段长度12.5km；                                            3、三叉冲放水涵K98+300至新民坝管理段K104+500渠段，渠段长度约6.2km；                                       4、淠杭干渠进口K0+000至二十铺节制闸下游K6+800渠段，渠段长度约6.8km。 </w:t>
            </w:r>
          </w:p>
          <w:p w14:paraId="403C8A90">
            <w:pPr>
              <w:keepNext w:val="0"/>
              <w:keepLines w:val="0"/>
              <w:widowControl/>
              <w:numPr>
                <w:ilvl w:val="0"/>
                <w:numId w:val="0"/>
              </w:numPr>
              <w:suppressLineNumbers w:val="0"/>
              <w:jc w:val="left"/>
              <w:textAlignment w:val="top"/>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除了常规作业范围以外，可根据水草生长情况和上级部门要求对淠河总干渠其他渠段进行打捞清理。</w:t>
            </w: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6901">
            <w:pPr>
              <w:jc w:val="center"/>
              <w:rPr>
                <w:rFonts w:hint="eastAsia" w:ascii="宋体" w:hAnsi="宋体" w:eastAsia="宋体" w:cs="宋体"/>
                <w:i w:val="0"/>
                <w:iCs w:val="0"/>
                <w:color w:val="auto"/>
                <w:sz w:val="22"/>
                <w:szCs w:val="22"/>
                <w:u w:val="none"/>
              </w:rPr>
            </w:pPr>
          </w:p>
        </w:tc>
        <w:tc>
          <w:tcPr>
            <w:tcW w:w="236" w:type="dxa"/>
            <w:tcBorders>
              <w:top w:val="nil"/>
              <w:left w:val="nil"/>
              <w:bottom w:val="nil"/>
              <w:right w:val="nil"/>
            </w:tcBorders>
            <w:shd w:val="clear" w:color="auto" w:fill="auto"/>
            <w:noWrap/>
            <w:vAlign w:val="center"/>
          </w:tcPr>
          <w:p w14:paraId="02448B7C">
            <w:pPr>
              <w:rPr>
                <w:rFonts w:hint="eastAsia" w:ascii="宋体" w:hAnsi="宋体" w:eastAsia="宋体" w:cs="宋体"/>
                <w:i w:val="0"/>
                <w:iCs w:val="0"/>
                <w:color w:val="auto"/>
                <w:sz w:val="22"/>
                <w:szCs w:val="22"/>
                <w:u w:val="none"/>
              </w:rPr>
            </w:pPr>
          </w:p>
        </w:tc>
      </w:tr>
      <w:tr w14:paraId="517A3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5A7F">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4.1</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BF86">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人工费</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5D71">
            <w:pPr>
              <w:jc w:val="center"/>
              <w:rPr>
                <w:rFonts w:hint="eastAsia" w:ascii="宋体" w:hAnsi="宋体" w:eastAsia="宋体" w:cs="宋体"/>
                <w:i w:val="0"/>
                <w:iCs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EB3E">
            <w:pPr>
              <w:jc w:val="center"/>
              <w:rPr>
                <w:rFonts w:hint="eastAsia" w:ascii="宋体" w:hAnsi="宋体" w:eastAsia="宋体" w:cs="宋体"/>
                <w:i w:val="0"/>
                <w:iCs w:val="0"/>
                <w:color w:val="auto"/>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AF76">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7EC3">
            <w:pPr>
              <w:jc w:val="center"/>
              <w:rPr>
                <w:rFonts w:hint="eastAsia" w:ascii="宋体" w:hAnsi="宋体" w:eastAsia="宋体" w:cs="宋体"/>
                <w:i w:val="0"/>
                <w:iCs w:val="0"/>
                <w:color w:val="auto"/>
                <w:sz w:val="22"/>
                <w:szCs w:val="22"/>
                <w:u w:val="none"/>
              </w:rPr>
            </w:pP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top"/>
          </w:tcPr>
          <w:p w14:paraId="4481CFB1">
            <w:pPr>
              <w:jc w:val="left"/>
              <w:rPr>
                <w:rFonts w:hint="eastAsia" w:ascii="宋体" w:hAnsi="宋体" w:eastAsia="宋体" w:cs="宋体"/>
                <w:i w:val="0"/>
                <w:iCs w:val="0"/>
                <w:color w:val="auto"/>
                <w:sz w:val="22"/>
                <w:szCs w:val="22"/>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2ABA">
            <w:pPr>
              <w:jc w:val="center"/>
              <w:rPr>
                <w:rFonts w:hint="eastAsia" w:ascii="宋体" w:hAnsi="宋体" w:eastAsia="宋体" w:cs="宋体"/>
                <w:i w:val="0"/>
                <w:iCs w:val="0"/>
                <w:color w:val="auto"/>
                <w:sz w:val="22"/>
                <w:szCs w:val="22"/>
                <w:u w:val="none"/>
              </w:rPr>
            </w:pPr>
          </w:p>
        </w:tc>
        <w:tc>
          <w:tcPr>
            <w:tcW w:w="236" w:type="dxa"/>
            <w:tcBorders>
              <w:top w:val="nil"/>
              <w:left w:val="nil"/>
              <w:bottom w:val="nil"/>
              <w:right w:val="nil"/>
            </w:tcBorders>
            <w:shd w:val="clear" w:color="auto" w:fill="auto"/>
            <w:noWrap/>
            <w:vAlign w:val="center"/>
          </w:tcPr>
          <w:p w14:paraId="49158058">
            <w:pPr>
              <w:rPr>
                <w:rFonts w:hint="eastAsia" w:ascii="宋体" w:hAnsi="宋体" w:eastAsia="宋体" w:cs="宋体"/>
                <w:i w:val="0"/>
                <w:iCs w:val="0"/>
                <w:color w:val="auto"/>
                <w:sz w:val="22"/>
                <w:szCs w:val="22"/>
                <w:u w:val="none"/>
              </w:rPr>
            </w:pPr>
          </w:p>
        </w:tc>
      </w:tr>
      <w:tr w14:paraId="59618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60E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4.1.1</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25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工人工资</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1E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工日</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EF3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2800</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67CF">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EDD8">
            <w:pPr>
              <w:jc w:val="center"/>
              <w:rPr>
                <w:rFonts w:hint="eastAsia" w:ascii="宋体" w:hAnsi="宋体" w:eastAsia="宋体" w:cs="宋体"/>
                <w:i w:val="0"/>
                <w:iCs w:val="0"/>
                <w:color w:val="auto"/>
                <w:sz w:val="22"/>
                <w:szCs w:val="22"/>
                <w:u w:val="none"/>
              </w:rPr>
            </w:pP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top"/>
          </w:tcPr>
          <w:p w14:paraId="3C67D00F">
            <w:pPr>
              <w:jc w:val="left"/>
              <w:rPr>
                <w:rFonts w:hint="eastAsia" w:ascii="宋体" w:hAnsi="宋体" w:eastAsia="宋体" w:cs="宋体"/>
                <w:i w:val="0"/>
                <w:iCs w:val="0"/>
                <w:color w:val="auto"/>
                <w:sz w:val="22"/>
                <w:szCs w:val="22"/>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53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包括渠道水草、漂浮物及垃圾等的打捞、清理、聚堆、清运等作业。</w:t>
            </w:r>
          </w:p>
        </w:tc>
        <w:tc>
          <w:tcPr>
            <w:tcW w:w="236" w:type="dxa"/>
            <w:tcBorders>
              <w:top w:val="nil"/>
              <w:left w:val="nil"/>
              <w:bottom w:val="nil"/>
              <w:right w:val="nil"/>
            </w:tcBorders>
            <w:shd w:val="clear" w:color="auto" w:fill="auto"/>
            <w:noWrap/>
            <w:vAlign w:val="center"/>
          </w:tcPr>
          <w:p w14:paraId="41A267E6">
            <w:pPr>
              <w:rPr>
                <w:rFonts w:hint="eastAsia" w:ascii="宋体" w:hAnsi="宋体" w:eastAsia="宋体" w:cs="宋体"/>
                <w:i w:val="0"/>
                <w:iCs w:val="0"/>
                <w:color w:val="auto"/>
                <w:sz w:val="22"/>
                <w:szCs w:val="22"/>
                <w:u w:val="none"/>
              </w:rPr>
            </w:pPr>
          </w:p>
        </w:tc>
      </w:tr>
      <w:tr w14:paraId="17C74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4665">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4.2</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7462">
            <w:pPr>
              <w:keepNext w:val="0"/>
              <w:keepLines w:val="0"/>
              <w:widowControl/>
              <w:suppressLineNumbers w:val="0"/>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材料及工器具费</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948E">
            <w:pPr>
              <w:jc w:val="center"/>
              <w:rPr>
                <w:rFonts w:hint="eastAsia" w:ascii="宋体" w:hAnsi="宋体" w:eastAsia="宋体" w:cs="宋体"/>
                <w:i w:val="0"/>
                <w:iCs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654D4">
            <w:pPr>
              <w:jc w:val="center"/>
              <w:rPr>
                <w:rFonts w:hint="eastAsia" w:ascii="宋体" w:hAnsi="宋体" w:eastAsia="宋体" w:cs="宋体"/>
                <w:i w:val="0"/>
                <w:iCs w:val="0"/>
                <w:color w:val="auto"/>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2D53">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57DC">
            <w:pPr>
              <w:jc w:val="center"/>
              <w:rPr>
                <w:rFonts w:hint="eastAsia" w:ascii="宋体" w:hAnsi="宋体" w:eastAsia="宋体" w:cs="宋体"/>
                <w:i w:val="0"/>
                <w:iCs w:val="0"/>
                <w:color w:val="auto"/>
                <w:sz w:val="22"/>
                <w:szCs w:val="22"/>
                <w:u w:val="none"/>
              </w:rPr>
            </w:pP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top"/>
          </w:tcPr>
          <w:p w14:paraId="0888A57D">
            <w:pPr>
              <w:jc w:val="left"/>
              <w:rPr>
                <w:rFonts w:hint="eastAsia" w:ascii="宋体" w:hAnsi="宋体" w:eastAsia="宋体" w:cs="宋体"/>
                <w:i w:val="0"/>
                <w:iCs w:val="0"/>
                <w:color w:val="auto"/>
                <w:sz w:val="22"/>
                <w:szCs w:val="22"/>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0211">
            <w:pPr>
              <w:jc w:val="center"/>
              <w:rPr>
                <w:rFonts w:hint="eastAsia" w:ascii="宋体" w:hAnsi="宋体" w:eastAsia="宋体" w:cs="宋体"/>
                <w:i w:val="0"/>
                <w:iCs w:val="0"/>
                <w:color w:val="auto"/>
                <w:sz w:val="22"/>
                <w:szCs w:val="22"/>
                <w:u w:val="none"/>
              </w:rPr>
            </w:pPr>
          </w:p>
        </w:tc>
        <w:tc>
          <w:tcPr>
            <w:tcW w:w="236" w:type="dxa"/>
            <w:tcBorders>
              <w:top w:val="nil"/>
              <w:left w:val="nil"/>
              <w:bottom w:val="nil"/>
              <w:right w:val="nil"/>
            </w:tcBorders>
            <w:shd w:val="clear" w:color="auto" w:fill="auto"/>
            <w:noWrap/>
            <w:vAlign w:val="center"/>
          </w:tcPr>
          <w:p w14:paraId="767383A7">
            <w:pPr>
              <w:rPr>
                <w:rFonts w:hint="eastAsia" w:ascii="宋体" w:hAnsi="宋体" w:eastAsia="宋体" w:cs="宋体"/>
                <w:i w:val="0"/>
                <w:iCs w:val="0"/>
                <w:color w:val="auto"/>
                <w:sz w:val="22"/>
                <w:szCs w:val="22"/>
                <w:u w:val="none"/>
              </w:rPr>
            </w:pPr>
          </w:p>
        </w:tc>
      </w:tr>
      <w:tr w14:paraId="41020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C0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4.2.1</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81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镰 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A9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82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A536">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C654">
            <w:pPr>
              <w:jc w:val="center"/>
              <w:rPr>
                <w:rFonts w:hint="eastAsia" w:ascii="宋体" w:hAnsi="宋体" w:eastAsia="宋体" w:cs="宋体"/>
                <w:i w:val="0"/>
                <w:iCs w:val="0"/>
                <w:color w:val="auto"/>
                <w:sz w:val="22"/>
                <w:szCs w:val="22"/>
                <w:u w:val="none"/>
              </w:rPr>
            </w:pPr>
          </w:p>
        </w:tc>
        <w:tc>
          <w:tcPr>
            <w:tcW w:w="3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33EE">
            <w:pPr>
              <w:jc w:val="center"/>
              <w:rPr>
                <w:rFonts w:hint="eastAsia" w:ascii="宋体" w:hAnsi="宋体" w:eastAsia="宋体" w:cs="宋体"/>
                <w:i w:val="0"/>
                <w:iCs w:val="0"/>
                <w:color w:val="auto"/>
                <w:sz w:val="22"/>
                <w:szCs w:val="22"/>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9CBF">
            <w:pPr>
              <w:jc w:val="center"/>
              <w:rPr>
                <w:rFonts w:hint="eastAsia" w:ascii="宋体" w:hAnsi="宋体" w:eastAsia="宋体" w:cs="宋体"/>
                <w:i w:val="0"/>
                <w:iCs w:val="0"/>
                <w:color w:val="auto"/>
                <w:sz w:val="22"/>
                <w:szCs w:val="22"/>
                <w:u w:val="none"/>
              </w:rPr>
            </w:pPr>
          </w:p>
        </w:tc>
        <w:tc>
          <w:tcPr>
            <w:tcW w:w="236" w:type="dxa"/>
            <w:tcBorders>
              <w:top w:val="nil"/>
              <w:left w:val="nil"/>
              <w:bottom w:val="nil"/>
              <w:right w:val="nil"/>
            </w:tcBorders>
            <w:shd w:val="clear" w:color="auto" w:fill="auto"/>
            <w:noWrap/>
            <w:vAlign w:val="center"/>
          </w:tcPr>
          <w:p w14:paraId="25E3B5F8">
            <w:pPr>
              <w:rPr>
                <w:rFonts w:hint="eastAsia" w:ascii="宋体" w:hAnsi="宋体" w:eastAsia="宋体" w:cs="宋体"/>
                <w:i w:val="0"/>
                <w:iCs w:val="0"/>
                <w:color w:val="auto"/>
                <w:sz w:val="22"/>
                <w:szCs w:val="22"/>
                <w:u w:val="none"/>
              </w:rPr>
            </w:pPr>
          </w:p>
        </w:tc>
      </w:tr>
      <w:tr w14:paraId="4071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904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4.2.2</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D1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砍 刀</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A2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34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0777">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4B1F">
            <w:pPr>
              <w:jc w:val="center"/>
              <w:rPr>
                <w:rFonts w:hint="eastAsia" w:ascii="宋体" w:hAnsi="宋体" w:eastAsia="宋体" w:cs="宋体"/>
                <w:i w:val="0"/>
                <w:iCs w:val="0"/>
                <w:color w:val="auto"/>
                <w:sz w:val="22"/>
                <w:szCs w:val="22"/>
                <w:u w:val="none"/>
              </w:rPr>
            </w:pPr>
          </w:p>
        </w:tc>
        <w:tc>
          <w:tcPr>
            <w:tcW w:w="3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FD45">
            <w:pPr>
              <w:jc w:val="center"/>
              <w:rPr>
                <w:rFonts w:hint="eastAsia" w:ascii="宋体" w:hAnsi="宋体" w:eastAsia="宋体" w:cs="宋体"/>
                <w:i w:val="0"/>
                <w:iCs w:val="0"/>
                <w:color w:val="auto"/>
                <w:sz w:val="22"/>
                <w:szCs w:val="22"/>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4B44">
            <w:pPr>
              <w:jc w:val="center"/>
              <w:rPr>
                <w:rFonts w:hint="eastAsia" w:ascii="宋体" w:hAnsi="宋体" w:eastAsia="宋体" w:cs="宋体"/>
                <w:i w:val="0"/>
                <w:iCs w:val="0"/>
                <w:color w:val="auto"/>
                <w:sz w:val="22"/>
                <w:szCs w:val="22"/>
                <w:u w:val="none"/>
              </w:rPr>
            </w:pPr>
          </w:p>
        </w:tc>
        <w:tc>
          <w:tcPr>
            <w:tcW w:w="236" w:type="dxa"/>
            <w:tcBorders>
              <w:top w:val="nil"/>
              <w:left w:val="nil"/>
              <w:bottom w:val="nil"/>
              <w:right w:val="nil"/>
            </w:tcBorders>
            <w:shd w:val="clear" w:color="auto" w:fill="auto"/>
            <w:noWrap/>
            <w:vAlign w:val="center"/>
          </w:tcPr>
          <w:p w14:paraId="2BC598EB">
            <w:pPr>
              <w:rPr>
                <w:rFonts w:hint="eastAsia" w:ascii="宋体" w:hAnsi="宋体" w:eastAsia="宋体" w:cs="宋体"/>
                <w:i w:val="0"/>
                <w:iCs w:val="0"/>
                <w:color w:val="auto"/>
                <w:sz w:val="22"/>
                <w:szCs w:val="22"/>
                <w:u w:val="none"/>
              </w:rPr>
            </w:pPr>
          </w:p>
        </w:tc>
      </w:tr>
      <w:tr w14:paraId="03507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06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4.2.3</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37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竹 竿</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A60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0C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E6A3">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7A36">
            <w:pPr>
              <w:jc w:val="center"/>
              <w:rPr>
                <w:rFonts w:hint="eastAsia" w:ascii="宋体" w:hAnsi="宋体" w:eastAsia="宋体" w:cs="宋体"/>
                <w:i w:val="0"/>
                <w:iCs w:val="0"/>
                <w:color w:val="auto"/>
                <w:sz w:val="22"/>
                <w:szCs w:val="22"/>
                <w:u w:val="none"/>
              </w:rPr>
            </w:pPr>
          </w:p>
        </w:tc>
        <w:tc>
          <w:tcPr>
            <w:tcW w:w="3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43FE0">
            <w:pPr>
              <w:jc w:val="center"/>
              <w:rPr>
                <w:rFonts w:hint="eastAsia" w:ascii="宋体" w:hAnsi="宋体" w:eastAsia="宋体" w:cs="宋体"/>
                <w:i w:val="0"/>
                <w:iCs w:val="0"/>
                <w:color w:val="auto"/>
                <w:sz w:val="22"/>
                <w:szCs w:val="22"/>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7FB2">
            <w:pPr>
              <w:jc w:val="center"/>
              <w:rPr>
                <w:rFonts w:hint="eastAsia" w:ascii="宋体" w:hAnsi="宋体" w:eastAsia="宋体" w:cs="宋体"/>
                <w:i w:val="0"/>
                <w:iCs w:val="0"/>
                <w:color w:val="auto"/>
                <w:sz w:val="22"/>
                <w:szCs w:val="22"/>
                <w:u w:val="none"/>
              </w:rPr>
            </w:pPr>
          </w:p>
        </w:tc>
        <w:tc>
          <w:tcPr>
            <w:tcW w:w="236" w:type="dxa"/>
            <w:tcBorders>
              <w:top w:val="nil"/>
              <w:left w:val="nil"/>
              <w:bottom w:val="nil"/>
              <w:right w:val="nil"/>
            </w:tcBorders>
            <w:shd w:val="clear" w:color="auto" w:fill="auto"/>
            <w:noWrap/>
            <w:vAlign w:val="center"/>
          </w:tcPr>
          <w:p w14:paraId="0B27353A">
            <w:pPr>
              <w:rPr>
                <w:rFonts w:hint="eastAsia" w:ascii="宋体" w:hAnsi="宋体" w:eastAsia="宋体" w:cs="宋体"/>
                <w:i w:val="0"/>
                <w:iCs w:val="0"/>
                <w:color w:val="auto"/>
                <w:sz w:val="22"/>
                <w:szCs w:val="22"/>
                <w:u w:val="none"/>
              </w:rPr>
            </w:pPr>
          </w:p>
        </w:tc>
      </w:tr>
      <w:tr w14:paraId="17B0C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DA5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4.2.4</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BD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耙 子</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0E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E8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147E">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3A3C">
            <w:pPr>
              <w:jc w:val="center"/>
              <w:rPr>
                <w:rFonts w:hint="eastAsia" w:ascii="宋体" w:hAnsi="宋体" w:eastAsia="宋体" w:cs="宋体"/>
                <w:i w:val="0"/>
                <w:iCs w:val="0"/>
                <w:color w:val="auto"/>
                <w:sz w:val="22"/>
                <w:szCs w:val="22"/>
                <w:u w:val="none"/>
              </w:rPr>
            </w:pPr>
          </w:p>
        </w:tc>
        <w:tc>
          <w:tcPr>
            <w:tcW w:w="3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D65F">
            <w:pPr>
              <w:jc w:val="center"/>
              <w:rPr>
                <w:rFonts w:hint="eastAsia" w:ascii="宋体" w:hAnsi="宋体" w:eastAsia="宋体" w:cs="宋体"/>
                <w:i w:val="0"/>
                <w:iCs w:val="0"/>
                <w:color w:val="auto"/>
                <w:sz w:val="22"/>
                <w:szCs w:val="22"/>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72752">
            <w:pPr>
              <w:jc w:val="center"/>
              <w:rPr>
                <w:rFonts w:hint="eastAsia" w:ascii="宋体" w:hAnsi="宋体" w:eastAsia="宋体" w:cs="宋体"/>
                <w:i w:val="0"/>
                <w:iCs w:val="0"/>
                <w:color w:val="auto"/>
                <w:sz w:val="22"/>
                <w:szCs w:val="22"/>
                <w:u w:val="none"/>
              </w:rPr>
            </w:pPr>
          </w:p>
        </w:tc>
        <w:tc>
          <w:tcPr>
            <w:tcW w:w="236" w:type="dxa"/>
            <w:tcBorders>
              <w:top w:val="nil"/>
              <w:left w:val="nil"/>
              <w:bottom w:val="nil"/>
              <w:right w:val="nil"/>
            </w:tcBorders>
            <w:shd w:val="clear" w:color="auto" w:fill="auto"/>
            <w:noWrap/>
            <w:vAlign w:val="center"/>
          </w:tcPr>
          <w:p w14:paraId="2DFEBE5D">
            <w:pPr>
              <w:rPr>
                <w:rFonts w:hint="eastAsia" w:ascii="宋体" w:hAnsi="宋体" w:eastAsia="宋体" w:cs="宋体"/>
                <w:i w:val="0"/>
                <w:iCs w:val="0"/>
                <w:color w:val="auto"/>
                <w:sz w:val="22"/>
                <w:szCs w:val="22"/>
                <w:u w:val="none"/>
              </w:rPr>
            </w:pPr>
          </w:p>
        </w:tc>
      </w:tr>
      <w:tr w14:paraId="0B3A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07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4.2.5</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19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草 兜</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A3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93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6E3C">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54B2">
            <w:pPr>
              <w:jc w:val="center"/>
              <w:rPr>
                <w:rFonts w:hint="eastAsia" w:ascii="宋体" w:hAnsi="宋体" w:eastAsia="宋体" w:cs="宋体"/>
                <w:i w:val="0"/>
                <w:iCs w:val="0"/>
                <w:color w:val="auto"/>
                <w:sz w:val="22"/>
                <w:szCs w:val="22"/>
                <w:u w:val="none"/>
              </w:rPr>
            </w:pPr>
          </w:p>
        </w:tc>
        <w:tc>
          <w:tcPr>
            <w:tcW w:w="3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BF96E">
            <w:pPr>
              <w:jc w:val="center"/>
              <w:rPr>
                <w:rFonts w:hint="eastAsia" w:ascii="宋体" w:hAnsi="宋体" w:eastAsia="宋体" w:cs="宋体"/>
                <w:i w:val="0"/>
                <w:iCs w:val="0"/>
                <w:color w:val="auto"/>
                <w:sz w:val="22"/>
                <w:szCs w:val="22"/>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A71D0">
            <w:pPr>
              <w:jc w:val="center"/>
              <w:rPr>
                <w:rFonts w:hint="eastAsia" w:ascii="宋体" w:hAnsi="宋体" w:eastAsia="宋体" w:cs="宋体"/>
                <w:i w:val="0"/>
                <w:iCs w:val="0"/>
                <w:color w:val="auto"/>
                <w:sz w:val="22"/>
                <w:szCs w:val="22"/>
                <w:u w:val="none"/>
              </w:rPr>
            </w:pPr>
          </w:p>
        </w:tc>
        <w:tc>
          <w:tcPr>
            <w:tcW w:w="236" w:type="dxa"/>
            <w:tcBorders>
              <w:top w:val="nil"/>
              <w:left w:val="nil"/>
              <w:bottom w:val="nil"/>
              <w:right w:val="nil"/>
            </w:tcBorders>
            <w:shd w:val="clear" w:color="auto" w:fill="auto"/>
            <w:noWrap/>
            <w:vAlign w:val="center"/>
          </w:tcPr>
          <w:p w14:paraId="54A8545A">
            <w:pPr>
              <w:rPr>
                <w:rFonts w:hint="eastAsia" w:ascii="宋体" w:hAnsi="宋体" w:eastAsia="宋体" w:cs="宋体"/>
                <w:i w:val="0"/>
                <w:iCs w:val="0"/>
                <w:color w:val="auto"/>
                <w:sz w:val="22"/>
                <w:szCs w:val="22"/>
                <w:u w:val="none"/>
              </w:rPr>
            </w:pPr>
          </w:p>
        </w:tc>
      </w:tr>
      <w:tr w14:paraId="5984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B6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4.2.6</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DC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 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6A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斤</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A9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09F9">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789A">
            <w:pPr>
              <w:jc w:val="center"/>
              <w:rPr>
                <w:rFonts w:hint="eastAsia" w:ascii="宋体" w:hAnsi="宋体" w:eastAsia="宋体" w:cs="宋体"/>
                <w:i w:val="0"/>
                <w:iCs w:val="0"/>
                <w:color w:val="auto"/>
                <w:sz w:val="22"/>
                <w:szCs w:val="22"/>
                <w:u w:val="none"/>
              </w:rPr>
            </w:pPr>
          </w:p>
        </w:tc>
        <w:tc>
          <w:tcPr>
            <w:tcW w:w="3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839E">
            <w:pPr>
              <w:jc w:val="center"/>
              <w:rPr>
                <w:rFonts w:hint="eastAsia" w:ascii="宋体" w:hAnsi="宋体" w:eastAsia="宋体" w:cs="宋体"/>
                <w:i w:val="0"/>
                <w:iCs w:val="0"/>
                <w:color w:val="auto"/>
                <w:sz w:val="22"/>
                <w:szCs w:val="22"/>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E2A7">
            <w:pPr>
              <w:jc w:val="center"/>
              <w:rPr>
                <w:rFonts w:hint="eastAsia" w:ascii="宋体" w:hAnsi="宋体" w:eastAsia="宋体" w:cs="宋体"/>
                <w:i w:val="0"/>
                <w:iCs w:val="0"/>
                <w:color w:val="auto"/>
                <w:sz w:val="22"/>
                <w:szCs w:val="22"/>
                <w:u w:val="none"/>
              </w:rPr>
            </w:pPr>
          </w:p>
        </w:tc>
        <w:tc>
          <w:tcPr>
            <w:tcW w:w="236" w:type="dxa"/>
            <w:tcBorders>
              <w:top w:val="nil"/>
              <w:left w:val="nil"/>
              <w:bottom w:val="nil"/>
              <w:right w:val="nil"/>
            </w:tcBorders>
            <w:shd w:val="clear" w:color="auto" w:fill="auto"/>
            <w:noWrap/>
            <w:vAlign w:val="center"/>
          </w:tcPr>
          <w:p w14:paraId="39E2386E">
            <w:pPr>
              <w:rPr>
                <w:rFonts w:hint="eastAsia" w:ascii="宋体" w:hAnsi="宋体" w:eastAsia="宋体" w:cs="宋体"/>
                <w:i w:val="0"/>
                <w:iCs w:val="0"/>
                <w:color w:val="auto"/>
                <w:sz w:val="22"/>
                <w:szCs w:val="22"/>
                <w:u w:val="none"/>
              </w:rPr>
            </w:pPr>
          </w:p>
        </w:tc>
      </w:tr>
      <w:tr w14:paraId="3CCC8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182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4.2.7</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94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抄 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D94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BD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62F6">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6E03">
            <w:pPr>
              <w:jc w:val="center"/>
              <w:rPr>
                <w:rFonts w:hint="eastAsia" w:ascii="宋体" w:hAnsi="宋体" w:eastAsia="宋体" w:cs="宋体"/>
                <w:i w:val="0"/>
                <w:iCs w:val="0"/>
                <w:color w:val="auto"/>
                <w:sz w:val="22"/>
                <w:szCs w:val="22"/>
                <w:u w:val="none"/>
              </w:rPr>
            </w:pPr>
          </w:p>
        </w:tc>
        <w:tc>
          <w:tcPr>
            <w:tcW w:w="3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AFBA">
            <w:pPr>
              <w:jc w:val="center"/>
              <w:rPr>
                <w:rFonts w:hint="eastAsia" w:ascii="宋体" w:hAnsi="宋体" w:eastAsia="宋体" w:cs="宋体"/>
                <w:i w:val="0"/>
                <w:iCs w:val="0"/>
                <w:color w:val="auto"/>
                <w:sz w:val="22"/>
                <w:szCs w:val="22"/>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86D1">
            <w:pPr>
              <w:jc w:val="center"/>
              <w:rPr>
                <w:rFonts w:hint="eastAsia" w:ascii="宋体" w:hAnsi="宋体" w:eastAsia="宋体" w:cs="宋体"/>
                <w:i w:val="0"/>
                <w:iCs w:val="0"/>
                <w:color w:val="auto"/>
                <w:sz w:val="22"/>
                <w:szCs w:val="22"/>
                <w:u w:val="none"/>
              </w:rPr>
            </w:pPr>
          </w:p>
        </w:tc>
        <w:tc>
          <w:tcPr>
            <w:tcW w:w="236" w:type="dxa"/>
            <w:tcBorders>
              <w:top w:val="nil"/>
              <w:left w:val="nil"/>
              <w:bottom w:val="nil"/>
              <w:right w:val="nil"/>
            </w:tcBorders>
            <w:shd w:val="clear" w:color="auto" w:fill="auto"/>
            <w:noWrap/>
            <w:vAlign w:val="center"/>
          </w:tcPr>
          <w:p w14:paraId="2A5D234E">
            <w:pPr>
              <w:rPr>
                <w:rFonts w:hint="eastAsia" w:ascii="宋体" w:hAnsi="宋体" w:eastAsia="宋体" w:cs="宋体"/>
                <w:i w:val="0"/>
                <w:iCs w:val="0"/>
                <w:color w:val="auto"/>
                <w:sz w:val="22"/>
                <w:szCs w:val="22"/>
                <w:u w:val="none"/>
              </w:rPr>
            </w:pPr>
          </w:p>
        </w:tc>
      </w:tr>
      <w:tr w14:paraId="61EE3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3F4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EC9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作业措施费</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AEF0">
            <w:pPr>
              <w:jc w:val="center"/>
              <w:rPr>
                <w:rFonts w:hint="eastAsia" w:ascii="宋体" w:hAnsi="宋体" w:eastAsia="宋体" w:cs="宋体"/>
                <w:i w:val="0"/>
                <w:iCs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27D4">
            <w:pPr>
              <w:jc w:val="center"/>
              <w:rPr>
                <w:rFonts w:hint="eastAsia" w:ascii="宋体" w:hAnsi="宋体" w:eastAsia="宋体" w:cs="宋体"/>
                <w:i w:val="0"/>
                <w:iCs w:val="0"/>
                <w:color w:val="auto"/>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4F4D">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D82E">
            <w:pPr>
              <w:jc w:val="center"/>
              <w:rPr>
                <w:rFonts w:hint="eastAsia" w:ascii="宋体" w:hAnsi="宋体" w:eastAsia="宋体" w:cs="宋体"/>
                <w:i w:val="0"/>
                <w:iCs w:val="0"/>
                <w:color w:val="auto"/>
                <w:sz w:val="22"/>
                <w:szCs w:val="22"/>
                <w:u w:val="none"/>
              </w:rPr>
            </w:pPr>
          </w:p>
        </w:tc>
        <w:tc>
          <w:tcPr>
            <w:tcW w:w="3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39E2">
            <w:pPr>
              <w:jc w:val="center"/>
              <w:rPr>
                <w:rFonts w:hint="eastAsia" w:ascii="宋体" w:hAnsi="宋体" w:eastAsia="宋体" w:cs="宋体"/>
                <w:i w:val="0"/>
                <w:iCs w:val="0"/>
                <w:color w:val="auto"/>
                <w:sz w:val="22"/>
                <w:szCs w:val="22"/>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49797">
            <w:pPr>
              <w:jc w:val="center"/>
              <w:rPr>
                <w:rFonts w:hint="eastAsia" w:ascii="宋体" w:hAnsi="宋体" w:eastAsia="宋体" w:cs="宋体"/>
                <w:i w:val="0"/>
                <w:iCs w:val="0"/>
                <w:color w:val="auto"/>
                <w:sz w:val="22"/>
                <w:szCs w:val="22"/>
                <w:u w:val="none"/>
              </w:rPr>
            </w:pPr>
          </w:p>
        </w:tc>
        <w:tc>
          <w:tcPr>
            <w:tcW w:w="236" w:type="dxa"/>
            <w:tcBorders>
              <w:top w:val="nil"/>
              <w:left w:val="nil"/>
              <w:bottom w:val="nil"/>
              <w:right w:val="nil"/>
            </w:tcBorders>
            <w:shd w:val="clear" w:color="auto" w:fill="auto"/>
            <w:noWrap/>
            <w:vAlign w:val="center"/>
          </w:tcPr>
          <w:p w14:paraId="58A6CBE0">
            <w:pPr>
              <w:rPr>
                <w:rFonts w:hint="eastAsia" w:ascii="宋体" w:hAnsi="宋体" w:eastAsia="宋体" w:cs="宋体"/>
                <w:i w:val="0"/>
                <w:iCs w:val="0"/>
                <w:color w:val="auto"/>
                <w:sz w:val="22"/>
                <w:szCs w:val="22"/>
                <w:u w:val="none"/>
              </w:rPr>
            </w:pPr>
          </w:p>
        </w:tc>
      </w:tr>
      <w:tr w14:paraId="1F0B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A0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4.3.1</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E0B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作业期间船舶看管</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87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天</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A8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9086">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5833">
            <w:pPr>
              <w:jc w:val="center"/>
              <w:rPr>
                <w:rFonts w:hint="eastAsia" w:ascii="宋体" w:hAnsi="宋体" w:eastAsia="宋体" w:cs="宋体"/>
                <w:i w:val="0"/>
                <w:iCs w:val="0"/>
                <w:color w:val="auto"/>
                <w:sz w:val="22"/>
                <w:szCs w:val="22"/>
                <w:u w:val="none"/>
              </w:rPr>
            </w:pP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7A47">
            <w:pPr>
              <w:jc w:val="center"/>
              <w:rPr>
                <w:rFonts w:hint="eastAsia" w:ascii="宋体" w:hAnsi="宋体" w:eastAsia="宋体" w:cs="宋体"/>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4AA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作业期间船舶在临时停靠点停泊时安排专人看管。</w:t>
            </w:r>
          </w:p>
        </w:tc>
        <w:tc>
          <w:tcPr>
            <w:tcW w:w="236" w:type="dxa"/>
            <w:tcBorders>
              <w:top w:val="nil"/>
              <w:left w:val="nil"/>
              <w:bottom w:val="nil"/>
              <w:right w:val="nil"/>
            </w:tcBorders>
            <w:shd w:val="clear" w:color="auto" w:fill="auto"/>
            <w:noWrap/>
            <w:vAlign w:val="center"/>
          </w:tcPr>
          <w:p w14:paraId="304F524D">
            <w:pPr>
              <w:rPr>
                <w:rFonts w:hint="eastAsia" w:ascii="宋体" w:hAnsi="宋体" w:eastAsia="宋体" w:cs="宋体"/>
                <w:i w:val="0"/>
                <w:iCs w:val="0"/>
                <w:color w:val="auto"/>
                <w:sz w:val="22"/>
                <w:szCs w:val="22"/>
                <w:u w:val="none"/>
              </w:rPr>
            </w:pPr>
          </w:p>
        </w:tc>
      </w:tr>
      <w:tr w14:paraId="625E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AE0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highlight w:val="none"/>
                <w:u w:val="none"/>
                <w:lang w:val="en-US" w:eastAsia="zh-CN" w:bidi="ar"/>
              </w:rPr>
              <w:t>五</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11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highlight w:val="none"/>
                <w:u w:val="none"/>
                <w:lang w:val="en-US" w:eastAsia="zh-CN" w:bidi="ar"/>
              </w:rPr>
              <w:t>安全生产措施费</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F2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highlight w:val="none"/>
                <w:u w:val="none"/>
                <w:lang w:val="en-US" w:eastAsia="zh-CN" w:bidi="ar"/>
              </w:rPr>
              <w:t>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76F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4E73C">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5959">
            <w:pPr>
              <w:jc w:val="center"/>
              <w:rPr>
                <w:rFonts w:hint="eastAsia" w:ascii="宋体" w:hAnsi="宋体" w:eastAsia="宋体" w:cs="宋体"/>
                <w:i w:val="0"/>
                <w:iCs w:val="0"/>
                <w:color w:val="auto"/>
                <w:sz w:val="22"/>
                <w:szCs w:val="22"/>
                <w:u w:val="none"/>
              </w:rPr>
            </w:pPr>
          </w:p>
        </w:tc>
        <w:tc>
          <w:tcPr>
            <w:tcW w:w="3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87BF">
            <w:pPr>
              <w:jc w:val="center"/>
              <w:rPr>
                <w:rFonts w:hint="eastAsia" w:ascii="宋体" w:hAnsi="宋体" w:eastAsia="宋体" w:cs="宋体"/>
                <w:i w:val="0"/>
                <w:iCs w:val="0"/>
                <w:color w:val="auto"/>
                <w:sz w:val="22"/>
                <w:szCs w:val="22"/>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32B9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包括高温期间防暑降温措施等安全措施费用</w:t>
            </w:r>
          </w:p>
        </w:tc>
        <w:tc>
          <w:tcPr>
            <w:tcW w:w="236" w:type="dxa"/>
            <w:tcBorders>
              <w:top w:val="nil"/>
              <w:left w:val="nil"/>
              <w:bottom w:val="nil"/>
              <w:right w:val="nil"/>
            </w:tcBorders>
            <w:shd w:val="clear" w:color="auto" w:fill="auto"/>
            <w:noWrap/>
            <w:vAlign w:val="center"/>
          </w:tcPr>
          <w:p w14:paraId="1FCE2E8B">
            <w:pPr>
              <w:rPr>
                <w:rFonts w:hint="eastAsia" w:ascii="宋体" w:hAnsi="宋体" w:eastAsia="宋体" w:cs="宋体"/>
                <w:i w:val="0"/>
                <w:iCs w:val="0"/>
                <w:color w:val="auto"/>
                <w:sz w:val="22"/>
                <w:szCs w:val="22"/>
                <w:u w:val="none"/>
              </w:rPr>
            </w:pPr>
          </w:p>
        </w:tc>
      </w:tr>
      <w:tr w14:paraId="5DB30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1"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AC55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2"/>
                <w:szCs w:val="22"/>
                <w:highlight w:val="none"/>
                <w:u w:val="none"/>
                <w:lang w:val="en-US" w:eastAsia="zh-CN" w:bidi="ar"/>
              </w:rPr>
              <w:t>六</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04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highlight w:val="none"/>
                <w:u w:val="none"/>
                <w:lang w:val="en-US" w:eastAsia="zh-CN"/>
              </w:rPr>
              <w:t>其他费用</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2459">
            <w:pPr>
              <w:jc w:val="center"/>
              <w:rPr>
                <w:rFonts w:hint="eastAsia" w:ascii="宋体" w:hAnsi="宋体" w:eastAsia="宋体" w:cs="宋体"/>
                <w:i w:val="0"/>
                <w:iCs w:val="0"/>
                <w:color w:val="auto"/>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27C2">
            <w:pPr>
              <w:jc w:val="center"/>
              <w:rPr>
                <w:rFonts w:hint="eastAsia" w:ascii="宋体" w:hAnsi="宋体" w:eastAsia="宋体" w:cs="宋体"/>
                <w:i w:val="0"/>
                <w:iCs w:val="0"/>
                <w:color w:val="auto"/>
                <w:sz w:val="22"/>
                <w:szCs w:val="22"/>
                <w:u w:val="none"/>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7BC4">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9677D">
            <w:pPr>
              <w:jc w:val="center"/>
              <w:rPr>
                <w:rFonts w:hint="eastAsia" w:ascii="宋体" w:hAnsi="宋体" w:eastAsia="宋体" w:cs="宋体"/>
                <w:i w:val="0"/>
                <w:iCs w:val="0"/>
                <w:color w:val="auto"/>
                <w:sz w:val="22"/>
                <w:szCs w:val="22"/>
                <w:u w:val="none"/>
              </w:rPr>
            </w:pPr>
          </w:p>
        </w:tc>
        <w:tc>
          <w:tcPr>
            <w:tcW w:w="3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AC165">
            <w:pPr>
              <w:jc w:val="center"/>
              <w:rPr>
                <w:rFonts w:hint="eastAsia" w:ascii="宋体" w:hAnsi="宋体" w:eastAsia="宋体" w:cs="宋体"/>
                <w:i w:val="0"/>
                <w:iCs w:val="0"/>
                <w:color w:val="auto"/>
                <w:sz w:val="22"/>
                <w:szCs w:val="22"/>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317A">
            <w:pPr>
              <w:jc w:val="center"/>
              <w:rPr>
                <w:rFonts w:hint="eastAsia" w:ascii="宋体" w:hAnsi="宋体" w:eastAsia="宋体" w:cs="宋体"/>
                <w:i w:val="0"/>
                <w:iCs w:val="0"/>
                <w:color w:val="auto"/>
                <w:sz w:val="22"/>
                <w:szCs w:val="22"/>
                <w:u w:val="none"/>
              </w:rPr>
            </w:pPr>
          </w:p>
        </w:tc>
        <w:tc>
          <w:tcPr>
            <w:tcW w:w="236" w:type="dxa"/>
            <w:tcBorders>
              <w:top w:val="nil"/>
              <w:left w:val="nil"/>
              <w:bottom w:val="nil"/>
              <w:right w:val="nil"/>
            </w:tcBorders>
            <w:shd w:val="clear" w:color="auto" w:fill="auto"/>
            <w:noWrap/>
            <w:vAlign w:val="center"/>
          </w:tcPr>
          <w:p w14:paraId="2BE341D1">
            <w:pPr>
              <w:rPr>
                <w:rFonts w:hint="eastAsia" w:ascii="宋体" w:hAnsi="宋体" w:eastAsia="宋体" w:cs="宋体"/>
                <w:i w:val="0"/>
                <w:iCs w:val="0"/>
                <w:color w:val="auto"/>
                <w:sz w:val="22"/>
                <w:szCs w:val="22"/>
                <w:u w:val="none"/>
              </w:rPr>
            </w:pPr>
          </w:p>
        </w:tc>
      </w:tr>
      <w:tr w14:paraId="0329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53E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99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企业管理费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A4C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BE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429D">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95BA">
            <w:pPr>
              <w:jc w:val="center"/>
              <w:rPr>
                <w:rFonts w:hint="eastAsia" w:ascii="宋体" w:hAnsi="宋体" w:eastAsia="宋体" w:cs="宋体"/>
                <w:i w:val="0"/>
                <w:iCs w:val="0"/>
                <w:color w:val="auto"/>
                <w:sz w:val="22"/>
                <w:szCs w:val="22"/>
                <w:u w:val="none"/>
              </w:rPr>
            </w:pPr>
          </w:p>
        </w:tc>
        <w:tc>
          <w:tcPr>
            <w:tcW w:w="35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D780">
            <w:pPr>
              <w:rPr>
                <w:rFonts w:hint="eastAsia" w:ascii="宋体" w:hAnsi="宋体" w:eastAsia="宋体" w:cs="宋体"/>
                <w:i w:val="0"/>
                <w:iCs w:val="0"/>
                <w:color w:val="auto"/>
                <w:sz w:val="22"/>
                <w:szCs w:val="22"/>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5C2F">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包括管理人员工资、社会保险费、交通费、税费等</w:t>
            </w:r>
          </w:p>
        </w:tc>
        <w:tc>
          <w:tcPr>
            <w:tcW w:w="236" w:type="dxa"/>
            <w:tcBorders>
              <w:top w:val="nil"/>
              <w:left w:val="nil"/>
              <w:bottom w:val="nil"/>
              <w:right w:val="nil"/>
            </w:tcBorders>
            <w:shd w:val="clear" w:color="auto" w:fill="auto"/>
            <w:noWrap/>
            <w:vAlign w:val="center"/>
          </w:tcPr>
          <w:p w14:paraId="54088D0C">
            <w:pPr>
              <w:rPr>
                <w:rFonts w:hint="eastAsia" w:ascii="宋体" w:hAnsi="宋体" w:eastAsia="宋体" w:cs="宋体"/>
                <w:i w:val="0"/>
                <w:iCs w:val="0"/>
                <w:color w:val="auto"/>
                <w:sz w:val="22"/>
                <w:szCs w:val="22"/>
                <w:u w:val="none"/>
              </w:rPr>
            </w:pPr>
          </w:p>
        </w:tc>
      </w:tr>
      <w:tr w14:paraId="2A1B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A52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4"/>
                <w:szCs w:val="24"/>
                <w:u w:val="none"/>
                <w:lang w:val="en-US" w:eastAsia="zh-CN" w:bidi="ar"/>
              </w:rPr>
              <w:t>6.2</w:t>
            </w:r>
          </w:p>
        </w:tc>
        <w:tc>
          <w:tcPr>
            <w:tcW w:w="3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7B4F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意外伤害保险费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1D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B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F153">
            <w:pPr>
              <w:jc w:val="center"/>
              <w:rPr>
                <w:rFonts w:hint="eastAsia" w:ascii="宋体" w:hAnsi="宋体" w:eastAsia="宋体" w:cs="宋体"/>
                <w:i w:val="0"/>
                <w:iCs w:val="0"/>
                <w:color w:val="auto"/>
                <w:sz w:val="22"/>
                <w:szCs w:val="22"/>
                <w:u w:val="none"/>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EFC1">
            <w:pPr>
              <w:jc w:val="center"/>
              <w:rPr>
                <w:rFonts w:hint="eastAsia" w:ascii="宋体" w:hAnsi="宋体" w:eastAsia="宋体" w:cs="宋体"/>
                <w:i w:val="0"/>
                <w:iCs w:val="0"/>
                <w:color w:val="auto"/>
                <w:sz w:val="22"/>
                <w:szCs w:val="22"/>
                <w:u w:val="none"/>
              </w:rPr>
            </w:pPr>
          </w:p>
        </w:tc>
        <w:tc>
          <w:tcPr>
            <w:tcW w:w="3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6BB7">
            <w:pPr>
              <w:rPr>
                <w:rFonts w:hint="eastAsia" w:ascii="宋体" w:hAnsi="宋体" w:eastAsia="宋体" w:cs="宋体"/>
                <w:i w:val="0"/>
                <w:iCs w:val="0"/>
                <w:color w:val="auto"/>
                <w:sz w:val="24"/>
                <w:szCs w:val="24"/>
                <w:u w:val="none"/>
              </w:rPr>
            </w:pP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232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包括意外伤害保险费用等，投保额不低于100万元。</w:t>
            </w:r>
          </w:p>
        </w:tc>
        <w:tc>
          <w:tcPr>
            <w:tcW w:w="236" w:type="dxa"/>
            <w:tcBorders>
              <w:top w:val="nil"/>
              <w:left w:val="nil"/>
              <w:bottom w:val="nil"/>
              <w:right w:val="nil"/>
            </w:tcBorders>
            <w:shd w:val="clear" w:color="auto" w:fill="auto"/>
            <w:noWrap/>
            <w:vAlign w:val="center"/>
          </w:tcPr>
          <w:p w14:paraId="4068E2C2">
            <w:pPr>
              <w:rPr>
                <w:rFonts w:hint="eastAsia" w:ascii="宋体" w:hAnsi="宋体" w:eastAsia="宋体" w:cs="宋体"/>
                <w:i w:val="0"/>
                <w:iCs w:val="0"/>
                <w:color w:val="auto"/>
                <w:sz w:val="22"/>
                <w:szCs w:val="22"/>
                <w:u w:val="none"/>
              </w:rPr>
            </w:pPr>
          </w:p>
        </w:tc>
      </w:tr>
    </w:tbl>
    <w:p w14:paraId="3F26F3AF">
      <w:pPr>
        <w:pStyle w:val="48"/>
        <w:jc w:val="both"/>
        <w:rPr>
          <w:rFonts w:hint="eastAsia" w:ascii="宋体" w:hAnsi="宋体" w:eastAsia="宋体"/>
          <w:b/>
          <w:bCs/>
          <w:color w:val="auto"/>
          <w:highlight w:val="none"/>
          <w:lang w:val="en-US" w:eastAsia="zh-CN"/>
        </w:rPr>
      </w:pPr>
    </w:p>
    <w:p w14:paraId="7E451B21">
      <w:pPr>
        <w:pStyle w:val="48"/>
        <w:ind w:left="-108"/>
        <w:jc w:val="both"/>
        <w:rPr>
          <w:rFonts w:hint="eastAsia" w:ascii="宋体" w:hAnsi="宋体" w:eastAsia="宋体"/>
          <w:b/>
          <w:bCs/>
          <w:color w:val="auto"/>
          <w:highlight w:val="none"/>
          <w:lang w:val="en-US" w:eastAsia="zh-CN"/>
        </w:rPr>
      </w:pPr>
    </w:p>
    <w:p w14:paraId="6ACAA8D5">
      <w:pPr>
        <w:spacing w:line="360" w:lineRule="auto"/>
        <w:rPr>
          <w:rFonts w:hint="default" w:ascii="宋体" w:hAnsi="宋体" w:eastAsia="宋体"/>
          <w:color w:val="auto"/>
          <w:sz w:val="24"/>
          <w:highlight w:val="none"/>
          <w:lang w:val="en-US" w:eastAsia="zh-CN"/>
        </w:rPr>
      </w:pPr>
    </w:p>
    <w:p w14:paraId="0AB78D9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F352856">
      <w:pPr>
        <w:tabs>
          <w:tab w:val="left" w:pos="630"/>
        </w:tabs>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1DC9F39">
      <w:pPr>
        <w:spacing w:line="360" w:lineRule="auto"/>
        <w:ind w:firstLine="435"/>
        <w:jc w:val="right"/>
        <w:rPr>
          <w:rFonts w:ascii="宋体" w:hAnsi="宋体" w:eastAsia="宋体"/>
          <w:b/>
          <w:bCs/>
          <w:color w:val="auto"/>
          <w:sz w:val="24"/>
          <w:szCs w:val="28"/>
          <w:highlight w:val="none"/>
        </w:rPr>
      </w:pPr>
      <w:r>
        <w:rPr>
          <w:rFonts w:hint="eastAsia" w:ascii="宋体" w:hAnsi="宋体" w:eastAsia="宋体"/>
          <w:bCs/>
          <w:color w:val="auto"/>
          <w:sz w:val="24"/>
          <w:szCs w:val="28"/>
          <w:highlight w:val="none"/>
          <w:u w:val="single"/>
        </w:rPr>
        <w:t xml:space="preserve">       </w:t>
      </w:r>
    </w:p>
    <w:p w14:paraId="5EA55B72">
      <w:pPr>
        <w:adjustRightInd w:val="0"/>
        <w:snapToGrid w:val="0"/>
        <w:spacing w:line="360" w:lineRule="auto"/>
        <w:outlineLvl w:val="9"/>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r>
        <w:rPr>
          <w:rFonts w:hint="eastAsia" w:ascii="宋体" w:hAnsi="宋体" w:eastAsia="宋体" w:cs="宋体"/>
          <w:color w:val="auto"/>
          <w:sz w:val="24"/>
          <w:szCs w:val="24"/>
          <w:highlight w:val="none"/>
          <w:lang w:val="en-US" w:eastAsia="zh-CN"/>
        </w:rPr>
        <w:t>供应商报价为项目服务全部内容以及不可预见费、承包风险等全部费用价格。包含且不限于：人员工资、加班工资、奖金、津贴、社会保险费（养老、失业、医疗、工伤等）、教育培训费用等；安全防护用品、劳动保护用品、作业措施费、应急保障、其他与保洁、清理、清运作业有关的一切费用；企业管理费、利润、税金、不可预见费、承包风险、政策性调整风险等全部费用。</w:t>
      </w:r>
      <w:r>
        <w:rPr>
          <w:rFonts w:hint="eastAsia" w:ascii="宋体" w:hAnsi="宋体" w:eastAsia="宋体"/>
          <w:b/>
          <w:bCs/>
          <w:color w:val="auto"/>
          <w:sz w:val="24"/>
          <w:szCs w:val="28"/>
          <w:highlight w:val="none"/>
        </w:rPr>
        <w:t>如有漏项或缺项，供应商承担全部责任。</w:t>
      </w:r>
    </w:p>
    <w:p w14:paraId="2FEFAA11">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5072F609">
      <w:pPr>
        <w:spacing w:line="360" w:lineRule="auto"/>
        <w:jc w:val="center"/>
        <w:outlineLvl w:val="1"/>
        <w:rPr>
          <w:rFonts w:hint="eastAsia" w:asciiTheme="minorEastAsia" w:hAnsiTheme="minorEastAsia" w:eastAsiaTheme="minorEastAsia"/>
          <w:b/>
          <w:color w:val="auto"/>
          <w:sz w:val="24"/>
          <w:highlight w:val="none"/>
        </w:rPr>
        <w:sectPr>
          <w:pgSz w:w="16838" w:h="11906" w:orient="landscape"/>
          <w:pgMar w:top="1417" w:right="1440" w:bottom="1417" w:left="1440" w:header="567" w:footer="992" w:gutter="0"/>
          <w:pgNumType w:fmt="decimal"/>
          <w:cols w:space="425" w:num="1"/>
          <w:docGrid w:type="lines" w:linePitch="312" w:charSpace="0"/>
        </w:sectPr>
      </w:pPr>
      <w:bookmarkStart w:id="229" w:name="_Toc461056632"/>
      <w:bookmarkStart w:id="230" w:name="_Toc461053087"/>
      <w:bookmarkStart w:id="231" w:name="_Toc28695"/>
      <w:bookmarkStart w:id="232" w:name="_Toc520983588"/>
      <w:bookmarkStart w:id="233" w:name="_Toc32436"/>
    </w:p>
    <w:p w14:paraId="68A4208E">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w:t>
      </w:r>
      <w:bookmarkEnd w:id="229"/>
      <w:bookmarkEnd w:id="230"/>
      <w:r>
        <w:rPr>
          <w:rFonts w:hint="eastAsia" w:asciiTheme="minorEastAsia" w:hAnsiTheme="minorEastAsia" w:eastAsiaTheme="minorEastAsia"/>
          <w:b/>
          <w:color w:val="auto"/>
          <w:sz w:val="24"/>
          <w:highlight w:val="none"/>
        </w:rPr>
        <w:t>、最后承诺报价表</w:t>
      </w:r>
      <w:bookmarkEnd w:id="231"/>
      <w:bookmarkEnd w:id="232"/>
      <w:bookmarkEnd w:id="233"/>
    </w:p>
    <w:p w14:paraId="7E649E58">
      <w:pPr>
        <w:spacing w:before="156" w:beforeLines="50" w:after="156"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195FD5AE">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cs="宋体"/>
          <w:b/>
          <w:bCs/>
          <w:color w:val="auto"/>
          <w:sz w:val="28"/>
          <w:szCs w:val="28"/>
          <w:u w:val="single"/>
          <w:lang w:val="en-US" w:eastAsia="zh-CN"/>
        </w:rPr>
        <w:t>2026年淠河总干渠水草打捞与水质保护项目</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37FCD52A">
      <w:pPr>
        <w:snapToGrid w:val="0"/>
        <w:spacing w:after="156"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eastAsia="zh-CN"/>
        </w:rPr>
        <w:t>FSSD34000120261614号001</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9"/>
        <w:gridCol w:w="6063"/>
      </w:tblGrid>
      <w:tr w14:paraId="547A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5345D1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7D6166BF">
            <w:pPr>
              <w:spacing w:line="360" w:lineRule="auto"/>
              <w:rPr>
                <w:rFonts w:ascii="宋体" w:hAnsi="宋体" w:eastAsia="宋体"/>
                <w:b/>
                <w:color w:val="auto"/>
                <w:sz w:val="24"/>
                <w:highlight w:val="none"/>
              </w:rPr>
            </w:pPr>
          </w:p>
        </w:tc>
      </w:tr>
      <w:tr w14:paraId="0FD6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A9F6FFB">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3FD963C8">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rPr>
              <w:t xml:space="preserve">全部 </w:t>
            </w:r>
          </w:p>
        </w:tc>
      </w:tr>
      <w:tr w14:paraId="3045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6273E375">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0374BC0E">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6A57BBC0">
            <w:pPr>
              <w:snapToGrid w:val="0"/>
              <w:spacing w:line="360" w:lineRule="auto"/>
              <w:rPr>
                <w:rFonts w:ascii="宋体" w:hAnsi="宋体" w:eastAsia="宋体"/>
                <w:color w:val="auto"/>
                <w:sz w:val="24"/>
                <w:szCs w:val="28"/>
                <w:highlight w:val="none"/>
              </w:rPr>
            </w:pPr>
          </w:p>
          <w:p w14:paraId="48D29B02">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人民币大写：</w:t>
            </w:r>
            <w:r>
              <w:rPr>
                <w:rFonts w:hint="eastAsia" w:ascii="宋体" w:hAnsi="宋体" w:eastAsia="宋体" w:cs="宋体"/>
                <w:bCs/>
                <w:color w:val="auto"/>
                <w:sz w:val="24"/>
                <w:szCs w:val="24"/>
                <w:highlight w:val="none"/>
                <w:u w:val="single"/>
              </w:rPr>
              <w:t xml:space="preserve">                     </w:t>
            </w:r>
          </w:p>
          <w:p w14:paraId="45A1A035">
            <w:pPr>
              <w:spacing w:line="360" w:lineRule="auto"/>
              <w:ind w:right="-670"/>
              <w:rPr>
                <w:rFonts w:ascii="宋体" w:hAnsi="宋体" w:eastAsia="宋体"/>
                <w:b/>
                <w:color w:val="auto"/>
                <w:sz w:val="24"/>
                <w:highlight w:val="none"/>
              </w:rPr>
            </w:pPr>
            <w:r>
              <w:rPr>
                <w:rFonts w:hint="eastAsia" w:ascii="宋体" w:hAnsi="宋体" w:eastAsia="宋体" w:cs="宋体"/>
                <w:bCs/>
                <w:color w:val="auto"/>
                <w:sz w:val="24"/>
                <w:szCs w:val="24"/>
                <w:highlight w:val="none"/>
              </w:rPr>
              <w:t>人民币小写：</w:t>
            </w:r>
            <w:r>
              <w:rPr>
                <w:rFonts w:hint="eastAsia" w:ascii="宋体" w:hAnsi="宋体" w:eastAsia="宋体" w:cs="宋体"/>
                <w:bCs/>
                <w:color w:val="auto"/>
                <w:sz w:val="24"/>
                <w:szCs w:val="24"/>
                <w:highlight w:val="none"/>
                <w:u w:val="single"/>
              </w:rPr>
              <w:t xml:space="preserve">                     </w:t>
            </w:r>
          </w:p>
        </w:tc>
      </w:tr>
      <w:tr w14:paraId="0BF4D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186225C5">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54E98CD2">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（此处可补充磋商小组根据与供应商磋商情况变动的磋商文件的内容，包括采购需求中的技术、服务要求以及合同草案条款。）</w:t>
            </w:r>
          </w:p>
        </w:tc>
      </w:tr>
      <w:tr w14:paraId="6F14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2E73F92B">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磋商小组</w:t>
            </w:r>
            <w:r>
              <w:rPr>
                <w:rFonts w:ascii="宋体" w:hAnsi="宋体" w:eastAsia="宋体"/>
                <w:b/>
                <w:bCs/>
                <w:color w:val="auto"/>
                <w:sz w:val="24"/>
                <w:szCs w:val="28"/>
                <w:highlight w:val="none"/>
              </w:rPr>
              <w:t>签字</w:t>
            </w:r>
          </w:p>
        </w:tc>
        <w:tc>
          <w:tcPr>
            <w:tcW w:w="3557" w:type="pct"/>
          </w:tcPr>
          <w:p w14:paraId="36F01A83">
            <w:pPr>
              <w:spacing w:line="360" w:lineRule="auto"/>
              <w:rPr>
                <w:rFonts w:ascii="宋体" w:hAnsi="宋体" w:eastAsia="宋体"/>
                <w:b/>
                <w:color w:val="auto"/>
                <w:sz w:val="24"/>
                <w:highlight w:val="none"/>
              </w:rPr>
            </w:pPr>
          </w:p>
        </w:tc>
      </w:tr>
    </w:tbl>
    <w:p w14:paraId="5E31BF6B">
      <w:pPr>
        <w:spacing w:line="360" w:lineRule="auto"/>
        <w:ind w:firstLine="3600" w:firstLineChars="1500"/>
        <w:jc w:val="left"/>
        <w:rPr>
          <w:rFonts w:ascii="宋体" w:hAnsi="宋体" w:eastAsia="宋体"/>
          <w:color w:val="auto"/>
          <w:sz w:val="24"/>
          <w:highlight w:val="none"/>
        </w:rPr>
      </w:pPr>
      <w:r>
        <w:rPr>
          <w:rFonts w:hint="eastAsia" w:ascii="宋体" w:hAnsi="宋体" w:eastAsia="宋体"/>
          <w:color w:val="auto"/>
          <w:sz w:val="24"/>
          <w:highlight w:val="none"/>
        </w:rPr>
        <w:t>供应商公章或授权代表签字：</w:t>
      </w:r>
      <w:r>
        <w:rPr>
          <w:rFonts w:hint="eastAsia" w:ascii="宋体" w:hAnsi="宋体" w:eastAsia="宋体"/>
          <w:color w:val="auto"/>
          <w:sz w:val="24"/>
          <w:highlight w:val="none"/>
          <w:u w:val="single"/>
        </w:rPr>
        <w:t xml:space="preserve">             </w:t>
      </w:r>
    </w:p>
    <w:p w14:paraId="2E3C568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0415931">
      <w:pPr>
        <w:spacing w:line="360" w:lineRule="auto"/>
        <w:jc w:val="left"/>
        <w:rPr>
          <w:rFonts w:hint="eastAsia" w:ascii="宋体" w:hAnsi="宋体" w:eastAsia="宋体"/>
          <w:b/>
          <w:bCs/>
          <w:color w:val="auto"/>
          <w:sz w:val="24"/>
          <w:highlight w:val="none"/>
        </w:rPr>
      </w:pPr>
      <w:r>
        <w:rPr>
          <w:rFonts w:hint="eastAsia" w:ascii="宋体" w:hAnsi="宋体" w:eastAsia="宋体"/>
          <w:b/>
          <w:bCs/>
          <w:color w:val="auto"/>
          <w:sz w:val="24"/>
          <w:highlight w:val="none"/>
        </w:rPr>
        <w:t>注：</w:t>
      </w:r>
    </w:p>
    <w:p w14:paraId="0C6A350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ascii="宋体" w:hAnsi="宋体" w:eastAsia="宋体"/>
          <w:bCs/>
          <w:color w:val="auto"/>
          <w:sz w:val="24"/>
          <w:highlight w:val="none"/>
        </w:rPr>
      </w:pPr>
      <w:r>
        <w:rPr>
          <w:rFonts w:hint="eastAsia" w:ascii="宋体" w:hAnsi="宋体" w:eastAsia="宋体"/>
          <w:b/>
          <w:bCs/>
          <w:color w:val="auto"/>
          <w:sz w:val="24"/>
          <w:highlight w:val="none"/>
          <w:lang w:val="en-US" w:eastAsia="zh-CN"/>
        </w:rPr>
        <w:t>1.</w:t>
      </w:r>
      <w:r>
        <w:rPr>
          <w:rFonts w:hint="eastAsia" w:ascii="宋体" w:hAnsi="宋体" w:eastAsia="宋体"/>
          <w:b/>
          <w:bCs/>
          <w:color w:val="auto"/>
          <w:sz w:val="24"/>
          <w:highlight w:val="none"/>
        </w:rPr>
        <w:t>本页《报价表》由供应商在接到报价通知后依据磋商情况填写,并在规定时间内提交。</w:t>
      </w:r>
      <w:r>
        <w:rPr>
          <w:rFonts w:hint="eastAsia" w:ascii="宋体" w:hAnsi="宋体" w:eastAsia="宋体"/>
          <w:color w:val="auto"/>
          <w:sz w:val="24"/>
          <w:highlight w:val="none"/>
        </w:rPr>
        <w:t>考虑磋商报价的方便，供应商在填写最后承诺报价后，（第一次报价-最后承诺报价）除以第一次报价后得出的优惠率视同为需求表中全部分项设备、工程量或服务的优惠浮动值</w:t>
      </w: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安全生产措施费</w:t>
      </w:r>
      <w:r>
        <w:rPr>
          <w:rFonts w:hint="eastAsia" w:ascii="宋体" w:hAnsi="宋体" w:eastAsia="宋体"/>
          <w:b/>
          <w:bCs/>
          <w:color w:val="auto"/>
          <w:sz w:val="24"/>
          <w:highlight w:val="none"/>
        </w:rPr>
        <w:t>除外）</w:t>
      </w:r>
      <w:r>
        <w:rPr>
          <w:rFonts w:hint="eastAsia" w:ascii="宋体" w:hAnsi="宋体" w:eastAsia="宋体"/>
          <w:color w:val="auto"/>
          <w:sz w:val="24"/>
          <w:highlight w:val="none"/>
        </w:rPr>
        <w:t>。</w:t>
      </w:r>
      <w:r>
        <w:rPr>
          <w:rFonts w:hint="eastAsia" w:ascii="宋体" w:hAnsi="宋体" w:eastAsia="宋体"/>
          <w:bCs/>
          <w:color w:val="auto"/>
          <w:sz w:val="24"/>
          <w:highlight w:val="none"/>
        </w:rPr>
        <w:t>此优惠率调整原则适用于合同内价格的计算及项目增减、变更时价格的计算。</w:t>
      </w:r>
    </w:p>
    <w:p w14:paraId="55C885D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ascii="宋体" w:hAnsi="宋体" w:eastAsia="宋体"/>
          <w:bCs/>
          <w:color w:val="auto"/>
          <w:sz w:val="24"/>
          <w:highlight w:val="none"/>
        </w:rPr>
      </w:pPr>
      <w:r>
        <w:rPr>
          <w:rFonts w:hint="eastAsia" w:ascii="宋体" w:hAnsi="宋体" w:eastAsia="宋体"/>
          <w:b/>
          <w:bCs/>
          <w:color w:val="auto"/>
          <w:sz w:val="24"/>
          <w:szCs w:val="28"/>
          <w:highlight w:val="none"/>
          <w:lang w:val="en-US" w:eastAsia="zh-CN"/>
        </w:rPr>
        <w:t>2</w:t>
      </w:r>
      <w:r>
        <w:rPr>
          <w:rFonts w:hint="eastAsia" w:ascii="宋体" w:hAnsi="宋体" w:eastAsia="宋体"/>
          <w:b/>
          <w:bCs/>
          <w:color w:val="auto"/>
          <w:sz w:val="24"/>
          <w:szCs w:val="28"/>
          <w:highlight w:val="none"/>
        </w:rPr>
        <w:t>.表中大写金额与小写金额不一致的，以大写金额为准。</w:t>
      </w:r>
    </w:p>
    <w:p w14:paraId="74523BB0">
      <w:pPr>
        <w:widowControl/>
        <w:jc w:val="left"/>
        <w:rPr>
          <w:rFonts w:ascii="宋体" w:hAnsi="宋体" w:eastAsia="宋体"/>
          <w:bCs/>
          <w:color w:val="auto"/>
          <w:sz w:val="24"/>
          <w:highlight w:val="none"/>
        </w:rPr>
      </w:pPr>
      <w:r>
        <w:rPr>
          <w:rFonts w:ascii="宋体" w:hAnsi="宋体" w:eastAsia="宋体"/>
          <w:bCs/>
          <w:color w:val="auto"/>
          <w:sz w:val="24"/>
          <w:highlight w:val="none"/>
        </w:rPr>
        <w:br w:type="page"/>
      </w:r>
    </w:p>
    <w:p w14:paraId="166BBDFA">
      <w:pPr>
        <w:spacing w:line="360" w:lineRule="auto"/>
        <w:jc w:val="center"/>
        <w:outlineLvl w:val="1"/>
        <w:rPr>
          <w:rFonts w:asciiTheme="minorEastAsia" w:hAnsiTheme="minorEastAsia" w:eastAsiaTheme="minorEastAsia"/>
          <w:b/>
          <w:color w:val="auto"/>
          <w:sz w:val="24"/>
          <w:highlight w:val="none"/>
        </w:rPr>
      </w:pPr>
      <w:bookmarkStart w:id="234" w:name="_Toc11500"/>
      <w:bookmarkStart w:id="235" w:name="_Toc32385"/>
      <w:bookmarkStart w:id="236" w:name="_Toc520983591"/>
      <w:r>
        <w:rPr>
          <w:rFonts w:hint="eastAsia" w:asciiTheme="minorEastAsia" w:hAnsiTheme="minorEastAsia" w:eastAsiaTheme="minorEastAsia"/>
          <w:b/>
          <w:color w:val="auto"/>
          <w:sz w:val="24"/>
          <w:highlight w:val="none"/>
        </w:rPr>
        <w:t>三、磋商响应函</w:t>
      </w:r>
      <w:bookmarkEnd w:id="234"/>
      <w:bookmarkEnd w:id="235"/>
      <w:bookmarkEnd w:id="236"/>
    </w:p>
    <w:p w14:paraId="5FCDD945">
      <w:pPr>
        <w:pStyle w:val="14"/>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eastAsia="zh-CN"/>
        </w:rPr>
        <w:t>安徽省淠史杭灌区管理总局</w:t>
      </w:r>
    </w:p>
    <w:p w14:paraId="5ADEBF28">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237" w:name="_Hlk44287543"/>
      <w:r>
        <w:rPr>
          <w:rFonts w:hint="eastAsia" w:ascii="宋体" w:hAnsi="宋体" w:eastAsia="宋体"/>
          <w:color w:val="auto"/>
          <w:sz w:val="24"/>
          <w:highlight w:val="none"/>
        </w:rPr>
        <w:t>竞争性磋商公告和磋商邀请</w:t>
      </w:r>
      <w:bookmarkEnd w:id="237"/>
      <w:r>
        <w:rPr>
          <w:rFonts w:hint="eastAsia" w:ascii="宋体" w:hAnsi="宋体" w:eastAsia="宋体"/>
          <w:color w:val="auto"/>
          <w:sz w:val="24"/>
          <w:highlight w:val="none"/>
        </w:rPr>
        <w:t>，我方兹宣布同意如下：</w:t>
      </w:r>
    </w:p>
    <w:p w14:paraId="382E69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14:paraId="096EDAF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我方正式认可并遵守本次</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文件各项条款、规定及要求均无异议。</w:t>
      </w:r>
    </w:p>
    <w:p w14:paraId="7261F9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有效期之前均具有约束力。</w:t>
      </w:r>
    </w:p>
    <w:p w14:paraId="72F6565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有关的任何证据、数据或资料。</w:t>
      </w:r>
    </w:p>
    <w:p w14:paraId="5F0FC154">
      <w:pPr>
        <w:spacing w:line="360" w:lineRule="auto"/>
        <w:ind w:firstLine="480" w:firstLineChars="200"/>
        <w:rPr>
          <w:rFonts w:ascii="宋体" w:hAnsi="宋体" w:eastAsia="宋体"/>
          <w:color w:val="auto"/>
          <w:sz w:val="24"/>
          <w:highlight w:val="none"/>
        </w:rPr>
      </w:pPr>
    </w:p>
    <w:p w14:paraId="5F4F6F74">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37D08BA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36A6F00">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F2AB499">
      <w:pPr>
        <w:spacing w:line="360" w:lineRule="auto"/>
        <w:jc w:val="center"/>
        <w:outlineLvl w:val="1"/>
        <w:rPr>
          <w:rFonts w:hint="eastAsia" w:asciiTheme="minorEastAsia" w:hAnsiTheme="minorEastAsia" w:eastAsiaTheme="minorEastAsia"/>
          <w:b/>
          <w:color w:val="auto"/>
          <w:sz w:val="24"/>
          <w:highlight w:val="none"/>
          <w:lang w:val="en-US" w:eastAsia="zh-CN"/>
        </w:rPr>
      </w:pPr>
      <w:bookmarkStart w:id="238" w:name="_Toc21328"/>
      <w:r>
        <w:rPr>
          <w:rFonts w:hint="eastAsia" w:asciiTheme="minorEastAsia" w:hAnsiTheme="minorEastAsia" w:eastAsiaTheme="minorEastAsia"/>
          <w:b/>
          <w:color w:val="auto"/>
          <w:sz w:val="24"/>
          <w:highlight w:val="none"/>
          <w:lang w:val="en-US" w:eastAsia="zh-CN"/>
        </w:rPr>
        <w:t>四、供应商资格声明书</w:t>
      </w:r>
      <w:bookmarkEnd w:id="238"/>
    </w:p>
    <w:p w14:paraId="1EA6E051">
      <w:pPr>
        <w:pStyle w:val="14"/>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lang w:eastAsia="zh-CN"/>
        </w:rPr>
        <w:t>安徽省淠史杭灌区管理总局</w:t>
      </w:r>
    </w:p>
    <w:p w14:paraId="64C40B8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在参与本次项目磋商中，我单位承诺：</w:t>
      </w:r>
    </w:p>
    <w:p w14:paraId="7F9385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05359D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15B01F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7B9014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03343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（五）我单位不存在为采购项目提供整体设计、规范编制或者项目管理、监理、检测等服务后，再参加该采购项目的其他采购活动的情形（单一来源采购项目除外）；</w:t>
      </w:r>
    </w:p>
    <w:p w14:paraId="78A8D5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（六）与我单位存在单位负责人为同一人或者存在直接控股、管理关系的其他法人单位信息如下（如有，不论其是否参加同一合同项下的政府采购活动均须填写）：</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14:paraId="0330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19CF518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4501" w:type="dxa"/>
          </w:tcPr>
          <w:p w14:paraId="5DDA946A">
            <w:pPr>
              <w:pStyle w:val="11"/>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681" w:type="dxa"/>
          </w:tcPr>
          <w:p w14:paraId="28441586">
            <w:pPr>
              <w:pStyle w:val="11"/>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5FAF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73354442">
            <w:pPr>
              <w:pStyle w:val="11"/>
              <w:jc w:val="center"/>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4501" w:type="dxa"/>
          </w:tcPr>
          <w:p w14:paraId="28258176">
            <w:pPr>
              <w:pStyle w:val="11"/>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681" w:type="dxa"/>
          </w:tcPr>
          <w:p w14:paraId="58E189A1">
            <w:pPr>
              <w:pStyle w:val="11"/>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5FFE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14:paraId="26B7F91A">
            <w:pPr>
              <w:pStyle w:val="11"/>
              <w:jc w:val="center"/>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4501" w:type="dxa"/>
          </w:tcPr>
          <w:p w14:paraId="4B81DBBB">
            <w:pPr>
              <w:pStyle w:val="11"/>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681" w:type="dxa"/>
          </w:tcPr>
          <w:p w14:paraId="23C42DF3">
            <w:pPr>
              <w:pStyle w:val="11"/>
              <w:jc w:val="center"/>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70F7D5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9FCB014">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3A398CF">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A978556">
      <w:pPr>
        <w:spacing w:line="440" w:lineRule="exact"/>
        <w:ind w:firstLine="4800" w:firstLineChars="2000"/>
        <w:rPr>
          <w:rFonts w:ascii="宋体" w:hAnsi="宋体" w:eastAsia="宋体"/>
          <w:color w:val="auto"/>
          <w:sz w:val="24"/>
          <w:szCs w:val="24"/>
          <w:highlight w:val="none"/>
          <w:u w:val="single"/>
        </w:rPr>
      </w:pPr>
    </w:p>
    <w:p w14:paraId="2CE20A56">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1D1959CE">
      <w:pPr>
        <w:spacing w:line="360" w:lineRule="auto"/>
        <w:jc w:val="center"/>
        <w:outlineLvl w:val="1"/>
        <w:rPr>
          <w:rFonts w:asciiTheme="minorEastAsia" w:hAnsiTheme="minorEastAsia" w:eastAsiaTheme="minorEastAsia"/>
          <w:b/>
          <w:color w:val="auto"/>
          <w:sz w:val="24"/>
          <w:highlight w:val="none"/>
        </w:rPr>
      </w:pPr>
      <w:bookmarkStart w:id="239" w:name="_Toc520983594"/>
      <w:bookmarkStart w:id="240" w:name="_Toc204594911"/>
      <w:bookmarkStart w:id="241" w:name="_Toc516969106"/>
      <w:bookmarkStart w:id="242" w:name="_Toc121626298"/>
      <w:bookmarkStart w:id="243" w:name="_Toc26922"/>
      <w:bookmarkStart w:id="244" w:name="_Toc31518"/>
      <w:r>
        <w:rPr>
          <w:rFonts w:hint="eastAsia" w:asciiTheme="minorEastAsia" w:hAnsiTheme="minorEastAsia" w:eastAsiaTheme="minorEastAsia"/>
          <w:b/>
          <w:color w:val="auto"/>
          <w:sz w:val="24"/>
          <w:highlight w:val="none"/>
        </w:rPr>
        <w:t>五、授权书</w:t>
      </w:r>
      <w:bookmarkEnd w:id="239"/>
      <w:bookmarkEnd w:id="240"/>
      <w:bookmarkEnd w:id="241"/>
      <w:bookmarkEnd w:id="242"/>
      <w:bookmarkEnd w:id="243"/>
      <w:bookmarkEnd w:id="244"/>
    </w:p>
    <w:p w14:paraId="74844012">
      <w:pPr>
        <w:spacing w:line="360" w:lineRule="auto"/>
        <w:jc w:val="center"/>
        <w:rPr>
          <w:rFonts w:asciiTheme="minorEastAsia" w:hAnsiTheme="minorEastAsia" w:eastAsiaTheme="minorEastAsia"/>
          <w:b/>
          <w:color w:val="auto"/>
          <w:sz w:val="24"/>
          <w:highlight w:val="none"/>
        </w:rPr>
      </w:pPr>
    </w:p>
    <w:p w14:paraId="2FFA1621">
      <w:pPr>
        <w:pStyle w:val="13"/>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34E8E3A7">
      <w:pPr>
        <w:pStyle w:val="13"/>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64D25A89">
      <w:pPr>
        <w:pStyle w:val="13"/>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B2FE112">
      <w:pPr>
        <w:pStyle w:val="13"/>
        <w:snapToGrid w:val="0"/>
        <w:spacing w:line="360" w:lineRule="auto"/>
        <w:ind w:firstLine="480" w:firstLineChars="200"/>
        <w:jc w:val="left"/>
        <w:rPr>
          <w:rFonts w:hAnsi="宋体" w:eastAsia="宋体"/>
          <w:color w:val="auto"/>
          <w:sz w:val="24"/>
          <w:highlight w:val="none"/>
        </w:rPr>
      </w:pPr>
    </w:p>
    <w:p w14:paraId="051E05DE">
      <w:pPr>
        <w:pStyle w:val="13"/>
        <w:snapToGrid w:val="0"/>
        <w:spacing w:line="360" w:lineRule="auto"/>
        <w:ind w:firstLine="480" w:firstLineChars="200"/>
        <w:jc w:val="left"/>
        <w:rPr>
          <w:rFonts w:hAnsi="宋体" w:eastAsia="宋体"/>
          <w:color w:val="auto"/>
          <w:sz w:val="24"/>
          <w:highlight w:val="none"/>
        </w:rPr>
      </w:pPr>
    </w:p>
    <w:p w14:paraId="2C51C88F">
      <w:pPr>
        <w:pStyle w:val="13"/>
        <w:snapToGrid w:val="0"/>
        <w:spacing w:line="360" w:lineRule="auto"/>
        <w:ind w:firstLine="480" w:firstLineChars="200"/>
        <w:jc w:val="left"/>
        <w:rPr>
          <w:rFonts w:hAnsi="宋体" w:eastAsia="宋体"/>
          <w:color w:val="auto"/>
          <w:sz w:val="24"/>
          <w:highlight w:val="none"/>
        </w:rPr>
      </w:pPr>
    </w:p>
    <w:p w14:paraId="2FC590E9">
      <w:pPr>
        <w:pStyle w:val="13"/>
        <w:snapToGrid w:val="0"/>
        <w:spacing w:line="360" w:lineRule="auto"/>
        <w:ind w:firstLine="480" w:firstLineChars="200"/>
        <w:jc w:val="left"/>
        <w:rPr>
          <w:rFonts w:hAnsi="宋体" w:eastAsia="宋体"/>
          <w:color w:val="auto"/>
          <w:sz w:val="24"/>
          <w:highlight w:val="none"/>
        </w:rPr>
      </w:pPr>
    </w:p>
    <w:p w14:paraId="7CB07B64">
      <w:pPr>
        <w:pStyle w:val="13"/>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210D4038">
      <w:pPr>
        <w:pStyle w:val="13"/>
        <w:snapToGrid w:val="0"/>
        <w:spacing w:line="360" w:lineRule="auto"/>
        <w:ind w:firstLine="480" w:firstLineChars="200"/>
        <w:jc w:val="left"/>
        <w:rPr>
          <w:rFonts w:hAnsi="宋体" w:eastAsia="宋体"/>
          <w:color w:val="auto"/>
          <w:sz w:val="24"/>
          <w:szCs w:val="28"/>
          <w:highlight w:val="none"/>
        </w:rPr>
      </w:pPr>
    </w:p>
    <w:p w14:paraId="120F58AB">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148449A2">
      <w:pPr>
        <w:spacing w:line="360" w:lineRule="auto"/>
        <w:rPr>
          <w:rFonts w:ascii="宋体" w:hAnsi="宋体" w:eastAsia="宋体"/>
          <w:color w:val="auto"/>
          <w:sz w:val="24"/>
          <w:szCs w:val="28"/>
          <w:highlight w:val="none"/>
        </w:rPr>
      </w:pPr>
    </w:p>
    <w:p w14:paraId="0848D97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A97D23C">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4DFFF86B">
      <w:pPr>
        <w:spacing w:line="360" w:lineRule="auto"/>
        <w:rPr>
          <w:rFonts w:ascii="宋体" w:hAnsi="宋体" w:eastAsia="宋体"/>
          <w:color w:val="auto"/>
          <w:sz w:val="24"/>
          <w:szCs w:val="28"/>
          <w:highlight w:val="none"/>
        </w:rPr>
      </w:pPr>
    </w:p>
    <w:p w14:paraId="5F2F2079">
      <w:pPr>
        <w:spacing w:line="360" w:lineRule="auto"/>
        <w:rPr>
          <w:rFonts w:ascii="宋体" w:hAnsi="宋体" w:eastAsia="宋体"/>
          <w:color w:val="auto"/>
          <w:sz w:val="24"/>
          <w:szCs w:val="28"/>
          <w:highlight w:val="none"/>
        </w:rPr>
      </w:pPr>
    </w:p>
    <w:p w14:paraId="121E39B0">
      <w:pPr>
        <w:pStyle w:val="13"/>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52506770">
      <w:pPr>
        <w:pStyle w:val="13"/>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36C5FDCB">
      <w:pPr>
        <w:spacing w:line="360" w:lineRule="auto"/>
        <w:jc w:val="left"/>
        <w:rPr>
          <w:rFonts w:ascii="宋体" w:hAnsi="宋体" w:eastAsia="宋体"/>
          <w:color w:val="auto"/>
          <w:sz w:val="24"/>
          <w:highlight w:val="none"/>
        </w:rPr>
      </w:pPr>
      <w:r>
        <w:rPr>
          <w:rFonts w:hint="eastAsia" w:ascii="宋体" w:hAnsi="宋体" w:eastAsia="宋体"/>
          <w:color w:val="auto"/>
          <w:sz w:val="24"/>
          <w:highlight w:val="none"/>
        </w:rPr>
        <w:t>2.法定代表人参加磋商的无需提供授权书，仅提供身份证明扫描件。</w:t>
      </w:r>
    </w:p>
    <w:p w14:paraId="62DC3EBB">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4B903AAF">
      <w:pPr>
        <w:spacing w:line="360" w:lineRule="auto"/>
        <w:jc w:val="center"/>
        <w:outlineLvl w:val="1"/>
        <w:rPr>
          <w:rFonts w:asciiTheme="minorEastAsia" w:hAnsiTheme="minorEastAsia" w:eastAsiaTheme="minorEastAsia"/>
          <w:b/>
          <w:color w:val="auto"/>
          <w:sz w:val="24"/>
          <w:highlight w:val="none"/>
        </w:rPr>
      </w:pPr>
      <w:bookmarkStart w:id="245" w:name="_Toc22233"/>
      <w:bookmarkStart w:id="246" w:name="_Toc28033"/>
      <w:r>
        <w:rPr>
          <w:rFonts w:hint="eastAsia" w:asciiTheme="minorEastAsia" w:hAnsiTheme="minorEastAsia" w:eastAsiaTheme="minorEastAsia"/>
          <w:b/>
          <w:color w:val="auto"/>
          <w:sz w:val="24"/>
          <w:highlight w:val="none"/>
        </w:rPr>
        <w:t>六、</w:t>
      </w:r>
      <w:r>
        <w:rPr>
          <w:rFonts w:hint="eastAsia" w:asciiTheme="minorEastAsia" w:hAnsiTheme="minorEastAsia" w:eastAsiaTheme="minorEastAsia"/>
          <w:b/>
          <w:color w:val="auto"/>
          <w:sz w:val="24"/>
          <w:highlight w:val="none"/>
          <w:lang w:val="en-US" w:eastAsia="zh-CN"/>
        </w:rPr>
        <w:t>磋商</w:t>
      </w:r>
      <w:r>
        <w:rPr>
          <w:rFonts w:hint="eastAsia" w:asciiTheme="minorEastAsia" w:hAnsiTheme="minorEastAsia" w:eastAsiaTheme="minorEastAsia"/>
          <w:b/>
          <w:color w:val="auto"/>
          <w:sz w:val="24"/>
          <w:highlight w:val="none"/>
        </w:rPr>
        <w:t>响应表</w:t>
      </w:r>
      <w:bookmarkEnd w:id="245"/>
      <w:bookmarkEnd w:id="246"/>
    </w:p>
    <w:p w14:paraId="01B07B61">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3"/>
        <w:tblW w:w="5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892"/>
        <w:gridCol w:w="2467"/>
        <w:gridCol w:w="2544"/>
        <w:gridCol w:w="1095"/>
      </w:tblGrid>
      <w:tr w14:paraId="2148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408" w:type="pct"/>
            <w:vAlign w:val="center"/>
          </w:tcPr>
          <w:p w14:paraId="0911BDE6">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086" w:type="pct"/>
            <w:vAlign w:val="center"/>
          </w:tcPr>
          <w:p w14:paraId="3B9596A5">
            <w:pPr>
              <w:pStyle w:val="13"/>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16" w:type="pct"/>
            <w:vAlign w:val="center"/>
          </w:tcPr>
          <w:p w14:paraId="217D3F3E">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磋商文件</w:t>
            </w:r>
            <w:r>
              <w:rPr>
                <w:rFonts w:hint="eastAsia" w:cs="Wingdings" w:asciiTheme="minorEastAsia" w:hAnsiTheme="minorEastAsia"/>
                <w:b/>
                <w:color w:val="auto"/>
                <w:sz w:val="24"/>
                <w:highlight w:val="none"/>
              </w:rPr>
              <w:t>要求</w:t>
            </w:r>
          </w:p>
        </w:tc>
        <w:tc>
          <w:tcPr>
            <w:tcW w:w="1460" w:type="pct"/>
            <w:vAlign w:val="center"/>
          </w:tcPr>
          <w:p w14:paraId="4CB951DC">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lang w:val="en-US" w:eastAsia="zh-CN"/>
              </w:rPr>
              <w:t>供应商</w:t>
            </w:r>
            <w:r>
              <w:rPr>
                <w:rFonts w:hint="eastAsia" w:cs="Wingdings" w:asciiTheme="minorEastAsia" w:hAnsiTheme="minorEastAsia"/>
                <w:b/>
                <w:color w:val="auto"/>
                <w:sz w:val="24"/>
                <w:highlight w:val="none"/>
              </w:rPr>
              <w:t>承诺</w:t>
            </w:r>
          </w:p>
        </w:tc>
        <w:tc>
          <w:tcPr>
            <w:tcW w:w="628" w:type="pct"/>
            <w:vAlign w:val="center"/>
          </w:tcPr>
          <w:p w14:paraId="3CFEBF8E">
            <w:pPr>
              <w:pStyle w:val="13"/>
              <w:jc w:val="center"/>
              <w:rPr>
                <w:rFonts w:hint="eastAsia"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w:t>
            </w:r>
          </w:p>
          <w:p w14:paraId="76582646">
            <w:pPr>
              <w:pStyle w:val="13"/>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说明</w:t>
            </w:r>
          </w:p>
        </w:tc>
      </w:tr>
      <w:tr w14:paraId="3EAE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408" w:type="pct"/>
            <w:vAlign w:val="center"/>
          </w:tcPr>
          <w:p w14:paraId="45BDD3F7">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086" w:type="pct"/>
            <w:vAlign w:val="center"/>
          </w:tcPr>
          <w:p w14:paraId="10B5D1A8">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16" w:type="pct"/>
            <w:vAlign w:val="center"/>
          </w:tcPr>
          <w:p w14:paraId="6C670635">
            <w:pPr>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满足第三章采购需求要求</w:t>
            </w:r>
          </w:p>
        </w:tc>
        <w:tc>
          <w:tcPr>
            <w:tcW w:w="1460" w:type="pct"/>
            <w:vAlign w:val="center"/>
          </w:tcPr>
          <w:p w14:paraId="765BAE84">
            <w:pPr>
              <w:jc w:val="center"/>
              <w:rPr>
                <w:rFonts w:asciiTheme="minorEastAsia" w:hAnsiTheme="minorEastAsia" w:eastAsiaTheme="minorEastAsia"/>
                <w:color w:val="auto"/>
                <w:sz w:val="24"/>
                <w:highlight w:val="none"/>
              </w:rPr>
            </w:pPr>
          </w:p>
        </w:tc>
        <w:tc>
          <w:tcPr>
            <w:tcW w:w="628" w:type="pct"/>
            <w:vAlign w:val="center"/>
          </w:tcPr>
          <w:p w14:paraId="3289A2CD">
            <w:pPr>
              <w:jc w:val="center"/>
              <w:rPr>
                <w:rFonts w:asciiTheme="minorEastAsia" w:hAnsiTheme="minorEastAsia" w:eastAsiaTheme="minorEastAsia"/>
                <w:color w:val="auto"/>
                <w:sz w:val="24"/>
                <w:highlight w:val="none"/>
              </w:rPr>
            </w:pPr>
          </w:p>
        </w:tc>
      </w:tr>
      <w:tr w14:paraId="7218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jc w:val="center"/>
        </w:trPr>
        <w:tc>
          <w:tcPr>
            <w:tcW w:w="408" w:type="pct"/>
            <w:vAlign w:val="center"/>
          </w:tcPr>
          <w:p w14:paraId="607C396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086" w:type="pct"/>
            <w:vAlign w:val="center"/>
          </w:tcPr>
          <w:p w14:paraId="5001916D">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16" w:type="pct"/>
            <w:vAlign w:val="center"/>
          </w:tcPr>
          <w:p w14:paraId="1F74CA59">
            <w:pPr>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采购人指定地点</w:t>
            </w:r>
          </w:p>
        </w:tc>
        <w:tc>
          <w:tcPr>
            <w:tcW w:w="1460" w:type="pct"/>
            <w:vAlign w:val="center"/>
          </w:tcPr>
          <w:p w14:paraId="4451EAA0">
            <w:pPr>
              <w:jc w:val="center"/>
              <w:rPr>
                <w:rFonts w:asciiTheme="minorEastAsia" w:hAnsiTheme="minorEastAsia" w:eastAsiaTheme="minorEastAsia"/>
                <w:color w:val="auto"/>
                <w:sz w:val="24"/>
                <w:highlight w:val="none"/>
              </w:rPr>
            </w:pPr>
          </w:p>
        </w:tc>
        <w:tc>
          <w:tcPr>
            <w:tcW w:w="628" w:type="pct"/>
            <w:vAlign w:val="center"/>
          </w:tcPr>
          <w:p w14:paraId="31B75B0A">
            <w:pPr>
              <w:jc w:val="center"/>
              <w:rPr>
                <w:rFonts w:asciiTheme="minorEastAsia" w:hAnsiTheme="minorEastAsia" w:eastAsiaTheme="minorEastAsia"/>
                <w:color w:val="auto"/>
                <w:sz w:val="24"/>
                <w:highlight w:val="none"/>
              </w:rPr>
            </w:pPr>
          </w:p>
        </w:tc>
      </w:tr>
      <w:tr w14:paraId="3C19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3" w:hRule="atLeast"/>
          <w:jc w:val="center"/>
        </w:trPr>
        <w:tc>
          <w:tcPr>
            <w:tcW w:w="408" w:type="pct"/>
            <w:vAlign w:val="center"/>
          </w:tcPr>
          <w:p w14:paraId="1BDAD07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086" w:type="pct"/>
            <w:vAlign w:val="center"/>
          </w:tcPr>
          <w:p w14:paraId="28AD38BF">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16" w:type="pct"/>
            <w:vAlign w:val="center"/>
          </w:tcPr>
          <w:p w14:paraId="4F962E68">
            <w:pPr>
              <w:jc w:val="center"/>
              <w:rPr>
                <w:rFonts w:asciiTheme="minorEastAsia" w:hAnsiTheme="minorEastAsia" w:eastAsiaTheme="minorEastAsia"/>
                <w:color w:val="auto"/>
                <w:sz w:val="24"/>
                <w:highlight w:val="none"/>
              </w:rPr>
            </w:pPr>
            <w:r>
              <w:rPr>
                <w:rFonts w:hint="eastAsia" w:ascii="宋体" w:hAnsi="宋体" w:eastAsia="宋体"/>
                <w:color w:val="auto"/>
                <w:sz w:val="24"/>
                <w:szCs w:val="18"/>
                <w:highlight w:val="none"/>
                <w:u w:val="none"/>
              </w:rPr>
              <w:t>合同签订后至2026年12月10日</w:t>
            </w:r>
          </w:p>
        </w:tc>
        <w:tc>
          <w:tcPr>
            <w:tcW w:w="1460" w:type="pct"/>
            <w:vAlign w:val="center"/>
          </w:tcPr>
          <w:p w14:paraId="66A1AFA7">
            <w:pPr>
              <w:pStyle w:val="48"/>
              <w:jc w:val="center"/>
              <w:rPr>
                <w:rFonts w:asciiTheme="minorEastAsia" w:hAnsiTheme="minorEastAsia" w:eastAsiaTheme="minorEastAsia"/>
                <w:color w:val="auto"/>
                <w:highlight w:val="none"/>
              </w:rPr>
            </w:pPr>
          </w:p>
        </w:tc>
        <w:tc>
          <w:tcPr>
            <w:tcW w:w="628" w:type="pct"/>
            <w:vAlign w:val="center"/>
          </w:tcPr>
          <w:p w14:paraId="45E98B20">
            <w:pPr>
              <w:jc w:val="center"/>
              <w:rPr>
                <w:rFonts w:asciiTheme="minorEastAsia" w:hAnsiTheme="minorEastAsia" w:eastAsiaTheme="minorEastAsia"/>
                <w:color w:val="auto"/>
                <w:sz w:val="24"/>
                <w:highlight w:val="none"/>
              </w:rPr>
            </w:pPr>
          </w:p>
        </w:tc>
      </w:tr>
      <w:tr w14:paraId="3474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6" w:hRule="atLeast"/>
          <w:jc w:val="center"/>
        </w:trPr>
        <w:tc>
          <w:tcPr>
            <w:tcW w:w="408" w:type="pct"/>
            <w:vAlign w:val="center"/>
          </w:tcPr>
          <w:p w14:paraId="5A64E10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p>
        </w:tc>
        <w:tc>
          <w:tcPr>
            <w:tcW w:w="1086" w:type="pct"/>
            <w:vAlign w:val="center"/>
          </w:tcPr>
          <w:p w14:paraId="5B838464">
            <w:pPr>
              <w:pStyle w:val="67"/>
              <w:spacing w:before="78" w:line="219" w:lineRule="auto"/>
              <w:ind w:left="505" w:leftChars="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u w:val="none" w:color="auto"/>
                <w:lang w:val="en-US" w:eastAsia="zh-CN"/>
              </w:rPr>
              <w:t>质量要求</w:t>
            </w:r>
          </w:p>
        </w:tc>
        <w:tc>
          <w:tcPr>
            <w:tcW w:w="1416" w:type="pct"/>
            <w:vAlign w:val="top"/>
          </w:tcPr>
          <w:p w14:paraId="0EF536CB">
            <w:pPr>
              <w:pStyle w:val="67"/>
              <w:spacing w:before="118" w:line="360" w:lineRule="auto"/>
              <w:ind w:left="112" w:leftChars="0" w:right="44" w:rightChars="0" w:firstLine="4"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AE59BBC">
            <w:pPr>
              <w:pStyle w:val="67"/>
              <w:spacing w:before="118" w:line="360" w:lineRule="auto"/>
              <w:ind w:left="112" w:leftChars="0" w:right="44" w:rightChars="0" w:firstLine="4"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合格（作业范围内无大片水草、垃圾及漂浮物等，以采购方的验收结论为准）</w:t>
            </w:r>
          </w:p>
        </w:tc>
        <w:tc>
          <w:tcPr>
            <w:tcW w:w="1460" w:type="pct"/>
            <w:vAlign w:val="center"/>
          </w:tcPr>
          <w:p w14:paraId="0FDED007">
            <w:pPr>
              <w:jc w:val="center"/>
              <w:rPr>
                <w:rFonts w:asciiTheme="minorEastAsia" w:hAnsiTheme="minorEastAsia" w:eastAsiaTheme="minorEastAsia"/>
                <w:color w:val="auto"/>
                <w:sz w:val="24"/>
                <w:highlight w:val="none"/>
              </w:rPr>
            </w:pPr>
          </w:p>
        </w:tc>
        <w:tc>
          <w:tcPr>
            <w:tcW w:w="628" w:type="pct"/>
            <w:vAlign w:val="center"/>
          </w:tcPr>
          <w:p w14:paraId="2A39717B">
            <w:pPr>
              <w:jc w:val="center"/>
              <w:rPr>
                <w:rFonts w:asciiTheme="minorEastAsia" w:hAnsiTheme="minorEastAsia" w:eastAsiaTheme="minorEastAsia"/>
                <w:color w:val="auto"/>
                <w:sz w:val="24"/>
                <w:highlight w:val="none"/>
              </w:rPr>
            </w:pPr>
          </w:p>
        </w:tc>
      </w:tr>
    </w:tbl>
    <w:p w14:paraId="6A0A7162">
      <w:pPr>
        <w:spacing w:line="360" w:lineRule="auto"/>
        <w:ind w:firstLine="4800" w:firstLineChars="2000"/>
        <w:rPr>
          <w:rFonts w:hint="eastAsia" w:ascii="宋体" w:hAnsi="宋体" w:eastAsia="宋体"/>
          <w:color w:val="auto"/>
          <w:sz w:val="24"/>
          <w:highlight w:val="none"/>
          <w:lang w:val="en-US" w:eastAsia="zh-CN"/>
        </w:rPr>
      </w:pPr>
    </w:p>
    <w:p w14:paraId="47ECA67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E9FFA25">
      <w:pPr>
        <w:tabs>
          <w:tab w:val="left" w:pos="630"/>
        </w:tabs>
        <w:spacing w:line="360" w:lineRule="auto"/>
        <w:ind w:firstLine="4800" w:firstLineChars="2000"/>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83BD7E2">
      <w:pPr>
        <w:pStyle w:val="14"/>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bookmarkStart w:id="247" w:name="_Hlk44283017"/>
    </w:p>
    <w:bookmarkEnd w:id="247"/>
    <w:p w14:paraId="1CF7EB25">
      <w:pPr>
        <w:widowControl/>
        <w:jc w:val="left"/>
        <w:rPr>
          <w:rFonts w:asciiTheme="minorEastAsia" w:hAnsiTheme="minorEastAsia" w:eastAsiaTheme="minorEastAsia"/>
          <w:color w:val="auto"/>
          <w:sz w:val="24"/>
          <w:highlight w:val="none"/>
        </w:rPr>
      </w:pPr>
    </w:p>
    <w:p w14:paraId="421ABD6F">
      <w:pPr>
        <w:spacing w:line="360" w:lineRule="auto"/>
        <w:jc w:val="center"/>
        <w:outlineLvl w:val="1"/>
        <w:rPr>
          <w:rFonts w:hint="eastAsia" w:ascii="宋体" w:hAnsi="宋体" w:eastAsia="宋体"/>
          <w:b w:val="0"/>
          <w:i/>
          <w:color w:val="auto"/>
          <w:sz w:val="24"/>
          <w:highlight w:val="none"/>
          <w:lang w:val="en-US" w:eastAsia="zh-CN"/>
        </w:rPr>
      </w:pPr>
      <w:bookmarkStart w:id="248" w:name="_Toc6445"/>
      <w:bookmarkStart w:id="249" w:name="_Toc17888"/>
      <w:bookmarkStart w:id="250" w:name="_Hlk60608597"/>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、中小企业声明函</w:t>
      </w:r>
      <w:bookmarkEnd w:id="248"/>
      <w:bookmarkEnd w:id="249"/>
    </w:p>
    <w:p w14:paraId="6DB94BF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7DE98E5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AAFE67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4B57216">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3C22CC87">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3D6CD638">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1B99A7F1">
      <w:pPr>
        <w:spacing w:line="360" w:lineRule="auto"/>
        <w:ind w:firstLine="435"/>
        <w:rPr>
          <w:rFonts w:asciiTheme="minorEastAsia" w:hAnsiTheme="minorEastAsia" w:eastAsiaTheme="minorEastAsia"/>
          <w:color w:val="auto"/>
          <w:sz w:val="24"/>
          <w:szCs w:val="24"/>
          <w:highlight w:val="none"/>
        </w:rPr>
      </w:pPr>
    </w:p>
    <w:p w14:paraId="09C481C9">
      <w:pPr>
        <w:spacing w:line="360" w:lineRule="auto"/>
        <w:ind w:firstLine="435"/>
        <w:rPr>
          <w:rFonts w:asciiTheme="minorEastAsia" w:hAnsiTheme="minorEastAsia" w:eastAsiaTheme="minorEastAsia"/>
          <w:color w:val="auto"/>
          <w:sz w:val="24"/>
          <w:szCs w:val="24"/>
          <w:highlight w:val="none"/>
        </w:rPr>
      </w:pPr>
    </w:p>
    <w:p w14:paraId="1A346A2D">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25703BCD">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1062C1FD">
      <w:pPr>
        <w:tabs>
          <w:tab w:val="left" w:pos="4620"/>
        </w:tabs>
        <w:spacing w:line="360" w:lineRule="auto"/>
        <w:jc w:val="left"/>
        <w:rPr>
          <w:rFonts w:asciiTheme="minorEastAsia" w:hAnsiTheme="minorEastAsia" w:eastAsiaTheme="minorEastAsia"/>
          <w:color w:val="auto"/>
          <w:sz w:val="24"/>
          <w:szCs w:val="24"/>
          <w:highlight w:val="none"/>
        </w:rPr>
      </w:pPr>
    </w:p>
    <w:p w14:paraId="64F33D19">
      <w:pPr>
        <w:tabs>
          <w:tab w:val="left" w:pos="4620"/>
        </w:tabs>
        <w:spacing w:line="360" w:lineRule="auto"/>
        <w:jc w:val="left"/>
        <w:rPr>
          <w:rFonts w:asciiTheme="minorEastAsia" w:hAnsiTheme="minorEastAsia" w:eastAsiaTheme="minorEastAsia"/>
          <w:color w:val="auto"/>
          <w:sz w:val="24"/>
          <w:szCs w:val="24"/>
          <w:highlight w:val="none"/>
        </w:rPr>
      </w:pPr>
    </w:p>
    <w:p w14:paraId="26FAC469">
      <w:pPr>
        <w:tabs>
          <w:tab w:val="left" w:pos="4620"/>
        </w:tabs>
        <w:spacing w:line="360" w:lineRule="auto"/>
        <w:jc w:val="left"/>
        <w:rPr>
          <w:rFonts w:asciiTheme="minorEastAsia" w:hAnsiTheme="minorEastAsia" w:eastAsiaTheme="minorEastAsia"/>
          <w:color w:val="auto"/>
          <w:sz w:val="24"/>
          <w:szCs w:val="24"/>
          <w:highlight w:val="none"/>
        </w:rPr>
      </w:pPr>
    </w:p>
    <w:p w14:paraId="3D594089">
      <w:pPr>
        <w:tabs>
          <w:tab w:val="left" w:pos="4620"/>
        </w:tabs>
        <w:spacing w:line="360" w:lineRule="auto"/>
        <w:jc w:val="left"/>
        <w:rPr>
          <w:rFonts w:asciiTheme="minorEastAsia" w:hAnsiTheme="minorEastAsia" w:eastAsiaTheme="minorEastAsia"/>
          <w:color w:val="auto"/>
          <w:sz w:val="24"/>
          <w:szCs w:val="24"/>
          <w:highlight w:val="none"/>
        </w:rPr>
      </w:pPr>
    </w:p>
    <w:bookmarkEnd w:id="250"/>
    <w:p w14:paraId="1BEBB214">
      <w:pPr>
        <w:tabs>
          <w:tab w:val="left" w:pos="4620"/>
        </w:tabs>
        <w:spacing w:line="360" w:lineRule="auto"/>
        <w:jc w:val="left"/>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29816C25">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3D5C36C0">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5F7D7D8A">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18C4A165">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69A2FE1D">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[供应商自行登录工业和信息化部官网进行中小企业规模类型自测（查询网址https://www.miit.gov.cn/）]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35E82A62">
      <w:pPr>
        <w:tabs>
          <w:tab w:val="left" w:pos="4620"/>
        </w:tabs>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44432EB">
      <w:pPr>
        <w:spacing w:line="360" w:lineRule="auto"/>
        <w:jc w:val="center"/>
        <w:outlineLvl w:val="1"/>
        <w:rPr>
          <w:rFonts w:asciiTheme="minorEastAsia" w:hAnsiTheme="minorEastAsia" w:eastAsiaTheme="minorEastAsia"/>
          <w:b/>
          <w:color w:val="auto"/>
          <w:sz w:val="24"/>
          <w:highlight w:val="none"/>
        </w:rPr>
      </w:pPr>
      <w:bookmarkStart w:id="251" w:name="_Toc17713"/>
      <w:bookmarkStart w:id="252" w:name="_Toc5908"/>
      <w:bookmarkStart w:id="253" w:name="_Hlk60608725"/>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、残疾人福利性单位声明函</w:t>
      </w:r>
      <w:bookmarkEnd w:id="251"/>
      <w:bookmarkEnd w:id="252"/>
    </w:p>
    <w:p w14:paraId="4EDFCA79">
      <w:pPr>
        <w:pStyle w:val="11"/>
        <w:jc w:val="center"/>
        <w:rPr>
          <w:rFonts w:asciiTheme="minorEastAsia" w:hAnsiTheme="minorEastAsia" w:eastAsiaTheme="minorEastAsia"/>
          <w:color w:val="auto"/>
          <w:spacing w:val="6"/>
          <w:sz w:val="24"/>
          <w:szCs w:val="24"/>
          <w:highlight w:val="none"/>
        </w:rPr>
      </w:pPr>
      <w:r>
        <w:rPr>
          <w:rFonts w:hint="eastAsia" w:ascii="宋体" w:hAnsi="宋体" w:eastAsia="宋体"/>
          <w:b w:val="0"/>
          <w:i/>
          <w:color w:val="auto"/>
          <w:sz w:val="24"/>
          <w:highlight w:val="none"/>
          <w:lang w:val="en-US" w:eastAsia="zh-CN"/>
        </w:rPr>
        <w:t>（非残疾人福利性单位磋商，请删去“残疾人福利性单位声明函”）</w:t>
      </w:r>
    </w:p>
    <w:p w14:paraId="2A5772F2">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 民政部 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单位的</w:t>
      </w:r>
      <w:r>
        <w:rPr>
          <w:rFonts w:hint="eastAsia" w:asciiTheme="minorEastAsia" w:hAnsiTheme="minorEastAsia" w:eastAsiaTheme="minorEastAsia"/>
          <w:color w:val="auto"/>
          <w:spacing w:val="6"/>
          <w:sz w:val="24"/>
          <w:szCs w:val="24"/>
          <w:highlight w:val="none"/>
          <w:u w:val="single"/>
        </w:rPr>
        <w:t xml:space="preserve">      </w:t>
      </w:r>
      <w:r>
        <w:rPr>
          <w:rFonts w:hint="eastAsia" w:asciiTheme="minorEastAsia" w:hAnsiTheme="minorEastAsia" w:eastAsiaTheme="minorEastAsia"/>
          <w:color w:val="auto"/>
          <w:spacing w:val="6"/>
          <w:sz w:val="24"/>
          <w:szCs w:val="24"/>
          <w:highlight w:val="none"/>
        </w:rPr>
        <w:t>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3ED60730">
      <w:pPr>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0309A089">
      <w:pPr>
        <w:spacing w:line="360" w:lineRule="auto"/>
        <w:ind w:firstLine="4228" w:firstLineChars="1762"/>
        <w:rPr>
          <w:rFonts w:asciiTheme="minorEastAsia" w:hAnsiTheme="minorEastAsia" w:eastAsiaTheme="minorEastAsia"/>
          <w:color w:val="auto"/>
          <w:sz w:val="24"/>
          <w:szCs w:val="24"/>
          <w:highlight w:val="none"/>
        </w:rPr>
      </w:pPr>
    </w:p>
    <w:p w14:paraId="7A8F1093">
      <w:pPr>
        <w:spacing w:line="360" w:lineRule="auto"/>
        <w:ind w:firstLine="4228" w:firstLineChars="1762"/>
        <w:rPr>
          <w:rFonts w:asciiTheme="minorEastAsia" w:hAnsiTheme="minorEastAsia" w:eastAsiaTheme="minorEastAsia"/>
          <w:color w:val="auto"/>
          <w:sz w:val="24"/>
          <w:szCs w:val="24"/>
          <w:highlight w:val="none"/>
        </w:rPr>
      </w:pPr>
    </w:p>
    <w:p w14:paraId="7006348E">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946A769">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bookmarkEnd w:id="253"/>
    <w:p w14:paraId="4600F4A3">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1AC1F39F">
      <w:pPr>
        <w:spacing w:line="360" w:lineRule="auto"/>
        <w:jc w:val="center"/>
        <w:outlineLvl w:val="1"/>
        <w:rPr>
          <w:rFonts w:asciiTheme="minorEastAsia" w:hAnsiTheme="minorEastAsia" w:eastAsiaTheme="minorEastAsia"/>
          <w:b/>
          <w:color w:val="auto"/>
          <w:sz w:val="24"/>
          <w:highlight w:val="none"/>
        </w:rPr>
      </w:pPr>
      <w:bookmarkStart w:id="254" w:name="_Toc20592"/>
      <w:bookmarkStart w:id="255" w:name="_Toc2278"/>
      <w:bookmarkStart w:id="256" w:name="_Hlk44283088"/>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、诚信履约承诺函</w:t>
      </w:r>
      <w:bookmarkEnd w:id="254"/>
      <w:bookmarkEnd w:id="255"/>
    </w:p>
    <w:p w14:paraId="4400A65A">
      <w:pPr>
        <w:spacing w:line="360" w:lineRule="auto"/>
        <w:rPr>
          <w:rFonts w:asciiTheme="minorEastAsia" w:hAnsiTheme="minorEastAsia" w:eastAsiaTheme="minorEastAsia"/>
          <w:b/>
          <w:bCs/>
          <w:color w:val="auto"/>
          <w:sz w:val="24"/>
          <w:highlight w:val="none"/>
        </w:rPr>
      </w:pPr>
    </w:p>
    <w:p w14:paraId="44F134C2">
      <w:pPr>
        <w:spacing w:line="360" w:lineRule="auto"/>
        <w:rPr>
          <w:rFonts w:hint="eastAsia" w:asciiTheme="minorEastAsia" w:hAnsiTheme="minorEastAsia" w:eastAsiaTheme="minorEastAsia"/>
          <w:b/>
          <w:bCs/>
          <w:color w:val="auto"/>
          <w:sz w:val="24"/>
          <w:highlight w:val="none"/>
          <w:u w:val="single"/>
          <w:lang w:val="en-US"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lang w:eastAsia="zh-CN"/>
        </w:rPr>
        <w:t>安徽省淠史杭灌区管理总局</w:t>
      </w:r>
    </w:p>
    <w:p w14:paraId="31C4328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5A3A24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F3D729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1DCD9B4F">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15C30CF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24B7F73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7E8191C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5818E23">
      <w:pPr>
        <w:spacing w:line="360" w:lineRule="auto"/>
        <w:rPr>
          <w:rFonts w:asciiTheme="minorEastAsia" w:hAnsiTheme="minorEastAsia" w:eastAsiaTheme="minorEastAsia"/>
          <w:bCs/>
          <w:color w:val="auto"/>
          <w:sz w:val="24"/>
          <w:highlight w:val="none"/>
        </w:rPr>
      </w:pPr>
    </w:p>
    <w:p w14:paraId="732BBA0C">
      <w:pPr>
        <w:spacing w:line="360" w:lineRule="auto"/>
        <w:rPr>
          <w:rFonts w:asciiTheme="minorEastAsia" w:hAnsiTheme="minorEastAsia" w:eastAsiaTheme="minorEastAsia"/>
          <w:bCs/>
          <w:color w:val="auto"/>
          <w:sz w:val="24"/>
          <w:highlight w:val="none"/>
        </w:rPr>
      </w:pPr>
    </w:p>
    <w:p w14:paraId="27372F93">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78C7D21E">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09D1A404">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bookmarkEnd w:id="256"/>
    <w:p w14:paraId="1F4B89C8">
      <w:pPr>
        <w:spacing w:line="360" w:lineRule="auto"/>
        <w:jc w:val="center"/>
        <w:outlineLvl w:val="1"/>
        <w:rPr>
          <w:rFonts w:asciiTheme="minorEastAsia" w:hAnsiTheme="minorEastAsia" w:eastAsiaTheme="minorEastAsia"/>
          <w:b/>
          <w:color w:val="auto"/>
          <w:sz w:val="24"/>
          <w:highlight w:val="none"/>
        </w:rPr>
      </w:pPr>
      <w:bookmarkStart w:id="257" w:name="_Toc3826"/>
      <w:bookmarkStart w:id="258" w:name="_Toc7807"/>
      <w:r>
        <w:rPr>
          <w:rFonts w:hint="eastAsia" w:asciiTheme="minorEastAsia" w:hAnsiTheme="minorEastAsia" w:eastAsiaTheme="minorEastAsia"/>
          <w:b/>
          <w:color w:val="auto"/>
          <w:sz w:val="24"/>
          <w:highlight w:val="none"/>
        </w:rPr>
        <w:t>十、其他相关证明材料</w:t>
      </w:r>
      <w:bookmarkEnd w:id="257"/>
      <w:bookmarkEnd w:id="258"/>
    </w:p>
    <w:p w14:paraId="5E539229">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提供符合磋商邀请、采购需求及评审方法和标准规定的相关证明文件。</w:t>
      </w:r>
    </w:p>
    <w:p w14:paraId="4069CC21">
      <w:pPr>
        <w:spacing w:line="360" w:lineRule="auto"/>
        <w:ind w:firstLine="435"/>
        <w:rPr>
          <w:rFonts w:asciiTheme="minorEastAsia" w:hAnsiTheme="minorEastAsia" w:eastAsiaTheme="minorEastAsia"/>
          <w:color w:val="auto"/>
          <w:sz w:val="24"/>
          <w:highlight w:val="none"/>
        </w:rPr>
      </w:pPr>
    </w:p>
    <w:p w14:paraId="2CB02D42">
      <w:pPr>
        <w:spacing w:line="360" w:lineRule="auto"/>
        <w:ind w:firstLine="480" w:firstLineChars="200"/>
        <w:rPr>
          <w:rFonts w:asciiTheme="minorEastAsia" w:hAnsiTheme="minorEastAsia" w:eastAsiaTheme="minorEastAsia"/>
          <w:color w:val="auto"/>
          <w:sz w:val="24"/>
          <w:highlight w:val="none"/>
        </w:rPr>
      </w:pPr>
    </w:p>
    <w:p w14:paraId="16F034C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0D30245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供应商在响应文件制作时可在此栏内上传磋商文件要求上传的证明资料，如营业执照</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证书等，应将上述证明材料制作成扫描件上传。</w:t>
      </w:r>
    </w:p>
    <w:p w14:paraId="7A089CDF">
      <w:pPr>
        <w:spacing w:line="360" w:lineRule="auto"/>
        <w:jc w:val="center"/>
        <w:rPr>
          <w:rFonts w:asciiTheme="minorEastAsia" w:hAnsiTheme="minorEastAsia" w:eastAsiaTheme="minorEastAsia"/>
          <w:b/>
          <w:color w:val="auto"/>
          <w:sz w:val="24"/>
          <w:highlight w:val="none"/>
        </w:rPr>
      </w:pPr>
    </w:p>
    <w:p w14:paraId="2ED54802">
      <w:pPr>
        <w:widowControl/>
        <w:jc w:val="left"/>
        <w:rPr>
          <w:rFonts w:ascii="宋体" w:hAnsi="宋体" w:eastAsia="宋体"/>
          <w:bCs/>
          <w:color w:val="auto"/>
          <w:sz w:val="24"/>
          <w:highlight w:val="none"/>
        </w:rPr>
      </w:pPr>
      <w:r>
        <w:rPr>
          <w:rFonts w:asciiTheme="minorEastAsia" w:hAnsiTheme="minorEastAsia" w:eastAsiaTheme="minorEastAsia"/>
          <w:color w:val="auto"/>
          <w:sz w:val="24"/>
          <w:highlight w:val="none"/>
        </w:rPr>
        <w:br w:type="page"/>
      </w:r>
    </w:p>
    <w:p w14:paraId="379889EA">
      <w:pPr>
        <w:spacing w:line="360" w:lineRule="auto"/>
        <w:jc w:val="center"/>
        <w:outlineLvl w:val="0"/>
        <w:rPr>
          <w:rFonts w:ascii="宋体" w:hAnsi="宋体" w:eastAsia="宋体"/>
          <w:b/>
          <w:bCs/>
          <w:color w:val="auto"/>
          <w:sz w:val="28"/>
          <w:highlight w:val="none"/>
        </w:rPr>
      </w:pPr>
      <w:bookmarkStart w:id="259" w:name="_Toc63440924"/>
      <w:bookmarkStart w:id="260" w:name="_Toc19418"/>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  政府采购</w:t>
      </w:r>
      <w:bookmarkEnd w:id="259"/>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60"/>
    </w:p>
    <w:p w14:paraId="41FD10DD">
      <w:pPr>
        <w:spacing w:line="360" w:lineRule="auto"/>
        <w:jc w:val="center"/>
        <w:outlineLvl w:val="1"/>
        <w:rPr>
          <w:rFonts w:ascii="仿宋" w:hAnsi="仿宋" w:eastAsia="仿宋" w:cs="仿宋"/>
          <w:b/>
          <w:bCs/>
          <w:color w:val="auto"/>
          <w:sz w:val="32"/>
          <w:szCs w:val="44"/>
          <w:highlight w:val="none"/>
        </w:rPr>
      </w:pPr>
      <w:bookmarkStart w:id="261" w:name="_Toc8735"/>
      <w:bookmarkStart w:id="262" w:name="_Toc2142"/>
      <w:r>
        <w:rPr>
          <w:rFonts w:hint="eastAsia" w:ascii="仿宋" w:hAnsi="仿宋" w:eastAsia="仿宋" w:cs="仿宋"/>
          <w:b/>
          <w:bCs/>
          <w:color w:val="auto"/>
          <w:sz w:val="32"/>
          <w:szCs w:val="44"/>
          <w:highlight w:val="none"/>
        </w:rPr>
        <w:t>询问函范本</w:t>
      </w:r>
      <w:bookmarkEnd w:id="261"/>
      <w:bookmarkEnd w:id="262"/>
    </w:p>
    <w:p w14:paraId="7FF4F453">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2D7D8E21">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single"/>
          <w:lang w:val="en-US" w:eastAsia="zh-CN"/>
        </w:rPr>
        <w:t>采购人</w:t>
      </w:r>
    </w:p>
    <w:p w14:paraId="19F8740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i/>
          <w:iCs/>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rPr>
        <w:t>项目</w:t>
      </w:r>
      <w:r>
        <w:rPr>
          <w:rFonts w:hint="eastAsia" w:cs="仿宋" w:asciiTheme="minorEastAsia" w:hAnsiTheme="minorEastAsia" w:eastAsiaTheme="minorEastAsia"/>
          <w:i/>
          <w:iCs/>
          <w:color w:val="auto"/>
          <w:sz w:val="24"/>
          <w:szCs w:val="24"/>
          <w:highlight w:val="none"/>
          <w:u w:val="none"/>
          <w:lang w:val="en-US" w:eastAsia="zh-CN"/>
        </w:rPr>
        <w:t>名称、</w:t>
      </w:r>
      <w:r>
        <w:rPr>
          <w:rFonts w:hint="eastAsia" w:cs="仿宋" w:asciiTheme="minorEastAsia" w:hAnsiTheme="minorEastAsia" w:eastAsiaTheme="minorEastAsia"/>
          <w:i/>
          <w:iCs/>
          <w:color w:val="auto"/>
          <w:sz w:val="24"/>
          <w:szCs w:val="24"/>
          <w:highlight w:val="none"/>
          <w:u w:val="none"/>
        </w:rPr>
        <w:t>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0FEF962A">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63" w:name="_Toc9092"/>
      <w:bookmarkStart w:id="264" w:name="_Toc26386"/>
      <w:r>
        <w:rPr>
          <w:rFonts w:hint="eastAsia" w:cs="仿宋" w:asciiTheme="minorEastAsia" w:hAnsiTheme="minorEastAsia" w:eastAsiaTheme="minorEastAsia"/>
          <w:color w:val="auto"/>
          <w:sz w:val="24"/>
          <w:szCs w:val="24"/>
          <w:highlight w:val="none"/>
        </w:rPr>
        <w:t>一、(事项一)</w:t>
      </w:r>
      <w:bookmarkEnd w:id="263"/>
      <w:bookmarkEnd w:id="264"/>
    </w:p>
    <w:p w14:paraId="1281EAB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7618FB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E227F6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26E793BF">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65" w:name="_Toc17582"/>
      <w:bookmarkStart w:id="266" w:name="_Toc9273"/>
      <w:r>
        <w:rPr>
          <w:rFonts w:hint="eastAsia" w:cs="仿宋" w:asciiTheme="minorEastAsia" w:hAnsiTheme="minorEastAsia" w:eastAsiaTheme="minorEastAsia"/>
          <w:color w:val="auto"/>
          <w:sz w:val="24"/>
          <w:szCs w:val="24"/>
          <w:highlight w:val="none"/>
        </w:rPr>
        <w:t>二、(事项二)</w:t>
      </w:r>
      <w:bookmarkEnd w:id="265"/>
      <w:bookmarkEnd w:id="266"/>
    </w:p>
    <w:p w14:paraId="19A5D88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B9C940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FCB34AA">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12ACE8E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7CC9AA14">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55718456">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1714913D">
      <w:pPr>
        <w:jc w:val="center"/>
        <w:outlineLvl w:val="1"/>
        <w:rPr>
          <w:rFonts w:ascii="仿宋" w:hAnsi="仿宋" w:eastAsia="仿宋" w:cs="仿宋"/>
          <w:b/>
          <w:bCs/>
          <w:color w:val="auto"/>
          <w:sz w:val="32"/>
          <w:szCs w:val="44"/>
          <w:highlight w:val="none"/>
        </w:rPr>
      </w:pPr>
      <w:bookmarkStart w:id="267" w:name="_Toc6990"/>
      <w:bookmarkStart w:id="268" w:name="_Toc26673"/>
      <w:r>
        <w:rPr>
          <w:rFonts w:hint="eastAsia" w:ascii="仿宋" w:hAnsi="仿宋" w:eastAsia="仿宋" w:cs="仿宋"/>
          <w:b/>
          <w:bCs/>
          <w:color w:val="auto"/>
          <w:sz w:val="32"/>
          <w:szCs w:val="44"/>
          <w:highlight w:val="none"/>
        </w:rPr>
        <w:t>质疑函范本</w:t>
      </w:r>
      <w:bookmarkEnd w:id="267"/>
      <w:bookmarkEnd w:id="268"/>
    </w:p>
    <w:p w14:paraId="49AD0B40">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269" w:name="_Toc29510"/>
      <w:bookmarkStart w:id="270" w:name="_Toc2994"/>
      <w:r>
        <w:rPr>
          <w:rFonts w:hint="eastAsia" w:cs="仿宋" w:asciiTheme="minorEastAsia" w:hAnsiTheme="minorEastAsia" w:eastAsiaTheme="minorEastAsia"/>
          <w:b/>
          <w:bCs/>
          <w:color w:val="auto"/>
          <w:sz w:val="24"/>
          <w:szCs w:val="24"/>
          <w:highlight w:val="none"/>
        </w:rPr>
        <w:t>一、质疑供应商基本信息</w:t>
      </w:r>
      <w:bookmarkEnd w:id="269"/>
      <w:bookmarkEnd w:id="270"/>
    </w:p>
    <w:p w14:paraId="3F0CCCA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6F6290C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157851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BE4009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C098AE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31A89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7AF4CCD">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71" w:name="_Toc31042"/>
      <w:bookmarkStart w:id="272" w:name="_Toc28130"/>
      <w:r>
        <w:rPr>
          <w:rFonts w:hint="eastAsia" w:cs="仿宋" w:asciiTheme="minorEastAsia" w:hAnsiTheme="minorEastAsia" w:eastAsiaTheme="minorEastAsia"/>
          <w:b/>
          <w:bCs/>
          <w:color w:val="auto"/>
          <w:sz w:val="24"/>
          <w:szCs w:val="24"/>
          <w:highlight w:val="none"/>
        </w:rPr>
        <w:t>二、质疑项目基本情况</w:t>
      </w:r>
      <w:bookmarkEnd w:id="271"/>
      <w:bookmarkEnd w:id="272"/>
    </w:p>
    <w:p w14:paraId="3C2E3A4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4597E0A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62B9870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6F3C89B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6C3AFE7F">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73" w:name="_Toc6486"/>
      <w:bookmarkStart w:id="274" w:name="_Toc20587"/>
      <w:r>
        <w:rPr>
          <w:rFonts w:hint="eastAsia" w:cs="仿宋" w:asciiTheme="minorEastAsia" w:hAnsiTheme="minorEastAsia" w:eastAsiaTheme="minorEastAsia"/>
          <w:b/>
          <w:bCs/>
          <w:color w:val="auto"/>
          <w:sz w:val="24"/>
          <w:szCs w:val="24"/>
          <w:highlight w:val="none"/>
        </w:rPr>
        <w:t>三、质疑事项具体内容</w:t>
      </w:r>
      <w:bookmarkEnd w:id="273"/>
      <w:bookmarkEnd w:id="274"/>
    </w:p>
    <w:p w14:paraId="4F85235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0D7C01D2">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31E16F8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63EBF6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14E0CD3">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51089A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766B30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603A67D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75" w:name="_Toc32755"/>
      <w:bookmarkStart w:id="276" w:name="_Toc20470"/>
      <w:r>
        <w:rPr>
          <w:rFonts w:hint="eastAsia" w:cs="仿宋" w:asciiTheme="minorEastAsia" w:hAnsiTheme="minorEastAsia" w:eastAsiaTheme="minorEastAsia"/>
          <w:b/>
          <w:bCs/>
          <w:color w:val="auto"/>
          <w:sz w:val="24"/>
          <w:szCs w:val="24"/>
          <w:highlight w:val="none"/>
        </w:rPr>
        <w:t>四、与质疑事项相关的质疑请求</w:t>
      </w:r>
      <w:bookmarkEnd w:id="275"/>
      <w:bookmarkEnd w:id="276"/>
    </w:p>
    <w:p w14:paraId="0DAA263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17E6B8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11F9F2AC">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DF509A5">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A38DDD5">
      <w:pPr>
        <w:outlineLvl w:val="0"/>
        <w:rPr>
          <w:rFonts w:asciiTheme="minorEastAsia" w:hAnsiTheme="minorEastAsia" w:eastAsiaTheme="minorEastAsia"/>
          <w:b/>
          <w:color w:val="auto"/>
          <w:sz w:val="28"/>
          <w:szCs w:val="32"/>
          <w:highlight w:val="none"/>
        </w:rPr>
      </w:pPr>
      <w:bookmarkStart w:id="277" w:name="_Toc8368"/>
      <w:bookmarkStart w:id="278" w:name="_Toc21667"/>
      <w:r>
        <w:rPr>
          <w:rFonts w:hint="eastAsia" w:asciiTheme="minorEastAsia" w:hAnsiTheme="minorEastAsia" w:eastAsiaTheme="minorEastAsia"/>
          <w:b/>
          <w:color w:val="auto"/>
          <w:sz w:val="28"/>
          <w:szCs w:val="32"/>
          <w:highlight w:val="none"/>
        </w:rPr>
        <w:t>质疑函制作说明：</w:t>
      </w:r>
      <w:bookmarkEnd w:id="277"/>
      <w:bookmarkEnd w:id="278"/>
    </w:p>
    <w:p w14:paraId="4C105B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C973A2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8948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9CDB3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361DCB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043FF2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pgSz w:w="11906" w:h="16838"/>
      <w:pgMar w:top="1440" w:right="1800" w:bottom="1440" w:left="1800" w:header="567"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font>
  <w:font w:name="方正黑体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E35BE">
    <w:pPr>
      <w:spacing w:line="121" w:lineRule="exact"/>
      <w:ind w:firstLine="4638"/>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DEFED">
    <w:pPr>
      <w:pStyle w:val="1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748A">
    <w:pPr>
      <w:pStyle w:val="16"/>
      <w:rPr>
        <w:rFonts w:asciiTheme="minorEastAsia" w:hAnsiTheme="minorEastAsia" w:eastAsiaTheme="minorEastAsia"/>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E78A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B7E78A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7A5FB">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610082">
                          <w:pPr>
                            <w:pStyle w:val="1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2610082">
                    <w:pPr>
                      <w:pStyle w:val="1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6053D">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BABC10">
                          <w:pPr>
                            <w:pStyle w:val="16"/>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5BABC10">
                    <w:pPr>
                      <w:pStyle w:val="16"/>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FFD27">
    <w:pPr>
      <w:pBdr>
        <w:bottom w:val="none" w:color="auto" w:sz="0" w:space="0"/>
      </w:pBdr>
      <w:tabs>
        <w:tab w:val="left" w:pos="5726"/>
      </w:tabs>
      <w:spacing w:line="204" w:lineRule="auto"/>
      <w:ind w:firstLine="1375"/>
      <w:rPr>
        <w:rFonts w:ascii="楷体" w:hAnsi="楷体" w:eastAsia="楷体" w:cs="楷体"/>
      </w:rPr>
    </w:pPr>
    <w:r>
      <w:rPr>
        <w:rFonts w:hint="eastAsia" w:ascii="楷体" w:hAnsi="楷体" w:eastAsia="楷体" w:cs="楷体"/>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8EFD6">
    <w:pPr>
      <w:pStyle w:val="17"/>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84F09">
    <w:pPr>
      <w:pStyle w:val="17"/>
      <w:jc w:val="left"/>
      <w:rPr>
        <w:rFonts w:hint="eastAsia" w:asciiTheme="minorEastAsia" w:hAnsiTheme="minorEastAsia" w:eastAsiaTheme="minorEastAsia"/>
        <w:lang w:val="en-US" w:eastAsia="zh-CN"/>
      </w:rPr>
    </w:pPr>
  </w:p>
  <w:p w14:paraId="6FB4D386">
    <w:pPr>
      <w:pStyle w:val="17"/>
      <w:jc w:val="left"/>
      <w:rPr>
        <w:rFonts w:hint="eastAsia" w:asciiTheme="minorEastAsia" w:hAnsiTheme="minorEastAsia" w:eastAsiaTheme="minorEastAsia"/>
        <w:lang w:val="en-US" w:eastAsia="zh-CN"/>
      </w:rPr>
    </w:pPr>
  </w:p>
  <w:p w14:paraId="7C45B48C">
    <w:pPr>
      <w:pStyle w:val="17"/>
      <w:jc w:val="left"/>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w:t>
    </w:r>
    <w:r>
      <w:rPr>
        <w:rFonts w:hint="eastAsia" w:asciiTheme="minorEastAsia" w:hAnsiTheme="minorEastAsia" w:eastAsiaTheme="minorEastAsia"/>
      </w:rPr>
      <w:t>竞争性磋商文件</w:t>
    </w:r>
    <w:r>
      <w:rPr>
        <w:rFonts w:hint="eastAsia" w:asciiTheme="minorEastAsia" w:hAnsiTheme="minorEastAsia" w:eastAsiaTheme="minorEastAsia"/>
        <w:lang w:eastAsia="zh-CN"/>
      </w:rPr>
      <w:t>示范文本（</w:t>
    </w:r>
    <w:r>
      <w:rPr>
        <w:rFonts w:hint="eastAsia" w:asciiTheme="minorEastAsia" w:hAnsiTheme="minorEastAsia" w:eastAsiaTheme="minorEastAsia"/>
      </w:rPr>
      <w:t>服务类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45DF3"/>
    <w:multiLevelType w:val="singleLevel"/>
    <w:tmpl w:val="CF345DF3"/>
    <w:lvl w:ilvl="0" w:tentative="0">
      <w:start w:val="1"/>
      <w:numFmt w:val="decimal"/>
      <w:suff w:val="nothing"/>
      <w:lvlText w:val="%1、"/>
      <w:lvlJc w:val="left"/>
    </w:lvl>
  </w:abstractNum>
  <w:abstractNum w:abstractNumId="1">
    <w:nsid w:val="E3C09511"/>
    <w:multiLevelType w:val="singleLevel"/>
    <w:tmpl w:val="E3C09511"/>
    <w:lvl w:ilvl="0" w:tentative="0">
      <w:start w:val="1"/>
      <w:numFmt w:val="decimal"/>
      <w:suff w:val="nothing"/>
      <w:lvlText w:val="%1、"/>
      <w:lvlJc w:val="left"/>
    </w:lvl>
  </w:abstractNum>
  <w:abstractNum w:abstractNumId="2">
    <w:nsid w:val="F90D57B0"/>
    <w:multiLevelType w:val="singleLevel"/>
    <w:tmpl w:val="F90D57B0"/>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1MDdmYTBjM2ViZGYxM2E0NGE5ZWVlZjI5ZjI1ZTg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16182"/>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172A03"/>
    <w:rsid w:val="01722E9F"/>
    <w:rsid w:val="01915CC2"/>
    <w:rsid w:val="026701F4"/>
    <w:rsid w:val="02EB0203"/>
    <w:rsid w:val="04C344E7"/>
    <w:rsid w:val="06AE129F"/>
    <w:rsid w:val="072D20A4"/>
    <w:rsid w:val="073B420D"/>
    <w:rsid w:val="07E50405"/>
    <w:rsid w:val="09A909AA"/>
    <w:rsid w:val="0A3D35AB"/>
    <w:rsid w:val="0A542106"/>
    <w:rsid w:val="0A6C4667"/>
    <w:rsid w:val="0B390E52"/>
    <w:rsid w:val="0B8D0E3A"/>
    <w:rsid w:val="0BBE711B"/>
    <w:rsid w:val="0BD47173"/>
    <w:rsid w:val="0C1B47F2"/>
    <w:rsid w:val="0C425DC9"/>
    <w:rsid w:val="0C4264AA"/>
    <w:rsid w:val="0C6157E5"/>
    <w:rsid w:val="0CEF7F20"/>
    <w:rsid w:val="0DB63633"/>
    <w:rsid w:val="0EB828DE"/>
    <w:rsid w:val="0F2729AB"/>
    <w:rsid w:val="102B1EB7"/>
    <w:rsid w:val="10607C4F"/>
    <w:rsid w:val="106E6418"/>
    <w:rsid w:val="11323C4E"/>
    <w:rsid w:val="126D2D4F"/>
    <w:rsid w:val="12D71D5F"/>
    <w:rsid w:val="138E2FF9"/>
    <w:rsid w:val="151B7FB7"/>
    <w:rsid w:val="167B6427"/>
    <w:rsid w:val="16B27D38"/>
    <w:rsid w:val="16C14FE3"/>
    <w:rsid w:val="18910E95"/>
    <w:rsid w:val="1930691F"/>
    <w:rsid w:val="1A6528FE"/>
    <w:rsid w:val="1A835004"/>
    <w:rsid w:val="1B80141E"/>
    <w:rsid w:val="1BA61F6F"/>
    <w:rsid w:val="1C63029E"/>
    <w:rsid w:val="1C715A71"/>
    <w:rsid w:val="1CC921E7"/>
    <w:rsid w:val="1CCD289A"/>
    <w:rsid w:val="1D1C4205"/>
    <w:rsid w:val="1D444EB6"/>
    <w:rsid w:val="1DA840EB"/>
    <w:rsid w:val="1DCE3BD5"/>
    <w:rsid w:val="1DCF0FA3"/>
    <w:rsid w:val="1DE84704"/>
    <w:rsid w:val="1E674B72"/>
    <w:rsid w:val="1E6A6411"/>
    <w:rsid w:val="20C16461"/>
    <w:rsid w:val="20FF5536"/>
    <w:rsid w:val="21090697"/>
    <w:rsid w:val="226F2197"/>
    <w:rsid w:val="22A87507"/>
    <w:rsid w:val="23146520"/>
    <w:rsid w:val="23585502"/>
    <w:rsid w:val="23596C26"/>
    <w:rsid w:val="24577437"/>
    <w:rsid w:val="262D78EB"/>
    <w:rsid w:val="27CA60F4"/>
    <w:rsid w:val="27E85AF1"/>
    <w:rsid w:val="27F460A8"/>
    <w:rsid w:val="28C929C1"/>
    <w:rsid w:val="28DE7CFB"/>
    <w:rsid w:val="295220BC"/>
    <w:rsid w:val="29DA6B0B"/>
    <w:rsid w:val="2A0910B3"/>
    <w:rsid w:val="2A093B18"/>
    <w:rsid w:val="2A7A6782"/>
    <w:rsid w:val="2A8D7B4E"/>
    <w:rsid w:val="2ABD245A"/>
    <w:rsid w:val="2B412386"/>
    <w:rsid w:val="2BB34FD2"/>
    <w:rsid w:val="2CC53067"/>
    <w:rsid w:val="2CEA687B"/>
    <w:rsid w:val="2D1633EB"/>
    <w:rsid w:val="2DE16C1F"/>
    <w:rsid w:val="2E1B2EA1"/>
    <w:rsid w:val="2E63511A"/>
    <w:rsid w:val="2EB35320"/>
    <w:rsid w:val="2F111D48"/>
    <w:rsid w:val="2F317872"/>
    <w:rsid w:val="2F3F0C54"/>
    <w:rsid w:val="2F4615DA"/>
    <w:rsid w:val="30ED2B9B"/>
    <w:rsid w:val="31025B19"/>
    <w:rsid w:val="31197749"/>
    <w:rsid w:val="32691053"/>
    <w:rsid w:val="32A538A5"/>
    <w:rsid w:val="330E360D"/>
    <w:rsid w:val="33742B8C"/>
    <w:rsid w:val="33B37D2E"/>
    <w:rsid w:val="352620DC"/>
    <w:rsid w:val="35E5310F"/>
    <w:rsid w:val="3661430F"/>
    <w:rsid w:val="369D587E"/>
    <w:rsid w:val="36CF1D5D"/>
    <w:rsid w:val="370F3BF6"/>
    <w:rsid w:val="383E734F"/>
    <w:rsid w:val="385B1F67"/>
    <w:rsid w:val="38AA3B82"/>
    <w:rsid w:val="38AD0855"/>
    <w:rsid w:val="39293004"/>
    <w:rsid w:val="39882115"/>
    <w:rsid w:val="39E10D60"/>
    <w:rsid w:val="3ABA4DA2"/>
    <w:rsid w:val="3AED78A7"/>
    <w:rsid w:val="3B0E6747"/>
    <w:rsid w:val="3B52248F"/>
    <w:rsid w:val="3BFC5E74"/>
    <w:rsid w:val="3C0059BB"/>
    <w:rsid w:val="3C5F3E33"/>
    <w:rsid w:val="3F5E4365"/>
    <w:rsid w:val="40F50D41"/>
    <w:rsid w:val="415470E2"/>
    <w:rsid w:val="41AF5742"/>
    <w:rsid w:val="41BB759E"/>
    <w:rsid w:val="42B740A7"/>
    <w:rsid w:val="4353477A"/>
    <w:rsid w:val="43783307"/>
    <w:rsid w:val="43827AB3"/>
    <w:rsid w:val="43C05511"/>
    <w:rsid w:val="446B6021"/>
    <w:rsid w:val="44CE57BC"/>
    <w:rsid w:val="458A0FC3"/>
    <w:rsid w:val="45A27E1B"/>
    <w:rsid w:val="45FC7108"/>
    <w:rsid w:val="46384CC1"/>
    <w:rsid w:val="470438DD"/>
    <w:rsid w:val="473A7BED"/>
    <w:rsid w:val="47863A67"/>
    <w:rsid w:val="478F71C4"/>
    <w:rsid w:val="47964AA0"/>
    <w:rsid w:val="47A5313F"/>
    <w:rsid w:val="4821786A"/>
    <w:rsid w:val="4825146D"/>
    <w:rsid w:val="482B373E"/>
    <w:rsid w:val="48D672E3"/>
    <w:rsid w:val="49C10C94"/>
    <w:rsid w:val="4A6169D0"/>
    <w:rsid w:val="4A631FDA"/>
    <w:rsid w:val="4B014864"/>
    <w:rsid w:val="4B954E7C"/>
    <w:rsid w:val="4DC81A63"/>
    <w:rsid w:val="4E6B046C"/>
    <w:rsid w:val="4E707289"/>
    <w:rsid w:val="4E9E4717"/>
    <w:rsid w:val="4EA50695"/>
    <w:rsid w:val="4EEA3D40"/>
    <w:rsid w:val="4F00728A"/>
    <w:rsid w:val="4F08342E"/>
    <w:rsid w:val="4F3F6AB1"/>
    <w:rsid w:val="4F5D071B"/>
    <w:rsid w:val="4F9B688F"/>
    <w:rsid w:val="4FD76CA3"/>
    <w:rsid w:val="50B904E3"/>
    <w:rsid w:val="52073EA8"/>
    <w:rsid w:val="5338369E"/>
    <w:rsid w:val="539716FD"/>
    <w:rsid w:val="54087D99"/>
    <w:rsid w:val="54A72003"/>
    <w:rsid w:val="55491271"/>
    <w:rsid w:val="56023921"/>
    <w:rsid w:val="5809250B"/>
    <w:rsid w:val="584A135A"/>
    <w:rsid w:val="58BF339E"/>
    <w:rsid w:val="59392054"/>
    <w:rsid w:val="5A3515A5"/>
    <w:rsid w:val="5A3617D9"/>
    <w:rsid w:val="5A3A4355"/>
    <w:rsid w:val="5A5B1C51"/>
    <w:rsid w:val="5A7F6B6C"/>
    <w:rsid w:val="5AFB613D"/>
    <w:rsid w:val="5B884B20"/>
    <w:rsid w:val="5BC0556E"/>
    <w:rsid w:val="5BC81C40"/>
    <w:rsid w:val="5CBE1C37"/>
    <w:rsid w:val="5DA327CA"/>
    <w:rsid w:val="5DF64FF0"/>
    <w:rsid w:val="5EF34DBD"/>
    <w:rsid w:val="5FD74633"/>
    <w:rsid w:val="605850EB"/>
    <w:rsid w:val="60E412C0"/>
    <w:rsid w:val="61E323AE"/>
    <w:rsid w:val="623331AC"/>
    <w:rsid w:val="625772C4"/>
    <w:rsid w:val="636F3034"/>
    <w:rsid w:val="64AC05E2"/>
    <w:rsid w:val="650516A8"/>
    <w:rsid w:val="65330581"/>
    <w:rsid w:val="65830E72"/>
    <w:rsid w:val="66E81280"/>
    <w:rsid w:val="69110DD3"/>
    <w:rsid w:val="691D526F"/>
    <w:rsid w:val="69456465"/>
    <w:rsid w:val="69676D3F"/>
    <w:rsid w:val="6A2E3597"/>
    <w:rsid w:val="6BE31F31"/>
    <w:rsid w:val="6C8D150C"/>
    <w:rsid w:val="6CE35249"/>
    <w:rsid w:val="6E39711A"/>
    <w:rsid w:val="6E5E363E"/>
    <w:rsid w:val="6E997D6C"/>
    <w:rsid w:val="6EF616F6"/>
    <w:rsid w:val="6F5D575B"/>
    <w:rsid w:val="705619F8"/>
    <w:rsid w:val="711551A7"/>
    <w:rsid w:val="71467526"/>
    <w:rsid w:val="720F5382"/>
    <w:rsid w:val="725A21C1"/>
    <w:rsid w:val="73824AF6"/>
    <w:rsid w:val="74FC2405"/>
    <w:rsid w:val="75123926"/>
    <w:rsid w:val="7521699E"/>
    <w:rsid w:val="754058DD"/>
    <w:rsid w:val="763407D3"/>
    <w:rsid w:val="771A04F8"/>
    <w:rsid w:val="777E3B31"/>
    <w:rsid w:val="784A4B73"/>
    <w:rsid w:val="786924FD"/>
    <w:rsid w:val="789518CC"/>
    <w:rsid w:val="78BF1720"/>
    <w:rsid w:val="799B26EC"/>
    <w:rsid w:val="7A5B3FA8"/>
    <w:rsid w:val="7BA174E1"/>
    <w:rsid w:val="7BC04FC3"/>
    <w:rsid w:val="7BE129E3"/>
    <w:rsid w:val="7C1A70CE"/>
    <w:rsid w:val="7CA72746"/>
    <w:rsid w:val="7D140B97"/>
    <w:rsid w:val="7D7B3FD3"/>
    <w:rsid w:val="7DC33C3F"/>
    <w:rsid w:val="7E69393D"/>
    <w:rsid w:val="7EA81A90"/>
    <w:rsid w:val="7EEC59BB"/>
    <w:rsid w:val="7F2B14FE"/>
    <w:rsid w:val="7FB92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1"/>
    <w:basedOn w:val="1"/>
    <w:next w:val="1"/>
    <w:link w:val="56"/>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link w:val="58"/>
    <w:autoRedefine/>
    <w:semiHidden/>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63"/>
    <w:autoRedefine/>
    <w:qFormat/>
    <w:uiPriority w:val="0"/>
    <w:pPr>
      <w:keepNext/>
      <w:keepLines/>
      <w:spacing w:before="280" w:after="290" w:line="376" w:lineRule="auto"/>
      <w:outlineLvl w:val="3"/>
    </w:pPr>
    <w:rPr>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Times New Roman"/>
      <w:b/>
      <w:bCs/>
      <w:color w:val="FF0000"/>
    </w:rPr>
  </w:style>
  <w:style w:type="paragraph" w:styleId="3">
    <w:name w:val="Body Text Indent"/>
    <w:basedOn w:val="1"/>
    <w:next w:val="4"/>
    <w:qFormat/>
    <w:uiPriority w:val="0"/>
    <w:pPr>
      <w:spacing w:line="360" w:lineRule="auto"/>
      <w:ind w:firstLine="480" w:firstLineChars="200"/>
    </w:pPr>
    <w:rPr>
      <w:rFonts w:ascii="Arial"/>
      <w:sz w:val="24"/>
    </w:rPr>
  </w:style>
  <w:style w:type="paragraph" w:styleId="4">
    <w:name w:val="envelope return"/>
    <w:basedOn w:val="1"/>
    <w:qFormat/>
    <w:uiPriority w:val="0"/>
    <w:pPr>
      <w:snapToGrid w:val="0"/>
    </w:pPr>
    <w:rPr>
      <w:rFonts w:ascii="Arial" w:hAnsi="Arial" w:cs="Arial"/>
      <w:b/>
      <w:bCs/>
      <w:color w:val="FF0000"/>
      <w:sz w:val="48"/>
    </w:rPr>
  </w:style>
  <w:style w:type="paragraph" w:styleId="9">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55"/>
    <w:autoRedefine/>
    <w:qFormat/>
    <w:uiPriority w:val="0"/>
    <w:pPr>
      <w:jc w:val="left"/>
    </w:pPr>
    <w:rPr>
      <w:rFonts w:ascii="Arial" w:hAnsi="Arial" w:eastAsia="黑体" w:cs="Arial"/>
    </w:rPr>
  </w:style>
  <w:style w:type="paragraph" w:styleId="11">
    <w:name w:val="Body Text"/>
    <w:basedOn w:val="1"/>
    <w:link w:val="64"/>
    <w:autoRedefine/>
    <w:qFormat/>
    <w:uiPriority w:val="0"/>
    <w:pPr>
      <w:spacing w:after="120"/>
    </w:pPr>
    <w:rPr>
      <w:rFonts w:ascii="@微软简标宋" w:hAnsi="@微软简标宋" w:eastAsia="@微软简标宋" w:cs="@微软简标宋"/>
      <w:szCs w:val="24"/>
      <w:lang w:val="zh-CN"/>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4"/>
    <w:autoRedefine/>
    <w:qFormat/>
    <w:uiPriority w:val="99"/>
    <w:rPr>
      <w:rFonts w:ascii="宋体" w:hAnsi="Courier New" w:eastAsiaTheme="minorEastAsia" w:cstheme="minorBidi"/>
      <w:szCs w:val="22"/>
    </w:rPr>
  </w:style>
  <w:style w:type="paragraph" w:styleId="14">
    <w:name w:val="Date"/>
    <w:basedOn w:val="1"/>
    <w:next w:val="1"/>
    <w:link w:val="51"/>
    <w:autoRedefine/>
    <w:qFormat/>
    <w:uiPriority w:val="0"/>
    <w:rPr>
      <w:rFonts w:ascii="Arial" w:hAnsi="Arial" w:eastAsia="宋体" w:cs="Arial"/>
      <w:b/>
      <w:sz w:val="28"/>
    </w:rPr>
  </w:style>
  <w:style w:type="paragraph" w:styleId="15">
    <w:name w:val="Balloon Text"/>
    <w:basedOn w:val="1"/>
    <w:link w:val="38"/>
    <w:autoRedefine/>
    <w:semiHidden/>
    <w:unhideWhenUsed/>
    <w:qFormat/>
    <w:uiPriority w:val="99"/>
    <w:rPr>
      <w:sz w:val="18"/>
      <w:szCs w:val="18"/>
    </w:rPr>
  </w:style>
  <w:style w:type="paragraph" w:styleId="16">
    <w:name w:val="footer"/>
    <w:basedOn w:val="1"/>
    <w:link w:val="43"/>
    <w:autoRedefine/>
    <w:unhideWhenUsed/>
    <w:qFormat/>
    <w:uiPriority w:val="99"/>
    <w:pPr>
      <w:tabs>
        <w:tab w:val="center" w:pos="4153"/>
        <w:tab w:val="right" w:pos="8306"/>
      </w:tabs>
      <w:snapToGrid w:val="0"/>
      <w:jc w:val="left"/>
    </w:pPr>
    <w:rPr>
      <w:sz w:val="18"/>
      <w:szCs w:val="18"/>
    </w:rPr>
  </w:style>
  <w:style w:type="paragraph" w:styleId="17">
    <w:name w:val="header"/>
    <w:basedOn w:val="1"/>
    <w:link w:val="42"/>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Normal (Web)"/>
    <w:basedOn w:val="1"/>
    <w:autoRedefine/>
    <w:qFormat/>
    <w:uiPriority w:val="0"/>
    <w:pPr>
      <w:spacing w:before="100" w:beforeAutospacing="1" w:after="100" w:afterAutospacing="1"/>
      <w:jc w:val="left"/>
    </w:pPr>
    <w:rPr>
      <w:rFonts w:cs="Times New Roman"/>
      <w:kern w:val="0"/>
      <w:sz w:val="24"/>
    </w:rPr>
  </w:style>
  <w:style w:type="paragraph" w:styleId="21">
    <w:name w:val="index 1"/>
    <w:basedOn w:val="1"/>
    <w:next w:val="1"/>
    <w:autoRedefine/>
    <w:qFormat/>
    <w:uiPriority w:val="0"/>
    <w:pPr>
      <w:jc w:val="center"/>
    </w:pPr>
    <w:rPr>
      <w:rFonts w:ascii="Arial" w:hAnsi="Arial" w:eastAsia="Arial" w:cs="Arial"/>
      <w:b/>
      <w:bCs/>
      <w:sz w:val="28"/>
    </w:rPr>
  </w:style>
  <w:style w:type="paragraph" w:styleId="22">
    <w:name w:val="Body Text First Indent"/>
    <w:basedOn w:val="11"/>
    <w:autoRedefine/>
    <w:unhideWhenUsed/>
    <w:qFormat/>
    <w:uiPriority w:val="99"/>
    <w:pPr>
      <w:ind w:firstLine="420" w:firstLineChars="100"/>
    </w:pPr>
  </w:style>
  <w:style w:type="table" w:styleId="24">
    <w:name w:val="Table Grid"/>
    <w:basedOn w:val="23"/>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autoRedefine/>
    <w:qFormat/>
    <w:uiPriority w:val="0"/>
    <w:rPr>
      <w:b/>
      <w:bCs/>
    </w:rPr>
  </w:style>
  <w:style w:type="character" w:styleId="27">
    <w:name w:val="FollowedHyperlink"/>
    <w:basedOn w:val="25"/>
    <w:autoRedefine/>
    <w:semiHidden/>
    <w:unhideWhenUsed/>
    <w:qFormat/>
    <w:uiPriority w:val="99"/>
    <w:rPr>
      <w:color w:val="800080"/>
      <w:u w:val="none"/>
    </w:rPr>
  </w:style>
  <w:style w:type="character" w:styleId="28">
    <w:name w:val="Emphasis"/>
    <w:basedOn w:val="25"/>
    <w:autoRedefine/>
    <w:qFormat/>
    <w:uiPriority w:val="20"/>
    <w:rPr>
      <w:b/>
      <w:bCs/>
    </w:rPr>
  </w:style>
  <w:style w:type="character" w:styleId="29">
    <w:name w:val="HTML Definition"/>
    <w:basedOn w:val="25"/>
    <w:autoRedefine/>
    <w:semiHidden/>
    <w:unhideWhenUsed/>
    <w:qFormat/>
    <w:uiPriority w:val="99"/>
  </w:style>
  <w:style w:type="character" w:styleId="30">
    <w:name w:val="HTML Typewriter"/>
    <w:basedOn w:val="25"/>
    <w:autoRedefine/>
    <w:semiHidden/>
    <w:unhideWhenUsed/>
    <w:qFormat/>
    <w:uiPriority w:val="99"/>
    <w:rPr>
      <w:rFonts w:hint="default" w:ascii="monospace" w:hAnsi="monospace" w:eastAsia="monospace" w:cs="monospace"/>
      <w:sz w:val="20"/>
    </w:rPr>
  </w:style>
  <w:style w:type="character" w:styleId="31">
    <w:name w:val="HTML Acronym"/>
    <w:basedOn w:val="25"/>
    <w:autoRedefine/>
    <w:semiHidden/>
    <w:unhideWhenUsed/>
    <w:qFormat/>
    <w:uiPriority w:val="99"/>
  </w:style>
  <w:style w:type="character" w:styleId="32">
    <w:name w:val="HTML Variable"/>
    <w:basedOn w:val="25"/>
    <w:autoRedefine/>
    <w:semiHidden/>
    <w:unhideWhenUsed/>
    <w:qFormat/>
    <w:uiPriority w:val="99"/>
  </w:style>
  <w:style w:type="character" w:styleId="33">
    <w:name w:val="Hyperlink"/>
    <w:basedOn w:val="25"/>
    <w:autoRedefine/>
    <w:unhideWhenUsed/>
    <w:qFormat/>
    <w:uiPriority w:val="99"/>
    <w:rPr>
      <w:color w:val="0000FF" w:themeColor="hyperlink"/>
      <w:u w:val="single"/>
      <w14:textFill>
        <w14:solidFill>
          <w14:schemeClr w14:val="hlink"/>
        </w14:solidFill>
      </w14:textFill>
    </w:rPr>
  </w:style>
  <w:style w:type="character" w:styleId="34">
    <w:name w:val="HTML Code"/>
    <w:basedOn w:val="25"/>
    <w:autoRedefine/>
    <w:semiHidden/>
    <w:unhideWhenUsed/>
    <w:qFormat/>
    <w:uiPriority w:val="99"/>
    <w:rPr>
      <w:rFonts w:ascii="monospace" w:hAnsi="monospace" w:eastAsia="monospace" w:cs="monospace"/>
      <w:sz w:val="20"/>
    </w:rPr>
  </w:style>
  <w:style w:type="character" w:styleId="35">
    <w:name w:val="HTML Cite"/>
    <w:basedOn w:val="25"/>
    <w:autoRedefine/>
    <w:semiHidden/>
    <w:unhideWhenUsed/>
    <w:qFormat/>
    <w:uiPriority w:val="99"/>
  </w:style>
  <w:style w:type="character" w:styleId="36">
    <w:name w:val="HTML Keyboard"/>
    <w:basedOn w:val="25"/>
    <w:autoRedefine/>
    <w:semiHidden/>
    <w:unhideWhenUsed/>
    <w:qFormat/>
    <w:uiPriority w:val="99"/>
    <w:rPr>
      <w:rFonts w:hint="default" w:ascii="monospace" w:hAnsi="monospace" w:eastAsia="monospace" w:cs="monospace"/>
      <w:sz w:val="20"/>
    </w:rPr>
  </w:style>
  <w:style w:type="character" w:styleId="37">
    <w:name w:val="HTML Sample"/>
    <w:basedOn w:val="25"/>
    <w:autoRedefine/>
    <w:semiHidden/>
    <w:unhideWhenUsed/>
    <w:qFormat/>
    <w:uiPriority w:val="99"/>
    <w:rPr>
      <w:rFonts w:hint="default" w:ascii="monospace" w:hAnsi="monospace" w:eastAsia="monospace" w:cs="monospace"/>
    </w:rPr>
  </w:style>
  <w:style w:type="character" w:customStyle="1" w:styleId="38">
    <w:name w:val="批注框文本 Char"/>
    <w:basedOn w:val="25"/>
    <w:link w:val="15"/>
    <w:autoRedefine/>
    <w:semiHidden/>
    <w:qFormat/>
    <w:uiPriority w:val="99"/>
    <w:rPr>
      <w:rFonts w:ascii="@仿宋_GB2312" w:hAnsi="@仿宋_GB2312" w:eastAsia="@仿宋_GB2312" w:cs="@仿宋_GB2312"/>
      <w:sz w:val="18"/>
      <w:szCs w:val="18"/>
    </w:rPr>
  </w:style>
  <w:style w:type="paragraph" w:customStyle="1" w:styleId="3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1">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2">
    <w:name w:val="页眉 Char"/>
    <w:basedOn w:val="25"/>
    <w:link w:val="17"/>
    <w:autoRedefine/>
    <w:qFormat/>
    <w:uiPriority w:val="0"/>
    <w:rPr>
      <w:rFonts w:ascii="@仿宋_GB2312" w:hAnsi="@仿宋_GB2312" w:eastAsia="@仿宋_GB2312" w:cs="@仿宋_GB2312"/>
      <w:sz w:val="18"/>
      <w:szCs w:val="18"/>
    </w:rPr>
  </w:style>
  <w:style w:type="character" w:customStyle="1" w:styleId="43">
    <w:name w:val="页脚 Char"/>
    <w:basedOn w:val="25"/>
    <w:link w:val="16"/>
    <w:autoRedefine/>
    <w:qFormat/>
    <w:uiPriority w:val="99"/>
    <w:rPr>
      <w:rFonts w:ascii="@仿宋_GB2312" w:hAnsi="@仿宋_GB2312" w:eastAsia="@仿宋_GB2312" w:cs="@仿宋_GB2312"/>
      <w:sz w:val="18"/>
      <w:szCs w:val="18"/>
    </w:rPr>
  </w:style>
  <w:style w:type="character" w:customStyle="1" w:styleId="44">
    <w:name w:val="纯文本 Char"/>
    <w:link w:val="13"/>
    <w:autoRedefine/>
    <w:qFormat/>
    <w:uiPriority w:val="0"/>
    <w:rPr>
      <w:rFonts w:ascii="宋体" w:hAnsi="Courier New"/>
    </w:rPr>
  </w:style>
  <w:style w:type="character" w:customStyle="1" w:styleId="45">
    <w:name w:val="纯文本 字符1"/>
    <w:basedOn w:val="25"/>
    <w:autoRedefine/>
    <w:semiHidden/>
    <w:qFormat/>
    <w:uiPriority w:val="99"/>
    <w:rPr>
      <w:rFonts w:hAnsi="Courier New" w:cs="Courier New" w:asciiTheme="minorEastAsia"/>
      <w:szCs w:val="20"/>
    </w:rPr>
  </w:style>
  <w:style w:type="character" w:customStyle="1" w:styleId="46">
    <w:name w:val="未处理的提及1"/>
    <w:basedOn w:val="25"/>
    <w:autoRedefine/>
    <w:semiHidden/>
    <w:unhideWhenUsed/>
    <w:qFormat/>
    <w:uiPriority w:val="99"/>
    <w:rPr>
      <w:color w:val="605E5C"/>
      <w:shd w:val="clear" w:color="auto" w:fill="E1DFDD"/>
    </w:rPr>
  </w:style>
  <w:style w:type="paragraph" w:styleId="47">
    <w:name w:val="List Paragraph"/>
    <w:basedOn w:val="1"/>
    <w:autoRedefine/>
    <w:qFormat/>
    <w:uiPriority w:val="34"/>
    <w:pPr>
      <w:ind w:firstLine="420" w:firstLineChars="200"/>
    </w:pPr>
  </w:style>
  <w:style w:type="paragraph" w:customStyle="1" w:styleId="48">
    <w:name w:val="Char Char Char Char Char Char Char1 Char"/>
    <w:basedOn w:val="1"/>
    <w:autoRedefine/>
    <w:qFormat/>
    <w:uiPriority w:val="0"/>
    <w:rPr>
      <w:rFonts w:ascii="Arial" w:hAnsi="Arial" w:eastAsia="宋体" w:cs="Arial"/>
      <w:sz w:val="24"/>
    </w:rPr>
  </w:style>
  <w:style w:type="table" w:customStyle="1" w:styleId="49">
    <w:name w:val="网格表 1 浅色1"/>
    <w:basedOn w:val="23"/>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0">
    <w:name w:val="日期 字符"/>
    <w:basedOn w:val="25"/>
    <w:autoRedefine/>
    <w:semiHidden/>
    <w:qFormat/>
    <w:uiPriority w:val="99"/>
    <w:rPr>
      <w:rFonts w:ascii="@仿宋_GB2312" w:hAnsi="@仿宋_GB2312" w:eastAsia="@仿宋_GB2312" w:cs="@仿宋_GB2312"/>
      <w:szCs w:val="20"/>
    </w:rPr>
  </w:style>
  <w:style w:type="character" w:customStyle="1" w:styleId="51">
    <w:name w:val="日期 Char"/>
    <w:link w:val="14"/>
    <w:autoRedefine/>
    <w:qFormat/>
    <w:uiPriority w:val="0"/>
    <w:rPr>
      <w:rFonts w:ascii="Arial" w:hAnsi="Arial" w:eastAsia="宋体" w:cs="Arial"/>
      <w:b/>
      <w:sz w:val="28"/>
      <w:szCs w:val="20"/>
    </w:rPr>
  </w:style>
  <w:style w:type="character" w:customStyle="1" w:styleId="52">
    <w:name w:val="纯文本 Char1"/>
    <w:link w:val="53"/>
    <w:autoRedefine/>
    <w:qFormat/>
    <w:locked/>
    <w:uiPriority w:val="0"/>
    <w:rPr>
      <w:rFonts w:ascii="Arial" w:hAnsi="Arial" w:eastAsia="Arial"/>
      <w:kern w:val="2"/>
      <w:sz w:val="21"/>
      <w:lang w:val="en-US" w:eastAsia="zh-CN" w:bidi="ar-SA"/>
    </w:rPr>
  </w:style>
  <w:style w:type="paragraph" w:customStyle="1" w:styleId="53">
    <w:name w:val="纯文本1"/>
    <w:basedOn w:val="1"/>
    <w:link w:val="52"/>
    <w:autoRedefine/>
    <w:qFormat/>
    <w:uiPriority w:val="0"/>
    <w:rPr>
      <w:rFonts w:ascii="Arial" w:hAnsi="Arial" w:eastAsia="Arial" w:cstheme="minorBidi"/>
    </w:rPr>
  </w:style>
  <w:style w:type="character" w:customStyle="1" w:styleId="54">
    <w:name w:val="批注文字 Char"/>
    <w:basedOn w:val="25"/>
    <w:autoRedefine/>
    <w:semiHidden/>
    <w:qFormat/>
    <w:uiPriority w:val="99"/>
    <w:rPr>
      <w:rFonts w:ascii="@仿宋_GB2312" w:hAnsi="@仿宋_GB2312" w:eastAsia="@仿宋_GB2312" w:cs="@仿宋_GB2312"/>
      <w:szCs w:val="20"/>
    </w:rPr>
  </w:style>
  <w:style w:type="character" w:customStyle="1" w:styleId="55">
    <w:name w:val="批注文字 Char1"/>
    <w:link w:val="10"/>
    <w:autoRedefine/>
    <w:qFormat/>
    <w:uiPriority w:val="0"/>
    <w:rPr>
      <w:rFonts w:ascii="Arial" w:hAnsi="Arial" w:eastAsia="黑体" w:cs="Arial"/>
      <w:szCs w:val="20"/>
    </w:rPr>
  </w:style>
  <w:style w:type="character" w:customStyle="1" w:styleId="56">
    <w:name w:val="标题 1 Char"/>
    <w:basedOn w:val="25"/>
    <w:link w:val="5"/>
    <w:autoRedefine/>
    <w:qFormat/>
    <w:uiPriority w:val="9"/>
    <w:rPr>
      <w:rFonts w:ascii="@仿宋_GB2312" w:hAnsi="@仿宋_GB2312" w:eastAsia="@仿宋_GB2312" w:cs="@仿宋_GB2312"/>
      <w:b/>
      <w:bCs/>
      <w:kern w:val="44"/>
      <w:sz w:val="44"/>
      <w:szCs w:val="44"/>
    </w:rPr>
  </w:style>
  <w:style w:type="paragraph" w:customStyle="1" w:styleId="57">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8">
    <w:name w:val="标题 3 Char"/>
    <w:basedOn w:val="25"/>
    <w:link w:val="7"/>
    <w:autoRedefine/>
    <w:semiHidden/>
    <w:qFormat/>
    <w:uiPriority w:val="9"/>
    <w:rPr>
      <w:rFonts w:ascii="@仿宋_GB2312" w:hAnsi="@仿宋_GB2312" w:eastAsia="@仿宋_GB2312" w:cs="@仿宋_GB2312"/>
      <w:b/>
      <w:bCs/>
      <w:sz w:val="32"/>
      <w:szCs w:val="32"/>
    </w:rPr>
  </w:style>
  <w:style w:type="character" w:customStyle="1" w:styleId="59">
    <w:name w:val="fontstyle01"/>
    <w:basedOn w:val="25"/>
    <w:autoRedefine/>
    <w:qFormat/>
    <w:uiPriority w:val="0"/>
    <w:rPr>
      <w:rFonts w:hint="eastAsia" w:ascii="宋体" w:hAnsi="宋体" w:eastAsia="宋体"/>
      <w:color w:val="000000"/>
      <w:sz w:val="22"/>
      <w:szCs w:val="22"/>
    </w:rPr>
  </w:style>
  <w:style w:type="character" w:customStyle="1" w:styleId="60">
    <w:name w:val="fontstyle21"/>
    <w:basedOn w:val="25"/>
    <w:autoRedefine/>
    <w:qFormat/>
    <w:uiPriority w:val="0"/>
    <w:rPr>
      <w:rFonts w:hint="default" w:ascii="TimesNewRomanPSMT" w:hAnsi="TimesNewRomanPSMT"/>
      <w:color w:val="000000"/>
      <w:sz w:val="22"/>
      <w:szCs w:val="22"/>
    </w:rPr>
  </w:style>
  <w:style w:type="character" w:customStyle="1" w:styleId="6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2">
    <w:name w:val="标题 4 字符"/>
    <w:basedOn w:val="25"/>
    <w:autoRedefine/>
    <w:semiHidden/>
    <w:qFormat/>
    <w:uiPriority w:val="9"/>
    <w:rPr>
      <w:rFonts w:asciiTheme="majorHAnsi" w:hAnsiTheme="majorHAnsi" w:eastAsiaTheme="majorEastAsia" w:cstheme="majorBidi"/>
      <w:b/>
      <w:bCs/>
      <w:sz w:val="28"/>
      <w:szCs w:val="28"/>
    </w:rPr>
  </w:style>
  <w:style w:type="character" w:customStyle="1" w:styleId="63">
    <w:name w:val="标题 4 Char"/>
    <w:link w:val="8"/>
    <w:autoRedefine/>
    <w:qFormat/>
    <w:uiPriority w:val="0"/>
    <w:rPr>
      <w:rFonts w:ascii="@仿宋_GB2312" w:hAnsi="@仿宋_GB2312" w:eastAsia="@仿宋_GB2312" w:cs="@仿宋_GB2312"/>
      <w:b/>
      <w:bCs/>
      <w:sz w:val="28"/>
      <w:szCs w:val="28"/>
    </w:rPr>
  </w:style>
  <w:style w:type="character" w:customStyle="1" w:styleId="64">
    <w:name w:val="正文文本 Char"/>
    <w:basedOn w:val="25"/>
    <w:link w:val="11"/>
    <w:autoRedefine/>
    <w:qFormat/>
    <w:uiPriority w:val="0"/>
    <w:rPr>
      <w:rFonts w:ascii="@微软简标宋" w:hAnsi="@微软简标宋" w:eastAsia="@微软简标宋" w:cs="@微软简标宋"/>
      <w:szCs w:val="24"/>
      <w:lang w:val="zh-CN" w:eastAsia="zh-CN"/>
    </w:rPr>
  </w:style>
  <w:style w:type="table" w:customStyle="1" w:styleId="65">
    <w:name w:val="网格型1"/>
    <w:basedOn w:val="23"/>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6">
    <w:name w:val="Table Normal"/>
    <w:autoRedefine/>
    <w:semiHidden/>
    <w:unhideWhenUsed/>
    <w:qFormat/>
    <w:uiPriority w:val="0"/>
    <w:tblPr>
      <w:tblCellMar>
        <w:top w:w="0" w:type="dxa"/>
        <w:left w:w="0" w:type="dxa"/>
        <w:bottom w:w="0" w:type="dxa"/>
        <w:right w:w="0" w:type="dxa"/>
      </w:tblCellMar>
    </w:tblPr>
  </w:style>
  <w:style w:type="paragraph" w:customStyle="1" w:styleId="67">
    <w:name w:val="Table Text"/>
    <w:basedOn w:val="1"/>
    <w:autoRedefine/>
    <w:semiHidden/>
    <w:qFormat/>
    <w:uiPriority w:val="0"/>
    <w:rPr>
      <w:rFonts w:ascii="Arial" w:hAnsi="Arial" w:eastAsia="Arial" w:cs="Arial"/>
      <w:sz w:val="21"/>
      <w:szCs w:val="21"/>
      <w:lang w:val="en-US" w:eastAsia="en-US" w:bidi="ar-SA"/>
    </w:rPr>
  </w:style>
  <w:style w:type="paragraph" w:customStyle="1" w:styleId="68">
    <w:name w:val="Body text|1"/>
    <w:basedOn w:val="1"/>
    <w:qFormat/>
    <w:uiPriority w:val="0"/>
    <w:pPr>
      <w:spacing w:line="398" w:lineRule="auto"/>
      <w:ind w:firstLine="400"/>
    </w:pPr>
    <w:rPr>
      <w:rFonts w:ascii="宋体" w:hAnsi="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351A8-48F5-4B18-AF42-26053916CB99}">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76</Pages>
  <Words>3628</Words>
  <Characters>4558</Characters>
  <Lines>208</Lines>
  <Paragraphs>58</Paragraphs>
  <TotalTime>49</TotalTime>
  <ScaleCrop>false</ScaleCrop>
  <LinksUpToDate>false</LinksUpToDate>
  <CharactersWithSpaces>4817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Administrator</cp:lastModifiedBy>
  <cp:lastPrinted>2019-12-07T15:20:00Z</cp:lastPrinted>
  <dcterms:modified xsi:type="dcterms:W3CDTF">2026-03-19T07:30:44Z</dcterms:modified>
  <cp:revision>443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24F906A48D1243F8B80EB73AD427CEB1_13</vt:lpwstr>
  </property>
  <property fmtid="{D5CDD505-2E9C-101B-9397-08002B2CF9AE}" pid="4" name="KSOTemplateDocerSaveRecord">
    <vt:lpwstr>eyJoZGlkIjoiZjliODM4NjgxMTA2ZDk5ZDk1ODU4ODY4ZGFjMzA5NmUiLCJ1c2VySWQiOiI2NDA5Mjg2MjEifQ==</vt:lpwstr>
  </property>
</Properties>
</file>