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1"/>
        <w:rPr>
          <w:rFonts w:ascii="Arial" w:hAnsi="Arial" w:eastAsia="宋体" w:cs="Arial"/>
          <w:b/>
          <w:color w:val="FF0000"/>
          <w:sz w:val="28"/>
          <w:szCs w:val="28"/>
        </w:rPr>
      </w:pPr>
      <w:bookmarkStart w:id="1" w:name="_GoBack"/>
      <w:bookmarkStart w:id="0" w:name="_Toc87822625"/>
      <w:r>
        <w:rPr>
          <w:rFonts w:ascii="Arial" w:hAnsi="Arial" w:eastAsia="宋体" w:cs="Arial"/>
          <w:b/>
          <w:color w:val="FF0000"/>
          <w:sz w:val="28"/>
          <w:szCs w:val="28"/>
        </w:rPr>
        <w:t>附件：安招采平台电子招标投标操作规程</w:t>
      </w:r>
      <w:bookmarkEnd w:id="0"/>
    </w:p>
    <w:bookmarkEnd w:id="1"/>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第一条 制订依据</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第二条 电子招标投标</w:t>
      </w:r>
    </w:p>
    <w:p>
      <w:pPr>
        <w:spacing w:line="440" w:lineRule="exact"/>
        <w:jc w:val="left"/>
        <w:rPr>
          <w:rFonts w:ascii="Arial" w:hAnsi="Arial" w:eastAsia="宋体" w:cs="Arial"/>
          <w:color w:val="FF0000"/>
          <w:sz w:val="24"/>
        </w:rPr>
      </w:pPr>
      <w:r>
        <w:rPr>
          <w:rFonts w:ascii="Arial" w:hAnsi="Arial" w:eastAsia="宋体" w:cs="Arial"/>
          <w:color w:val="FF0000"/>
          <w:sz w:val="24"/>
        </w:rPr>
        <w:tab/>
      </w:r>
      <w:r>
        <w:rPr>
          <w:rFonts w:ascii="Arial" w:hAnsi="Arial" w:eastAsia="宋体" w:cs="Arial"/>
          <w:color w:val="FF0000"/>
          <w:sz w:val="24"/>
        </w:rPr>
        <w:t>本规程所指的电子招标投标，是指以数据电文形式，依托安招采全流程电子招投标交易平台（以下简称安招采平台）完成的全部或者部分招标投标交易活动。</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第三条 适用范围</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本规程适用于安招采平台内发布的所有交易项目。</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第四条 职责分工</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招标人或招标代理机构负责电子招标投标项目的组织实施，安徽安招采网络科技有限公司负责安招采平台的运行及服务保障。</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第五条 数字证书（CA锁）</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参与全流程电子标项目的投标人需要使用CA锁对电子投标文件进行加密、签章、解密操作。投标人应提前办理并妥善保管好CA锁，由于未办理CA锁或CA锁遗失、损坏、更换、续期等情况导致投标文件无法加密、签章或解密，由投标人自行承担责任。加密和解密投标文件必须使用同一把CA锁。</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参与全流程电子标项目的投标人需要在投标文件递交前办理CA锁（在生成投标文件时需要使用CA锁进行电子签章和加密）。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CA锁办理方式为：</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访问</w:t>
      </w:r>
      <w:r>
        <w:rPr>
          <w:rFonts w:ascii="Arial" w:hAnsi="Arial" w:eastAsia="宋体" w:cs="Arial"/>
          <w:color w:val="FF0000"/>
        </w:rPr>
        <w:fldChar w:fldCharType="begin"/>
      </w:r>
      <w:r>
        <w:rPr>
          <w:rFonts w:ascii="Arial" w:hAnsi="Arial" w:eastAsia="宋体" w:cs="Arial"/>
          <w:color w:val="FF0000"/>
        </w:rPr>
        <w:instrText xml:space="preserve"> HYPERLINK "http://online.aheca.cn/ocss/portal/self-service" </w:instrText>
      </w:r>
      <w:r>
        <w:rPr>
          <w:rFonts w:ascii="Arial" w:hAnsi="Arial" w:eastAsia="宋体" w:cs="Arial"/>
          <w:color w:val="FF0000"/>
        </w:rPr>
        <w:fldChar w:fldCharType="separate"/>
      </w:r>
      <w:r>
        <w:rPr>
          <w:rStyle w:val="5"/>
          <w:rFonts w:ascii="Arial" w:hAnsi="Arial" w:eastAsia="宋体" w:cs="Arial"/>
          <w:color w:val="FF0000"/>
          <w:sz w:val="24"/>
        </w:rPr>
        <w:t>http://online.aheca.cn/ocss/portal/self-service</w:t>
      </w:r>
      <w:r>
        <w:rPr>
          <w:rFonts w:ascii="Arial" w:hAnsi="Arial" w:eastAsia="宋体" w:cs="Arial"/>
          <w:color w:val="FF0000"/>
          <w:sz w:val="24"/>
        </w:rPr>
        <w:fldChar w:fldCharType="end"/>
      </w:r>
      <w:r>
        <w:rPr>
          <w:rFonts w:ascii="Arial" w:hAnsi="Arial" w:eastAsia="宋体" w:cs="Arial"/>
          <w:color w:val="FF0000"/>
          <w:sz w:val="24"/>
        </w:rPr>
        <w:t xml:space="preserve"> 点击在线新办 ，选择安招采进入并注册账号申请办理，CA办理咨询热线：400-880-4959。</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第六条 招标文件获取</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投标人注册并登录安招采平台找到对应公告后参与项目，并按照要求在线支付文件费后（如需），下载招标文件。</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第七条 投标保证金（如要求）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投标人应按照招标文件要求，按时、足额交纳投标保证金。在项目结束后，招标人或招标代理机构应及时原路退还投标保证金。</w:t>
      </w:r>
    </w:p>
    <w:p>
      <w:pPr>
        <w:spacing w:line="440" w:lineRule="exact"/>
        <w:ind w:firstLine="480" w:firstLineChars="200"/>
        <w:rPr>
          <w:rFonts w:ascii="Arial" w:hAnsi="Arial" w:eastAsia="宋体" w:cs="Arial"/>
          <w:color w:val="FF0000"/>
          <w:sz w:val="24"/>
          <w:szCs w:val="24"/>
        </w:rPr>
      </w:pPr>
      <w:r>
        <w:rPr>
          <w:rFonts w:ascii="Arial" w:hAnsi="Arial" w:eastAsia="宋体" w:cs="Arial"/>
          <w:color w:val="FF0000"/>
          <w:sz w:val="24"/>
          <w:szCs w:val="24"/>
        </w:rPr>
        <w:t>投标保证金的到账截止时间同投标截止时间（招标文件中另行规定的情况除外）。投标保证金应当从投标人基本账户汇入到指定账户，未到达指定账户的投标恕不接受。</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第八条 投标文件制作</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投标人应在安招采平台（www.52ngs.com）资源与服务模块中下载投标文件制作工具软件制作投标文件，投标文件制作工具允许离线编制投标文件，并具备加密，签章等功能。</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投标人应通过电子标书工具软件严格按招标文件要求制作投标文件，在投标截止时间前完成上传经过数字证书电子签章并加密的投标文件（加密和解密须用同一把数字证书）。</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不同投标人制作或上传投标文件电脑文件制作机器码一致的，视为投标人相互串通投标并对投标人依法进行相应的处理，其投标文件做无效标处理，不进入下一轮评审。</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安招采平台电子标相关工具包下载方式：</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（1）在平台官网首页下方，“资源与服务”模块点击“投标文件工具下载”按钮下载；</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（2）以投标人身份登录进入安招采全流程电子招标采购交易系统后，在概要菜单中的“订阅/资源”模块下载“安招采电子标工具-投标人版”。</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（3）工具安装过程有任何问题，请及时联系平台客服解决，客服电话：400-800-6335</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第九条 投标文件上传</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使用投标文件制作工具成功制作完成标书后，会生成加密和非加密文件各一份，投标人需要在招标文件规定的投标截止时间前通过安招采平台上传加密文件，逾期系统将自动关闭上传功能，未完成上传的投标文件将被拒绝。</w:t>
      </w:r>
    </w:p>
    <w:p>
      <w:pPr>
        <w:spacing w:line="440" w:lineRule="exact"/>
        <w:ind w:firstLine="480" w:firstLineChars="200"/>
        <w:rPr>
          <w:rFonts w:ascii="Arial" w:hAnsi="Arial" w:eastAsia="宋体" w:cs="Arial"/>
          <w:color w:val="FF0000"/>
          <w:sz w:val="24"/>
          <w:szCs w:val="24"/>
        </w:rPr>
      </w:pPr>
      <w:r>
        <w:rPr>
          <w:rFonts w:ascii="Arial" w:hAnsi="Arial" w:eastAsia="宋体" w:cs="Arial"/>
          <w:color w:val="FF0000"/>
          <w:sz w:val="24"/>
          <w:szCs w:val="24"/>
        </w:rPr>
        <w:t>投标人在投标截止时间前，可以对其所上传的投标文件进行修改并重新上传，但以投标截止时间前完成上传的投标文件为唯一有效投标文件。超过投标截止时间后，平台将不接受投标文件上传。</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第十条 开标环节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投标人须按照招标文件的要求，在</w:t>
      </w:r>
      <w:r>
        <w:rPr>
          <w:rFonts w:ascii="Arial" w:hAnsi="Arial" w:eastAsia="宋体" w:cs="Arial"/>
          <w:color w:val="FF0000"/>
          <w:sz w:val="24"/>
          <w:szCs w:val="24"/>
        </w:rPr>
        <w:t>投标文件递交截止时间（开标时间）</w:t>
      </w:r>
      <w:r>
        <w:rPr>
          <w:rFonts w:ascii="Arial" w:hAnsi="Arial" w:eastAsia="宋体" w:cs="Arial"/>
          <w:color w:val="FF0000"/>
          <w:sz w:val="24"/>
        </w:rPr>
        <w:t>前登陆安招采平台，进入投标作业模块并保持在线，直到项目评审结束。</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招标（采购）文件约定须到达现场进行演示、答辩、磋商、谈判的情形，投标人应按照招标（采购）文件规定的时间到达现场。</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第十一条 投标解密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投标人必须在开标后的60分钟内完成投标文件解密。投标人未在规定时间内完成解密的视为其放弃投标。（招标文件中规定允许使用补救措施的项目除外）</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文件解密需要安装“安徽省互联互通驱动”和“AIP多浏览器驱动”。注意安装顺序为先安装“安徽省互联互通驱动”，再安装“AIP多浏览器驱动”。两个驱动的下载地址为安招采平台首页（www.52ngs.com）-资源下载模块-CA驱动下载。注意安装时需要关闭360等安全软件。</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未能成功解密的投标人，如招标文件中允许提交未加密文件作为补救的，投标人应及时提交与加密的投标文件同时生成的非加密投标文件，如果系统识别非加密文件与加密文件的识别码不一致，系统将拒绝导入。</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第十二条 评标环节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招标人或代理机构组织评标，评标委员会依据招标文件规定的评标办法进行电子评标，并对评标结果签字或电子签名确认。</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评标过程中，评标委员会通过安招采平台将需要澄清、说明或补正的内容以询标函的形式发送给投标人，投标人应登录安招采平台进入投标作业模块，并保持在线状态，以便及时接收评标委员会可能发出的询标函，并在规定的时间内通过安招采平台进行回复，若投标人未及时回复，视为放弃澄清。</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多轮报价应由投标人在安招采平台接收到评委会发出的报价指令后按要求进行报价。</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项目评审中，投标文件如出现下列情况的，应终止对投标文件做进一步的评审，并作废标处理：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（一）投标文件无法打开或不完整的；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（二）投标文件中携带病毒并造成后果的；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（三）恶意递交投标文件，企图造成网络堵塞或瘫痪的；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（四）评审委员会认定的其他废标情形。</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项目评审中，澄清文件如出现下列情况的，应终止对澄清文件做进一步的评审，视同放弃澄清：</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（一）澄清文件无法打开或不完整的；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（二）澄清文件中携带病毒并造成后果的；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（三）恶意递交澄清文件，企图造成网络堵塞或瘫痪的；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（四）评审委员会认定的其他不予评审情形的。</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第十三条 结果公示</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招标人和代理机构会在安招采平台和安招采门户网站中发布中标候选人公示或中标（成交）公告。</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第十四条 中标通知书</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招标人确认中标人后，应通过安招采平台向中标人发出中标通知书，中标通知书发出即视为送达。</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代理机构选择使用纸质中标通知书的，以纸质中标通知书为准。</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第十五条 意外情况</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出现下列情形导致安招采平台无法正常运行，影响招投标过程的公平、公正和信息安全，各方当事人免责：</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（一）网络、服务器、数据库发生故障造成无法访问或使用的；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（二）电力系统或云服务器供应商发生故障导致安招采平台无法运行；</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（三）出现网络攻击、病毒入侵以及安招采平台安全漏洞导致无法正常提供服务的；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（四）其他无法保证招投标过程公平、公正和信息安全的情形。</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出现上述情形，安招采网络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第十六条 其他说明</w:t>
      </w:r>
    </w:p>
    <w:p>
      <w:pPr>
        <w:spacing w:line="440" w:lineRule="exact"/>
        <w:ind w:firstLine="480" w:firstLineChars="200"/>
        <w:rPr>
          <w:rFonts w:ascii="Arial" w:hAnsi="Arial" w:eastAsia="宋体" w:cs="Arial"/>
          <w:color w:val="FF0000"/>
          <w:sz w:val="24"/>
        </w:rPr>
      </w:pPr>
      <w:r>
        <w:rPr>
          <w:rFonts w:ascii="Arial" w:hAnsi="Arial" w:eastAsia="宋体" w:cs="Arial"/>
          <w:color w:val="FF0000"/>
          <w:sz w:val="24"/>
        </w:rPr>
        <w:t>竞争性谈判、竞争性磋商类型的政府采购项目使用全流程电子化政府采购时，按照本规定执行，其中本要求“投标人”按“供应商”理解，“投标文件”按“响应文件”理解，“招标文件”按“竞争性谈判（磋商）文件”理解，“投标文件递交截止时间”按“首次递交响应文件截止时间”理解，“开标”按“开启响应文件”理解，“评标委员会”按“谈判（磋商）小组”理解，“投标无效”按“响应文件无效”理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7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2022-03-30T07:10:53Z</dcterms:created>
  <dc:creator>Jin.‘</dc:creator>
  <cp:lastModifiedBy>Jin.</cp:lastModifiedBy>
  <dcterms:modified xsi:type="dcterms:W3CDTF">2022-03-30T07:10:59Z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229EE40258CA43B189D42D6AF13A9B79</vt:lpwstr>
  </property>
</Properties>
</file>