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8127">
      <w:pPr>
        <w:spacing w:line="360" w:lineRule="auto"/>
        <w:jc w:val="center"/>
        <w:outlineLvl w:val="0"/>
        <w:rPr>
          <w:rFonts w:ascii="宋体" w:hAnsi="宋体" w:eastAsia="宋体" w:cs="Times New Roman"/>
          <w:b/>
          <w:color w:val="auto"/>
          <w:kern w:val="0"/>
          <w:sz w:val="28"/>
          <w:szCs w:val="20"/>
          <w:highlight w:val="none"/>
        </w:rPr>
      </w:pPr>
      <w:bookmarkStart w:id="0" w:name="_Toc30873"/>
      <w:r>
        <w:rPr>
          <w:rFonts w:hint="eastAsia" w:ascii="宋体" w:hAnsi="宋体" w:eastAsia="宋体" w:cs="Times New Roman"/>
          <w:b/>
          <w:color w:val="auto"/>
          <w:kern w:val="0"/>
          <w:sz w:val="28"/>
          <w:szCs w:val="20"/>
          <w:highlight w:val="none"/>
        </w:rPr>
        <w:t>第三章  采购需求</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4CF5B897">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51B292B6">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28F119A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6287" w:type="dxa"/>
            <w:vAlign w:val="center"/>
          </w:tcPr>
          <w:p w14:paraId="4BF71884">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0D20EC38">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27D2B34">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ascii="宋体" w:hAnsi="宋体" w:eastAsia="宋体" w:cs="@仿宋_GB2312"/>
                <w:color w:val="auto"/>
                <w:kern w:val="2"/>
                <w:sz w:val="24"/>
                <w:szCs w:val="22"/>
                <w:highlight w:val="none"/>
                <w:lang w:eastAsia="zh-CN"/>
              </w:rPr>
              <w:t>直至</w:t>
            </w:r>
            <w:r>
              <w:rPr>
                <w:rFonts w:hint="eastAsia" w:ascii="宋体" w:hAnsi="宋体" w:eastAsia="宋体" w:cs="@仿宋_GB2312"/>
                <w:color w:val="auto"/>
                <w:kern w:val="2"/>
                <w:sz w:val="24"/>
                <w:szCs w:val="22"/>
                <w:highlight w:val="none"/>
              </w:rPr>
              <w:t>终止合同，引进新的承包人。采购人还将停止支付工程款项，扣留任何未</w:t>
            </w:r>
            <w:r>
              <w:rPr>
                <w:rFonts w:hint="eastAsia" w:ascii="宋体" w:hAnsi="宋体" w:eastAsia="宋体" w:cs="@仿宋_GB2312"/>
                <w:color w:val="auto"/>
                <w:kern w:val="2"/>
                <w:sz w:val="24"/>
                <w:szCs w:val="22"/>
                <w:highlight w:val="none"/>
                <w:lang w:val="en-US" w:eastAsia="zh-CN"/>
              </w:rPr>
              <w:t>支</w:t>
            </w:r>
            <w:r>
              <w:rPr>
                <w:rFonts w:hint="eastAsia" w:ascii="宋体" w:hAnsi="宋体" w:eastAsia="宋体" w:cs="@仿宋_GB2312"/>
                <w:color w:val="auto"/>
                <w:kern w:val="2"/>
                <w:sz w:val="24"/>
                <w:szCs w:val="22"/>
                <w:highlight w:val="none"/>
              </w:rPr>
              <w:t>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55F26AE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材料要求</w:t>
            </w:r>
          </w:p>
        </w:tc>
        <w:tc>
          <w:tcPr>
            <w:tcW w:w="6287" w:type="dxa"/>
            <w:vAlign w:val="center"/>
          </w:tcPr>
          <w:p w14:paraId="3AE8482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0248369B">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6287" w:type="dxa"/>
            <w:vAlign w:val="center"/>
          </w:tcPr>
          <w:p w14:paraId="7B2AA394">
            <w:pPr>
              <w:spacing w:line="360" w:lineRule="auto"/>
              <w:rPr>
                <w:rFonts w:hint="eastAsia" w:ascii="宋体" w:hAnsi="宋体" w:eastAsia="宋体" w:cs="@仿宋_GB2312"/>
                <w:color w:val="auto"/>
                <w:kern w:val="2"/>
                <w:sz w:val="24"/>
                <w:szCs w:val="22"/>
                <w:highlight w:val="none"/>
                <w:lang w:eastAsia="zh-CN"/>
              </w:rPr>
            </w:pPr>
            <w:r>
              <w:rPr>
                <w:rFonts w:hint="eastAsia" w:ascii="宋体" w:hAnsi="宋体" w:eastAsia="宋体" w:cs="@仿宋_GB2312"/>
                <w:color w:val="auto"/>
                <w:kern w:val="2"/>
                <w:sz w:val="24"/>
                <w:szCs w:val="22"/>
                <w:highlight w:val="none"/>
                <w:lang w:val="en-US"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5D175C0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供应商最后报价不得高于磋商文件（公告）列明的项目预算、最高限价；第一次报价及最后报价中的分项报价均不得高于供应商须知前附表35.14列明的分项最高限价（具体详见工程量清单），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6224D7D1">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eastAsia="zh-CN"/>
              </w:rPr>
              <w:t>2</w:t>
            </w:r>
            <w:r>
              <w:rPr>
                <w:rFonts w:hint="eastAsia" w:ascii="宋体" w:hAnsi="宋体" w:eastAsia="宋体" w:cs="@仿宋_GB2312"/>
                <w:color w:val="auto"/>
                <w:kern w:val="2"/>
                <w:sz w:val="24"/>
                <w:szCs w:val="22"/>
                <w:highlight w:val="none"/>
              </w:rPr>
              <w:t>.安全生产费用：不低于</w:t>
            </w:r>
            <w:r>
              <w:rPr>
                <w:rFonts w:hint="eastAsia" w:ascii="宋体" w:hAnsi="宋体" w:eastAsia="宋体" w:cs="@仿宋_GB2312"/>
                <w:color w:val="auto"/>
                <w:kern w:val="2"/>
                <w:sz w:val="24"/>
                <w:szCs w:val="22"/>
                <w:highlight w:val="none"/>
                <w:lang w:val="en-US" w:eastAsia="zh-CN"/>
              </w:rPr>
              <w:t>65000.00</w:t>
            </w:r>
            <w:r>
              <w:rPr>
                <w:rFonts w:hint="eastAsia" w:ascii="宋体" w:hAnsi="宋体" w:eastAsia="宋体" w:cs="@仿宋_GB2312"/>
                <w:color w:val="auto"/>
                <w:kern w:val="2"/>
                <w:sz w:val="24"/>
                <w:szCs w:val="22"/>
                <w:highlight w:val="none"/>
              </w:rPr>
              <w:t>元，否则其响应文件将被认定为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4717948F">
            <w:pPr>
              <w:numPr>
                <w:ilvl w:val="0"/>
                <w:numId w:val="0"/>
              </w:numPr>
              <w:spacing w:line="360" w:lineRule="auto"/>
              <w:rPr>
                <w:rFonts w:hint="eastAsia" w:ascii="宋体" w:hAnsi="宋体" w:eastAsia="@微软简标宋" w:cs="Times New Roman"/>
                <w:kern w:val="2"/>
                <w:sz w:val="21"/>
                <w:szCs w:val="22"/>
                <w:highlight w:val="none"/>
                <w:lang w:eastAsia="zh-CN"/>
              </w:rPr>
            </w:pPr>
            <w:r>
              <w:rPr>
                <w:rFonts w:hint="eastAsia" w:ascii="宋体" w:hAnsi="宋体" w:eastAsia="宋体" w:cs="@仿宋_GB2312"/>
                <w:color w:val="auto"/>
                <w:kern w:val="2"/>
                <w:sz w:val="24"/>
                <w:szCs w:val="22"/>
                <w:highlight w:val="none"/>
                <w:lang w:val="en-US" w:eastAsia="zh-CN"/>
              </w:rPr>
              <w:t>3.</w:t>
            </w:r>
            <w:r>
              <w:rPr>
                <w:rFonts w:hint="eastAsia" w:ascii="宋体" w:hAnsi="宋体" w:eastAsia="宋体" w:cs="@仿宋_GB2312"/>
                <w:color w:val="auto"/>
                <w:kern w:val="2"/>
                <w:sz w:val="24"/>
                <w:szCs w:val="22"/>
                <w:highlight w:val="none"/>
                <w:lang w:val="en-US"/>
              </w:rPr>
              <w:t>除</w:t>
            </w:r>
            <w:r>
              <w:rPr>
                <w:rFonts w:hint="eastAsia" w:ascii="宋体" w:hAnsi="宋体" w:eastAsia="宋体" w:cs="@仿宋_GB2312"/>
                <w:color w:val="auto"/>
                <w:kern w:val="2"/>
                <w:sz w:val="24"/>
                <w:szCs w:val="22"/>
                <w:highlight w:val="none"/>
                <w:lang w:val="en-US" w:eastAsia="zh-CN"/>
              </w:rPr>
              <w:t>磋商</w:t>
            </w:r>
            <w:r>
              <w:rPr>
                <w:rFonts w:hint="eastAsia" w:ascii="宋体" w:hAnsi="宋体" w:eastAsia="宋体" w:cs="@仿宋_GB2312"/>
                <w:color w:val="auto"/>
                <w:kern w:val="2"/>
                <w:sz w:val="24"/>
                <w:szCs w:val="22"/>
                <w:highlight w:val="none"/>
                <w:lang w:val="en-US"/>
              </w:rPr>
              <w:t>文件另有规定外</w:t>
            </w:r>
            <w:r>
              <w:rPr>
                <w:rFonts w:hint="eastAsia" w:ascii="宋体" w:hAnsi="宋体" w:eastAsia="宋体" w:cs="@仿宋_GB2312"/>
                <w:color w:val="auto"/>
                <w:kern w:val="2"/>
                <w:sz w:val="24"/>
                <w:szCs w:val="22"/>
                <w:highlight w:val="none"/>
                <w:lang w:val="en-US" w:eastAsia="zh-CN"/>
              </w:rPr>
              <w:t>，供应商</w:t>
            </w:r>
            <w:r>
              <w:rPr>
                <w:rFonts w:hint="eastAsia" w:ascii="宋体" w:hAnsi="宋体" w:eastAsia="宋体" w:cs="@仿宋_GB2312"/>
                <w:color w:val="auto"/>
                <w:kern w:val="2"/>
                <w:sz w:val="24"/>
                <w:szCs w:val="22"/>
                <w:highlight w:val="none"/>
                <w:lang w:val="en-US"/>
              </w:rPr>
              <w:t>不得随意增加、删除或涂改</w:t>
            </w:r>
            <w:r>
              <w:rPr>
                <w:rFonts w:hint="eastAsia" w:ascii="宋体" w:hAnsi="宋体" w:eastAsia="宋体" w:cs="@仿宋_GB2312"/>
                <w:color w:val="auto"/>
                <w:kern w:val="2"/>
                <w:sz w:val="24"/>
                <w:szCs w:val="22"/>
                <w:highlight w:val="none"/>
                <w:lang w:val="en-US" w:eastAsia="zh-CN"/>
              </w:rPr>
              <w:t>磋商</w:t>
            </w:r>
            <w:r>
              <w:rPr>
                <w:rFonts w:hint="eastAsia" w:ascii="宋体" w:hAnsi="宋体" w:eastAsia="宋体" w:cs="@仿宋_GB2312"/>
                <w:color w:val="auto"/>
                <w:kern w:val="2"/>
                <w:sz w:val="24"/>
                <w:szCs w:val="22"/>
                <w:highlight w:val="none"/>
                <w:lang w:val="en-US"/>
              </w:rPr>
              <w:t>文件工程量清单中的任何内容</w:t>
            </w:r>
            <w:r>
              <w:rPr>
                <w:rFonts w:hint="eastAsia" w:ascii="宋体" w:hAnsi="宋体" w:eastAsia="宋体" w:cs="@仿宋_GB2312"/>
                <w:b w:val="0"/>
                <w:color w:val="auto"/>
                <w:kern w:val="2"/>
                <w:sz w:val="24"/>
                <w:szCs w:val="22"/>
                <w:highlight w:val="none"/>
                <w:lang w:val="en-US" w:eastAsia="zh-CN"/>
              </w:rPr>
              <w:t>，</w:t>
            </w:r>
            <w:r>
              <w:rPr>
                <w:rFonts w:hint="eastAsia" w:ascii="宋体" w:hAnsi="宋体" w:eastAsia="宋体" w:cs="@仿宋_GB2312"/>
                <w:bCs w:val="0"/>
                <w:color w:val="auto"/>
                <w:kern w:val="2"/>
                <w:sz w:val="24"/>
                <w:szCs w:val="22"/>
                <w:highlight w:val="none"/>
                <w:lang w:val="en-US"/>
              </w:rPr>
              <w:t>否则其响应文件将被认定为</w:t>
            </w:r>
            <w:r>
              <w:rPr>
                <w:rFonts w:hint="eastAsia" w:ascii="宋体" w:hAnsi="宋体" w:eastAsia="宋体" w:cs="@仿宋_GB2312"/>
                <w:b/>
                <w:bCs/>
                <w:color w:val="auto"/>
                <w:kern w:val="2"/>
                <w:sz w:val="24"/>
                <w:szCs w:val="22"/>
                <w:highlight w:val="none"/>
                <w:lang w:val="en-US"/>
              </w:rPr>
              <w:t>响应无效</w:t>
            </w:r>
            <w:r>
              <w:rPr>
                <w:rFonts w:hint="eastAsia" w:ascii="宋体" w:hAnsi="宋体" w:eastAsia="宋体" w:cs="@仿宋_GB2312"/>
                <w:color w:val="auto"/>
                <w:kern w:val="2"/>
                <w:sz w:val="24"/>
                <w:szCs w:val="22"/>
                <w:highlight w:val="none"/>
                <w:lang w:val="en-US"/>
              </w:rPr>
              <w:t>。</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764B014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7031CF4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ascii="宋体" w:hAnsi="宋体" w:eastAsia="宋体" w:cs="@仿宋_GB2312"/>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ascii="宋体" w:hAnsi="宋体" w:eastAsia="宋体" w:cs="@仿宋_GB2312"/>
                <w:color w:val="auto"/>
                <w:kern w:val="2"/>
                <w:sz w:val="24"/>
                <w:szCs w:val="22"/>
                <w:highlight w:val="none"/>
              </w:rPr>
            </w:pPr>
            <w:r>
              <w:rPr>
                <w:rFonts w:ascii="宋体" w:hAnsi="宋体" w:eastAsia="宋体" w:cs="@仿宋_GB2312"/>
                <w:color w:val="auto"/>
                <w:kern w:val="2"/>
                <w:sz w:val="24"/>
                <w:szCs w:val="22"/>
                <w:highlight w:val="none"/>
              </w:rPr>
              <w:t>6</w:t>
            </w:r>
          </w:p>
        </w:tc>
        <w:tc>
          <w:tcPr>
            <w:tcW w:w="749" w:type="pct"/>
            <w:vAlign w:val="center"/>
          </w:tcPr>
          <w:p w14:paraId="7C6E060D">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w:t>
            </w:r>
          </w:p>
        </w:tc>
        <w:tc>
          <w:tcPr>
            <w:tcW w:w="3688" w:type="pct"/>
            <w:vAlign w:val="center"/>
          </w:tcPr>
          <w:p w14:paraId="0E6460F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ascii="宋体" w:hAnsi="宋体" w:eastAsia="宋体" w:cs="@仿宋_GB2312"/>
                <w:color w:val="auto"/>
                <w:kern w:val="2"/>
                <w:sz w:val="24"/>
                <w:szCs w:val="22"/>
                <w:highlight w:val="none"/>
                <w:lang w:val="en-US" w:eastAsia="zh-CN"/>
              </w:rPr>
              <w:t>供应商</w:t>
            </w:r>
            <w:r>
              <w:rPr>
                <w:rFonts w:hint="eastAsia" w:ascii="宋体" w:hAnsi="宋体" w:eastAsia="宋体" w:cs="@仿宋_GB2312"/>
                <w:color w:val="auto"/>
                <w:kern w:val="2"/>
                <w:sz w:val="24"/>
                <w:szCs w:val="22"/>
                <w:highlight w:val="none"/>
              </w:rPr>
              <w:t>为其缴纳的202</w:t>
            </w:r>
            <w:r>
              <w:rPr>
                <w:rFonts w:hint="eastAsia" w:ascii="宋体" w:hAnsi="宋体" w:eastAsia="宋体" w:cs="@仿宋_GB2312"/>
                <w:color w:val="auto"/>
                <w:kern w:val="2"/>
                <w:sz w:val="24"/>
                <w:szCs w:val="22"/>
                <w:highlight w:val="none"/>
                <w:lang w:val="en-US" w:eastAsia="zh-CN"/>
              </w:rPr>
              <w:t>5</w:t>
            </w:r>
            <w:r>
              <w:rPr>
                <w:rFonts w:hint="eastAsia" w:ascii="宋体" w:hAnsi="宋体" w:eastAsia="宋体" w:cs="@仿宋_GB2312"/>
                <w:color w:val="auto"/>
                <w:kern w:val="2"/>
                <w:sz w:val="24"/>
                <w:szCs w:val="22"/>
                <w:highlight w:val="none"/>
              </w:rPr>
              <w:t>年</w:t>
            </w:r>
            <w:r>
              <w:rPr>
                <w:rFonts w:hint="eastAsia" w:ascii="宋体" w:hAnsi="宋体" w:eastAsia="宋体" w:cs="@仿宋_GB2312"/>
                <w:color w:val="auto"/>
                <w:kern w:val="2"/>
                <w:sz w:val="24"/>
                <w:szCs w:val="22"/>
                <w:highlight w:val="none"/>
                <w:lang w:val="en-US" w:eastAsia="zh-CN"/>
              </w:rPr>
              <w:t>9</w:t>
            </w:r>
            <w:r>
              <w:rPr>
                <w:rFonts w:hint="eastAsia" w:ascii="宋体" w:hAnsi="宋体" w:eastAsia="宋体" w:cs="@仿宋_GB2312"/>
                <w:color w:val="auto"/>
                <w:kern w:val="2"/>
                <w:sz w:val="24"/>
                <w:szCs w:val="22"/>
                <w:highlight w:val="none"/>
              </w:rPr>
              <w:t>月至今任意一个月社保证明扫描件。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2CBC270C">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79991AA7">
            <w:pPr>
              <w:spacing w:line="360" w:lineRule="auto"/>
              <w:jc w:val="left"/>
              <w:rPr>
                <w:rFonts w:hint="eastAsia" w:ascii="宋体" w:hAnsi="宋体" w:eastAsia="宋体" w:cs="Times New Roman"/>
                <w:color w:val="auto"/>
                <w:kern w:val="2"/>
                <w:sz w:val="24"/>
                <w:szCs w:val="22"/>
                <w:highlight w:val="none"/>
                <w:u w:val="none"/>
                <w:lang w:eastAsia="zh-CN"/>
              </w:rPr>
            </w:pPr>
            <w:r>
              <w:rPr>
                <w:rFonts w:hint="eastAsia" w:ascii="宋体" w:hAnsi="宋体" w:eastAsia="宋体" w:cs="Times New Roman"/>
                <w:color w:val="auto"/>
                <w:kern w:val="2"/>
                <w:sz w:val="24"/>
                <w:szCs w:val="22"/>
                <w:highlight w:val="none"/>
              </w:rPr>
              <w:t>标</w:t>
            </w:r>
            <w:r>
              <w:rPr>
                <w:rFonts w:hint="eastAsia" w:ascii="宋体" w:hAnsi="宋体" w:eastAsia="宋体" w:cs="Times New Roman"/>
                <w:color w:val="auto"/>
                <w:kern w:val="2"/>
                <w:sz w:val="24"/>
                <w:szCs w:val="22"/>
                <w:highlight w:val="none"/>
                <w:u w:val="none"/>
              </w:rPr>
              <w:t>的名称：</w:t>
            </w:r>
            <w:r>
              <w:rPr>
                <w:rFonts w:hint="eastAsia" w:ascii="宋体" w:hAnsi="宋体" w:eastAsia="宋体" w:cs="Times New Roman"/>
                <w:color w:val="auto"/>
                <w:kern w:val="2"/>
                <w:sz w:val="24"/>
                <w:szCs w:val="18"/>
                <w:highlight w:val="none"/>
                <w:u w:val="none"/>
              </w:rPr>
              <w:t>佛子岭、龙河口等水库日常维修养护项目（第一包）</w:t>
            </w:r>
          </w:p>
          <w:p w14:paraId="511999CE">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u w:val="none"/>
              </w:rPr>
              <w:t>所属行业：建筑业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8A1C23">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8</w:t>
            </w:r>
          </w:p>
        </w:tc>
        <w:tc>
          <w:tcPr>
            <w:tcW w:w="1277" w:type="dxa"/>
            <w:vAlign w:val="center"/>
          </w:tcPr>
          <w:p w14:paraId="4448E7DF">
            <w:pPr>
              <w:spacing w:line="360" w:lineRule="auto"/>
              <w:ind w:firstLine="435" w:firstLineChars="0"/>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其他</w:t>
            </w:r>
          </w:p>
        </w:tc>
        <w:tc>
          <w:tcPr>
            <w:tcW w:w="6287" w:type="dxa"/>
            <w:vAlign w:val="center"/>
          </w:tcPr>
          <w:p w14:paraId="46D1EDC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78CE4E25">
      <w:pPr>
        <w:spacing w:line="360" w:lineRule="auto"/>
        <w:ind w:firstLine="480" w:firstLineChars="200"/>
        <w:rPr>
          <w:rFonts w:ascii="宋体" w:hAnsi="宋体" w:eastAsia="宋体" w:cs="Times New Roman"/>
          <w:color w:val="auto"/>
          <w:kern w:val="0"/>
          <w:sz w:val="24"/>
          <w:szCs w:val="20"/>
          <w:highlight w:val="none"/>
        </w:rPr>
      </w:pPr>
    </w:p>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ascii="宋体" w:hAnsi="宋体" w:eastAsia="宋体" w:cs="Times New Roman"/>
          <w:color w:val="auto"/>
          <w:kern w:val="0"/>
          <w:sz w:val="24"/>
          <w:szCs w:val="18"/>
          <w:highlight w:val="none"/>
          <w:u w:val="none"/>
        </w:rPr>
        <w:t>佛子岭、龙河口等水库日常维修养护项目（第一包），主要实施内容：佛子岭、磨子潭、白莲崖等3座水库闸门、启闭机及机电设备日常维护，水库坝区水工建筑日常维修养护，水库管理范围内工程保洁及绿化</w:t>
      </w:r>
      <w:r>
        <w:rPr>
          <w:rFonts w:hint="eastAsia" w:ascii="宋体" w:hAnsi="宋体" w:eastAsia="宋体" w:cs="Times New Roman"/>
          <w:color w:val="auto"/>
          <w:kern w:val="0"/>
          <w:sz w:val="24"/>
          <w:szCs w:val="18"/>
          <w:highlight w:val="none"/>
          <w:u w:val="none"/>
          <w:lang w:val="en-US" w:eastAsia="zh-CN"/>
        </w:rPr>
        <w:t>等内容</w:t>
      </w:r>
      <w:r>
        <w:rPr>
          <w:rFonts w:hint="eastAsia" w:ascii="宋体" w:hAnsi="宋体" w:eastAsia="宋体" w:cs="Times New Roman"/>
          <w:color w:val="auto"/>
          <w:kern w:val="0"/>
          <w:sz w:val="24"/>
          <w:szCs w:val="18"/>
          <w:highlight w:val="none"/>
          <w:u w:val="none"/>
        </w:rPr>
        <w:t>。根据《安徽省水利厅关于加强省级水利工程运行维护项目统一采购管理的有关意见（试行）》的通知相关要求，由安徽省佛子岭水库管理处牵头统一采购，供应商分别与各单位签订合同，各单位负责价款结算、组织验收和采购档案管理。具体内容详见工程量清单。</w:t>
      </w:r>
    </w:p>
    <w:p w14:paraId="76189A29">
      <w:pPr>
        <w:numPr>
          <w:ilvl w:val="-1"/>
          <w:numId w:val="0"/>
        </w:numPr>
        <w:spacing w:line="360" w:lineRule="auto"/>
        <w:ind w:firstLine="0" w:firstLineChars="0"/>
        <w:outlineLvl w:val="1"/>
        <w:rPr>
          <w:rFonts w:hint="eastAsia" w:ascii="宋体" w:hAnsi="宋体" w:eastAsia="宋体" w:cs="Times New Roman"/>
          <w:color w:val="auto"/>
          <w:kern w:val="0"/>
          <w:sz w:val="24"/>
          <w:szCs w:val="20"/>
          <w:highlight w:val="none"/>
          <w:lang w:val="en-US" w:eastAsia="zh-CN"/>
        </w:rPr>
      </w:pPr>
      <w:r>
        <w:rPr>
          <w:rFonts w:hint="eastAsia" w:ascii="Times New Roman" w:hAnsi="Times New Roman" w:eastAsia="宋体"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1.工程量清单</w:t>
      </w:r>
    </w:p>
    <w:p w14:paraId="565BBAC9">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0F41416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65A9D"/>
    <w:rsid w:val="2E665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2026-03-12T06:40:00Z</dcterms:created>
  <dc:creator>Saudade</dc:creator>
  <cp:lastModifiedBy>Saudade</cp:lastModifiedBy>
  <dcterms:modified xsi:type="dcterms:W3CDTF">2026-03-12T06:41:03Z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1103FA2E1B2A4BF1B6A684630FC8F92B_11</vt:lpwstr>
  </property>
  <property fmtid="{D5CDD505-2E9C-101B-9397-08002B2CF9AE}" pid="4" name="KSOTemplateDocerSaveRecord">
    <vt:lpwstr>eyJoZGlkIjoiM2Q2ZmU1NjQyZDc0ZmU0MDY2NjdkZTY3NGM2NTk4NGIiLCJ1c2VySWQiOiIxMTI0OTU2OTI0In0=</vt:lpwstr>
  </property>
</Properties>
</file>