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A3859">
      <w:pPr>
        <w:spacing w:line="360" w:lineRule="auto"/>
        <w:jc w:val="center"/>
        <w:outlineLvl w:val="0"/>
        <w:rPr>
          <w:rFonts w:ascii="宋体" w:hAnsi="宋体" w:eastAsia="宋体" w:cs="@仿宋_GB2312"/>
          <w:b/>
          <w:color w:val="auto"/>
          <w:sz w:val="28"/>
          <w:szCs w:val="20"/>
          <w:highlight w:val="none"/>
        </w:rPr>
      </w:pPr>
      <w:bookmarkStart w:id="0" w:name="_Toc6274"/>
      <w:bookmarkStart w:id="1" w:name="_Toc19440"/>
      <w:r>
        <w:rPr>
          <w:rFonts w:hint="eastAsia" w:ascii="宋体" w:hAnsi="宋体" w:eastAsia="宋体" w:cs="@仿宋_GB2312"/>
          <w:b/>
          <w:color w:val="auto"/>
          <w:sz w:val="28"/>
          <w:szCs w:val="20"/>
          <w:highlight w:val="none"/>
        </w:rPr>
        <w:t>第三章  采购需求</w:t>
      </w:r>
      <w:bookmarkEnd w:id="0"/>
      <w:bookmarkEnd w:id="1"/>
    </w:p>
    <w:p w14:paraId="6C19D9C8">
      <w:pPr>
        <w:spacing w:line="360" w:lineRule="auto"/>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前注：</w:t>
      </w:r>
    </w:p>
    <w:p w14:paraId="6601DFA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0CD3E31A">
      <w:pPr>
        <w:spacing w:line="360" w:lineRule="auto"/>
        <w:ind w:firstLine="435"/>
        <w:rPr>
          <w:rFonts w:hint="eastAsia" w:ascii="宋体" w:hAnsi="宋体" w:eastAsia="宋体" w:cs="@仿宋_GB2312"/>
          <w:color w:val="auto"/>
          <w:sz w:val="24"/>
          <w:szCs w:val="18"/>
          <w:highlight w:val="none"/>
        </w:rPr>
      </w:pPr>
      <w:r>
        <w:rPr>
          <w:rFonts w:hint="eastAsia" w:ascii="宋体" w:hAnsi="宋体" w:eastAsia="宋体" w:cs="@仿宋_GB2312"/>
          <w:color w:val="auto"/>
          <w:sz w:val="24"/>
          <w:szCs w:val="18"/>
          <w:highlight w:val="none"/>
        </w:rPr>
        <w:t>2.下列采购需求中</w:t>
      </w:r>
      <w:r>
        <w:rPr>
          <w:rFonts w:ascii="宋体" w:hAnsi="宋体" w:eastAsia="宋体" w:cs="宋体"/>
          <w:sz w:val="24"/>
          <w:szCs w:val="24"/>
          <w:highlight w:val="none"/>
        </w:rPr>
        <w:t>（包括但不限于下列具体政策要求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仿宋_GB2312"/>
          <w:color w:val="auto"/>
          <w:sz w:val="24"/>
          <w:szCs w:val="18"/>
          <w:highlight w:val="none"/>
        </w:rPr>
        <w:t>：</w:t>
      </w:r>
    </w:p>
    <w:p w14:paraId="7DF2A1F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086AFD4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2FF426C">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18"/>
          <w:highlight w:val="none"/>
        </w:rPr>
        <w:t>3.如采购人允许采用分包方式履行合同的，应当明确可以分包履行的相关内容。</w:t>
      </w:r>
    </w:p>
    <w:p w14:paraId="70B36220">
      <w:pPr>
        <w:spacing w:line="360" w:lineRule="auto"/>
        <w:ind w:firstLine="437"/>
        <w:outlineLvl w:val="1"/>
        <w:rPr>
          <w:rFonts w:ascii="宋体" w:hAnsi="宋体" w:eastAsia="宋体" w:cs="@仿宋_GB2312"/>
          <w:b/>
          <w:color w:val="auto"/>
          <w:sz w:val="24"/>
          <w:szCs w:val="18"/>
          <w:highlight w:val="none"/>
        </w:rPr>
      </w:pPr>
      <w:bookmarkStart w:id="2" w:name="_Toc7699"/>
      <w:bookmarkStart w:id="3" w:name="_Toc26349"/>
      <w:r>
        <w:rPr>
          <w:rFonts w:hint="eastAsia" w:ascii="宋体" w:hAnsi="宋体" w:eastAsia="宋体" w:cs="@仿宋_GB2312"/>
          <w:b/>
          <w:color w:val="auto"/>
          <w:sz w:val="24"/>
          <w:szCs w:val="18"/>
          <w:highlight w:val="none"/>
        </w:rPr>
        <w:t>一、采购需求前附表</w:t>
      </w:r>
      <w:bookmarkEnd w:id="2"/>
      <w:bookmarkEnd w:id="3"/>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79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B02A64">
            <w:pPr>
              <w:widowControl w:val="0"/>
              <w:pBdr>
                <w:bottom w:val="none" w:color="auto" w:sz="0" w:space="0"/>
              </w:pBdr>
              <w:adjustRightInd/>
              <w:snapToGrid/>
              <w:spacing w:line="240" w:lineRule="auto"/>
              <w:jc w:val="center"/>
              <w:textAlignment w:val="auto"/>
              <w:rPr>
                <w:rFonts w:ascii="宋体" w:hAnsi="宋体" w:eastAsia="宋体" w:cs="@仿宋_GB2312"/>
                <w:b/>
                <w:color w:val="auto"/>
                <w:kern w:val="2"/>
                <w:sz w:val="24"/>
                <w:szCs w:val="20"/>
                <w:highlight w:val="none"/>
                <w:lang w:val="en-US" w:eastAsia="zh-CN" w:bidi="ar-SA"/>
              </w:rPr>
            </w:pPr>
            <w:bookmarkStart w:id="4" w:name="_Hlk16461016"/>
            <w:r>
              <w:rPr>
                <w:rFonts w:hint="eastAsia" w:ascii="宋体" w:hAnsi="宋体" w:eastAsia="宋体" w:cs="@仿宋_GB2312"/>
                <w:b/>
                <w:color w:val="auto"/>
                <w:kern w:val="2"/>
                <w:sz w:val="24"/>
                <w:szCs w:val="20"/>
                <w:highlight w:val="none"/>
                <w:lang w:val="en-US" w:eastAsia="zh-CN" w:bidi="ar-SA"/>
              </w:rPr>
              <w:t>序号</w:t>
            </w:r>
          </w:p>
        </w:tc>
        <w:tc>
          <w:tcPr>
            <w:tcW w:w="1192" w:type="pct"/>
            <w:vAlign w:val="center"/>
          </w:tcPr>
          <w:p w14:paraId="299791CB">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条款名称</w:t>
            </w:r>
          </w:p>
        </w:tc>
        <w:tc>
          <w:tcPr>
            <w:tcW w:w="3217" w:type="pct"/>
            <w:vAlign w:val="center"/>
          </w:tcPr>
          <w:p w14:paraId="2CDBDCE6">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内容、说明与要求</w:t>
            </w:r>
          </w:p>
        </w:tc>
      </w:tr>
      <w:tr w14:paraId="259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D21F37">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1</w:t>
            </w:r>
          </w:p>
        </w:tc>
        <w:tc>
          <w:tcPr>
            <w:tcW w:w="1192" w:type="pct"/>
            <w:vAlign w:val="center"/>
          </w:tcPr>
          <w:p w14:paraId="4E0774D7">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217" w:type="pct"/>
            <w:vAlign w:val="center"/>
          </w:tcPr>
          <w:p w14:paraId="6CF1ADD9">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预付款支付：合同签订后，采购人将在相关担保措施生效以及具备实施条件后5个工作日内向成交供应商支付合同金额的70%作为预付款。</w:t>
            </w:r>
          </w:p>
          <w:p w14:paraId="3BF23BD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剩余款项支付（扣回预付款）：合同履行期满后，依据年度考核情况和标准，在考核结束后7个工作日内，支付剩余服务费。剩余服务费=合同总价款-预付款-年度违约金之和（违约金计算方式另外计算）。</w:t>
            </w:r>
          </w:p>
          <w:p w14:paraId="6D2BAC6C">
            <w:pPr>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u w:val="single"/>
                <w:lang w:val="en-US" w:eastAsia="zh-CN" w:bidi="ar-SA"/>
              </w:rPr>
            </w:pPr>
            <w:r>
              <w:rPr>
                <w:rFonts w:hint="eastAsia" w:ascii="宋体" w:hAnsi="宋体" w:eastAsia="宋体" w:cs="宋体"/>
                <w:b w:val="0"/>
                <w:bCs/>
                <w:color w:val="auto"/>
                <w:kern w:val="0"/>
                <w:sz w:val="24"/>
                <w:szCs w:val="24"/>
                <w:highlight w:val="none"/>
                <w:u w:val="single"/>
                <w:lang w:val="en-US" w:eastAsia="zh-CN" w:bidi="ar-SA"/>
              </w:rPr>
              <w:t>①成交供应商须向采购人提交保函或其他担保措施作为预付款担保，各类机构出具的以担保函、保证保险承担责任的方式均须满足无条件见索即付条件。</w:t>
            </w:r>
          </w:p>
          <w:p w14:paraId="18327C5D">
            <w:pPr>
              <w:widowControl w:val="0"/>
              <w:spacing w:before="0" w:beforeAutospacing="0" w:after="0" w:afterAutospacing="0" w:line="360" w:lineRule="auto"/>
              <w:jc w:val="both"/>
              <w:rPr>
                <w:rFonts w:hint="default" w:ascii="Calibri" w:hAnsi="Calibri" w:eastAsia="宋体" w:cs="Calibri"/>
                <w:b w:val="0"/>
                <w:bCs/>
                <w:color w:val="auto"/>
                <w:kern w:val="0"/>
                <w:sz w:val="24"/>
                <w:szCs w:val="28"/>
                <w:highlight w:val="none"/>
                <w:u w:val="single"/>
                <w:lang w:val="en-US" w:eastAsia="zh-CN" w:bidi="ar-SA"/>
              </w:rPr>
            </w:pPr>
            <w:r>
              <w:rPr>
                <w:rFonts w:hint="eastAsia" w:ascii="宋体" w:hAnsi="宋体" w:eastAsia="宋体" w:cs="宋体"/>
                <w:b w:val="0"/>
                <w:bCs/>
                <w:color w:val="auto"/>
                <w:kern w:val="0"/>
                <w:sz w:val="24"/>
                <w:szCs w:val="24"/>
                <w:highlight w:val="none"/>
                <w:u w:val="single"/>
                <w:lang w:val="en-US" w:eastAsia="zh-CN" w:bidi="ar-SA"/>
              </w:rPr>
              <w:t>②在签</w:t>
            </w:r>
            <w:r>
              <w:rPr>
                <w:rFonts w:hint="default" w:ascii="Calibri" w:hAnsi="Calibri" w:eastAsia="宋体" w:cs="Calibri"/>
                <w:b w:val="0"/>
                <w:bCs/>
                <w:color w:val="auto"/>
                <w:kern w:val="0"/>
                <w:sz w:val="24"/>
                <w:szCs w:val="28"/>
                <w:highlight w:val="none"/>
                <w:u w:val="single"/>
                <w:lang w:val="en-US" w:eastAsia="zh-CN" w:bidi="ar-SA"/>
              </w:rPr>
              <w:t>订合同时，成交供应商书面明确表示无需预付款，即成交供应商无需提供预付款担保，按皖财购〔2022〕556号规定，采购人可不再支付预付款；付款方式为：合同履行期满后，</w:t>
            </w:r>
            <w:r>
              <w:rPr>
                <w:rFonts w:hint="eastAsia" w:ascii="Calibri" w:hAnsi="Calibri" w:eastAsia="宋体" w:cs="Calibri"/>
                <w:b w:val="0"/>
                <w:bCs/>
                <w:color w:val="auto"/>
                <w:kern w:val="0"/>
                <w:sz w:val="24"/>
                <w:szCs w:val="28"/>
                <w:highlight w:val="none"/>
                <w:u w:val="single"/>
                <w:lang w:val="en-US" w:eastAsia="zh-CN" w:bidi="ar-SA"/>
              </w:rPr>
              <w:t>依据</w:t>
            </w:r>
            <w:r>
              <w:rPr>
                <w:rFonts w:hint="default" w:ascii="Calibri" w:hAnsi="Calibri" w:eastAsia="宋体" w:cs="Calibri"/>
                <w:b w:val="0"/>
                <w:bCs/>
                <w:color w:val="auto"/>
                <w:kern w:val="0"/>
                <w:sz w:val="24"/>
                <w:szCs w:val="28"/>
                <w:highlight w:val="none"/>
                <w:u w:val="single"/>
                <w:lang w:val="en-US" w:eastAsia="zh-CN" w:bidi="ar-SA"/>
              </w:rPr>
              <w:t>年度考核情况和标准，</w:t>
            </w:r>
            <w:r>
              <w:rPr>
                <w:rFonts w:hint="eastAsia" w:ascii="Calibri" w:hAnsi="Calibri" w:eastAsia="宋体" w:cs="Calibri"/>
                <w:b w:val="0"/>
                <w:bCs/>
                <w:color w:val="auto"/>
                <w:kern w:val="0"/>
                <w:sz w:val="24"/>
                <w:szCs w:val="28"/>
                <w:highlight w:val="none"/>
                <w:u w:val="single"/>
                <w:lang w:val="en-US" w:eastAsia="zh-CN" w:bidi="ar-SA"/>
              </w:rPr>
              <w:t>在</w:t>
            </w:r>
            <w:r>
              <w:rPr>
                <w:rFonts w:hint="default" w:ascii="Calibri" w:hAnsi="Calibri" w:eastAsia="宋体" w:cs="Calibri"/>
                <w:b w:val="0"/>
                <w:bCs/>
                <w:color w:val="auto"/>
                <w:kern w:val="0"/>
                <w:sz w:val="24"/>
                <w:szCs w:val="28"/>
                <w:highlight w:val="none"/>
                <w:u w:val="single"/>
                <w:lang w:val="en-US" w:eastAsia="zh-CN" w:bidi="ar-SA"/>
              </w:rPr>
              <w:t>考核结束后7个工作日内，支付服务费。服务费=合同总价款-年度违约金之和（违约金计算方式另外计算）。</w:t>
            </w:r>
          </w:p>
          <w:p w14:paraId="1DE8FA6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single"/>
                <w:lang w:val="en-US" w:eastAsia="zh-CN" w:bidi="ar-SA"/>
              </w:rPr>
            </w:pPr>
            <w:r>
              <w:rPr>
                <w:rFonts w:hint="default" w:ascii="Calibri" w:hAnsi="Calibri" w:eastAsia="宋体" w:cs="Calibri"/>
                <w:b w:val="0"/>
                <w:bCs/>
                <w:color w:val="auto"/>
                <w:kern w:val="0"/>
                <w:sz w:val="24"/>
                <w:szCs w:val="28"/>
                <w:highlight w:val="none"/>
                <w:u w:val="single"/>
                <w:lang w:val="en-US" w:eastAsia="zh-CN" w:bidi="ar-SA"/>
              </w:rPr>
              <w:t>采购人应当在收到发票后及时将资金支付到合同约定的供应商账户，原则上不得晚于7个工作日。</w:t>
            </w:r>
          </w:p>
        </w:tc>
      </w:tr>
      <w:tr w14:paraId="4CFF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1811FD">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2</w:t>
            </w:r>
          </w:p>
        </w:tc>
        <w:tc>
          <w:tcPr>
            <w:tcW w:w="1192" w:type="pct"/>
            <w:vAlign w:val="center"/>
          </w:tcPr>
          <w:p w14:paraId="779B99F9">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服务地点</w:t>
            </w:r>
          </w:p>
        </w:tc>
        <w:tc>
          <w:tcPr>
            <w:tcW w:w="3217" w:type="pct"/>
            <w:vAlign w:val="center"/>
          </w:tcPr>
          <w:p w14:paraId="79579F60">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佛子岭水库、磨子潭水库、白莲崖水库等（采购人指定地点）</w:t>
            </w:r>
          </w:p>
        </w:tc>
      </w:tr>
      <w:tr w14:paraId="5B2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38BB3C">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3</w:t>
            </w:r>
          </w:p>
        </w:tc>
        <w:tc>
          <w:tcPr>
            <w:tcW w:w="1192" w:type="pct"/>
            <w:vAlign w:val="center"/>
          </w:tcPr>
          <w:p w14:paraId="2ACD783A">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服务期限</w:t>
            </w:r>
          </w:p>
        </w:tc>
        <w:tc>
          <w:tcPr>
            <w:tcW w:w="3217" w:type="pct"/>
            <w:vAlign w:val="center"/>
          </w:tcPr>
          <w:p w14:paraId="15C8565C">
            <w:pPr>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合同签订之日起12个月。服务期满后，经采购人考核年度履约良好，且年度预算能保障的前提下可续签下一年合同。合同一年一签，最多续签2次，且合同金额不变。</w:t>
            </w:r>
          </w:p>
        </w:tc>
      </w:tr>
      <w:tr w14:paraId="416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CB1241">
            <w:pPr>
              <w:widowControl w:val="0"/>
              <w:pBdr>
                <w:bottom w:val="none" w:color="auto" w:sz="0" w:space="0"/>
              </w:pBdr>
              <w:adjustRightInd/>
              <w:snapToGrid/>
              <w:spacing w:line="240" w:lineRule="auto"/>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4</w:t>
            </w:r>
          </w:p>
        </w:tc>
        <w:tc>
          <w:tcPr>
            <w:tcW w:w="1192" w:type="pct"/>
            <w:vAlign w:val="center"/>
          </w:tcPr>
          <w:p w14:paraId="0DEE3368">
            <w:pPr>
              <w:widowControl w:val="0"/>
              <w:spacing w:before="78" w:line="219" w:lineRule="auto"/>
              <w:ind w:firstLine="0" w:firstLineChars="0"/>
              <w:jc w:val="center"/>
              <w:rPr>
                <w:rFonts w:ascii="宋体" w:hAnsi="宋体" w:eastAsia="宋体" w:cs="Arial"/>
                <w:b w:val="0"/>
                <w:color w:val="auto"/>
                <w:kern w:val="2"/>
                <w:sz w:val="24"/>
                <w:szCs w:val="21"/>
                <w:highlight w:val="none"/>
                <w:lang w:val="en-US" w:eastAsia="en-US" w:bidi="ar-SA"/>
              </w:rPr>
            </w:pPr>
            <w:r>
              <w:rPr>
                <w:rFonts w:hint="default" w:ascii="宋体" w:hAnsi="宋体" w:eastAsia="宋体" w:cs="宋体"/>
                <w:color w:val="auto"/>
                <w:kern w:val="0"/>
                <w:sz w:val="24"/>
                <w:szCs w:val="24"/>
                <w:highlight w:val="none"/>
                <w:u w:val="none"/>
                <w:lang w:val="en-US" w:eastAsia="zh-CN" w:bidi="ar-SA"/>
              </w:rPr>
              <w:t>服务标准</w:t>
            </w:r>
          </w:p>
        </w:tc>
        <w:tc>
          <w:tcPr>
            <w:tcW w:w="3217" w:type="pct"/>
            <w:vAlign w:val="top"/>
          </w:tcPr>
          <w:p w14:paraId="2DB6AAF7">
            <w:pPr>
              <w:widowControl w:val="0"/>
              <w:adjustRightInd w:val="0"/>
              <w:snapToGrid w:val="0"/>
              <w:spacing w:before="62" w:beforeLines="20" w:line="360" w:lineRule="auto"/>
              <w:ind w:firstLine="0" w:firstLineChars="0"/>
              <w:jc w:val="both"/>
              <w:rPr>
                <w:rFonts w:ascii="宋体" w:hAnsi="宋体" w:eastAsia="宋体" w:cs="Arial"/>
                <w:b w:val="0"/>
                <w:color w:val="auto"/>
                <w:kern w:val="2"/>
                <w:sz w:val="24"/>
                <w:szCs w:val="21"/>
                <w:highlight w:val="none"/>
                <w:u w:val="single"/>
                <w:lang w:val="en-US" w:eastAsia="en-US" w:bidi="ar-SA"/>
              </w:rPr>
            </w:pPr>
            <w:r>
              <w:rPr>
                <w:rFonts w:hint="default" w:ascii="宋体" w:hAnsi="宋体" w:eastAsia="宋体" w:cs="宋体"/>
                <w:color w:val="auto"/>
                <w:kern w:val="0"/>
                <w:sz w:val="24"/>
                <w:szCs w:val="24"/>
                <w:highlight w:val="none"/>
                <w:u w:val="none"/>
                <w:lang w:val="en-US" w:eastAsia="zh-CN" w:bidi="ar-SA"/>
              </w:rPr>
              <w:t>符合中华人民共和国相关标准及相应的技术规范、本次采购相关文件中的全部相关要求、及主管部门要求中之较高者。</w:t>
            </w:r>
          </w:p>
        </w:tc>
      </w:tr>
      <w:tr w14:paraId="6599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856DC7F">
            <w:pPr>
              <w:widowControl w:val="0"/>
              <w:pBdr>
                <w:bottom w:val="none" w:color="auto" w:sz="0" w:space="0"/>
              </w:pBdr>
              <w:adjustRightInd/>
              <w:snapToGrid/>
              <w:spacing w:line="240" w:lineRule="auto"/>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5</w:t>
            </w:r>
          </w:p>
        </w:tc>
        <w:tc>
          <w:tcPr>
            <w:tcW w:w="1192" w:type="pct"/>
            <w:vAlign w:val="center"/>
          </w:tcPr>
          <w:p w14:paraId="337D506B">
            <w:pPr>
              <w:widowControl w:val="0"/>
              <w:spacing w:before="0" w:beforeAutospacing="0" w:after="0" w:afterAutospacing="0"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本项目采购标的名称及所属行业</w:t>
            </w:r>
          </w:p>
        </w:tc>
        <w:tc>
          <w:tcPr>
            <w:tcW w:w="3217" w:type="pct"/>
            <w:vAlign w:val="center"/>
          </w:tcPr>
          <w:p w14:paraId="1A586D01">
            <w:pPr>
              <w:spacing w:line="360" w:lineRule="auto"/>
              <w:jc w:val="left"/>
              <w:rPr>
                <w:rFonts w:hint="eastAsia" w:ascii="宋体" w:hAnsi="宋体" w:eastAsia="宋体" w:cs="@仿宋_GB2312"/>
                <w:color w:val="auto"/>
                <w:sz w:val="24"/>
                <w:szCs w:val="20"/>
                <w:highlight w:val="none"/>
                <w:lang w:eastAsia="zh-CN"/>
              </w:rPr>
            </w:pPr>
            <w:r>
              <w:rPr>
                <w:rFonts w:hint="eastAsia" w:ascii="宋体" w:hAnsi="宋体" w:eastAsia="宋体" w:cs="@仿宋_GB2312"/>
                <w:color w:val="auto"/>
                <w:sz w:val="24"/>
                <w:szCs w:val="20"/>
                <w:highlight w:val="none"/>
              </w:rPr>
              <w:t>标的名称：</w:t>
            </w:r>
            <w:r>
              <w:rPr>
                <w:rFonts w:hint="eastAsia" w:ascii="宋体" w:hAnsi="宋体" w:eastAsia="宋体" w:cs="@仿宋_GB2312"/>
                <w:color w:val="auto"/>
                <w:sz w:val="24"/>
                <w:szCs w:val="20"/>
                <w:highlight w:val="none"/>
                <w:lang w:eastAsia="zh-CN"/>
              </w:rPr>
              <w:t>佛子岭水库群工程安全保障项目（第一包）</w:t>
            </w:r>
          </w:p>
          <w:p w14:paraId="07AA1E6F">
            <w:pPr>
              <w:rPr>
                <w:rFonts w:hint="eastAsia"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所属行业：</w:t>
            </w:r>
            <w:r>
              <w:rPr>
                <w:rFonts w:hint="default" w:ascii="宋体" w:hAnsi="宋体" w:eastAsia="宋体" w:cs="宋体"/>
                <w:color w:val="auto"/>
                <w:kern w:val="0"/>
                <w:sz w:val="24"/>
                <w:szCs w:val="24"/>
                <w:highlight w:val="none"/>
                <w:u w:val="none"/>
                <w:lang w:eastAsia="zh-CN"/>
              </w:rPr>
              <w:t>租赁和商务服务业</w:t>
            </w:r>
          </w:p>
        </w:tc>
      </w:tr>
    </w:tbl>
    <w:p w14:paraId="122705C7">
      <w:pPr>
        <w:spacing w:line="360" w:lineRule="auto"/>
        <w:ind w:firstLine="437"/>
        <w:outlineLvl w:val="9"/>
        <w:rPr>
          <w:rFonts w:hint="eastAsia" w:ascii="宋体" w:hAnsi="宋体" w:eastAsia="宋体" w:cs="@仿宋_GB2312"/>
          <w:b/>
          <w:color w:val="auto"/>
          <w:sz w:val="24"/>
          <w:szCs w:val="18"/>
          <w:highlight w:val="none"/>
        </w:rPr>
      </w:pPr>
      <w:bookmarkStart w:id="5" w:name="_Toc25144"/>
      <w:bookmarkStart w:id="6" w:name="_Toc23116"/>
    </w:p>
    <w:p w14:paraId="589DDEBE">
      <w:pPr>
        <w:spacing w:line="360" w:lineRule="auto"/>
        <w:ind w:firstLine="437"/>
        <w:outlineLvl w:val="1"/>
        <w:rPr>
          <w:rFonts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rPr>
        <w:t>二、项目概况</w:t>
      </w:r>
      <w:bookmarkEnd w:id="5"/>
      <w:bookmarkEnd w:id="6"/>
    </w:p>
    <w:p w14:paraId="20381B59">
      <w:pPr>
        <w:spacing w:line="360" w:lineRule="auto"/>
        <w:ind w:firstLine="480" w:firstLineChars="200"/>
        <w:jc w:val="left"/>
        <w:rPr>
          <w:rFonts w:hint="default" w:ascii="宋体" w:hAnsi="宋体" w:eastAsia="宋体" w:cs="@仿宋_GB2312"/>
          <w:b w:val="0"/>
          <w:bCs/>
          <w:color w:val="auto"/>
          <w:sz w:val="24"/>
          <w:szCs w:val="18"/>
          <w:highlight w:val="none"/>
          <w:lang w:val="en-US" w:eastAsia="zh-CN"/>
        </w:rPr>
      </w:pPr>
      <w:r>
        <w:rPr>
          <w:rFonts w:hint="eastAsia" w:ascii="宋体" w:hAnsi="宋体" w:eastAsia="宋体" w:cs="@仿宋_GB2312"/>
          <w:b w:val="0"/>
          <w:bCs/>
          <w:color w:val="auto"/>
          <w:sz w:val="24"/>
          <w:szCs w:val="18"/>
          <w:highlight w:val="none"/>
          <w:lang w:val="en-US" w:eastAsia="zh-CN"/>
        </w:rPr>
        <w:t>1.主要内容：主要</w:t>
      </w:r>
      <w:r>
        <w:rPr>
          <w:rFonts w:hint="eastAsia" w:ascii="宋体" w:hAnsi="宋体" w:eastAsia="宋体" w:cs="@仿宋_GB2312"/>
          <w:b w:val="0"/>
          <w:bCs/>
          <w:color w:val="auto"/>
          <w:sz w:val="24"/>
          <w:szCs w:val="18"/>
          <w:highlight w:val="none"/>
        </w:rPr>
        <w:t>开展佛子岭、磨子潭、白莲崖等3座大（2）型水工程管理范围内安全保卫工作，具体内容：（1）职工周转楼1个岗位保安服务；（2）佛子岭水库9个岗位保安服务；（3）磨子潭水库2个岗位保安服务；（4）白莲崖水库2个岗位保安服务。</w:t>
      </w:r>
    </w:p>
    <w:p w14:paraId="02204FEC">
      <w:pPr>
        <w:widowControl w:val="0"/>
        <w:spacing w:after="0"/>
        <w:ind w:firstLine="482" w:firstLineChars="200"/>
        <w:jc w:val="left"/>
        <w:rPr>
          <w:rFonts w:hint="default" w:ascii="宋体" w:hAnsi="宋体" w:eastAsia="宋体" w:cs="@微软简标宋"/>
          <w:b/>
          <w:color w:val="auto"/>
          <w:kern w:val="2"/>
          <w:sz w:val="24"/>
          <w:szCs w:val="18"/>
          <w:highlight w:val="none"/>
          <w:lang w:val="en-US" w:eastAsia="zh-CN" w:bidi="ar-SA"/>
        </w:rPr>
      </w:pPr>
      <w:r>
        <w:rPr>
          <w:rFonts w:hint="eastAsia" w:ascii="宋体" w:hAnsi="宋体" w:eastAsia="宋体" w:cs="@微软简标宋"/>
          <w:b/>
          <w:color w:val="auto"/>
          <w:kern w:val="2"/>
          <w:sz w:val="24"/>
          <w:szCs w:val="18"/>
          <w:highlight w:val="none"/>
          <w:lang w:val="en-US" w:eastAsia="zh-CN" w:bidi="ar-SA"/>
        </w:rPr>
        <w:t>2.工作量</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4"/>
        <w:gridCol w:w="3410"/>
        <w:gridCol w:w="1175"/>
        <w:gridCol w:w="1584"/>
        <w:gridCol w:w="1176"/>
      </w:tblGrid>
      <w:tr w14:paraId="16C1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00D52E4D">
            <w:pPr>
              <w:keepNext w:val="0"/>
              <w:keepLines w:val="0"/>
              <w:widowControl/>
              <w:suppressLineNumbers w:val="0"/>
              <w:jc w:val="center"/>
              <w:textAlignment w:val="center"/>
              <w:rPr>
                <w:rFonts w:ascii="黑体" w:hAnsi="宋体" w:eastAsia="黑体" w:cs="黑体"/>
                <w:i w:val="0"/>
                <w:iCs w:val="0"/>
                <w:color w:val="auto"/>
                <w:kern w:val="2"/>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6E760CF">
            <w:pPr>
              <w:keepNext w:val="0"/>
              <w:keepLines w:val="0"/>
              <w:widowControl/>
              <w:suppressLineNumbers w:val="0"/>
              <w:jc w:val="center"/>
              <w:textAlignment w:val="center"/>
              <w:rPr>
                <w:rFonts w:hint="eastAsia" w:ascii="黑体" w:hAnsi="宋体" w:eastAsia="黑体" w:cs="黑体"/>
                <w:i w:val="0"/>
                <w:iCs w:val="0"/>
                <w:color w:val="auto"/>
                <w:kern w:val="2"/>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项目名称</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9120B3F">
            <w:pPr>
              <w:keepNext w:val="0"/>
              <w:keepLines w:val="0"/>
              <w:widowControl/>
              <w:suppressLineNumbers w:val="0"/>
              <w:jc w:val="center"/>
              <w:textAlignment w:val="center"/>
              <w:rPr>
                <w:rFonts w:hint="eastAsia" w:ascii="黑体" w:hAnsi="宋体" w:eastAsia="黑体" w:cs="黑体"/>
                <w:i w:val="0"/>
                <w:iCs w:val="0"/>
                <w:color w:val="auto"/>
                <w:kern w:val="2"/>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单位</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EDB26B5">
            <w:pPr>
              <w:keepNext w:val="0"/>
              <w:keepLines w:val="0"/>
              <w:widowControl/>
              <w:suppressLineNumbers w:val="0"/>
              <w:jc w:val="center"/>
              <w:textAlignment w:val="center"/>
              <w:rPr>
                <w:rFonts w:hint="eastAsia" w:ascii="黑体" w:hAnsi="宋体" w:eastAsia="黑体" w:cs="黑体"/>
                <w:i w:val="0"/>
                <w:iCs w:val="0"/>
                <w:color w:val="auto"/>
                <w:kern w:val="2"/>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工程量</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9A48EDF">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r>
              <w:rPr>
                <w:rFonts w:hint="eastAsia" w:ascii="黑体" w:hAnsi="宋体" w:eastAsia="黑体" w:cs="黑体"/>
                <w:i w:val="0"/>
                <w:iCs w:val="0"/>
                <w:color w:val="auto"/>
                <w:kern w:val="0"/>
                <w:sz w:val="24"/>
                <w:szCs w:val="24"/>
                <w:highlight w:val="none"/>
                <w:u w:val="none"/>
                <w:lang w:val="en-US" w:eastAsia="zh-CN" w:bidi="ar"/>
              </w:rPr>
              <w:t>备注</w:t>
            </w:r>
          </w:p>
        </w:tc>
      </w:tr>
      <w:tr w14:paraId="3764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6C7D863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C105A2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职工周转楼</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DBFDB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7942E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C694E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9E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7FE807D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C6101A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佛子岭水库安保服务</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4321A1F">
            <w:pPr>
              <w:jc w:val="center"/>
              <w:rPr>
                <w:rFonts w:hint="eastAsia" w:ascii="宋体" w:hAnsi="宋体" w:eastAsia="宋体" w:cs="宋体"/>
                <w:i w:val="0"/>
                <w:iCs w:val="0"/>
                <w:color w:val="auto"/>
                <w:kern w:val="0"/>
                <w:sz w:val="21"/>
                <w:szCs w:val="21"/>
                <w:highlight w:val="none"/>
                <w:u w:val="none"/>
                <w:lang w:val="en-US" w:eastAsia="zh-CN" w:bidi="ar"/>
              </w:rPr>
            </w:pP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3213854">
            <w:pPr>
              <w:jc w:val="center"/>
              <w:rPr>
                <w:rFonts w:hint="eastAsia" w:ascii="宋体" w:hAnsi="宋体" w:eastAsia="宋体" w:cs="宋体"/>
                <w:i w:val="0"/>
                <w:iCs w:val="0"/>
                <w:color w:val="auto"/>
                <w:kern w:val="0"/>
                <w:sz w:val="21"/>
                <w:szCs w:val="21"/>
                <w:highlight w:val="none"/>
                <w:u w:val="none"/>
                <w:lang w:val="en-US" w:eastAsia="zh-CN" w:bidi="ar"/>
              </w:rPr>
            </w:pP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0E9BC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72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1E9234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F22C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坝区大门岗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F6112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C484B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17B0E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89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6F6CFB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1B24A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东坝二号门岗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DE45A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4F91D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4CC2F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39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48DC78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44E5B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西坝门岗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9DE5A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E79E8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5B154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C1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FFC15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C5A8F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坝区巡逻岗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2E6CC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FC06D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58B45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8C9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6451D4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07FCD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文化馆门岗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746B8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8D0A4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8ABDD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FB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DD56C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0F48F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新办公楼门岗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87780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B4FF2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03167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F9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0FA450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057F9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老办公楼门岗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00862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04044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B99E1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36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70BC9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624B1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宾馆门岗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F6640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7DFE9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5C908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11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4D841E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10D04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佛子岭大学门岗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47586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82A9A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2F82F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41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BD24B4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52E510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磨子潭水库安保服务</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59F24EC">
            <w:pPr>
              <w:jc w:val="center"/>
              <w:rPr>
                <w:rFonts w:hint="eastAsia" w:ascii="宋体" w:hAnsi="宋体" w:eastAsia="宋体" w:cs="宋体"/>
                <w:i w:val="0"/>
                <w:iCs w:val="0"/>
                <w:color w:val="auto"/>
                <w:kern w:val="0"/>
                <w:sz w:val="21"/>
                <w:szCs w:val="21"/>
                <w:highlight w:val="none"/>
                <w:u w:val="none"/>
                <w:lang w:val="en-US" w:eastAsia="zh-CN" w:bidi="ar"/>
              </w:rPr>
            </w:pP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BE3A41F">
            <w:pPr>
              <w:jc w:val="center"/>
              <w:rPr>
                <w:rFonts w:hint="eastAsia" w:ascii="宋体" w:hAnsi="宋体" w:eastAsia="宋体" w:cs="宋体"/>
                <w:i w:val="0"/>
                <w:iCs w:val="0"/>
                <w:color w:val="auto"/>
                <w:kern w:val="0"/>
                <w:sz w:val="21"/>
                <w:szCs w:val="21"/>
                <w:highlight w:val="none"/>
                <w:u w:val="none"/>
                <w:lang w:val="en-US" w:eastAsia="zh-CN" w:bidi="ar"/>
              </w:rPr>
            </w:pP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80564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44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4D443D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729AE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坝区大门岗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59574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F3AD3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A7CEE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55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700A27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25015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坝区巡逻岗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B043D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940AA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AC6F9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F7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672B673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四</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971909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白莲崖水库安保服务</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B634DE4">
            <w:pPr>
              <w:jc w:val="center"/>
              <w:rPr>
                <w:rFonts w:hint="eastAsia" w:ascii="宋体" w:hAnsi="宋体" w:eastAsia="宋体" w:cs="宋体"/>
                <w:i w:val="0"/>
                <w:iCs w:val="0"/>
                <w:color w:val="auto"/>
                <w:kern w:val="0"/>
                <w:sz w:val="21"/>
                <w:szCs w:val="21"/>
                <w:highlight w:val="none"/>
                <w:u w:val="none"/>
                <w:lang w:val="en-US" w:eastAsia="zh-CN" w:bidi="ar"/>
              </w:rPr>
            </w:pP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600A2AF">
            <w:pPr>
              <w:jc w:val="center"/>
              <w:rPr>
                <w:rFonts w:hint="eastAsia" w:ascii="宋体" w:hAnsi="宋体" w:eastAsia="宋体" w:cs="宋体"/>
                <w:i w:val="0"/>
                <w:iCs w:val="0"/>
                <w:color w:val="auto"/>
                <w:kern w:val="0"/>
                <w:sz w:val="21"/>
                <w:szCs w:val="21"/>
                <w:highlight w:val="none"/>
                <w:u w:val="none"/>
                <w:lang w:val="en-US" w:eastAsia="zh-CN" w:bidi="ar"/>
              </w:rPr>
            </w:pP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8A099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1C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7DC599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D8B80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坝下值班岗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72CBA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51735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08A0C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22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D21E3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F15B5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坝区巡逻岗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C414D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CFE10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CA148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1D21F47D">
      <w:pPr>
        <w:spacing w:line="360" w:lineRule="auto"/>
        <w:ind w:firstLine="437"/>
        <w:outlineLvl w:val="9"/>
        <w:rPr>
          <w:rFonts w:hint="eastAsia" w:ascii="宋体" w:hAnsi="宋体" w:eastAsia="宋体" w:cs="@仿宋_GB2312"/>
          <w:b/>
          <w:color w:val="auto"/>
          <w:sz w:val="24"/>
          <w:szCs w:val="18"/>
          <w:highlight w:val="none"/>
        </w:rPr>
      </w:pPr>
      <w:bookmarkStart w:id="7" w:name="_Toc21757"/>
      <w:bookmarkStart w:id="8" w:name="_Toc8586"/>
    </w:p>
    <w:p w14:paraId="25E69E5B">
      <w:pPr>
        <w:spacing w:line="360" w:lineRule="auto"/>
        <w:ind w:firstLine="437"/>
        <w:outlineLvl w:val="1"/>
        <w:rPr>
          <w:rFonts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rPr>
        <w:t>三、服务需求</w:t>
      </w:r>
      <w:bookmarkEnd w:id="7"/>
      <w:bookmarkEnd w:id="8"/>
    </w:p>
    <w:p w14:paraId="2FE0DAB8">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1.项目负责人:</w:t>
      </w:r>
      <w:r>
        <w:rPr>
          <w:rFonts w:hint="eastAsia" w:ascii="宋体" w:hAnsi="宋体" w:eastAsia="宋体" w:cs="宋体"/>
          <w:sz w:val="24"/>
          <w:szCs w:val="24"/>
          <w:highlight w:val="none"/>
          <w:lang w:val="en-US" w:eastAsia="zh-CN"/>
        </w:rPr>
        <w:t>公司监管到位，</w:t>
      </w:r>
      <w:r>
        <w:rPr>
          <w:rFonts w:hint="eastAsia" w:ascii="宋体" w:hAnsi="宋体" w:eastAsia="宋体" w:cs="宋体"/>
          <w:b/>
          <w:bCs/>
          <w:sz w:val="24"/>
          <w:szCs w:val="24"/>
          <w:highlight w:val="none"/>
          <w:lang w:val="en-US" w:eastAsia="zh-CN"/>
        </w:rPr>
        <w:t>供应商需配备项目负责人1名</w:t>
      </w:r>
      <w:r>
        <w:rPr>
          <w:rFonts w:hint="eastAsia" w:ascii="宋体" w:hAnsi="宋体" w:eastAsia="宋体" w:cs="宋体"/>
          <w:sz w:val="24"/>
          <w:szCs w:val="24"/>
          <w:highlight w:val="none"/>
          <w:lang w:val="en-US" w:eastAsia="zh-CN"/>
        </w:rPr>
        <w:t>，负责日常监管人员落实，保安队伍管理规范，并与采购人对接日常安保服务工作。</w:t>
      </w:r>
    </w:p>
    <w:p w14:paraId="34BCD874">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2.安保服务:</w:t>
      </w:r>
      <w:r>
        <w:rPr>
          <w:rFonts w:hint="eastAsia" w:ascii="宋体" w:hAnsi="宋体" w:eastAsia="宋体" w:cs="宋体"/>
          <w:sz w:val="24"/>
          <w:szCs w:val="24"/>
          <w:highlight w:val="none"/>
          <w:lang w:val="en-US" w:eastAsia="zh-CN"/>
        </w:rPr>
        <w:t>（1）做好水库24小时的监控服务工作，</w:t>
      </w:r>
      <w:r>
        <w:rPr>
          <w:rFonts w:hint="eastAsia" w:ascii="宋体" w:hAnsi="宋体" w:eastAsia="宋体" w:cs="宋体"/>
          <w:sz w:val="24"/>
          <w:szCs w:val="24"/>
          <w:highlight w:val="none"/>
          <w:lang w:val="zh-CN" w:eastAsia="zh-CN"/>
        </w:rPr>
        <w:t>管理好车辆的停放，做好进入的人员的登记工作，阻止闲杂人员进入，定期对周边等公共场所进行巡逻；并做好防抢、防盗、防诈骗、防火、防破坏、防事故等安全工作。水库</w:t>
      </w:r>
      <w:r>
        <w:rPr>
          <w:rFonts w:hint="eastAsia" w:ascii="宋体" w:hAnsi="宋体" w:eastAsia="宋体" w:cs="宋体"/>
          <w:sz w:val="24"/>
          <w:szCs w:val="24"/>
          <w:highlight w:val="none"/>
          <w:lang w:val="en-US" w:eastAsia="zh-CN"/>
        </w:rPr>
        <w:t>巡查及秩序维护工作，如遇到雨雪天气或发现其他各类安全隐患等紧急情况下须配合采购人排除困难，提供紧急救助。</w:t>
      </w:r>
    </w:p>
    <w:p w14:paraId="31E7105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保安人员应严格履行岗位职责，遵守甲、乙双方符合法律规定的各项规章制度，忠于职守，文明执勤。如因擅离岗位、不负责任等人为因素造成甲方财产损失的，应当由乙方承担相应的法律责任，并赔偿甲方相应的经济损失。</w:t>
      </w:r>
    </w:p>
    <w:p w14:paraId="1E15757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（3）供应商加强对人员的岗前培训、在岗轮训、任职培训，加强管理和检查，加强法律教育和道德考核，为采购人提供优质服务。</w:t>
      </w:r>
    </w:p>
    <w:p w14:paraId="0B6B7633">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3.检查记录:</w:t>
      </w:r>
      <w:r>
        <w:rPr>
          <w:rFonts w:hint="eastAsia" w:ascii="宋体" w:hAnsi="宋体" w:eastAsia="宋体" w:cs="宋体"/>
          <w:sz w:val="24"/>
          <w:szCs w:val="24"/>
          <w:highlight w:val="none"/>
          <w:lang w:val="en-US" w:eastAsia="zh-CN"/>
        </w:rPr>
        <w:t>供应商须做到每日检查1次并做好记录。</w:t>
      </w:r>
    </w:p>
    <w:p w14:paraId="6F64F0B0">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4.考核标准:</w:t>
      </w:r>
      <w:r>
        <w:rPr>
          <w:rFonts w:hint="eastAsia" w:ascii="宋体" w:hAnsi="宋体" w:eastAsia="宋体" w:cs="宋体"/>
          <w:sz w:val="24"/>
          <w:szCs w:val="24"/>
          <w:highlight w:val="none"/>
          <w:lang w:val="en-US" w:eastAsia="zh-CN"/>
        </w:rPr>
        <w:t>采购人根据有关规定对供应商进行考核。并将考核结果作为违约金计算的依据。</w:t>
      </w:r>
    </w:p>
    <w:p w14:paraId="7E439C40">
      <w:pPr>
        <w:rPr>
          <w:rFonts w:hint="eastAsia" w:ascii="宋体" w:hAnsi="宋体" w:eastAsia="宋体" w:cs="宋体"/>
          <w:b/>
          <w:bCs/>
          <w:spacing w:val="-16"/>
          <w:sz w:val="24"/>
          <w:szCs w:val="20"/>
          <w:highlight w:val="none"/>
          <w:lang w:val="en-US"/>
        </w:rPr>
      </w:pPr>
      <w:bookmarkStart w:id="9" w:name="_Toc18052"/>
      <w:bookmarkStart w:id="10" w:name="_Toc12910"/>
      <w:r>
        <w:rPr>
          <w:rFonts w:hint="eastAsia" w:ascii="宋体" w:hAnsi="宋体" w:eastAsia="宋体" w:cs="宋体"/>
          <w:b/>
          <w:bCs/>
          <w:spacing w:val="-16"/>
          <w:sz w:val="24"/>
          <w:szCs w:val="20"/>
          <w:highlight w:val="none"/>
          <w:lang w:val="en-US"/>
        </w:rPr>
        <w:br w:type="page"/>
      </w:r>
    </w:p>
    <w:p w14:paraId="0573A4DD">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18" w:firstLineChars="200"/>
        <w:jc w:val="both"/>
        <w:textAlignment w:val="baseline"/>
        <w:rPr>
          <w:rFonts w:hint="eastAsia" w:ascii="宋体" w:hAnsi="宋体" w:eastAsia="宋体" w:cs="宋体"/>
          <w:b/>
          <w:bCs/>
          <w:spacing w:val="-16"/>
          <w:kern w:val="2"/>
          <w:sz w:val="24"/>
          <w:szCs w:val="24"/>
          <w:highlight w:val="none"/>
          <w:lang w:val="en-US" w:eastAsia="zh-CN" w:bidi="ar-SA"/>
        </w:rPr>
      </w:pPr>
      <w:r>
        <w:rPr>
          <w:rFonts w:hint="eastAsia" w:ascii="宋体" w:hAnsi="宋体" w:eastAsia="宋体" w:cs="宋体"/>
          <w:b/>
          <w:bCs/>
          <w:spacing w:val="-16"/>
          <w:kern w:val="2"/>
          <w:sz w:val="24"/>
          <w:szCs w:val="24"/>
          <w:highlight w:val="none"/>
          <w:lang w:val="en-US" w:eastAsia="zh-CN" w:bidi="ar-SA"/>
        </w:rPr>
        <w:t>考核评分细则：</w:t>
      </w:r>
    </w:p>
    <w:p w14:paraId="1AEA8CED">
      <w:pPr>
        <w:keepNext w:val="0"/>
        <w:keepLines w:val="0"/>
        <w:pageBreakBefore w:val="0"/>
        <w:widowControl w:val="0"/>
        <w:kinsoku/>
        <w:wordWrap/>
        <w:overflowPunct/>
        <w:topLinePunct w:val="0"/>
        <w:autoSpaceDE/>
        <w:autoSpaceDN/>
        <w:adjustRightInd/>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年度考核</w:t>
      </w:r>
      <w:r>
        <w:rPr>
          <w:rFonts w:hint="eastAsia" w:ascii="宋体" w:hAnsi="宋体" w:eastAsia="宋体" w:cs="宋体"/>
          <w:sz w:val="24"/>
          <w:szCs w:val="24"/>
          <w:highlight w:val="none"/>
        </w:rPr>
        <w:t>结果作为支付服务费的依据。结合年度考核情况和标准，</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rPr>
        <w:t>考核结束后</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个工作日内，支付</w:t>
      </w:r>
      <w:r>
        <w:rPr>
          <w:rFonts w:hint="eastAsia" w:ascii="宋体" w:hAnsi="宋体" w:eastAsia="宋体" w:cs="宋体"/>
          <w:sz w:val="24"/>
          <w:szCs w:val="24"/>
          <w:highlight w:val="none"/>
          <w:lang w:val="en-US" w:eastAsia="zh-CN"/>
        </w:rPr>
        <w:t>剩余</w:t>
      </w:r>
      <w:r>
        <w:rPr>
          <w:rFonts w:hint="eastAsia" w:ascii="宋体" w:hAnsi="宋体" w:eastAsia="宋体" w:cs="宋体"/>
          <w:sz w:val="24"/>
          <w:szCs w:val="24"/>
          <w:highlight w:val="none"/>
        </w:rPr>
        <w:t>服务费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剩余</w:t>
      </w:r>
      <w:r>
        <w:rPr>
          <w:rFonts w:hint="eastAsia" w:ascii="宋体" w:hAnsi="宋体" w:eastAsia="宋体" w:cs="宋体"/>
          <w:sz w:val="24"/>
          <w:szCs w:val="24"/>
          <w:highlight w:val="none"/>
        </w:rPr>
        <w:t>服务费=合同总价款-预付款-年度违约金之和（违约金计算方式另外计算）。</w:t>
      </w:r>
    </w:p>
    <w:p w14:paraId="060F3F3E">
      <w:pPr>
        <w:widowControl/>
        <w:kinsoku w:val="0"/>
        <w:autoSpaceDN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违约金计算方式：考核满分为100分，评分分值级差为1分，考核总分≥90分的，不扣除服务费用；考核总分＜90分，且≥75分的，从服务费用中扣除5%违约金（违约金计算基数为合同总价款）；考核总分＜75分的，从服务费用中扣除10%违约金（违约金计算基数为合同总价款），考核项目扣分不设上限。年度考核得分低于85分，则下年度不予续签。</w:t>
      </w:r>
    </w:p>
    <w:p w14:paraId="08CFC7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8"/>
          <w:szCs w:val="28"/>
          <w:highlight w:val="none"/>
          <w:lang w:val="en-US" w:eastAsia="zh-CN" w:bidi="ar-SA"/>
        </w:rPr>
      </w:pPr>
      <w:r>
        <w:rPr>
          <w:rFonts w:hint="eastAsia" w:ascii="宋体" w:hAnsi="宋体" w:eastAsia="宋体" w:cs="宋体"/>
          <w:b/>
          <w:bCs/>
          <w:spacing w:val="-16"/>
          <w:kern w:val="2"/>
          <w:sz w:val="28"/>
          <w:szCs w:val="24"/>
          <w:highlight w:val="none"/>
          <w:lang w:val="en-US" w:eastAsia="zh-CN" w:bidi="ar-SA"/>
        </w:rPr>
        <w:t>考核评分明细表</w:t>
      </w:r>
    </w:p>
    <w:tbl>
      <w:tblPr>
        <w:tblStyle w:val="2"/>
        <w:tblW w:w="48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6"/>
        <w:gridCol w:w="1136"/>
        <w:gridCol w:w="4084"/>
        <w:gridCol w:w="1921"/>
      </w:tblGrid>
      <w:tr w14:paraId="6CE1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tblHeader/>
          <w:jc w:val="center"/>
        </w:trPr>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E128">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考核项目</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3DB8">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考核分值</w:t>
            </w: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4EDD">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考核内容</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266D">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考核评分标准</w:t>
            </w:r>
          </w:p>
        </w:tc>
      </w:tr>
      <w:tr w14:paraId="509C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exact"/>
          <w:jc w:val="center"/>
        </w:trPr>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E98C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（一）仪容仪表</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B8979">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5</w:t>
            </w: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4ED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按规定统一穿着制服、佩戴工作证和</w:t>
            </w:r>
            <w:r>
              <w:rPr>
                <w:rFonts w:hint="eastAsia" w:ascii="宋体" w:hAnsi="宋体" w:eastAsia="宋体" w:cs="宋体"/>
                <w:color w:val="000000"/>
                <w:kern w:val="0"/>
                <w:sz w:val="22"/>
                <w:szCs w:val="22"/>
                <w:highlight w:val="none"/>
                <w:lang w:eastAsia="zh-CN"/>
              </w:rPr>
              <w:t>其他</w:t>
            </w:r>
            <w:r>
              <w:rPr>
                <w:rFonts w:hint="eastAsia" w:ascii="宋体" w:hAnsi="宋体" w:eastAsia="宋体" w:cs="宋体"/>
                <w:color w:val="000000"/>
                <w:kern w:val="0"/>
                <w:sz w:val="22"/>
                <w:szCs w:val="22"/>
                <w:highlight w:val="none"/>
              </w:rPr>
              <w:t>必要装备等</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47F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违者每人次扣1分</w:t>
            </w:r>
          </w:p>
        </w:tc>
      </w:tr>
      <w:tr w14:paraId="1A4D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12135">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0ADC">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72C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不准留长发、胡须、留长指甲，工作场所内不准吸烟，随地吐痰</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F1BA">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违者每人次扣1分</w:t>
            </w:r>
          </w:p>
        </w:tc>
      </w:tr>
      <w:tr w14:paraId="0C04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0E2B3">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86C5">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F1F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当班期间安保人员须精神饱满、热情，按规定使用礼貌用语</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456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违者每人次扣1分</w:t>
            </w:r>
          </w:p>
        </w:tc>
      </w:tr>
      <w:tr w14:paraId="588E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B661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（二）服务态度</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DFE5B">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5</w:t>
            </w: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324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不服从采购人工作安排或与采购</w:t>
            </w:r>
            <w:r>
              <w:rPr>
                <w:rFonts w:hint="eastAsia" w:ascii="宋体" w:hAnsi="宋体" w:eastAsia="宋体" w:cs="宋体"/>
                <w:color w:val="000000"/>
                <w:kern w:val="0"/>
                <w:sz w:val="22"/>
                <w:szCs w:val="22"/>
                <w:highlight w:val="none"/>
                <w:lang w:val="en-US" w:eastAsia="zh-CN"/>
              </w:rPr>
              <w:t>人</w:t>
            </w:r>
            <w:r>
              <w:rPr>
                <w:rFonts w:hint="eastAsia" w:ascii="宋体" w:hAnsi="宋体" w:eastAsia="宋体" w:cs="宋体"/>
                <w:color w:val="000000"/>
                <w:kern w:val="0"/>
                <w:sz w:val="22"/>
                <w:szCs w:val="22"/>
                <w:highlight w:val="none"/>
              </w:rPr>
              <w:t>发生争吵行为的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EDA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每次扣</w:t>
            </w:r>
            <w:r>
              <w:rPr>
                <w:rFonts w:hint="eastAsia" w:ascii="宋体" w:hAnsi="宋体" w:eastAsia="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分</w:t>
            </w:r>
          </w:p>
        </w:tc>
      </w:tr>
      <w:tr w14:paraId="1F3E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24CA">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87B5">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8E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当班时不得离岗、脱岗、睡觉，不做与本职工作无关的事情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9B57">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080A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exact"/>
          <w:jc w:val="center"/>
        </w:trPr>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8FD2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（三）工作纪律</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412F8">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10</w:t>
            </w: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415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安保人员必须遵</w:t>
            </w:r>
            <w:r>
              <w:rPr>
                <w:rFonts w:hint="eastAsia" w:ascii="宋体" w:hAnsi="宋体" w:eastAsia="宋体" w:cs="宋体"/>
                <w:color w:val="000000"/>
                <w:kern w:val="0"/>
                <w:sz w:val="22"/>
                <w:szCs w:val="22"/>
                <w:highlight w:val="none"/>
                <w:lang w:val="en-US" w:eastAsia="zh-CN"/>
              </w:rPr>
              <w:t>守采购人</w:t>
            </w:r>
            <w:r>
              <w:rPr>
                <w:rFonts w:hint="eastAsia" w:ascii="宋体" w:hAnsi="宋体" w:eastAsia="宋体" w:cs="宋体"/>
                <w:color w:val="000000"/>
                <w:kern w:val="0"/>
                <w:sz w:val="22"/>
                <w:szCs w:val="22"/>
                <w:highlight w:val="none"/>
              </w:rPr>
              <w:t>各项规章制度，听从指挥</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6B98">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违者每次扣1分</w:t>
            </w:r>
          </w:p>
        </w:tc>
      </w:tr>
      <w:tr w14:paraId="44A5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06BD">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1BE4">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CF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工作期间严禁饮酒、赌博，严禁酒后上岗</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3720">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违者每人次扣8分</w:t>
            </w:r>
          </w:p>
        </w:tc>
      </w:tr>
      <w:tr w14:paraId="076C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43E5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（四）工作要求</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87E1C">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80</w:t>
            </w: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ECC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巡查中，对问题未及时发现的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EBE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7DB3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DDA4">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3EFB">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662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不按规定巡查、不记录或记录不实的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429D">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2727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18442">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AF69">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D8B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发生让其他无关人员替岗的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094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违者每次扣5分</w:t>
            </w:r>
          </w:p>
        </w:tc>
      </w:tr>
      <w:tr w14:paraId="185E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1D2A">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A59F">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F28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不积极主动协助采购人处理安保区、水源地各种应急突发事件的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1972">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违者每次扣8分</w:t>
            </w:r>
          </w:p>
        </w:tc>
      </w:tr>
      <w:tr w14:paraId="45C6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BD49">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5361">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63E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驾驶车辆、船只人员必须具有相关规定的资格证或专业培训上岗证书</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73D5">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违者每人次扣5</w:t>
            </w:r>
            <w:r>
              <w:rPr>
                <w:rFonts w:hint="eastAsia" w:ascii="宋体" w:hAnsi="宋体" w:eastAsia="宋体" w:cs="宋体"/>
                <w:color w:val="000000"/>
                <w:kern w:val="0"/>
                <w:sz w:val="20"/>
                <w:szCs w:val="20"/>
                <w:highlight w:val="none"/>
                <w:lang w:val="en-US" w:eastAsia="zh-CN"/>
              </w:rPr>
              <w:t>分</w:t>
            </w:r>
          </w:p>
        </w:tc>
      </w:tr>
      <w:tr w14:paraId="3007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A00A">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61668">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62D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巡查发现有电鱼、下网不制止，被采购</w:t>
            </w:r>
            <w:r>
              <w:rPr>
                <w:rFonts w:hint="eastAsia" w:ascii="宋体" w:hAnsi="宋体" w:eastAsia="宋体" w:cs="宋体"/>
                <w:color w:val="000000"/>
                <w:kern w:val="0"/>
                <w:sz w:val="22"/>
                <w:szCs w:val="22"/>
                <w:highlight w:val="none"/>
                <w:lang w:val="en-US" w:eastAsia="zh-CN"/>
              </w:rPr>
              <w:t>人</w:t>
            </w:r>
            <w:r>
              <w:rPr>
                <w:rFonts w:hint="eastAsia" w:ascii="宋体" w:hAnsi="宋体" w:eastAsia="宋体" w:cs="宋体"/>
                <w:color w:val="000000"/>
                <w:kern w:val="0"/>
                <w:sz w:val="22"/>
                <w:szCs w:val="22"/>
                <w:highlight w:val="none"/>
              </w:rPr>
              <w:t>发现的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B161">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6199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E7210">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0EA99">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47E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b w:val="0"/>
                <w:bCs w:val="0"/>
                <w:color w:val="auto"/>
                <w:kern w:val="0"/>
                <w:sz w:val="22"/>
                <w:szCs w:val="22"/>
                <w:highlight w:val="none"/>
              </w:rPr>
              <w:t>发现有</w:t>
            </w:r>
            <w:r>
              <w:rPr>
                <w:rFonts w:hint="eastAsia" w:ascii="宋体" w:hAnsi="宋体" w:eastAsia="宋体" w:cs="宋体"/>
                <w:b w:val="0"/>
                <w:bCs w:val="0"/>
                <w:color w:val="auto"/>
                <w:kern w:val="0"/>
                <w:sz w:val="22"/>
                <w:szCs w:val="22"/>
                <w:highlight w:val="none"/>
                <w:lang w:val="en-US" w:eastAsia="zh-CN"/>
              </w:rPr>
              <w:t>在</w:t>
            </w:r>
            <w:r>
              <w:rPr>
                <w:rFonts w:hint="eastAsia" w:ascii="宋体" w:hAnsi="宋体" w:eastAsia="宋体" w:cs="宋体"/>
                <w:b w:val="0"/>
                <w:bCs w:val="0"/>
                <w:color w:val="auto"/>
                <w:spacing w:val="-16"/>
                <w:sz w:val="22"/>
                <w:szCs w:val="22"/>
                <w:highlight w:val="none"/>
              </w:rPr>
              <w:t>水工程区域或饮用水水源保护区内</w:t>
            </w:r>
            <w:r>
              <w:rPr>
                <w:rFonts w:hint="eastAsia" w:ascii="宋体" w:hAnsi="宋体" w:eastAsia="宋体" w:cs="宋体"/>
                <w:b w:val="0"/>
                <w:bCs w:val="0"/>
                <w:color w:val="auto"/>
                <w:kern w:val="0"/>
                <w:sz w:val="22"/>
                <w:szCs w:val="22"/>
                <w:highlight w:val="none"/>
                <w:lang w:val="en-US" w:eastAsia="zh-CN"/>
              </w:rPr>
              <w:t>游泳、垂钓等</w:t>
            </w:r>
            <w:r>
              <w:rPr>
                <w:rFonts w:hint="eastAsia" w:ascii="宋体" w:hAnsi="宋体" w:eastAsia="宋体" w:cs="宋体"/>
                <w:b w:val="0"/>
                <w:bCs w:val="0"/>
                <w:color w:val="auto"/>
                <w:kern w:val="0"/>
                <w:sz w:val="22"/>
                <w:szCs w:val="22"/>
                <w:highlight w:val="none"/>
              </w:rPr>
              <w:t>不制止，被采购</w:t>
            </w:r>
            <w:r>
              <w:rPr>
                <w:rFonts w:hint="eastAsia" w:ascii="宋体" w:hAnsi="宋体" w:eastAsia="宋体" w:cs="宋体"/>
                <w:color w:val="000000"/>
                <w:kern w:val="0"/>
                <w:sz w:val="22"/>
                <w:szCs w:val="22"/>
                <w:highlight w:val="none"/>
                <w:lang w:val="en-US" w:eastAsia="zh-CN"/>
              </w:rPr>
              <w:t>人</w:t>
            </w:r>
            <w:r>
              <w:rPr>
                <w:rFonts w:hint="eastAsia" w:ascii="宋体" w:hAnsi="宋体" w:eastAsia="宋体" w:cs="宋体"/>
                <w:b w:val="0"/>
                <w:bCs w:val="0"/>
                <w:color w:val="auto"/>
                <w:kern w:val="0"/>
                <w:sz w:val="22"/>
                <w:szCs w:val="22"/>
                <w:highlight w:val="none"/>
              </w:rPr>
              <w:t>发现的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E942">
            <w:pPr>
              <w:widowControl/>
              <w:spacing w:line="560" w:lineRule="exact"/>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rPr>
              <w:t>违者每次扣2分</w:t>
            </w:r>
          </w:p>
        </w:tc>
      </w:tr>
      <w:tr w14:paraId="1667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FF9F">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86680">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34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巡查发现有偷倒垃圾未</w:t>
            </w:r>
            <w:r>
              <w:rPr>
                <w:rFonts w:hint="eastAsia" w:ascii="宋体" w:hAnsi="宋体" w:eastAsia="宋体" w:cs="宋体"/>
                <w:color w:val="000000"/>
                <w:kern w:val="0"/>
                <w:sz w:val="22"/>
                <w:szCs w:val="22"/>
                <w:highlight w:val="none"/>
                <w:lang w:val="en-US" w:eastAsia="zh-CN"/>
              </w:rPr>
              <w:t>制止</w:t>
            </w:r>
            <w:r>
              <w:rPr>
                <w:rFonts w:hint="eastAsia" w:ascii="宋体" w:hAnsi="宋体" w:eastAsia="宋体" w:cs="宋体"/>
                <w:color w:val="000000"/>
                <w:kern w:val="0"/>
                <w:sz w:val="22"/>
                <w:szCs w:val="22"/>
                <w:highlight w:val="none"/>
              </w:rPr>
              <w:t>，被采购</w:t>
            </w:r>
            <w:r>
              <w:rPr>
                <w:rFonts w:hint="eastAsia" w:ascii="宋体" w:hAnsi="宋体" w:eastAsia="宋体" w:cs="宋体"/>
                <w:color w:val="000000"/>
                <w:kern w:val="0"/>
                <w:sz w:val="22"/>
                <w:szCs w:val="22"/>
                <w:highlight w:val="none"/>
                <w:lang w:val="en-US" w:eastAsia="zh-CN"/>
              </w:rPr>
              <w:t>人</w:t>
            </w:r>
            <w:r>
              <w:rPr>
                <w:rFonts w:hint="eastAsia" w:ascii="宋体" w:hAnsi="宋体" w:eastAsia="宋体" w:cs="宋体"/>
                <w:color w:val="000000"/>
                <w:kern w:val="0"/>
                <w:sz w:val="22"/>
                <w:szCs w:val="22"/>
                <w:highlight w:val="none"/>
              </w:rPr>
              <w:t>发现的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851C">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违者每次扣5分</w:t>
            </w:r>
          </w:p>
        </w:tc>
      </w:tr>
      <w:tr w14:paraId="091A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B261F">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D2D1">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CAC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发生爆破、采石、取土、破坏护栏等行为未及时发现、制止的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8C4D">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违者每次扣8分</w:t>
            </w:r>
          </w:p>
        </w:tc>
      </w:tr>
      <w:tr w14:paraId="495B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3AA6">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2869">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0A3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发现人为损坏工程设施设备，未及时制止的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6300">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违者每次扣8分</w:t>
            </w:r>
          </w:p>
        </w:tc>
      </w:tr>
      <w:tr w14:paraId="1313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95336">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F679">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CDE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巡查发现污染现象未发现、及时上报的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D1E5">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违者每次扣5分</w:t>
            </w:r>
          </w:p>
        </w:tc>
      </w:tr>
      <w:tr w14:paraId="1831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7E1A">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14BD">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52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私放无关人员、车辆进入</w:t>
            </w:r>
            <w:r>
              <w:rPr>
                <w:rFonts w:hint="eastAsia" w:ascii="宋体" w:hAnsi="宋体" w:eastAsia="宋体" w:cs="宋体"/>
                <w:color w:val="000000"/>
                <w:kern w:val="0"/>
                <w:sz w:val="22"/>
                <w:szCs w:val="22"/>
                <w:highlight w:val="none"/>
                <w:lang w:val="en-US" w:eastAsia="zh-CN"/>
              </w:rPr>
              <w:t>管理</w:t>
            </w:r>
            <w:r>
              <w:rPr>
                <w:rFonts w:hint="eastAsia" w:ascii="宋体" w:hAnsi="宋体" w:eastAsia="宋体" w:cs="宋体"/>
                <w:color w:val="000000"/>
                <w:kern w:val="0"/>
                <w:sz w:val="22"/>
                <w:szCs w:val="22"/>
                <w:highlight w:val="none"/>
              </w:rPr>
              <w:t>区</w:t>
            </w:r>
            <w:r>
              <w:rPr>
                <w:rFonts w:hint="eastAsia" w:ascii="宋体" w:hAnsi="宋体" w:eastAsia="宋体" w:cs="宋体"/>
                <w:color w:val="000000"/>
                <w:kern w:val="0"/>
                <w:sz w:val="22"/>
                <w:szCs w:val="22"/>
                <w:highlight w:val="none"/>
                <w:lang w:val="en-US" w:eastAsia="zh-CN"/>
              </w:rPr>
              <w:t>等</w:t>
            </w:r>
            <w:r>
              <w:rPr>
                <w:rFonts w:hint="eastAsia" w:ascii="宋体" w:hAnsi="宋体" w:eastAsia="宋体" w:cs="宋体"/>
                <w:color w:val="000000"/>
                <w:kern w:val="0"/>
                <w:sz w:val="22"/>
                <w:szCs w:val="22"/>
                <w:highlight w:val="none"/>
              </w:rPr>
              <w:t>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6A85">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违者每人次扣3分</w:t>
            </w:r>
          </w:p>
        </w:tc>
      </w:tr>
      <w:tr w14:paraId="3A7B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4816">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48B97">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A4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保持值班门前环境卫生，有明显杂物或垃圾</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7E28">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违者每次扣1分</w:t>
            </w:r>
          </w:p>
        </w:tc>
      </w:tr>
      <w:tr w14:paraId="33B8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11972">
            <w:pPr>
              <w:rPr>
                <w:rFonts w:ascii="@仿宋_GB2312" w:hAnsi="@仿宋_GB2312" w:eastAsia="@仿宋_GB2312" w:cs="@仿宋_GB2312"/>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7F965">
            <w:pPr>
              <w:rPr>
                <w:rFonts w:ascii="@仿宋_GB2312" w:hAnsi="@仿宋_GB2312" w:eastAsia="@仿宋_GB2312" w:cs="@仿宋_GB2312"/>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02E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未按规定配足保安装备并定期检查补充的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677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bookmarkEnd w:id="9"/>
      <w:bookmarkEnd w:id="10"/>
    </w:tbl>
    <w:p w14:paraId="77340548">
      <w:pPr>
        <w:spacing w:line="360" w:lineRule="auto"/>
        <w:ind w:firstLine="482" w:firstLineChars="200"/>
        <w:jc w:val="left"/>
        <w:outlineLvl w:val="9"/>
        <w:rPr>
          <w:rFonts w:hint="eastAsia" w:ascii="宋体" w:hAnsi="宋体" w:eastAsia="宋体" w:cs="@仿宋_GB2312"/>
          <w:b/>
          <w:color w:val="auto"/>
          <w:sz w:val="24"/>
          <w:szCs w:val="18"/>
          <w:highlight w:val="none"/>
        </w:rPr>
      </w:pPr>
      <w:bookmarkStart w:id="11" w:name="_Toc3530"/>
      <w:bookmarkStart w:id="12" w:name="_Toc23590"/>
    </w:p>
    <w:p w14:paraId="1D3B4B6E">
      <w:pPr>
        <w:spacing w:line="360" w:lineRule="auto"/>
        <w:ind w:firstLine="482" w:firstLineChars="200"/>
        <w:jc w:val="left"/>
        <w:outlineLvl w:val="1"/>
        <w:rPr>
          <w:rFonts w:hint="eastAsia" w:ascii="宋体" w:hAnsi="宋体" w:eastAsia="宋体" w:cs="@仿宋_GB2312"/>
          <w:bCs/>
          <w:color w:val="auto"/>
          <w:sz w:val="24"/>
          <w:szCs w:val="18"/>
          <w:highlight w:val="none"/>
        </w:rPr>
      </w:pPr>
      <w:r>
        <w:rPr>
          <w:rFonts w:hint="eastAsia" w:ascii="宋体" w:hAnsi="宋体" w:eastAsia="宋体" w:cs="@仿宋_GB2312"/>
          <w:b/>
          <w:color w:val="auto"/>
          <w:sz w:val="24"/>
          <w:szCs w:val="18"/>
          <w:highlight w:val="none"/>
        </w:rPr>
        <w:t>四、合同签订、服务费支付及报价要求</w:t>
      </w:r>
    </w:p>
    <w:p w14:paraId="1F898C4B">
      <w:pPr>
        <w:spacing w:line="360" w:lineRule="auto"/>
        <w:ind w:firstLine="480" w:firstLineChars="200"/>
        <w:jc w:val="left"/>
        <w:outlineLvl w:val="9"/>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1）经采购人考核年度履约良好，且年度预算能保障的前提下可续签下一年合同。合同一年一签，最多续签2次，且合同金额不变。</w:t>
      </w:r>
    </w:p>
    <w:p w14:paraId="04EB618C">
      <w:pPr>
        <w:spacing w:line="360" w:lineRule="auto"/>
        <w:ind w:firstLine="480" w:firstLineChars="200"/>
        <w:jc w:val="left"/>
        <w:outlineLvl w:val="9"/>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履约良好指考核年度考核得分高于</w:t>
      </w:r>
      <w:r>
        <w:rPr>
          <w:rFonts w:hint="eastAsia" w:ascii="宋体" w:hAnsi="宋体" w:eastAsia="宋体" w:cs="@仿宋_GB2312"/>
          <w:bCs/>
          <w:color w:val="auto"/>
          <w:sz w:val="24"/>
          <w:szCs w:val="18"/>
          <w:highlight w:val="none"/>
          <w:lang w:val="en-US" w:eastAsia="zh-CN"/>
        </w:rPr>
        <w:t>85</w:t>
      </w:r>
      <w:r>
        <w:rPr>
          <w:rFonts w:hint="eastAsia" w:ascii="宋体" w:hAnsi="宋体" w:eastAsia="宋体" w:cs="@仿宋_GB2312"/>
          <w:bCs/>
          <w:color w:val="auto"/>
          <w:sz w:val="24"/>
          <w:szCs w:val="18"/>
          <w:highlight w:val="none"/>
        </w:rPr>
        <w:t>分。</w:t>
      </w:r>
    </w:p>
    <w:p w14:paraId="4054D605">
      <w:pPr>
        <w:spacing w:line="360" w:lineRule="auto"/>
        <w:ind w:firstLine="480" w:firstLineChars="200"/>
        <w:jc w:val="left"/>
        <w:outlineLvl w:val="9"/>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2）合同签订后，</w:t>
      </w:r>
      <w:r>
        <w:rPr>
          <w:rFonts w:hint="eastAsia" w:ascii="宋体" w:hAnsi="宋体" w:eastAsia="宋体" w:cs="@仿宋_GB2312"/>
          <w:bCs/>
          <w:color w:val="auto"/>
          <w:sz w:val="24"/>
          <w:szCs w:val="18"/>
          <w:highlight w:val="none"/>
          <w:lang w:val="en-US" w:eastAsia="zh-CN"/>
        </w:rPr>
        <w:t>供应商</w:t>
      </w:r>
      <w:r>
        <w:rPr>
          <w:rFonts w:hint="eastAsia" w:ascii="宋体" w:hAnsi="宋体" w:eastAsia="宋体" w:cs="@仿宋_GB2312"/>
          <w:bCs/>
          <w:color w:val="auto"/>
          <w:sz w:val="24"/>
          <w:szCs w:val="18"/>
          <w:highlight w:val="none"/>
        </w:rPr>
        <w:t>须根据采购人要求的时间进场。</w:t>
      </w:r>
    </w:p>
    <w:p w14:paraId="540B8E30">
      <w:pPr>
        <w:spacing w:line="360" w:lineRule="auto"/>
        <w:ind w:firstLine="480" w:firstLineChars="200"/>
        <w:jc w:val="left"/>
        <w:outlineLvl w:val="9"/>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3）报价要求：本项目为总价承包方式，供应商报价须低于最高限价，否则响应无效。报价包含政策性费用（主要包含安保人员工资、保险等）、工作及巡查交通工具使用费、管理费、利润、税金及安保人员装备费等完成本项目所有服务内容</w:t>
      </w:r>
      <w:r>
        <w:rPr>
          <w:rFonts w:hint="eastAsia" w:ascii="宋体" w:hAnsi="宋体" w:eastAsia="宋体" w:cs="@仿宋_GB2312"/>
          <w:bCs/>
          <w:color w:val="auto"/>
          <w:sz w:val="24"/>
          <w:szCs w:val="18"/>
          <w:highlight w:val="none"/>
          <w:lang w:val="en-US" w:eastAsia="zh-CN"/>
        </w:rPr>
        <w:t>等</w:t>
      </w:r>
      <w:r>
        <w:rPr>
          <w:rFonts w:hint="eastAsia" w:ascii="宋体" w:hAnsi="宋体" w:eastAsia="宋体" w:cs="@仿宋_GB2312"/>
          <w:bCs/>
          <w:color w:val="auto"/>
          <w:sz w:val="24"/>
          <w:szCs w:val="18"/>
          <w:highlight w:val="none"/>
        </w:rPr>
        <w:t>的</w:t>
      </w:r>
      <w:r>
        <w:rPr>
          <w:rFonts w:hint="eastAsia" w:ascii="宋体" w:hAnsi="宋体" w:eastAsia="宋体" w:cs="@仿宋_GB2312"/>
          <w:bCs/>
          <w:color w:val="auto"/>
          <w:sz w:val="24"/>
          <w:szCs w:val="18"/>
          <w:highlight w:val="none"/>
          <w:lang w:val="en-US" w:eastAsia="zh-CN"/>
        </w:rPr>
        <w:t>一切</w:t>
      </w:r>
      <w:r>
        <w:rPr>
          <w:rFonts w:hint="eastAsia" w:ascii="宋体" w:hAnsi="宋体" w:eastAsia="宋体" w:cs="@仿宋_GB2312"/>
          <w:bCs/>
          <w:color w:val="auto"/>
          <w:sz w:val="24"/>
          <w:szCs w:val="18"/>
          <w:highlight w:val="none"/>
        </w:rPr>
        <w:t>费用</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lang w:val="en-US" w:eastAsia="zh-CN"/>
        </w:rPr>
        <w:t>供应商应</w:t>
      </w:r>
      <w:r>
        <w:rPr>
          <w:rFonts w:hint="eastAsia" w:ascii="宋体" w:hAnsi="宋体" w:eastAsia="宋体" w:cs="@仿宋_GB2312"/>
          <w:bCs/>
          <w:color w:val="auto"/>
          <w:sz w:val="24"/>
          <w:szCs w:val="18"/>
          <w:highlight w:val="none"/>
          <w:lang w:eastAsia="zh-CN"/>
        </w:rPr>
        <w:t>依法缴纳员工养老、失业、医疗、工伤等保险，自行解决员工工资、福利、食宿、员工上下班交通问题及</w:t>
      </w:r>
      <w:r>
        <w:rPr>
          <w:rFonts w:hint="eastAsia" w:ascii="宋体" w:hAnsi="宋体" w:eastAsia="宋体" w:cs="@仿宋_GB2312"/>
          <w:bCs/>
          <w:color w:val="auto"/>
          <w:sz w:val="24"/>
          <w:szCs w:val="18"/>
          <w:highlight w:val="none"/>
          <w:lang w:val="en-US" w:eastAsia="zh-CN"/>
        </w:rPr>
        <w:t>供应商</w:t>
      </w:r>
      <w:r>
        <w:rPr>
          <w:rFonts w:hint="eastAsia" w:ascii="宋体" w:hAnsi="宋体" w:eastAsia="宋体" w:cs="@仿宋_GB2312"/>
          <w:bCs/>
          <w:color w:val="auto"/>
          <w:sz w:val="24"/>
          <w:szCs w:val="18"/>
          <w:highlight w:val="none"/>
          <w:lang w:eastAsia="zh-CN"/>
        </w:rPr>
        <w:t>为完成服务所发生的一切费用等有关问题。</w:t>
      </w:r>
      <w:r>
        <w:rPr>
          <w:rFonts w:hint="eastAsia" w:ascii="宋体" w:hAnsi="宋体" w:eastAsia="宋体" w:cs="@仿宋_GB2312"/>
          <w:bCs/>
          <w:color w:val="auto"/>
          <w:sz w:val="24"/>
          <w:szCs w:val="18"/>
          <w:highlight w:val="none"/>
        </w:rPr>
        <w:t>采购人后期不再追加任何费用。</w:t>
      </w:r>
    </w:p>
    <w:p w14:paraId="17A34C88">
      <w:pPr>
        <w:widowControl w:val="0"/>
        <w:spacing w:after="0" w:line="360" w:lineRule="auto"/>
        <w:ind w:firstLine="480" w:firstLineChars="200"/>
        <w:jc w:val="left"/>
        <w:rPr>
          <w:rFonts w:hint="eastAsia" w:ascii="@微软简标宋" w:hAnsi="@微软简标宋" w:eastAsia="宋体" w:cs="@微软简标宋"/>
          <w:kern w:val="2"/>
          <w:sz w:val="21"/>
          <w:szCs w:val="24"/>
          <w:lang w:val="zh-CN" w:eastAsia="zh-CN" w:bidi="ar-SA"/>
        </w:rPr>
      </w:pPr>
      <w:r>
        <w:rPr>
          <w:rFonts w:hint="eastAsia" w:ascii="宋体" w:hAnsi="宋体" w:eastAsia="宋体" w:cs="@微软简标宋"/>
          <w:bCs/>
          <w:color w:val="auto"/>
          <w:kern w:val="2"/>
          <w:sz w:val="24"/>
          <w:szCs w:val="18"/>
          <w:highlight w:val="none"/>
          <w:lang w:val="zh-CN" w:eastAsia="zh-CN" w:bidi="ar-SA"/>
        </w:rPr>
        <w:t>（</w:t>
      </w:r>
      <w:r>
        <w:rPr>
          <w:rFonts w:hint="eastAsia" w:ascii="宋体" w:hAnsi="宋体" w:eastAsia="宋体" w:cs="@微软简标宋"/>
          <w:bCs/>
          <w:color w:val="auto"/>
          <w:kern w:val="2"/>
          <w:sz w:val="24"/>
          <w:szCs w:val="18"/>
          <w:highlight w:val="none"/>
          <w:lang w:val="en-US" w:eastAsia="zh-CN" w:bidi="ar-SA"/>
        </w:rPr>
        <w:t>4</w:t>
      </w:r>
      <w:r>
        <w:rPr>
          <w:rFonts w:hint="eastAsia" w:ascii="宋体" w:hAnsi="宋体" w:eastAsia="宋体" w:cs="@微软简标宋"/>
          <w:bCs/>
          <w:color w:val="auto"/>
          <w:kern w:val="2"/>
          <w:sz w:val="24"/>
          <w:szCs w:val="18"/>
          <w:highlight w:val="none"/>
          <w:lang w:val="zh-CN" w:eastAsia="zh-CN" w:bidi="ar-SA"/>
        </w:rPr>
        <w:t>）政策性费用测算如下：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621"/>
        <w:gridCol w:w="1231"/>
        <w:gridCol w:w="1348"/>
        <w:gridCol w:w="1234"/>
        <w:gridCol w:w="1890"/>
      </w:tblGrid>
      <w:tr w14:paraId="1D6C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6"/>
            <w:vAlign w:val="center"/>
          </w:tcPr>
          <w:p w14:paraId="63DA6A79">
            <w:pPr>
              <w:jc w:val="center"/>
              <w:rPr>
                <w:rFonts w:hint="eastAsia" w:ascii="宋体" w:hAnsi="宋体" w:eastAsia="宋体" w:cs="宋体"/>
                <w:sz w:val="24"/>
                <w:szCs w:val="24"/>
                <w:vertAlign w:val="baseline"/>
              </w:rPr>
            </w:pPr>
            <w:r>
              <w:rPr>
                <w:rFonts w:hint="eastAsia" w:ascii="宋体" w:hAnsi="宋体" w:eastAsia="宋体" w:cs="宋体"/>
                <w:b/>
                <w:bCs/>
                <w:sz w:val="24"/>
                <w:szCs w:val="24"/>
                <w:vertAlign w:val="baseline"/>
              </w:rPr>
              <w:t>一般纳税人政策性费用测算</w:t>
            </w:r>
          </w:p>
        </w:tc>
      </w:tr>
      <w:tr w14:paraId="3735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03" w:type="pct"/>
            <w:vAlign w:val="center"/>
          </w:tcPr>
          <w:p w14:paraId="15DB63AF">
            <w:pPr>
              <w:jc w:val="center"/>
              <w:rPr>
                <w:rFonts w:hint="eastAsia" w:ascii="宋体" w:hAnsi="宋体" w:eastAsia="宋体" w:cs="宋体"/>
                <w:sz w:val="24"/>
                <w:szCs w:val="24"/>
                <w:vertAlign w:val="baseline"/>
              </w:rPr>
            </w:pPr>
          </w:p>
        </w:tc>
        <w:tc>
          <w:tcPr>
            <w:tcW w:w="951" w:type="pct"/>
            <w:vAlign w:val="center"/>
          </w:tcPr>
          <w:p w14:paraId="6724739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缴费项目</w:t>
            </w:r>
          </w:p>
        </w:tc>
        <w:tc>
          <w:tcPr>
            <w:tcW w:w="722" w:type="pct"/>
            <w:vAlign w:val="center"/>
          </w:tcPr>
          <w:p w14:paraId="4F3575F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人数</w:t>
            </w:r>
          </w:p>
        </w:tc>
        <w:tc>
          <w:tcPr>
            <w:tcW w:w="791" w:type="pct"/>
            <w:vAlign w:val="center"/>
          </w:tcPr>
          <w:p w14:paraId="03D0768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费用</w:t>
            </w:r>
          </w:p>
        </w:tc>
        <w:tc>
          <w:tcPr>
            <w:tcW w:w="723" w:type="pct"/>
            <w:vAlign w:val="center"/>
          </w:tcPr>
          <w:p w14:paraId="4676B2C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月</w:t>
            </w:r>
          </w:p>
        </w:tc>
        <w:tc>
          <w:tcPr>
            <w:tcW w:w="1107" w:type="pct"/>
            <w:vAlign w:val="center"/>
          </w:tcPr>
          <w:p w14:paraId="7CD20AA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小计</w:t>
            </w:r>
          </w:p>
        </w:tc>
      </w:tr>
      <w:tr w14:paraId="0735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03" w:type="pct"/>
            <w:vAlign w:val="center"/>
          </w:tcPr>
          <w:p w14:paraId="676B62B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w:t>
            </w:r>
          </w:p>
        </w:tc>
        <w:tc>
          <w:tcPr>
            <w:tcW w:w="951" w:type="pct"/>
            <w:vAlign w:val="center"/>
          </w:tcPr>
          <w:p w14:paraId="007A32D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最低人员工资</w:t>
            </w:r>
          </w:p>
        </w:tc>
        <w:tc>
          <w:tcPr>
            <w:tcW w:w="722" w:type="pct"/>
            <w:vAlign w:val="center"/>
          </w:tcPr>
          <w:p w14:paraId="5CB7806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791" w:type="pct"/>
            <w:vAlign w:val="center"/>
          </w:tcPr>
          <w:p w14:paraId="0325EC7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2100</w:t>
            </w:r>
          </w:p>
        </w:tc>
        <w:tc>
          <w:tcPr>
            <w:tcW w:w="723" w:type="pct"/>
            <w:vAlign w:val="center"/>
          </w:tcPr>
          <w:p w14:paraId="127F691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107" w:type="pct"/>
            <w:vAlign w:val="center"/>
          </w:tcPr>
          <w:p w14:paraId="29A2ADB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378000.00</w:t>
            </w:r>
          </w:p>
        </w:tc>
      </w:tr>
      <w:tr w14:paraId="1A66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F2ABEE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w:t>
            </w:r>
          </w:p>
        </w:tc>
        <w:tc>
          <w:tcPr>
            <w:tcW w:w="951" w:type="pct"/>
            <w:vAlign w:val="center"/>
          </w:tcPr>
          <w:p w14:paraId="5A45474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社会保险</w:t>
            </w:r>
          </w:p>
        </w:tc>
        <w:tc>
          <w:tcPr>
            <w:tcW w:w="722" w:type="pct"/>
            <w:vAlign w:val="center"/>
          </w:tcPr>
          <w:p w14:paraId="01A3F40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791" w:type="pct"/>
            <w:vAlign w:val="center"/>
          </w:tcPr>
          <w:p w14:paraId="74B9850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1004.46</w:t>
            </w:r>
          </w:p>
        </w:tc>
        <w:tc>
          <w:tcPr>
            <w:tcW w:w="723" w:type="pct"/>
            <w:vAlign w:val="center"/>
          </w:tcPr>
          <w:p w14:paraId="3B47553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107" w:type="pct"/>
            <w:vAlign w:val="center"/>
          </w:tcPr>
          <w:p w14:paraId="47815FA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180802.80</w:t>
            </w:r>
          </w:p>
        </w:tc>
      </w:tr>
      <w:tr w14:paraId="69BD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1A5FDD3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w:t>
            </w:r>
          </w:p>
        </w:tc>
        <w:tc>
          <w:tcPr>
            <w:tcW w:w="3188" w:type="pct"/>
            <w:gridSpan w:val="4"/>
            <w:vAlign w:val="center"/>
          </w:tcPr>
          <w:p w14:paraId="6F41DC2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工会教育经费=A*3.5%</w:t>
            </w:r>
          </w:p>
        </w:tc>
        <w:tc>
          <w:tcPr>
            <w:tcW w:w="1107" w:type="pct"/>
            <w:vAlign w:val="center"/>
          </w:tcPr>
          <w:p w14:paraId="4F6516B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13230.00</w:t>
            </w:r>
          </w:p>
        </w:tc>
      </w:tr>
      <w:tr w14:paraId="7213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73B44FD">
            <w:pPr>
              <w:jc w:val="center"/>
              <w:rPr>
                <w:rFonts w:hint="eastAsia" w:ascii="宋体" w:hAnsi="宋体" w:eastAsia="宋体" w:cs="宋体"/>
                <w:sz w:val="24"/>
                <w:szCs w:val="24"/>
                <w:vertAlign w:val="baseline"/>
                <w:lang w:val="en-US" w:eastAsia="zh-CN"/>
              </w:rPr>
            </w:pPr>
          </w:p>
        </w:tc>
        <w:tc>
          <w:tcPr>
            <w:tcW w:w="3188" w:type="pct"/>
            <w:gridSpan w:val="4"/>
            <w:vAlign w:val="center"/>
          </w:tcPr>
          <w:p w14:paraId="47A75650">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小计（A+B+C）</w:t>
            </w:r>
          </w:p>
        </w:tc>
        <w:tc>
          <w:tcPr>
            <w:tcW w:w="1107" w:type="pct"/>
            <w:vAlign w:val="center"/>
          </w:tcPr>
          <w:p w14:paraId="6596C77E">
            <w:pPr>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572032.80</w:t>
            </w:r>
          </w:p>
        </w:tc>
      </w:tr>
      <w:tr w14:paraId="0AA2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13EE9EE5">
            <w:pPr>
              <w:jc w:val="center"/>
              <w:rPr>
                <w:rFonts w:hint="eastAsia" w:ascii="宋体" w:hAnsi="宋体" w:eastAsia="宋体" w:cs="宋体"/>
                <w:sz w:val="24"/>
                <w:szCs w:val="24"/>
                <w:vertAlign w:val="baseline"/>
                <w:lang w:val="en-US" w:eastAsia="zh-CN"/>
              </w:rPr>
            </w:pPr>
          </w:p>
        </w:tc>
        <w:tc>
          <w:tcPr>
            <w:tcW w:w="3188" w:type="pct"/>
            <w:gridSpan w:val="4"/>
            <w:vAlign w:val="center"/>
          </w:tcPr>
          <w:p w14:paraId="1A886263">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一般纳税人税金=（A+B+C）*6.72%</w:t>
            </w:r>
          </w:p>
        </w:tc>
        <w:tc>
          <w:tcPr>
            <w:tcW w:w="1107" w:type="pct"/>
            <w:vAlign w:val="center"/>
          </w:tcPr>
          <w:p w14:paraId="1BCAF93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38440.60</w:t>
            </w:r>
          </w:p>
        </w:tc>
      </w:tr>
      <w:tr w14:paraId="1546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4FEB2DF">
            <w:pPr>
              <w:jc w:val="center"/>
              <w:rPr>
                <w:rFonts w:hint="eastAsia" w:ascii="宋体" w:hAnsi="宋体" w:eastAsia="宋体" w:cs="宋体"/>
                <w:sz w:val="24"/>
                <w:szCs w:val="24"/>
                <w:vertAlign w:val="baseline"/>
                <w:lang w:val="en-US" w:eastAsia="zh-CN"/>
              </w:rPr>
            </w:pPr>
          </w:p>
        </w:tc>
        <w:tc>
          <w:tcPr>
            <w:tcW w:w="3188" w:type="pct"/>
            <w:gridSpan w:val="4"/>
            <w:vAlign w:val="center"/>
          </w:tcPr>
          <w:p w14:paraId="699737B8">
            <w:pPr>
              <w:widowControl/>
              <w:jc w:val="center"/>
              <w:rPr>
                <w:rFonts w:hint="eastAsia" w:ascii="宋体" w:hAnsi="宋体" w:eastAsia="宋体" w:cs="宋体"/>
                <w:sz w:val="24"/>
                <w:szCs w:val="24"/>
                <w:vertAlign w:val="baseline"/>
              </w:rPr>
            </w:pPr>
            <w:r>
              <w:rPr>
                <w:rFonts w:hint="eastAsia" w:ascii="宋体" w:hAnsi="宋体" w:eastAsia="宋体" w:cs="宋体"/>
                <w:b w:val="0"/>
                <w:bCs w:val="0"/>
                <w:color w:val="000000"/>
                <w:kern w:val="0"/>
                <w:sz w:val="24"/>
                <w:szCs w:val="24"/>
                <w:lang w:val="en-US" w:eastAsia="zh-CN" w:bidi="ar"/>
              </w:rPr>
              <w:t>总计（A+B+C+D）</w:t>
            </w:r>
          </w:p>
        </w:tc>
        <w:tc>
          <w:tcPr>
            <w:tcW w:w="1107" w:type="pct"/>
            <w:vAlign w:val="center"/>
          </w:tcPr>
          <w:p w14:paraId="57E4AB5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610473.40</w:t>
            </w:r>
          </w:p>
        </w:tc>
      </w:tr>
      <w:tr w14:paraId="55EF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7666B08D">
            <w:pPr>
              <w:jc w:val="center"/>
              <w:rPr>
                <w:rFonts w:hint="eastAsia" w:ascii="宋体" w:hAnsi="宋体" w:eastAsia="宋体" w:cs="宋体"/>
                <w:sz w:val="24"/>
                <w:szCs w:val="24"/>
                <w:vertAlign w:val="baseline"/>
                <w:lang w:val="en-US" w:eastAsia="zh-CN"/>
              </w:rPr>
            </w:pPr>
          </w:p>
        </w:tc>
        <w:tc>
          <w:tcPr>
            <w:tcW w:w="3188" w:type="pct"/>
            <w:gridSpan w:val="4"/>
            <w:vAlign w:val="center"/>
          </w:tcPr>
          <w:p w14:paraId="4104A62E">
            <w:pPr>
              <w:widowControl/>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以上数据均保留到小数点后两位</w:t>
            </w:r>
          </w:p>
        </w:tc>
        <w:tc>
          <w:tcPr>
            <w:tcW w:w="1107" w:type="pct"/>
            <w:vAlign w:val="center"/>
          </w:tcPr>
          <w:p w14:paraId="352E17E3">
            <w:pPr>
              <w:jc w:val="center"/>
              <w:rPr>
                <w:rFonts w:hint="eastAsia" w:ascii="宋体" w:hAnsi="宋体" w:eastAsia="宋体" w:cs="宋体"/>
                <w:sz w:val="24"/>
                <w:szCs w:val="24"/>
                <w:vertAlign w:val="baseline"/>
                <w:lang w:val="en-US" w:eastAsia="zh-CN"/>
              </w:rPr>
            </w:pPr>
          </w:p>
        </w:tc>
      </w:tr>
    </w:tbl>
    <w:p w14:paraId="513371EA">
      <w:pPr>
        <w:spacing w:line="360" w:lineRule="auto"/>
        <w:ind w:firstLine="0"/>
        <w:outlineLvl w:val="9"/>
        <w:rPr>
          <w:rFonts w:hint="eastAsia" w:ascii="宋体" w:hAnsi="宋体" w:eastAsia="宋体" w:cs="@仿宋_GB2312"/>
          <w:b/>
          <w:color w:val="auto"/>
          <w:sz w:val="24"/>
          <w:szCs w:val="18"/>
          <w:highlight w:val="none"/>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773"/>
        <w:gridCol w:w="1330"/>
        <w:gridCol w:w="1373"/>
        <w:gridCol w:w="1331"/>
        <w:gridCol w:w="1394"/>
      </w:tblGrid>
      <w:tr w14:paraId="209D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22" w:type="dxa"/>
            <w:gridSpan w:val="6"/>
            <w:vAlign w:val="center"/>
          </w:tcPr>
          <w:p w14:paraId="5DD96D21">
            <w:pPr>
              <w:jc w:val="center"/>
              <w:rPr>
                <w:rFonts w:hint="eastAsia" w:ascii="宋体" w:hAnsi="宋体" w:eastAsia="宋体" w:cs="宋体"/>
                <w:b w:val="0"/>
                <w:bCs w:val="0"/>
                <w:sz w:val="24"/>
                <w:szCs w:val="24"/>
                <w:vertAlign w:val="baseline"/>
              </w:rPr>
            </w:pPr>
            <w:r>
              <w:rPr>
                <w:rFonts w:hint="eastAsia" w:ascii="宋体" w:hAnsi="宋体" w:eastAsia="宋体" w:cs="宋体"/>
                <w:b/>
                <w:bCs/>
                <w:sz w:val="24"/>
                <w:szCs w:val="24"/>
                <w:vertAlign w:val="baseline"/>
              </w:rPr>
              <w:t>小规模纳税人政策性费用测算</w:t>
            </w:r>
          </w:p>
        </w:tc>
      </w:tr>
      <w:tr w14:paraId="5510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321" w:type="dxa"/>
            <w:vAlign w:val="center"/>
          </w:tcPr>
          <w:p w14:paraId="6E7075DB">
            <w:pPr>
              <w:jc w:val="center"/>
              <w:rPr>
                <w:rFonts w:hint="eastAsia" w:ascii="宋体" w:hAnsi="宋体" w:eastAsia="宋体" w:cs="宋体"/>
                <w:b w:val="0"/>
                <w:bCs w:val="0"/>
                <w:sz w:val="24"/>
                <w:szCs w:val="24"/>
                <w:vertAlign w:val="baseline"/>
              </w:rPr>
            </w:pPr>
          </w:p>
        </w:tc>
        <w:tc>
          <w:tcPr>
            <w:tcW w:w="1773" w:type="dxa"/>
            <w:vAlign w:val="center"/>
          </w:tcPr>
          <w:p w14:paraId="7928A4B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缴费项目</w:t>
            </w:r>
          </w:p>
        </w:tc>
        <w:tc>
          <w:tcPr>
            <w:tcW w:w="1330" w:type="dxa"/>
            <w:vAlign w:val="center"/>
          </w:tcPr>
          <w:p w14:paraId="5B85F4C4">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人数</w:t>
            </w:r>
          </w:p>
        </w:tc>
        <w:tc>
          <w:tcPr>
            <w:tcW w:w="1373" w:type="dxa"/>
            <w:vAlign w:val="center"/>
          </w:tcPr>
          <w:p w14:paraId="7D8895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费用</w:t>
            </w:r>
          </w:p>
        </w:tc>
        <w:tc>
          <w:tcPr>
            <w:tcW w:w="1331" w:type="dxa"/>
            <w:vAlign w:val="center"/>
          </w:tcPr>
          <w:p w14:paraId="761BB0FB">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月</w:t>
            </w:r>
          </w:p>
        </w:tc>
        <w:tc>
          <w:tcPr>
            <w:tcW w:w="1394" w:type="dxa"/>
            <w:vAlign w:val="center"/>
          </w:tcPr>
          <w:p w14:paraId="17B9EC5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小计</w:t>
            </w:r>
          </w:p>
        </w:tc>
      </w:tr>
      <w:tr w14:paraId="08D5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3C5DAA6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A</w:t>
            </w:r>
          </w:p>
        </w:tc>
        <w:tc>
          <w:tcPr>
            <w:tcW w:w="1773" w:type="dxa"/>
            <w:vAlign w:val="center"/>
          </w:tcPr>
          <w:p w14:paraId="7BA2DBF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最低人员工资</w:t>
            </w:r>
          </w:p>
        </w:tc>
        <w:tc>
          <w:tcPr>
            <w:tcW w:w="1330" w:type="dxa"/>
            <w:vAlign w:val="center"/>
          </w:tcPr>
          <w:p w14:paraId="03ACE4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1373" w:type="dxa"/>
            <w:vAlign w:val="center"/>
          </w:tcPr>
          <w:p w14:paraId="53D8C88F">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2100</w:t>
            </w:r>
          </w:p>
        </w:tc>
        <w:tc>
          <w:tcPr>
            <w:tcW w:w="1331" w:type="dxa"/>
            <w:vAlign w:val="center"/>
          </w:tcPr>
          <w:p w14:paraId="03A7679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1394" w:type="dxa"/>
            <w:vAlign w:val="center"/>
          </w:tcPr>
          <w:p w14:paraId="140DED0F">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378000.00</w:t>
            </w:r>
          </w:p>
        </w:tc>
      </w:tr>
      <w:tr w14:paraId="0FAF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654EA99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B</w:t>
            </w:r>
          </w:p>
        </w:tc>
        <w:tc>
          <w:tcPr>
            <w:tcW w:w="1773" w:type="dxa"/>
            <w:vAlign w:val="center"/>
          </w:tcPr>
          <w:p w14:paraId="371E854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社会保险</w:t>
            </w:r>
          </w:p>
        </w:tc>
        <w:tc>
          <w:tcPr>
            <w:tcW w:w="1330" w:type="dxa"/>
            <w:vAlign w:val="center"/>
          </w:tcPr>
          <w:p w14:paraId="6E33247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1373" w:type="dxa"/>
            <w:vAlign w:val="center"/>
          </w:tcPr>
          <w:p w14:paraId="58EBAF70">
            <w:pPr>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1004.46</w:t>
            </w:r>
          </w:p>
        </w:tc>
        <w:tc>
          <w:tcPr>
            <w:tcW w:w="1331" w:type="dxa"/>
            <w:vAlign w:val="center"/>
          </w:tcPr>
          <w:p w14:paraId="233DF034">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1394" w:type="dxa"/>
            <w:vAlign w:val="center"/>
          </w:tcPr>
          <w:p w14:paraId="6EBC5E2F">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180802.80</w:t>
            </w:r>
          </w:p>
        </w:tc>
      </w:tr>
      <w:tr w14:paraId="6D43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527FBF8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C</w:t>
            </w:r>
          </w:p>
        </w:tc>
        <w:tc>
          <w:tcPr>
            <w:tcW w:w="5807" w:type="dxa"/>
            <w:gridSpan w:val="4"/>
            <w:vAlign w:val="center"/>
          </w:tcPr>
          <w:p w14:paraId="0EB7ED2F">
            <w:pPr>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工会教育经费=A*3.5%</w:t>
            </w:r>
          </w:p>
        </w:tc>
        <w:tc>
          <w:tcPr>
            <w:tcW w:w="1394" w:type="dxa"/>
            <w:vAlign w:val="center"/>
          </w:tcPr>
          <w:p w14:paraId="09682FE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13230.00</w:t>
            </w:r>
          </w:p>
        </w:tc>
      </w:tr>
      <w:tr w14:paraId="4A37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5ACCB87B">
            <w:pPr>
              <w:jc w:val="center"/>
              <w:rPr>
                <w:rFonts w:hint="eastAsia" w:ascii="宋体" w:hAnsi="宋体" w:eastAsia="宋体" w:cs="宋体"/>
                <w:b w:val="0"/>
                <w:bCs w:val="0"/>
                <w:sz w:val="24"/>
                <w:szCs w:val="24"/>
                <w:vertAlign w:val="baseline"/>
                <w:lang w:val="en-US" w:eastAsia="zh-CN"/>
              </w:rPr>
            </w:pPr>
          </w:p>
        </w:tc>
        <w:tc>
          <w:tcPr>
            <w:tcW w:w="5807" w:type="dxa"/>
            <w:gridSpan w:val="4"/>
            <w:vAlign w:val="center"/>
          </w:tcPr>
          <w:p w14:paraId="1192948C">
            <w:pPr>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小计（A+B+C）</w:t>
            </w:r>
          </w:p>
        </w:tc>
        <w:tc>
          <w:tcPr>
            <w:tcW w:w="1394" w:type="dxa"/>
            <w:vAlign w:val="center"/>
          </w:tcPr>
          <w:p w14:paraId="1CACBAFD">
            <w:pPr>
              <w:ind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572032.80</w:t>
            </w:r>
          </w:p>
        </w:tc>
      </w:tr>
      <w:tr w14:paraId="61CF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447129FC">
            <w:pPr>
              <w:jc w:val="center"/>
              <w:rPr>
                <w:rFonts w:hint="eastAsia" w:ascii="宋体" w:hAnsi="宋体" w:eastAsia="宋体" w:cs="宋体"/>
                <w:b w:val="0"/>
                <w:bCs w:val="0"/>
                <w:sz w:val="24"/>
                <w:szCs w:val="24"/>
                <w:vertAlign w:val="baseline"/>
                <w:lang w:val="en-US" w:eastAsia="zh-CN"/>
              </w:rPr>
            </w:pPr>
          </w:p>
        </w:tc>
        <w:tc>
          <w:tcPr>
            <w:tcW w:w="5807" w:type="dxa"/>
            <w:gridSpan w:val="4"/>
            <w:vAlign w:val="center"/>
          </w:tcPr>
          <w:p w14:paraId="66D2529E">
            <w:pPr>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一般纳税人税金=（A+B+C）*</w:t>
            </w:r>
            <w:r>
              <w:rPr>
                <w:rFonts w:hint="eastAsia" w:ascii="宋体" w:hAnsi="宋体" w:eastAsia="宋体" w:cs="宋体"/>
                <w:b w:val="0"/>
                <w:bCs w:val="0"/>
                <w:sz w:val="24"/>
                <w:szCs w:val="24"/>
                <w:vertAlign w:val="baseline"/>
                <w:lang w:val="en-US" w:eastAsia="zh-CN"/>
              </w:rPr>
              <w:t>3.36</w:t>
            </w:r>
            <w:r>
              <w:rPr>
                <w:rFonts w:hint="eastAsia" w:ascii="宋体" w:hAnsi="宋体" w:eastAsia="宋体" w:cs="宋体"/>
                <w:b w:val="0"/>
                <w:bCs w:val="0"/>
                <w:sz w:val="24"/>
                <w:szCs w:val="24"/>
                <w:vertAlign w:val="baseline"/>
              </w:rPr>
              <w:t>%</w:t>
            </w:r>
          </w:p>
        </w:tc>
        <w:tc>
          <w:tcPr>
            <w:tcW w:w="1394" w:type="dxa"/>
            <w:vAlign w:val="center"/>
          </w:tcPr>
          <w:p w14:paraId="4D1234A2">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19220.30</w:t>
            </w:r>
          </w:p>
        </w:tc>
      </w:tr>
      <w:tr w14:paraId="69EF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38FAA58E">
            <w:pPr>
              <w:jc w:val="center"/>
              <w:rPr>
                <w:rFonts w:hint="eastAsia" w:ascii="宋体" w:hAnsi="宋体" w:eastAsia="宋体" w:cs="宋体"/>
                <w:b w:val="0"/>
                <w:bCs w:val="0"/>
                <w:sz w:val="24"/>
                <w:szCs w:val="24"/>
                <w:vertAlign w:val="baseline"/>
                <w:lang w:val="en-US" w:eastAsia="zh-CN"/>
              </w:rPr>
            </w:pPr>
          </w:p>
        </w:tc>
        <w:tc>
          <w:tcPr>
            <w:tcW w:w="5807" w:type="dxa"/>
            <w:gridSpan w:val="4"/>
            <w:vAlign w:val="center"/>
          </w:tcPr>
          <w:p w14:paraId="62BB5327">
            <w:pPr>
              <w:widowControl/>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000000"/>
                <w:kern w:val="0"/>
                <w:sz w:val="24"/>
                <w:szCs w:val="24"/>
                <w:lang w:val="en-US" w:eastAsia="zh-CN" w:bidi="ar"/>
              </w:rPr>
              <w:t>总计（A+B+C+D）</w:t>
            </w:r>
          </w:p>
        </w:tc>
        <w:tc>
          <w:tcPr>
            <w:tcW w:w="1394" w:type="dxa"/>
            <w:vAlign w:val="center"/>
          </w:tcPr>
          <w:p w14:paraId="1E2806C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591253.10</w:t>
            </w:r>
          </w:p>
        </w:tc>
      </w:tr>
      <w:tr w14:paraId="417A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7C4557A4">
            <w:pPr>
              <w:jc w:val="center"/>
              <w:rPr>
                <w:rFonts w:hint="eastAsia" w:ascii="宋体" w:hAnsi="宋体" w:eastAsia="宋体" w:cs="宋体"/>
                <w:b w:val="0"/>
                <w:bCs w:val="0"/>
                <w:sz w:val="24"/>
                <w:szCs w:val="24"/>
                <w:vertAlign w:val="baseline"/>
                <w:lang w:val="en-US" w:eastAsia="zh-CN"/>
              </w:rPr>
            </w:pPr>
          </w:p>
        </w:tc>
        <w:tc>
          <w:tcPr>
            <w:tcW w:w="5807" w:type="dxa"/>
            <w:gridSpan w:val="4"/>
            <w:vAlign w:val="center"/>
          </w:tcPr>
          <w:p w14:paraId="3E786943">
            <w:pPr>
              <w:widowControl/>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000000"/>
                <w:kern w:val="0"/>
                <w:sz w:val="24"/>
                <w:szCs w:val="24"/>
                <w:lang w:val="en-US" w:eastAsia="zh-CN" w:bidi="ar"/>
              </w:rPr>
              <w:t>以上数据均保留到小数点后两位</w:t>
            </w:r>
          </w:p>
        </w:tc>
        <w:tc>
          <w:tcPr>
            <w:tcW w:w="1394" w:type="dxa"/>
            <w:vAlign w:val="center"/>
          </w:tcPr>
          <w:p w14:paraId="43371613">
            <w:pPr>
              <w:jc w:val="center"/>
              <w:rPr>
                <w:rFonts w:hint="eastAsia" w:ascii="宋体" w:hAnsi="宋体" w:eastAsia="宋体" w:cs="宋体"/>
                <w:b w:val="0"/>
                <w:bCs w:val="0"/>
                <w:sz w:val="24"/>
                <w:szCs w:val="24"/>
                <w:vertAlign w:val="baseline"/>
                <w:lang w:val="en-US" w:eastAsia="zh-CN"/>
              </w:rPr>
            </w:pPr>
          </w:p>
        </w:tc>
      </w:tr>
    </w:tbl>
    <w:p w14:paraId="469D473D">
      <w:pPr>
        <w:spacing w:line="360" w:lineRule="auto"/>
        <w:ind w:firstLine="482" w:firstLineChars="200"/>
        <w:jc w:val="left"/>
        <w:outlineLvl w:val="9"/>
        <w:rPr>
          <w:rFonts w:hint="eastAsia" w:ascii="宋体" w:hAnsi="宋体" w:eastAsia="宋体" w:cs="@仿宋_GB2312"/>
          <w:b/>
          <w:color w:val="auto"/>
          <w:sz w:val="24"/>
          <w:szCs w:val="18"/>
          <w:highlight w:val="none"/>
        </w:rPr>
      </w:pPr>
    </w:p>
    <w:p w14:paraId="10789AA7">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备注：</w:t>
      </w:r>
      <w:r>
        <w:rPr>
          <w:rFonts w:hint="eastAsia" w:ascii="宋体" w:hAnsi="宋体" w:eastAsia="宋体" w:cs="宋体"/>
          <w:b/>
          <w:bCs w:val="0"/>
          <w:color w:val="auto"/>
          <w:sz w:val="24"/>
          <w:szCs w:val="18"/>
          <w:highlight w:val="none"/>
          <w:lang w:val="zh-CN"/>
        </w:rPr>
        <w:t>①如</w:t>
      </w:r>
      <w:r>
        <w:rPr>
          <w:rFonts w:hint="eastAsia" w:ascii="宋体" w:hAnsi="宋体" w:eastAsia="宋体" w:cs="宋体"/>
          <w:b/>
          <w:bCs w:val="0"/>
          <w:color w:val="auto"/>
          <w:sz w:val="24"/>
          <w:szCs w:val="18"/>
          <w:highlight w:val="none"/>
          <w:lang w:val="en-US" w:eastAsia="zh-CN"/>
        </w:rPr>
        <w:t>供应商</w:t>
      </w:r>
      <w:r>
        <w:rPr>
          <w:rFonts w:hint="eastAsia" w:ascii="宋体" w:hAnsi="宋体" w:eastAsia="宋体" w:cs="宋体"/>
          <w:b/>
          <w:bCs w:val="0"/>
          <w:color w:val="auto"/>
          <w:sz w:val="24"/>
          <w:szCs w:val="18"/>
          <w:highlight w:val="none"/>
          <w:lang w:val="zh-CN"/>
        </w:rPr>
        <w:t>以小规模纳税人税金费率报价，</w:t>
      </w:r>
      <w:r>
        <w:rPr>
          <w:rFonts w:hint="eastAsia" w:ascii="宋体" w:hAnsi="宋体" w:eastAsia="宋体" w:cs="宋体"/>
          <w:b/>
          <w:bCs w:val="0"/>
          <w:color w:val="auto"/>
          <w:sz w:val="24"/>
          <w:szCs w:val="18"/>
          <w:highlight w:val="none"/>
          <w:lang w:val="en-US" w:eastAsia="zh-CN"/>
        </w:rPr>
        <w:t>响应</w:t>
      </w:r>
      <w:r>
        <w:rPr>
          <w:rFonts w:hint="eastAsia" w:ascii="宋体" w:hAnsi="宋体" w:eastAsia="宋体" w:cs="宋体"/>
          <w:b/>
          <w:bCs w:val="0"/>
          <w:color w:val="auto"/>
          <w:sz w:val="24"/>
          <w:szCs w:val="18"/>
          <w:highlight w:val="none"/>
          <w:lang w:val="zh-CN"/>
        </w:rPr>
        <w:t>文件中须提供税务部门出具的小规模纳税人证明材料（如：企业税种核定材料等），否则将导致</w:t>
      </w:r>
      <w:r>
        <w:rPr>
          <w:rFonts w:hint="eastAsia" w:ascii="宋体" w:hAnsi="宋体" w:eastAsia="宋体" w:cs="宋体"/>
          <w:b/>
          <w:bCs w:val="0"/>
          <w:color w:val="auto"/>
          <w:sz w:val="24"/>
          <w:szCs w:val="18"/>
          <w:highlight w:val="none"/>
          <w:lang w:val="en-US" w:eastAsia="zh-CN"/>
        </w:rPr>
        <w:t>响应</w:t>
      </w:r>
      <w:r>
        <w:rPr>
          <w:rFonts w:hint="eastAsia" w:ascii="宋体" w:hAnsi="宋体" w:eastAsia="宋体" w:cs="宋体"/>
          <w:b/>
          <w:bCs w:val="0"/>
          <w:color w:val="auto"/>
          <w:sz w:val="24"/>
          <w:szCs w:val="18"/>
          <w:highlight w:val="none"/>
          <w:lang w:val="zh-CN"/>
        </w:rPr>
        <w:t>无效。</w:t>
      </w:r>
    </w:p>
    <w:p w14:paraId="368E14AE">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②人员工资不低于</w:t>
      </w:r>
      <w:r>
        <w:rPr>
          <w:rFonts w:hint="eastAsia" w:ascii="宋体" w:hAnsi="宋体" w:eastAsia="宋体" w:cs="宋体"/>
          <w:b w:val="0"/>
          <w:bCs/>
          <w:color w:val="auto"/>
          <w:sz w:val="24"/>
          <w:szCs w:val="18"/>
          <w:highlight w:val="none"/>
          <w:lang w:val="zh-CN" w:eastAsia="zh-CN"/>
        </w:rPr>
        <w:t>项目所在地（</w:t>
      </w:r>
      <w:r>
        <w:rPr>
          <w:rFonts w:hint="eastAsia" w:ascii="宋体" w:hAnsi="宋体" w:eastAsia="宋体" w:cs="宋体"/>
          <w:b w:val="0"/>
          <w:bCs/>
          <w:color w:val="auto"/>
          <w:sz w:val="24"/>
          <w:szCs w:val="18"/>
          <w:highlight w:val="none"/>
          <w:lang w:val="en-US" w:eastAsia="zh-CN"/>
        </w:rPr>
        <w:t>霍山县</w:t>
      </w:r>
      <w:r>
        <w:rPr>
          <w:rFonts w:hint="eastAsia" w:ascii="宋体" w:hAnsi="宋体" w:eastAsia="宋体" w:cs="宋体"/>
          <w:b w:val="0"/>
          <w:bCs/>
          <w:color w:val="auto"/>
          <w:sz w:val="24"/>
          <w:szCs w:val="18"/>
          <w:highlight w:val="none"/>
          <w:lang w:val="zh-CN" w:eastAsia="zh-CN"/>
        </w:rPr>
        <w:t>）</w:t>
      </w:r>
      <w:r>
        <w:rPr>
          <w:rFonts w:hint="eastAsia" w:ascii="宋体" w:hAnsi="宋体" w:eastAsia="宋体" w:cs="宋体"/>
          <w:bCs/>
          <w:color w:val="auto"/>
          <w:sz w:val="24"/>
          <w:szCs w:val="18"/>
          <w:highlight w:val="none"/>
          <w:lang w:val="zh-CN"/>
        </w:rPr>
        <w:t>最低工资标准（</w:t>
      </w:r>
      <w:r>
        <w:rPr>
          <w:rFonts w:hint="eastAsia" w:ascii="宋体" w:hAnsi="宋体" w:eastAsia="宋体" w:cs="宋体"/>
          <w:b w:val="0"/>
          <w:bCs/>
          <w:color w:val="auto"/>
          <w:sz w:val="24"/>
          <w:szCs w:val="18"/>
          <w:highlight w:val="none"/>
          <w:lang w:val="zh-CN" w:eastAsia="zh-CN"/>
        </w:rPr>
        <w:t>2100</w:t>
      </w:r>
      <w:r>
        <w:rPr>
          <w:rFonts w:hint="eastAsia" w:ascii="宋体" w:hAnsi="宋体" w:eastAsia="宋体" w:cs="宋体"/>
          <w:bCs/>
          <w:color w:val="auto"/>
          <w:sz w:val="24"/>
          <w:szCs w:val="18"/>
          <w:highlight w:val="none"/>
          <w:lang w:val="zh-CN"/>
        </w:rPr>
        <w:t>元/人/月），社会保险个人缴纳费用含在最低工资标准中。</w:t>
      </w:r>
    </w:p>
    <w:p w14:paraId="3B9DBFF1">
      <w:pPr>
        <w:spacing w:line="360" w:lineRule="auto"/>
        <w:ind w:firstLine="480" w:firstLineChars="200"/>
        <w:jc w:val="left"/>
        <w:outlineLvl w:val="9"/>
        <w:rPr>
          <w:rFonts w:hint="eastAsia" w:ascii="宋体" w:hAnsi="宋体" w:eastAsia="宋体" w:cs="宋体"/>
          <w:b w:val="0"/>
          <w:bCs/>
          <w:color w:val="auto"/>
          <w:sz w:val="24"/>
          <w:szCs w:val="18"/>
          <w:highlight w:val="none"/>
          <w:lang w:val="zh-CN" w:eastAsia="zh-CN"/>
        </w:rPr>
      </w:pPr>
      <w:r>
        <w:rPr>
          <w:rFonts w:hint="eastAsia" w:ascii="宋体" w:hAnsi="宋体" w:eastAsia="宋体" w:cs="宋体"/>
          <w:bCs/>
          <w:color w:val="auto"/>
          <w:sz w:val="24"/>
          <w:szCs w:val="18"/>
          <w:highlight w:val="none"/>
          <w:lang w:val="zh-CN"/>
        </w:rPr>
        <w:t>③社会保险缴费基数最低为4311元，计算缴费金额以每人每月基数。社会保险企业缴纳费用（缴费费率：23.3%）组成为：养老保险16%、工伤保险0.4%、失业保险0.5%、医疗保险6.4%</w:t>
      </w:r>
      <w:r>
        <w:rPr>
          <w:rFonts w:hint="eastAsia" w:ascii="宋体" w:hAnsi="宋体" w:eastAsia="宋体" w:cs="宋体"/>
          <w:b w:val="0"/>
          <w:bCs/>
          <w:color w:val="auto"/>
          <w:sz w:val="24"/>
          <w:szCs w:val="18"/>
          <w:highlight w:val="none"/>
          <w:lang w:val="zh-CN" w:eastAsia="zh-CN"/>
        </w:rPr>
        <w:t>。</w:t>
      </w:r>
    </w:p>
    <w:p w14:paraId="78BBCB6C">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④一般纳税人税金费率6.72%；小规模纳税人税金费率3.36%；</w:t>
      </w:r>
    </w:p>
    <w:p w14:paraId="20B594D1">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⑤上表中政策性费用不接受赠送及优惠，其他相关项作为可竞争费用，可由</w:t>
      </w:r>
      <w:r>
        <w:rPr>
          <w:rFonts w:hint="eastAsia" w:ascii="宋体" w:hAnsi="宋体" w:eastAsia="宋体" w:cs="宋体"/>
          <w:bCs/>
          <w:color w:val="auto"/>
          <w:sz w:val="24"/>
          <w:szCs w:val="18"/>
          <w:highlight w:val="none"/>
          <w:lang w:val="en-US" w:eastAsia="zh-CN"/>
        </w:rPr>
        <w:t>供应商</w:t>
      </w:r>
      <w:r>
        <w:rPr>
          <w:rFonts w:hint="eastAsia" w:ascii="宋体" w:hAnsi="宋体" w:eastAsia="宋体" w:cs="宋体"/>
          <w:bCs/>
          <w:color w:val="auto"/>
          <w:sz w:val="24"/>
          <w:szCs w:val="18"/>
          <w:highlight w:val="none"/>
          <w:lang w:val="zh-CN"/>
        </w:rPr>
        <w:t>自行考虑报价。</w:t>
      </w:r>
    </w:p>
    <w:p w14:paraId="29E88A6A">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⑥</w:t>
      </w:r>
      <w:r>
        <w:rPr>
          <w:rFonts w:hint="eastAsia" w:ascii="宋体" w:hAnsi="宋体" w:eastAsia="宋体" w:cs="宋体"/>
          <w:b/>
          <w:bCs w:val="0"/>
          <w:color w:val="auto"/>
          <w:sz w:val="24"/>
          <w:szCs w:val="18"/>
          <w:highlight w:val="none"/>
          <w:lang w:val="zh-CN"/>
        </w:rPr>
        <w:t>请供应商自行核算以上政策性费用。报价应不低于上述政策性费用价格，否则将导致</w:t>
      </w:r>
      <w:r>
        <w:rPr>
          <w:rFonts w:hint="eastAsia" w:ascii="宋体" w:hAnsi="宋体" w:eastAsia="宋体" w:cs="宋体"/>
          <w:b/>
          <w:bCs w:val="0"/>
          <w:color w:val="auto"/>
          <w:sz w:val="24"/>
          <w:szCs w:val="18"/>
          <w:highlight w:val="none"/>
          <w:lang w:val="en-US" w:eastAsia="zh-CN"/>
        </w:rPr>
        <w:t>响应</w:t>
      </w:r>
      <w:r>
        <w:rPr>
          <w:rFonts w:hint="eastAsia" w:ascii="宋体" w:hAnsi="宋体" w:eastAsia="宋体" w:cs="宋体"/>
          <w:b/>
          <w:bCs w:val="0"/>
          <w:color w:val="auto"/>
          <w:sz w:val="24"/>
          <w:szCs w:val="18"/>
          <w:highlight w:val="none"/>
          <w:lang w:val="zh-CN"/>
        </w:rPr>
        <w:t>无效。</w:t>
      </w:r>
    </w:p>
    <w:p w14:paraId="2BA3B770">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⑦</w:t>
      </w:r>
      <w:r>
        <w:rPr>
          <w:rFonts w:hint="eastAsia" w:ascii="宋体" w:hAnsi="宋体" w:eastAsia="宋体" w:cs="宋体"/>
          <w:bCs/>
          <w:color w:val="auto"/>
          <w:sz w:val="24"/>
          <w:szCs w:val="18"/>
          <w:highlight w:val="none"/>
          <w:lang w:val="en-US" w:eastAsia="zh-CN"/>
        </w:rPr>
        <w:t>供应商</w:t>
      </w:r>
      <w:r>
        <w:rPr>
          <w:rFonts w:hint="eastAsia" w:ascii="宋体" w:hAnsi="宋体" w:eastAsia="宋体" w:cs="宋体"/>
          <w:bCs/>
          <w:color w:val="auto"/>
          <w:sz w:val="24"/>
          <w:szCs w:val="18"/>
          <w:highlight w:val="none"/>
          <w:lang w:val="zh-CN"/>
        </w:rPr>
        <w:t>应</w:t>
      </w:r>
      <w:r>
        <w:rPr>
          <w:rFonts w:hint="eastAsia" w:ascii="宋体" w:hAnsi="宋体" w:eastAsia="宋体" w:cs="宋体"/>
          <w:bCs/>
          <w:color w:val="auto"/>
          <w:sz w:val="24"/>
          <w:szCs w:val="18"/>
          <w:highlight w:val="none"/>
          <w:lang w:val="en-US" w:eastAsia="zh-CN"/>
        </w:rPr>
        <w:t>自行</w:t>
      </w:r>
      <w:r>
        <w:rPr>
          <w:rFonts w:hint="eastAsia" w:ascii="宋体" w:hAnsi="宋体" w:eastAsia="宋体" w:cs="宋体"/>
          <w:bCs/>
          <w:color w:val="auto"/>
          <w:sz w:val="24"/>
          <w:szCs w:val="18"/>
          <w:highlight w:val="none"/>
          <w:lang w:val="zh-CN"/>
        </w:rPr>
        <w:t>考虑合同期内政策性费用调整的风险。履约期限内不得以最低工资标准上调等理由要求增加服务费用。</w:t>
      </w:r>
    </w:p>
    <w:p w14:paraId="2D485E9C">
      <w:pPr>
        <w:spacing w:line="360" w:lineRule="auto"/>
        <w:ind w:firstLine="480" w:firstLineChars="200"/>
        <w:jc w:val="left"/>
        <w:outlineLvl w:val="9"/>
        <w:rPr>
          <w:rFonts w:hint="eastAsia" w:ascii="宋体" w:hAnsi="宋体" w:eastAsia="宋体" w:cs="@微软简标宋"/>
          <w:b w:val="0"/>
          <w:bCs/>
          <w:color w:val="auto"/>
          <w:sz w:val="24"/>
          <w:szCs w:val="18"/>
          <w:highlight w:val="none"/>
          <w:lang w:val="zh-CN"/>
        </w:rPr>
      </w:pPr>
      <w:r>
        <w:rPr>
          <w:rFonts w:hint="eastAsia" w:ascii="宋体" w:hAnsi="宋体" w:eastAsia="宋体" w:cs="宋体"/>
          <w:bCs/>
          <w:color w:val="auto"/>
          <w:sz w:val="24"/>
          <w:szCs w:val="18"/>
          <w:highlight w:val="none"/>
          <w:lang w:val="zh-CN"/>
        </w:rPr>
        <w:t>⑧其他未尽事宜，按有关规定执行</w:t>
      </w:r>
      <w:r>
        <w:rPr>
          <w:rFonts w:hint="eastAsia" w:ascii="宋体" w:hAnsi="宋体" w:eastAsia="宋体" w:cs="@微软简标宋"/>
          <w:bCs/>
          <w:color w:val="auto"/>
          <w:sz w:val="24"/>
          <w:szCs w:val="18"/>
          <w:highlight w:val="none"/>
          <w:lang w:val="zh-CN"/>
        </w:rPr>
        <w:t>。</w:t>
      </w:r>
    </w:p>
    <w:p w14:paraId="0D81416F">
      <w:pPr>
        <w:spacing w:line="240" w:lineRule="auto"/>
        <w:ind w:firstLine="0"/>
        <w:outlineLvl w:val="9"/>
        <w:rPr>
          <w:rFonts w:hint="eastAsia"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rPr>
        <w:br w:type="page"/>
      </w:r>
    </w:p>
    <w:p w14:paraId="2A835214">
      <w:pPr>
        <w:spacing w:line="360" w:lineRule="auto"/>
        <w:ind w:firstLine="437"/>
        <w:outlineLvl w:val="1"/>
        <w:rPr>
          <w:rFonts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rPr>
        <w:t>五、其他要求</w:t>
      </w:r>
      <w:bookmarkEnd w:id="11"/>
      <w:bookmarkEnd w:id="12"/>
    </w:p>
    <w:bookmarkEnd w:id="4"/>
    <w:p w14:paraId="60F6B5ED">
      <w:pPr>
        <w:spacing w:line="360" w:lineRule="auto"/>
        <w:ind w:firstLine="480" w:firstLineChars="200"/>
        <w:jc w:val="left"/>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无。</w:t>
      </w:r>
    </w:p>
    <w:p w14:paraId="6B71D9E7">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0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D05A3"/>
    <w:rsid w:val="16ED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2026-03-06T12:04:00Z</dcterms:created>
  <dc:creator>Saudade</dc:creator>
  <cp:lastModifiedBy>Saudade</cp:lastModifiedBy>
  <dcterms:modified xsi:type="dcterms:W3CDTF">2026-03-06T12:04:51Z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FD85AC2CF80443EB95D4CF5C8BCF65AC_11</vt:lpwstr>
  </property>
  <property fmtid="{D5CDD505-2E9C-101B-9397-08002B2CF9AE}" pid="4" name="KSOTemplateDocerSaveRecord">
    <vt:lpwstr>eyJoZGlkIjoiM2Q2ZmU1NjQyZDc0ZmU0MDY2NjdkZTY3NGM2NTk4NGIiLCJ1c2VySWQiOiIxMTI0OTU2OTI0In0=</vt:lpwstr>
  </property>
</Properties>
</file>