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12D8">
      <w:pPr>
        <w:tabs>
          <w:tab w:val="left" w:pos="315"/>
          <w:tab w:val="left" w:pos="8820"/>
        </w:tabs>
        <w:spacing w:before="0" w:beforeLines="0" w:after="0" w:afterLines="0" w:line="560" w:lineRule="exact"/>
        <w:ind w:right="0" w:rightChars="0"/>
        <w:jc w:val="center"/>
        <w:rPr>
          <w:b/>
          <w:bCs/>
          <w:color w:val="auto"/>
          <w:sz w:val="52"/>
          <w:szCs w:val="52"/>
          <w:highlight w:val="none"/>
        </w:rPr>
      </w:pPr>
    </w:p>
    <w:p w14:paraId="2079EE63">
      <w:pPr>
        <w:keepNext w:val="0"/>
        <w:keepLines w:val="0"/>
        <w:pageBreakBefore w:val="0"/>
        <w:widowControl w:val="0"/>
        <w:tabs>
          <w:tab w:val="left" w:pos="315"/>
          <w:tab w:val="left" w:pos="8820"/>
        </w:tabs>
        <w:kinsoku/>
        <w:wordWrap/>
        <w:overflowPunct/>
        <w:topLinePunct w:val="0"/>
        <w:autoSpaceDE/>
        <w:autoSpaceDN/>
        <w:bidi w:val="0"/>
        <w:adjustRightInd/>
        <w:snapToGrid/>
        <w:spacing w:before="0" w:beforeLines="0" w:after="0" w:afterLines="0" w:line="360" w:lineRule="auto"/>
        <w:ind w:right="0" w:rightChars="0"/>
        <w:jc w:val="center"/>
        <w:textAlignment w:val="auto"/>
        <w:rPr>
          <w:rFonts w:hint="eastAsia" w:eastAsia="宋体"/>
          <w:b w:val="0"/>
          <w:bCs w:val="0"/>
          <w:color w:val="auto"/>
          <w:sz w:val="60"/>
          <w:szCs w:val="60"/>
          <w:highlight w:val="none"/>
          <w:lang w:eastAsia="zh-CN"/>
        </w:rPr>
      </w:pPr>
      <w:bookmarkStart w:id="0" w:name="_Hlk9544796"/>
      <w:r>
        <w:rPr>
          <w:rFonts w:hint="eastAsia"/>
          <w:b w:val="0"/>
          <w:bCs w:val="0"/>
          <w:color w:val="auto"/>
          <w:sz w:val="60"/>
          <w:szCs w:val="60"/>
          <w:highlight w:val="none"/>
          <w:lang w:val="en-US" w:eastAsia="zh-CN"/>
        </w:rPr>
        <w:t>龙河口水库三闸及杜小房副坝改造处理项目</w:t>
      </w:r>
    </w:p>
    <w:p w14:paraId="1F710565">
      <w:pPr>
        <w:keepNext w:val="0"/>
        <w:keepLines w:val="0"/>
        <w:pageBreakBefore w:val="0"/>
        <w:widowControl w:val="0"/>
        <w:tabs>
          <w:tab w:val="left" w:pos="315"/>
          <w:tab w:val="left" w:pos="8820"/>
        </w:tabs>
        <w:kinsoku/>
        <w:wordWrap/>
        <w:overflowPunct/>
        <w:topLinePunct w:val="0"/>
        <w:autoSpaceDE/>
        <w:autoSpaceDN/>
        <w:bidi w:val="0"/>
        <w:adjustRightInd/>
        <w:snapToGrid/>
        <w:spacing w:before="233" w:beforeLines="50" w:after="0" w:afterLines="0" w:line="360" w:lineRule="auto"/>
        <w:ind w:right="0" w:rightChars="0"/>
        <w:jc w:val="center"/>
        <w:textAlignment w:val="auto"/>
        <w:rPr>
          <w:bCs/>
          <w:color w:val="auto"/>
          <w:sz w:val="44"/>
          <w:szCs w:val="44"/>
          <w:highlight w:val="none"/>
        </w:rPr>
      </w:pPr>
      <w:r>
        <w:rPr>
          <w:rFonts w:hint="eastAsia"/>
          <w:b w:val="0"/>
          <w:bCs/>
          <w:color w:val="auto"/>
          <w:sz w:val="44"/>
          <w:szCs w:val="44"/>
          <w:highlight w:val="none"/>
          <w:lang w:val="en-US" w:eastAsia="zh-CN"/>
        </w:rPr>
        <w:t>竞争性磋商文件</w:t>
      </w:r>
      <w:bookmarkEnd w:id="0"/>
    </w:p>
    <w:p w14:paraId="2DFEB201">
      <w:pPr>
        <w:tabs>
          <w:tab w:val="left" w:pos="315"/>
          <w:tab w:val="left" w:pos="8820"/>
        </w:tabs>
        <w:spacing w:before="0" w:beforeLines="0" w:after="0" w:afterLines="0" w:line="560" w:lineRule="exact"/>
        <w:ind w:right="0" w:rightChars="0"/>
        <w:jc w:val="center"/>
        <w:rPr>
          <w:b/>
          <w:bCs/>
          <w:color w:val="auto"/>
          <w:sz w:val="44"/>
          <w:szCs w:val="44"/>
          <w:highlight w:val="none"/>
        </w:rPr>
      </w:pPr>
      <w:r>
        <w:rPr>
          <w:rFonts w:hint="eastAsia" w:eastAsia="黑体"/>
          <w:b w:val="0"/>
          <w:bCs/>
          <w:color w:val="auto"/>
          <w:sz w:val="21"/>
          <w:szCs w:val="21"/>
          <w:highlight w:val="none"/>
        </w:rPr>
        <w:drawing>
          <wp:anchor distT="0" distB="0" distL="114300" distR="114300" simplePos="0" relativeHeight="251659264" behindDoc="1" locked="0" layoutInCell="1" allowOverlap="1">
            <wp:simplePos x="0" y="0"/>
            <wp:positionH relativeFrom="column">
              <wp:posOffset>414020</wp:posOffset>
            </wp:positionH>
            <wp:positionV relativeFrom="paragraph">
              <wp:posOffset>110490</wp:posOffset>
            </wp:positionV>
            <wp:extent cx="4249420" cy="2545715"/>
            <wp:effectExtent l="0" t="0" r="17780" b="6985"/>
            <wp:wrapSquare wrapText="bothSides"/>
            <wp:docPr id="11" name="图片 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标志"/>
                    <pic:cNvPicPr>
                      <a:picLocks noChangeAspect="1"/>
                    </pic:cNvPicPr>
                  </pic:nvPicPr>
                  <pic:blipFill>
                    <a:blip r:embed="rId8"/>
                    <a:stretch>
                      <a:fillRect/>
                    </a:stretch>
                  </pic:blipFill>
                  <pic:spPr>
                    <a:xfrm>
                      <a:off x="0" y="0"/>
                      <a:ext cx="4249420" cy="2545715"/>
                    </a:xfrm>
                    <a:prstGeom prst="rect">
                      <a:avLst/>
                    </a:prstGeom>
                    <a:noFill/>
                    <a:ln>
                      <a:noFill/>
                    </a:ln>
                  </pic:spPr>
                </pic:pic>
              </a:graphicData>
            </a:graphic>
          </wp:anchor>
        </w:drawing>
      </w:r>
    </w:p>
    <w:p w14:paraId="6E6C5A70">
      <w:pPr>
        <w:tabs>
          <w:tab w:val="left" w:pos="315"/>
          <w:tab w:val="left" w:pos="8820"/>
        </w:tabs>
        <w:spacing w:before="0" w:beforeLines="0" w:after="0" w:afterLines="0" w:line="560" w:lineRule="exact"/>
        <w:ind w:right="0" w:rightChars="0"/>
        <w:jc w:val="center"/>
        <w:rPr>
          <w:b/>
          <w:bCs/>
          <w:color w:val="auto"/>
          <w:sz w:val="44"/>
          <w:szCs w:val="44"/>
          <w:highlight w:val="none"/>
        </w:rPr>
      </w:pPr>
    </w:p>
    <w:p w14:paraId="4EBD2A7B">
      <w:pPr>
        <w:tabs>
          <w:tab w:val="left" w:pos="315"/>
          <w:tab w:val="left" w:pos="8820"/>
        </w:tabs>
        <w:spacing w:before="0" w:beforeLines="0" w:after="0" w:afterLines="0" w:line="560" w:lineRule="exact"/>
        <w:ind w:right="0" w:rightChars="0"/>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E6770D7">
      <w:pPr>
        <w:tabs>
          <w:tab w:val="left" w:pos="2410"/>
        </w:tabs>
        <w:autoSpaceDE w:val="0"/>
        <w:autoSpaceDN w:val="0"/>
        <w:adjustRightInd w:val="0"/>
        <w:snapToGrid w:val="0"/>
        <w:spacing w:line="360" w:lineRule="auto"/>
        <w:rPr>
          <w:rFonts w:hint="eastAsia"/>
          <w:b/>
          <w:color w:val="auto"/>
          <w:spacing w:val="20"/>
          <w:sz w:val="32"/>
          <w:szCs w:val="32"/>
          <w:highlight w:val="none"/>
        </w:rPr>
      </w:pPr>
    </w:p>
    <w:p w14:paraId="5B008014">
      <w:pPr>
        <w:tabs>
          <w:tab w:val="left" w:pos="2410"/>
        </w:tabs>
        <w:autoSpaceDE w:val="0"/>
        <w:autoSpaceDN w:val="0"/>
        <w:adjustRightInd w:val="0"/>
        <w:snapToGrid w:val="0"/>
        <w:spacing w:line="360" w:lineRule="auto"/>
        <w:rPr>
          <w:rFonts w:hint="eastAsia"/>
          <w:b/>
          <w:color w:val="auto"/>
          <w:spacing w:val="20"/>
          <w:sz w:val="32"/>
          <w:szCs w:val="32"/>
          <w:highlight w:val="none"/>
        </w:rPr>
      </w:pPr>
    </w:p>
    <w:p w14:paraId="33ACF85F">
      <w:pPr>
        <w:tabs>
          <w:tab w:val="left" w:pos="2410"/>
        </w:tabs>
        <w:autoSpaceDE w:val="0"/>
        <w:autoSpaceDN w:val="0"/>
        <w:adjustRightInd w:val="0"/>
        <w:snapToGrid w:val="0"/>
        <w:spacing w:line="360" w:lineRule="auto"/>
        <w:rPr>
          <w:rFonts w:hint="eastAsia"/>
          <w:b/>
          <w:color w:val="auto"/>
          <w:spacing w:val="20"/>
          <w:sz w:val="32"/>
          <w:szCs w:val="32"/>
          <w:highlight w:val="none"/>
        </w:rPr>
      </w:pPr>
    </w:p>
    <w:p w14:paraId="0BDE1D3F">
      <w:pPr>
        <w:tabs>
          <w:tab w:val="left" w:pos="2410"/>
        </w:tabs>
        <w:autoSpaceDE w:val="0"/>
        <w:autoSpaceDN w:val="0"/>
        <w:adjustRightInd w:val="0"/>
        <w:snapToGrid w:val="0"/>
        <w:spacing w:line="360" w:lineRule="auto"/>
        <w:rPr>
          <w:rFonts w:hint="eastAsia"/>
          <w:b/>
          <w:color w:val="auto"/>
          <w:spacing w:val="20"/>
          <w:sz w:val="32"/>
          <w:szCs w:val="32"/>
          <w:highlight w:val="none"/>
        </w:rPr>
      </w:pPr>
    </w:p>
    <w:p w14:paraId="1C8F831B">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龙河口水库三闸及杜小房副坝改造处理项目</w:t>
      </w:r>
    </w:p>
    <w:p w14:paraId="6098795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FS34000120261210号001</w:t>
      </w:r>
    </w:p>
    <w:p w14:paraId="0D13882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ascii="Times New Roman" w:eastAsia="宋体"/>
          <w:b/>
          <w:color w:val="auto"/>
          <w:spacing w:val="20"/>
          <w:sz w:val="32"/>
          <w:szCs w:val="32"/>
          <w:highlight w:val="none"/>
          <w:u w:val="single"/>
          <w:lang w:val="en-US" w:eastAsia="zh-CN"/>
        </w:rPr>
        <w:t>安徽省佛子岭水库管理处</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Times New Roman" w:eastAsia="宋体"/>
          <w:b/>
          <w:color w:val="auto"/>
          <w:spacing w:val="20"/>
          <w:sz w:val="32"/>
          <w:szCs w:val="32"/>
          <w:highlight w:val="none"/>
          <w:u w:val="single"/>
          <w:lang w:val="en-US" w:eastAsia="zh-CN"/>
        </w:rPr>
        <w:t>安徽安兆工程技术咨询服务有限公司</w:t>
      </w:r>
    </w:p>
    <w:p w14:paraId="7880812A">
      <w:pPr>
        <w:tabs>
          <w:tab w:val="left" w:pos="2410"/>
        </w:tabs>
        <w:autoSpaceDE w:val="0"/>
        <w:autoSpaceDN w:val="0"/>
        <w:adjustRightInd w:val="0"/>
        <w:snapToGrid w:val="0"/>
        <w:spacing w:line="360" w:lineRule="auto"/>
        <w:jc w:val="center"/>
        <w:rPr>
          <w:rFonts w:hint="eastAsia"/>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3</w:t>
      </w:r>
      <w:r>
        <w:rPr>
          <w:rFonts w:hint="eastAsia"/>
          <w:b/>
          <w:color w:val="auto"/>
          <w:sz w:val="36"/>
          <w:highlight w:val="none"/>
          <w:u w:val="single"/>
        </w:rPr>
        <w:t xml:space="preserve"> </w:t>
      </w:r>
      <w:r>
        <w:rPr>
          <w:rFonts w:hint="eastAsia"/>
          <w:b/>
          <w:color w:val="auto"/>
          <w:sz w:val="36"/>
          <w:highlight w:val="none"/>
        </w:rPr>
        <w:t>月</w:t>
      </w:r>
    </w:p>
    <w:p w14:paraId="6ADDE832">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36"/>
          <w:szCs w:val="22"/>
          <w:highlight w:val="none"/>
        </w:rPr>
      </w:pPr>
      <w:r>
        <w:rPr>
          <w:rFonts w:hint="eastAsia"/>
          <w:b/>
          <w:color w:val="auto"/>
          <w:sz w:val="36"/>
          <w:szCs w:val="22"/>
          <w:highlight w:val="none"/>
        </w:rPr>
        <w:t>目  录</w:t>
      </w:r>
    </w:p>
    <w:p w14:paraId="59DF1163">
      <w:pPr>
        <w:pStyle w:val="37"/>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179442B6">
      <w:pPr>
        <w:pStyle w:val="37"/>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4</w:t>
      </w:r>
      <w:r>
        <w:rPr>
          <w:highlight w:val="none"/>
        </w:rPr>
        <w:fldChar w:fldCharType="end"/>
      </w:r>
      <w:r>
        <w:rPr>
          <w:rFonts w:asciiTheme="minorEastAsia" w:hAnsiTheme="minorEastAsia"/>
          <w:color w:val="auto"/>
          <w:szCs w:val="24"/>
          <w:highlight w:val="none"/>
        </w:rPr>
        <w:fldChar w:fldCharType="end"/>
      </w:r>
    </w:p>
    <w:p w14:paraId="54835936">
      <w:pPr>
        <w:pStyle w:val="37"/>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24</w:t>
      </w:r>
      <w:r>
        <w:rPr>
          <w:highlight w:val="none"/>
        </w:rPr>
        <w:fldChar w:fldCharType="end"/>
      </w:r>
      <w:r>
        <w:rPr>
          <w:rFonts w:asciiTheme="minorEastAsia" w:hAnsiTheme="minorEastAsia"/>
          <w:color w:val="auto"/>
          <w:szCs w:val="24"/>
          <w:highlight w:val="none"/>
        </w:rPr>
        <w:fldChar w:fldCharType="end"/>
      </w:r>
    </w:p>
    <w:p w14:paraId="625AC819">
      <w:pPr>
        <w:pStyle w:val="37"/>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28</w:t>
      </w:r>
      <w:r>
        <w:rPr>
          <w:highlight w:val="none"/>
        </w:rPr>
        <w:fldChar w:fldCharType="end"/>
      </w:r>
      <w:r>
        <w:rPr>
          <w:rFonts w:asciiTheme="minorEastAsia" w:hAnsiTheme="minorEastAsia"/>
          <w:color w:val="auto"/>
          <w:szCs w:val="24"/>
          <w:highlight w:val="none"/>
        </w:rPr>
        <w:fldChar w:fldCharType="end"/>
      </w:r>
    </w:p>
    <w:p w14:paraId="6B39CC35">
      <w:pPr>
        <w:pStyle w:val="37"/>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42</w:t>
      </w:r>
      <w:r>
        <w:rPr>
          <w:highlight w:val="none"/>
        </w:rPr>
        <w:fldChar w:fldCharType="end"/>
      </w:r>
      <w:r>
        <w:rPr>
          <w:rFonts w:asciiTheme="minorEastAsia" w:hAnsiTheme="minorEastAsia"/>
          <w:color w:val="auto"/>
          <w:szCs w:val="24"/>
          <w:highlight w:val="none"/>
        </w:rPr>
        <w:fldChar w:fldCharType="end"/>
      </w:r>
    </w:p>
    <w:p w14:paraId="5EC0F1D2">
      <w:pPr>
        <w:pStyle w:val="37"/>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88</w:t>
      </w:r>
      <w:r>
        <w:rPr>
          <w:highlight w:val="none"/>
        </w:rPr>
        <w:fldChar w:fldCharType="end"/>
      </w:r>
      <w:r>
        <w:rPr>
          <w:rFonts w:asciiTheme="minorEastAsia" w:hAnsiTheme="minorEastAsia"/>
          <w:color w:val="auto"/>
          <w:szCs w:val="24"/>
          <w:highlight w:val="none"/>
        </w:rPr>
        <w:fldChar w:fldCharType="end"/>
      </w:r>
    </w:p>
    <w:p w14:paraId="17C68126">
      <w:pPr>
        <w:pStyle w:val="37"/>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107</w:t>
      </w:r>
      <w:r>
        <w:rPr>
          <w:highlight w:val="none"/>
        </w:rPr>
        <w:fldChar w:fldCharType="end"/>
      </w:r>
      <w:r>
        <w:rPr>
          <w:rFonts w:asciiTheme="minorEastAsia" w:hAnsiTheme="minorEastAsia"/>
          <w:color w:val="auto"/>
          <w:szCs w:val="24"/>
          <w:highlight w:val="none"/>
        </w:rPr>
        <w:fldChar w:fldCharType="end"/>
      </w:r>
    </w:p>
    <w:p w14:paraId="1317E34F">
      <w:pPr>
        <w:pStyle w:val="47"/>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0A7C1527">
      <w:pPr>
        <w:pStyle w:val="8"/>
        <w:rPr>
          <w:highlight w:val="none"/>
        </w:rPr>
        <w:sectPr>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eastAsia="宋体" w:asciiTheme="minorEastAsia" w:hAnsiTheme="minorEastAsia"/>
          <w:color w:val="auto"/>
          <w:sz w:val="24"/>
          <w:highlight w:val="none"/>
          <w:lang w:eastAsia="zh-CN"/>
        </w:rPr>
      </w:pPr>
      <w:bookmarkStart w:id="4" w:name="_Toc26628"/>
      <w:r>
        <w:rPr>
          <w:rFonts w:hint="eastAsia" w:asciiTheme="minorEastAsia" w:hAnsiTheme="minorEastAsia" w:eastAsiaTheme="minorEastAsia"/>
          <w:color w:val="auto"/>
          <w:sz w:val="24"/>
          <w:highlight w:val="none"/>
        </w:rPr>
        <w:t>1.项目编号：</w:t>
      </w:r>
      <w:r>
        <w:rPr>
          <w:rFonts w:hint="eastAsia"/>
          <w:color w:val="auto"/>
          <w:sz w:val="24"/>
          <w:szCs w:val="18"/>
          <w:highlight w:val="none"/>
          <w:u w:val="single"/>
          <w:lang w:val="en-US" w:eastAsia="zh-CN"/>
        </w:rPr>
        <w:t>FS34000120261210号001</w:t>
      </w:r>
    </w:p>
    <w:p w14:paraId="28C88B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龙河口水库三闸及杜小房副坝改造处理项目</w:t>
      </w:r>
    </w:p>
    <w:p w14:paraId="63FDFA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350.9</w:t>
      </w:r>
      <w:r>
        <w:rPr>
          <w:rFonts w:hint="eastAsia" w:ascii="宋体" w:hAnsi="宋体" w:eastAsia="宋体"/>
          <w:color w:val="auto"/>
          <w:sz w:val="24"/>
          <w:szCs w:val="18"/>
          <w:highlight w:val="none"/>
          <w:u w:val="single"/>
        </w:rPr>
        <w:t>0万元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eastAsia="宋体"/>
          <w:color w:val="auto"/>
          <w:sz w:val="24"/>
          <w:szCs w:val="18"/>
          <w:highlight w:val="none"/>
          <w:u w:val="single"/>
          <w:lang w:val="en-US" w:eastAsia="zh-CN"/>
        </w:rPr>
        <w:t>350.9</w:t>
      </w:r>
      <w:r>
        <w:rPr>
          <w:rFonts w:hint="eastAsia" w:ascii="宋体" w:hAnsi="宋体" w:eastAsia="宋体"/>
          <w:color w:val="auto"/>
          <w:sz w:val="24"/>
          <w:szCs w:val="18"/>
          <w:highlight w:val="none"/>
          <w:u w:val="single"/>
        </w:rPr>
        <w:t>0万元</w:t>
      </w:r>
    </w:p>
    <w:p w14:paraId="61774F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实施内容主要包括斗笠冲溢洪道闸左岸灌溉涵封堵及灌溉能力恢复建设、梅岭进水闸下游右岸防渗处理、杜小房副坝改造处理等，提高水库大坝的运行可靠性，提升工程抗风险能力。具体内容详见工程量清单。</w:t>
      </w:r>
    </w:p>
    <w:p w14:paraId="52148D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rPr>
        <w:t>接开工令后</w:t>
      </w:r>
      <w:r>
        <w:rPr>
          <w:rFonts w:hint="eastAsia"/>
          <w:color w:val="auto"/>
          <w:sz w:val="24"/>
          <w:szCs w:val="18"/>
          <w:highlight w:val="none"/>
          <w:u w:val="single"/>
          <w:lang w:val="en-US" w:eastAsia="zh-CN"/>
        </w:rPr>
        <w:t>180</w:t>
      </w:r>
      <w:r>
        <w:rPr>
          <w:rFonts w:hint="eastAsia"/>
          <w:color w:val="auto"/>
          <w:sz w:val="24"/>
          <w:szCs w:val="18"/>
          <w:highlight w:val="none"/>
          <w:u w:val="single"/>
        </w:rPr>
        <w:t>日历天完工</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numPr>
          <w:ilvl w:val="0"/>
          <w:numId w:val="0"/>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highlight w:val="none"/>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供应商应</w:t>
      </w:r>
      <w:r>
        <w:rPr>
          <w:rFonts w:hint="default" w:asciiTheme="minorEastAsia" w:hAnsiTheme="minorEastAsia" w:eastAsiaTheme="minorEastAsia"/>
          <w:color w:val="auto"/>
          <w:sz w:val="24"/>
          <w:highlight w:val="none"/>
          <w:lang w:val="en-US" w:eastAsia="zh-CN"/>
        </w:rPr>
        <w:t>具有水利水电工程施工总承包三级及以上</w:t>
      </w:r>
      <w:r>
        <w:rPr>
          <w:rFonts w:hint="eastAsia" w:asciiTheme="minorEastAsia" w:hAnsiTheme="minorEastAsia" w:eastAsiaTheme="minorEastAsia"/>
          <w:color w:val="auto"/>
          <w:sz w:val="24"/>
          <w:highlight w:val="none"/>
          <w:lang w:val="en-US" w:eastAsia="zh-CN"/>
        </w:rPr>
        <w:t>资质</w:t>
      </w:r>
      <w:r>
        <w:rPr>
          <w:rFonts w:hint="default"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val="en-US" w:eastAsia="zh-CN"/>
        </w:rPr>
        <w:t>且</w:t>
      </w:r>
      <w:r>
        <w:rPr>
          <w:rFonts w:hint="default" w:asciiTheme="minorEastAsia" w:hAnsiTheme="minorEastAsia" w:eastAsiaTheme="minorEastAsia"/>
          <w:color w:val="auto"/>
          <w:sz w:val="24"/>
          <w:highlight w:val="none"/>
          <w:lang w:val="en-US" w:eastAsia="zh-CN"/>
        </w:rPr>
        <w:t>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61E96FC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169A3A35">
      <w:pPr>
        <w:spacing w:line="360" w:lineRule="auto"/>
        <w:ind w:firstLine="540"/>
        <w:rPr>
          <w:rFonts w:hint="eastAsia" w:ascii="宋体" w:hAnsi="宋体" w:eastAsia="宋体" w:cs="宋体"/>
          <w:sz w:val="24"/>
          <w:szCs w:val="24"/>
          <w:highlight w:val="none"/>
        </w:rPr>
      </w:pPr>
      <w:bookmarkStart w:id="8"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 xml:space="preserve"> 3 </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 xml:space="preserve"> 20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 xml:space="preserve"> 3 </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 xml:space="preserve"> 31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w:t>
      </w:r>
      <w:r>
        <w:rPr>
          <w:rFonts w:hint="eastAsia" w:ascii="宋体" w:hAnsi="宋体" w:eastAsia="宋体" w:cs="宋体"/>
          <w:iCs/>
          <w:sz w:val="24"/>
          <w:szCs w:val="24"/>
          <w:highlight w:val="none"/>
          <w:u w:val="none"/>
        </w:rPr>
        <w:t>每天上午00:00至12:00，下午12:00至23:59（北京时间，法定节假日除外）</w:t>
      </w:r>
    </w:p>
    <w:p w14:paraId="2BBFBB29">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08A04E14">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 xml:space="preserve"> 3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 xml:space="preserve"> 31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0517DAA7">
      <w:pPr>
        <w:spacing w:line="360" w:lineRule="auto"/>
        <w:ind w:firstLine="435"/>
        <w:outlineLvl w:val="1"/>
        <w:rPr>
          <w:rFonts w:hint="eastAsia"/>
          <w:b/>
          <w:bCs/>
          <w:color w:val="auto"/>
          <w:sz w:val="24"/>
          <w:highlight w:val="none"/>
        </w:rPr>
      </w:pPr>
      <w:bookmarkStart w:id="11" w:name="_Toc27720"/>
      <w:bookmarkStart w:id="12" w:name="_Toc35393802"/>
      <w:bookmarkStart w:id="13" w:name="_Toc35393633"/>
      <w:bookmarkStart w:id="14" w:name="_Toc28359016"/>
      <w:bookmarkStart w:id="15" w:name="_Toc28359093"/>
      <w:r>
        <w:rPr>
          <w:rFonts w:hint="eastAsia"/>
          <w:b/>
          <w:bCs/>
          <w:color w:val="auto"/>
          <w:sz w:val="24"/>
          <w:highlight w:val="none"/>
        </w:rPr>
        <w:t>五、开启</w:t>
      </w:r>
      <w:bookmarkEnd w:id="11"/>
      <w:bookmarkEnd w:id="12"/>
      <w:bookmarkEnd w:id="13"/>
      <w:bookmarkEnd w:id="14"/>
      <w:bookmarkEnd w:id="15"/>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cs="宋体"/>
          <w:bCs/>
          <w:sz w:val="24"/>
          <w:szCs w:val="24"/>
          <w:highlight w:val="none"/>
          <w:u w:val="single"/>
          <w:lang w:val="en-US" w:eastAsia="zh-CN"/>
        </w:rPr>
        <w:t xml:space="preserve"> 3 </w:t>
      </w:r>
      <w:r>
        <w:rPr>
          <w:rFonts w:hint="eastAsia" w:ascii="宋体" w:hAnsi="宋体" w:eastAsia="宋体" w:cs="宋体"/>
          <w:bCs/>
          <w:sz w:val="24"/>
          <w:szCs w:val="24"/>
          <w:highlight w:val="none"/>
          <w:u w:val="none"/>
        </w:rPr>
        <w:t>月</w:t>
      </w:r>
      <w:r>
        <w:rPr>
          <w:rFonts w:hint="eastAsia" w:cs="宋体"/>
          <w:bCs/>
          <w:sz w:val="24"/>
          <w:szCs w:val="24"/>
          <w:highlight w:val="none"/>
          <w:u w:val="single"/>
          <w:lang w:val="en-US" w:eastAsia="zh-CN"/>
        </w:rPr>
        <w:t xml:space="preserve"> 31 </w:t>
      </w:r>
      <w:r>
        <w:rPr>
          <w:rFonts w:hint="eastAsia" w:ascii="宋体" w:hAnsi="宋体" w:eastAsia="宋体" w:cs="宋体"/>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宋体" w:hAnsi="宋体" w:eastAsia="宋体" w:cs="宋体"/>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3F457CD1">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35393626"/>
      <w:bookmarkStart w:id="20" w:name="_Toc22198"/>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63A99509">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ascii="宋体" w:hAnsi="宋体" w:eastAsia="宋体"/>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w:t>
      </w:r>
      <w:r>
        <w:rPr>
          <w:rFonts w:hint="eastAsia" w:ascii="宋体" w:hAnsi="宋体" w:eastAsia="宋体"/>
          <w:color w:val="auto"/>
          <w:sz w:val="24"/>
          <w:szCs w:val="18"/>
          <w:highlight w:val="none"/>
          <w:u w:val="single"/>
          <w:lang w:val="en-US" w:eastAsia="zh-CN"/>
        </w:rPr>
        <w:t>3</w:t>
      </w:r>
      <w:r>
        <w:rPr>
          <w:rFonts w:hint="eastAsia" w:ascii="宋体" w:hAnsi="宋体" w:eastAsia="宋体"/>
          <w:color w:val="auto"/>
          <w:sz w:val="24"/>
          <w:szCs w:val="18"/>
          <w:highlight w:val="none"/>
          <w:u w:val="single"/>
        </w:rPr>
        <w:t>楼</w:t>
      </w:r>
    </w:p>
    <w:p w14:paraId="7FC3C085">
      <w:pPr>
        <w:spacing w:line="360" w:lineRule="auto"/>
        <w:ind w:firstLine="435"/>
        <w:rPr>
          <w:rFonts w:ascii="宋体" w:hAnsi="宋体" w:eastAsia="宋体"/>
          <w:highlight w:val="none"/>
        </w:rPr>
      </w:pPr>
      <w:r>
        <w:rPr>
          <w:rFonts w:hint="eastAsia"/>
          <w:color w:val="auto"/>
          <w:sz w:val="24"/>
          <w:szCs w:val="18"/>
          <w:highlight w:val="none"/>
          <w:lang w:val="en-US" w:eastAsia="zh-CN"/>
        </w:rPr>
        <w:t>项目联系人</w:t>
      </w:r>
      <w:r>
        <w:rPr>
          <w:rFonts w:hint="eastAsia" w:ascii="宋体" w:hAnsi="宋体" w:eastAsia="宋体"/>
          <w:color w:val="auto"/>
          <w:sz w:val="24"/>
          <w:szCs w:val="18"/>
          <w:highlight w:val="none"/>
          <w:lang w:val="en-US" w:eastAsia="zh-CN"/>
        </w:rPr>
        <w:t>：</w:t>
      </w:r>
      <w:r>
        <w:rPr>
          <w:rFonts w:hint="eastAsia" w:ascii="宋体" w:hAnsi="宋体" w:eastAsia="宋体"/>
          <w:color w:val="auto"/>
          <w:sz w:val="24"/>
          <w:szCs w:val="18"/>
          <w:highlight w:val="none"/>
          <w:u w:val="single"/>
          <w:lang w:val="en-US" w:eastAsia="zh-CN"/>
        </w:rPr>
        <w:t>徐</w:t>
      </w:r>
      <w:r>
        <w:rPr>
          <w:rFonts w:hint="eastAsia"/>
          <w:color w:val="auto"/>
          <w:sz w:val="24"/>
          <w:szCs w:val="18"/>
          <w:highlight w:val="none"/>
          <w:u w:val="single"/>
          <w:lang w:val="en-US" w:eastAsia="zh-CN"/>
        </w:rPr>
        <w:t>工</w:t>
      </w:r>
      <w:bookmarkStart w:id="714" w:name="_GoBack"/>
      <w:bookmarkEnd w:id="714"/>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370FE04A">
      <w:pPr>
        <w:spacing w:line="360" w:lineRule="auto"/>
        <w:jc w:val="center"/>
        <w:outlineLvl w:val="1"/>
        <w:rPr>
          <w:rFonts w:asciiTheme="minorEastAsia" w:hAnsiTheme="minorEastAsia" w:eastAsiaTheme="minorEastAsia"/>
          <w:b/>
          <w:color w:val="auto"/>
          <w:sz w:val="24"/>
          <w:highlight w:val="none"/>
        </w:rPr>
      </w:pPr>
      <w:bookmarkStart w:id="24" w:name="_Toc18621"/>
      <w:bookmarkStart w:id="25"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8"/>
        <w:gridCol w:w="6227"/>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70"/>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3</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25</w:t>
            </w:r>
            <w:r>
              <w:rPr>
                <w:b w:val="0"/>
                <w:color w:val="auto"/>
                <w:sz w:val="24"/>
                <w:highlight w:val="none"/>
                <w:u w:val="single"/>
              </w:rPr>
              <w:t xml:space="preserve"> </w:t>
            </w:r>
            <w:r>
              <w:rPr>
                <w:b w:val="0"/>
                <w:color w:val="auto"/>
                <w:sz w:val="24"/>
                <w:highlight w:val="none"/>
              </w:rPr>
              <w:t>日</w:t>
            </w:r>
            <w:r>
              <w:rPr>
                <w:rFonts w:hint="eastAsia" w:ascii="Times New Roman" w:eastAsia="宋体"/>
                <w:b w:val="0"/>
                <w:color w:val="auto"/>
                <w:sz w:val="24"/>
                <w:highlight w:val="none"/>
                <w:u w:val="single"/>
                <w:lang w:val="en-US" w:eastAsia="zh-CN"/>
              </w:rPr>
              <w:t>17</w:t>
            </w:r>
            <w:r>
              <w:rPr>
                <w:b w:val="0"/>
                <w:color w:val="auto"/>
                <w:sz w:val="24"/>
                <w:highlight w:val="none"/>
              </w:rPr>
              <w:t>时</w:t>
            </w:r>
            <w:r>
              <w:rPr>
                <w:rFonts w:hint="eastAsia" w:ascii="Times New Roman" w:eastAsia="宋体"/>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 xml:space="preserve">  </w:t>
            </w:r>
            <w:r>
              <w:rPr>
                <w:b w:val="0"/>
                <w:color w:val="auto"/>
                <w:sz w:val="24"/>
                <w:highlight w:val="none"/>
              </w:rPr>
              <w:t>个包</w:t>
            </w:r>
          </w:p>
          <w:p w14:paraId="19006EF2">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ascii="宋体" w:eastAsia="宋体"/>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70"/>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70"/>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ascii="宋体" w:eastAsia="宋体"/>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0B988EFD">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70"/>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71"/>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70"/>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2E336721">
            <w:pPr>
              <w:pStyle w:val="70"/>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70"/>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7515271">
            <w:pPr>
              <w:spacing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（1）金额：</w:t>
            </w:r>
            <w:r>
              <w:rPr>
                <w:rFonts w:hint="eastAsia" w:ascii="宋体" w:hAnsi="宋体" w:eastAsia="宋体"/>
                <w:b w:val="0"/>
                <w:color w:val="auto"/>
                <w:sz w:val="24"/>
                <w:highlight w:val="none"/>
                <w:u w:val="single"/>
              </w:rPr>
              <w:t>合同价的2.5</w:t>
            </w:r>
            <w:r>
              <w:rPr>
                <w:rFonts w:ascii="宋体" w:hAnsi="宋体" w:eastAsia="宋体"/>
                <w:b w:val="0"/>
                <w:color w:val="auto"/>
                <w:sz w:val="24"/>
                <w:highlight w:val="none"/>
                <w:u w:val="single"/>
              </w:rPr>
              <w:t>%</w:t>
            </w:r>
          </w:p>
          <w:p w14:paraId="1C320B2F">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3B61D56A">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7D254C64">
            <w:pPr>
              <w:widowControl/>
              <w:spacing w:before="0" w:beforeAutospacing="0" w:after="0" w:afterAutospacing="0"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47482B4F">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502EF055">
            <w:pPr>
              <w:widowControl/>
              <w:spacing w:before="0" w:beforeAutospacing="0" w:after="0" w:afterAutospacing="0" w:line="360" w:lineRule="auto"/>
              <w:jc w:val="left"/>
              <w:rPr>
                <w:rFonts w:hint="default"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cstheme="minorBidi"/>
                <w:b w:val="0"/>
                <w:bCs/>
                <w:color w:val="auto"/>
                <w:sz w:val="24"/>
                <w:szCs w:val="28"/>
                <w:highlight w:val="none"/>
                <w:u w:val="single"/>
                <w:lang w:val="en-US" w:eastAsia="zh-CN" w:bidi="ar-SA"/>
              </w:rPr>
              <w:t>项目法人单位</w:t>
            </w:r>
          </w:p>
          <w:p w14:paraId="74042297">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合同签订前</w:t>
            </w:r>
          </w:p>
          <w:p w14:paraId="42172A32">
            <w:pPr>
              <w:spacing w:line="360" w:lineRule="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w:t>
            </w:r>
            <w:r>
              <w:rPr>
                <w:rFonts w:hint="eastAsia" w:cstheme="minorBidi"/>
                <w:b w:val="0"/>
                <w:bCs/>
                <w:color w:val="auto"/>
                <w:sz w:val="24"/>
                <w:szCs w:val="28"/>
                <w:highlight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应将履约保证金款项退还给供应商或者解除履约担保，非供应商自身原因，逾期退还履约保证金的，除退还本金外，</w:t>
            </w:r>
            <w:r>
              <w:rPr>
                <w:rFonts w:hint="eastAsia"/>
                <w:bCs/>
                <w:color w:val="auto"/>
                <w:sz w:val="24"/>
                <w:szCs w:val="28"/>
                <w:highlight w:val="none"/>
              </w:rPr>
              <w:t>项目法人单位</w:t>
            </w:r>
            <w:r>
              <w:rPr>
                <w:rFonts w:hint="eastAsia" w:ascii="宋体" w:hAnsi="宋体" w:eastAsia="宋体" w:cstheme="minorBidi"/>
                <w:b w:val="0"/>
                <w:bCs/>
                <w:color w:val="auto"/>
                <w:sz w:val="24"/>
                <w:szCs w:val="28"/>
                <w:highlight w:val="none"/>
                <w:lang w:val="en-US" w:eastAsia="zh-CN" w:bidi="ar-SA"/>
              </w:rPr>
              <w:t>还应对超期占用资金按照同期人民银行LPR支付逾期利息。如果供应商不履行合同，履约保证金不予退还；如果供应商未能按合同约定全面履行义务，</w:t>
            </w:r>
            <w:r>
              <w:rPr>
                <w:rFonts w:hint="eastAsia"/>
                <w:bCs/>
                <w:color w:val="auto"/>
                <w:sz w:val="24"/>
                <w:szCs w:val="28"/>
                <w:highlight w:val="none"/>
              </w:rPr>
              <w:t>项目法人单位</w:t>
            </w:r>
            <w:r>
              <w:rPr>
                <w:rFonts w:hint="eastAsia" w:ascii="宋体" w:hAnsi="宋体" w:eastAsia="宋体" w:cstheme="minorBidi"/>
                <w:b w:val="0"/>
                <w:bCs/>
                <w:color w:val="auto"/>
                <w:sz w:val="24"/>
                <w:szCs w:val="28"/>
                <w:highlight w:val="none"/>
                <w:lang w:val="en-US" w:eastAsia="zh-CN" w:bidi="ar-SA"/>
              </w:rPr>
              <w:t>有权从履约保证金中取得补偿或赔偿，同时不影响</w:t>
            </w:r>
            <w:r>
              <w:rPr>
                <w:rFonts w:hint="eastAsia"/>
                <w:bCs/>
                <w:color w:val="auto"/>
                <w:sz w:val="24"/>
                <w:szCs w:val="28"/>
                <w:highlight w:val="none"/>
              </w:rPr>
              <w:t>项目法人单位</w:t>
            </w:r>
            <w:r>
              <w:rPr>
                <w:rFonts w:hint="eastAsia" w:ascii="宋体" w:hAnsi="宋体" w:eastAsia="宋体" w:cstheme="minorBidi"/>
                <w:b w:val="0"/>
                <w:bCs/>
                <w:color w:val="auto"/>
                <w:sz w:val="24"/>
                <w:szCs w:val="28"/>
                <w:highlight w:val="none"/>
                <w:lang w:val="en-US" w:eastAsia="zh-CN" w:bidi="ar-SA"/>
              </w:rPr>
              <w:t>要求供应商承担合同约定的超过履约保证金的违约责任的权利。</w:t>
            </w:r>
          </w:p>
          <w:p w14:paraId="64C27A0E">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注意事项：</w:t>
            </w:r>
          </w:p>
          <w:p w14:paraId="5FF0F573">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（1）以上各类机构出具的以担保函、保证保险承担责任的方式均须满足无条件见索即付条件。</w:t>
            </w:r>
          </w:p>
          <w:p w14:paraId="71C430F7">
            <w:pPr>
              <w:pStyle w:val="2"/>
              <w:spacing w:after="0" w:line="360" w:lineRule="auto"/>
              <w:jc w:val="left"/>
              <w:rPr>
                <w:highlight w:val="none"/>
              </w:rPr>
            </w:pPr>
            <w:r>
              <w:rPr>
                <w:rFonts w:hint="eastAsia" w:ascii="宋体" w:hAnsi="宋体" w:eastAsia="宋体" w:cstheme="minorBidi"/>
                <w:b/>
                <w:bCs w:val="0"/>
                <w:color w:val="auto"/>
                <w:sz w:val="24"/>
                <w:szCs w:val="24"/>
                <w:highlight w:val="none"/>
                <w:lang w:val="en-US" w:eastAsia="zh-CN" w:bidi="ar-SA"/>
              </w:rPr>
              <w:t>（2）以担保函、保证保险形式缴纳履约保证金的，受益人和收取单位须为本包别的</w:t>
            </w:r>
            <w:r>
              <w:rPr>
                <w:rFonts w:hint="eastAsia" w:ascii="宋体" w:hAnsi="宋体" w:eastAsia="宋体" w:cstheme="minorBidi"/>
                <w:b/>
                <w:color w:val="auto"/>
                <w:sz w:val="24"/>
                <w:highlight w:val="none"/>
                <w:lang w:val="en-US"/>
              </w:rPr>
              <w:t>项目法人单位</w:t>
            </w:r>
            <w:r>
              <w:rPr>
                <w:rFonts w:hint="eastAsia" w:ascii="宋体" w:hAnsi="宋体" w:eastAsia="宋体" w:cstheme="minorBidi"/>
                <w:b/>
                <w:bCs w:val="0"/>
                <w:color w:val="auto"/>
                <w:sz w:val="24"/>
                <w:szCs w:val="24"/>
                <w:highlight w:val="none"/>
                <w:lang w:val="en-US" w:eastAsia="zh-CN" w:bidi="ar-SA"/>
              </w:rPr>
              <w:t>。</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391D0986">
            <w:pPr>
              <w:widowControl w:val="0"/>
              <w:spacing w:before="0" w:line="360" w:lineRule="auto"/>
              <w:ind w:left="0" w:right="0" w:firstLine="0"/>
              <w:jc w:val="left"/>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kern w:val="0"/>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kern w:val="0"/>
                <w:sz w:val="24"/>
                <w:szCs w:val="28"/>
                <w:highlight w:val="none"/>
              </w:rPr>
              <w:t>每包</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标段</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不足</w:t>
            </w:r>
            <w:r>
              <w:rPr>
                <w:rFonts w:hint="eastAsia" w:asciiTheme="minorEastAsia" w:hAnsiTheme="minorEastAsia" w:eastAsiaTheme="minorEastAsia" w:cstheme="minorEastAsia"/>
                <w:bCs/>
                <w:color w:val="auto"/>
                <w:kern w:val="0"/>
                <w:sz w:val="24"/>
                <w:szCs w:val="28"/>
                <w:highlight w:val="none"/>
                <w:lang w:eastAsia="zh-CN"/>
              </w:rPr>
              <w:t>3</w:t>
            </w:r>
            <w:r>
              <w:rPr>
                <w:rFonts w:hint="eastAsia" w:asciiTheme="minorEastAsia" w:hAnsiTheme="minorEastAsia" w:eastAsiaTheme="minorEastAsia" w:cstheme="minorEastAsia"/>
                <w:bCs/>
                <w:color w:val="auto"/>
                <w:kern w:val="0"/>
                <w:sz w:val="24"/>
                <w:szCs w:val="28"/>
                <w:highlight w:val="none"/>
                <w:lang w:val="en-US" w:eastAsia="zh-CN"/>
              </w:rPr>
              <w:t>0</w:t>
            </w:r>
            <w:r>
              <w:rPr>
                <w:rFonts w:hint="eastAsia" w:asciiTheme="minorEastAsia" w:hAnsiTheme="minorEastAsia" w:eastAsiaTheme="minorEastAsia" w:cstheme="minorEastAsia"/>
                <w:bCs/>
                <w:color w:val="auto"/>
                <w:kern w:val="0"/>
                <w:sz w:val="24"/>
                <w:szCs w:val="28"/>
                <w:highlight w:val="none"/>
              </w:rPr>
              <w:t>00元的按照3</w:t>
            </w:r>
            <w:r>
              <w:rPr>
                <w:rFonts w:hint="eastAsia" w:asciiTheme="minorEastAsia" w:hAnsiTheme="minorEastAsia" w:eastAsiaTheme="minorEastAsia" w:cstheme="minorEastAsia"/>
                <w:bCs/>
                <w:color w:val="auto"/>
                <w:kern w:val="0"/>
                <w:sz w:val="24"/>
                <w:szCs w:val="28"/>
                <w:highlight w:val="none"/>
                <w:lang w:eastAsia="zh-CN"/>
              </w:rPr>
              <w:t>0</w:t>
            </w:r>
            <w:r>
              <w:rPr>
                <w:rFonts w:hint="eastAsia" w:asciiTheme="minorEastAsia" w:hAnsiTheme="minorEastAsia" w:eastAsiaTheme="minorEastAsia" w:cstheme="minorEastAsia"/>
                <w:bCs/>
                <w:color w:val="auto"/>
                <w:kern w:val="0"/>
                <w:sz w:val="24"/>
                <w:szCs w:val="28"/>
                <w:highlight w:val="none"/>
              </w:rPr>
              <w:t>00元最低标准收取</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3BBDCCFB">
            <w:pPr>
              <w:spacing w:line="66" w:lineRule="exact"/>
              <w:rPr>
                <w:rFonts w:hint="eastAsia" w:ascii="宋体" w:hAnsi="宋体" w:eastAsia="宋体" w:cs="宋体"/>
                <w:color w:val="auto"/>
                <w:kern w:val="0"/>
                <w:sz w:val="20"/>
                <w:szCs w:val="20"/>
                <w:highlight w:val="none"/>
              </w:rPr>
            </w:pPr>
          </w:p>
          <w:tbl>
            <w:tblPr>
              <w:tblStyle w:val="270"/>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11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0BA60BE9">
                  <w:pPr>
                    <w:widowControl w:val="0"/>
                    <w:spacing w:before="42" w:line="389" w:lineRule="exact"/>
                    <w:ind w:left="36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position w:val="10"/>
                      <w:sz w:val="24"/>
                      <w:szCs w:val="24"/>
                      <w:highlight w:val="none"/>
                      <w:lang w:val="en-US" w:eastAsia="zh-CN" w:bidi="ar-SA"/>
                    </w:rPr>
                    <w:t>成交金额</w:t>
                  </w:r>
                </w:p>
                <w:p w14:paraId="1E45BD75">
                  <w:pPr>
                    <w:widowControl w:val="0"/>
                    <w:spacing w:line="220" w:lineRule="auto"/>
                    <w:ind w:left="37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kern w:val="0"/>
                      <w:sz w:val="24"/>
                      <w:szCs w:val="24"/>
                      <w:highlight w:val="none"/>
                      <w:lang w:val="en-US" w:eastAsia="zh-CN" w:bidi="ar-SA"/>
                    </w:rPr>
                    <w:t>（万元）</w:t>
                  </w:r>
                </w:p>
              </w:tc>
              <w:tc>
                <w:tcPr>
                  <w:tcW w:w="1195" w:type="dxa"/>
                </w:tcPr>
                <w:p w14:paraId="284766BE">
                  <w:pPr>
                    <w:widowControl w:val="0"/>
                    <w:spacing w:before="274" w:line="219"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货物招标</w:t>
                  </w:r>
                </w:p>
              </w:tc>
              <w:tc>
                <w:tcPr>
                  <w:tcW w:w="1195" w:type="dxa"/>
                </w:tcPr>
                <w:p w14:paraId="04D98EE8">
                  <w:pPr>
                    <w:widowControl w:val="0"/>
                    <w:spacing w:before="275" w:line="219" w:lineRule="auto"/>
                    <w:ind w:left="12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服务招标</w:t>
                  </w:r>
                </w:p>
              </w:tc>
              <w:tc>
                <w:tcPr>
                  <w:tcW w:w="1199" w:type="dxa"/>
                </w:tcPr>
                <w:p w14:paraId="1A82D38C">
                  <w:pPr>
                    <w:widowControl w:val="0"/>
                    <w:spacing w:before="275" w:line="220"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工程招标</w:t>
                  </w:r>
                </w:p>
              </w:tc>
            </w:tr>
            <w:tr w14:paraId="35A7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C20F220">
                  <w:pPr>
                    <w:widowControl w:val="0"/>
                    <w:spacing w:before="114" w:line="221" w:lineRule="auto"/>
                    <w:ind w:left="41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3"/>
                      <w:kern w:val="0"/>
                      <w:sz w:val="24"/>
                      <w:szCs w:val="24"/>
                      <w:highlight w:val="none"/>
                      <w:lang w:val="en-US" w:eastAsia="zh-CN" w:bidi="ar-SA"/>
                    </w:rPr>
                    <w:t>100以下</w:t>
                  </w:r>
                </w:p>
              </w:tc>
              <w:tc>
                <w:tcPr>
                  <w:tcW w:w="1195" w:type="dxa"/>
                </w:tcPr>
                <w:p w14:paraId="3C6DB246">
                  <w:pPr>
                    <w:widowControl w:val="0"/>
                    <w:spacing w:before="114"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5" w:type="dxa"/>
                </w:tcPr>
                <w:p w14:paraId="20654F6E">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9" w:type="dxa"/>
                </w:tcPr>
                <w:p w14:paraId="4D228BD9">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1.0%</w:t>
                  </w:r>
                </w:p>
              </w:tc>
            </w:tr>
            <w:tr w14:paraId="40937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5B6FDD7">
                  <w:pPr>
                    <w:widowControl w:val="0"/>
                    <w:spacing w:before="154" w:line="184" w:lineRule="auto"/>
                    <w:ind w:left="4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100-500</w:t>
                  </w:r>
                </w:p>
              </w:tc>
              <w:tc>
                <w:tcPr>
                  <w:tcW w:w="1195" w:type="dxa"/>
                </w:tcPr>
                <w:p w14:paraId="7C8312F3">
                  <w:pPr>
                    <w:widowControl w:val="0"/>
                    <w:spacing w:before="117"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1.1%</w:t>
                  </w:r>
                </w:p>
              </w:tc>
              <w:tc>
                <w:tcPr>
                  <w:tcW w:w="1195" w:type="dxa"/>
                </w:tcPr>
                <w:p w14:paraId="6C1449C9">
                  <w:pPr>
                    <w:widowControl w:val="0"/>
                    <w:spacing w:before="117"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9" w:type="dxa"/>
                </w:tcPr>
                <w:p w14:paraId="61FE54AC">
                  <w:pPr>
                    <w:widowControl w:val="0"/>
                    <w:spacing w:before="117"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0.7%</w:t>
                  </w:r>
                </w:p>
              </w:tc>
            </w:tr>
            <w:tr w14:paraId="242A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5DEC75A8">
                  <w:pPr>
                    <w:widowControl w:val="0"/>
                    <w:spacing w:before="154" w:line="184"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500-1000</w:t>
                  </w:r>
                </w:p>
              </w:tc>
              <w:tc>
                <w:tcPr>
                  <w:tcW w:w="1195" w:type="dxa"/>
                </w:tcPr>
                <w:p w14:paraId="41A1646B">
                  <w:pPr>
                    <w:widowControl w:val="0"/>
                    <w:spacing w:before="117"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5" w:type="dxa"/>
                </w:tcPr>
                <w:p w14:paraId="249C3C32">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0.45%</w:t>
                  </w:r>
                </w:p>
              </w:tc>
              <w:tc>
                <w:tcPr>
                  <w:tcW w:w="1199" w:type="dxa"/>
                </w:tcPr>
                <w:p w14:paraId="21CF1EFB">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0.55%</w:t>
                  </w:r>
                </w:p>
              </w:tc>
            </w:tr>
            <w:tr w14:paraId="25CB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941AD8E">
                  <w:pPr>
                    <w:widowControl w:val="0"/>
                    <w:spacing w:before="155" w:line="184" w:lineRule="auto"/>
                    <w:ind w:left="32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1000-5000</w:t>
                  </w:r>
                </w:p>
              </w:tc>
              <w:tc>
                <w:tcPr>
                  <w:tcW w:w="1195" w:type="dxa"/>
                </w:tcPr>
                <w:p w14:paraId="25133556">
                  <w:pPr>
                    <w:widowControl w:val="0"/>
                    <w:spacing w:before="118"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w:t>
                  </w:r>
                </w:p>
              </w:tc>
              <w:tc>
                <w:tcPr>
                  <w:tcW w:w="1195" w:type="dxa"/>
                </w:tcPr>
                <w:p w14:paraId="179D600F">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9" w:type="dxa"/>
                </w:tcPr>
                <w:p w14:paraId="25ECAD41">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0.35%</w:t>
                  </w:r>
                </w:p>
              </w:tc>
            </w:tr>
            <w:tr w14:paraId="236A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2B569EC7">
                  <w:pPr>
                    <w:widowControl w:val="0"/>
                    <w:spacing w:before="155" w:line="184" w:lineRule="auto"/>
                    <w:ind w:left="24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5000-10000</w:t>
                  </w:r>
                </w:p>
              </w:tc>
              <w:tc>
                <w:tcPr>
                  <w:tcW w:w="1195" w:type="dxa"/>
                </w:tcPr>
                <w:p w14:paraId="6E8E83AD">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5" w:type="dxa"/>
                </w:tcPr>
                <w:p w14:paraId="4A426586">
                  <w:pPr>
                    <w:widowControl w:val="0"/>
                    <w:spacing w:before="118"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0.1%</w:t>
                  </w:r>
                </w:p>
              </w:tc>
              <w:tc>
                <w:tcPr>
                  <w:tcW w:w="1199" w:type="dxa"/>
                </w:tcPr>
                <w:p w14:paraId="1A2B4402">
                  <w:pPr>
                    <w:widowControl w:val="0"/>
                    <w:spacing w:before="118"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w:t>
                  </w:r>
                </w:p>
              </w:tc>
            </w:tr>
            <w:tr w14:paraId="03187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5157D32">
                  <w:pPr>
                    <w:widowControl w:val="0"/>
                    <w:spacing w:before="154" w:line="184" w:lineRule="auto"/>
                    <w:ind w:left="1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10000-100000</w:t>
                  </w:r>
                </w:p>
              </w:tc>
              <w:tc>
                <w:tcPr>
                  <w:tcW w:w="1195" w:type="dxa"/>
                </w:tcPr>
                <w:p w14:paraId="4230A90B">
                  <w:pPr>
                    <w:widowControl w:val="0"/>
                    <w:spacing w:before="117"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5" w:type="dxa"/>
                </w:tcPr>
                <w:p w14:paraId="75877D1D">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9" w:type="dxa"/>
                </w:tcPr>
                <w:p w14:paraId="73E125AF">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r>
            <w:tr w14:paraId="3B38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6787E6E3">
                  <w:pPr>
                    <w:widowControl w:val="0"/>
                    <w:spacing w:before="118" w:line="222" w:lineRule="auto"/>
                    <w:ind w:left="23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8"/>
                      <w:kern w:val="0"/>
                      <w:sz w:val="24"/>
                      <w:szCs w:val="24"/>
                      <w:highlight w:val="none"/>
                      <w:lang w:val="en-US" w:eastAsia="zh-CN" w:bidi="ar-SA"/>
                    </w:rPr>
                    <w:t>100000</w:t>
                  </w:r>
                  <w:r>
                    <w:rPr>
                      <w:rFonts w:hint="eastAsia" w:ascii="宋体" w:hAnsi="宋体" w:eastAsia="宋体" w:cs="宋体"/>
                      <w:color w:val="auto"/>
                      <w:spacing w:val="-24"/>
                      <w:kern w:val="0"/>
                      <w:sz w:val="24"/>
                      <w:szCs w:val="24"/>
                      <w:highlight w:val="none"/>
                      <w:lang w:val="en-US" w:eastAsia="zh-CN" w:bidi="ar-SA"/>
                    </w:rPr>
                    <w:t xml:space="preserve"> </w:t>
                  </w:r>
                  <w:r>
                    <w:rPr>
                      <w:rFonts w:hint="eastAsia" w:ascii="宋体" w:hAnsi="宋体" w:eastAsia="宋体" w:cs="宋体"/>
                      <w:color w:val="auto"/>
                      <w:spacing w:val="-8"/>
                      <w:kern w:val="0"/>
                      <w:sz w:val="24"/>
                      <w:szCs w:val="24"/>
                      <w:highlight w:val="none"/>
                      <w:lang w:val="en-US" w:eastAsia="zh-CN" w:bidi="ar-SA"/>
                    </w:rPr>
                    <w:t>以上</w:t>
                  </w:r>
                </w:p>
              </w:tc>
              <w:tc>
                <w:tcPr>
                  <w:tcW w:w="1195" w:type="dxa"/>
                </w:tcPr>
                <w:p w14:paraId="048ACE86">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5" w:type="dxa"/>
                </w:tcPr>
                <w:p w14:paraId="1CE24AC9">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9" w:type="dxa"/>
                </w:tcPr>
                <w:p w14:paraId="03132063">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r>
          </w:tbl>
          <w:p w14:paraId="529057EE">
            <w:pPr>
              <w:widowControl w:val="0"/>
              <w:spacing w:before="116" w:line="360" w:lineRule="auto"/>
              <w:ind w:right="10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注：成交服务费按差额定率累进法计算。例如：</w:t>
            </w:r>
            <w:r>
              <w:rPr>
                <w:rFonts w:hint="eastAsia" w:ascii="宋体" w:hAnsi="宋体" w:eastAsia="宋体" w:cs="宋体"/>
                <w:color w:val="auto"/>
                <w:spacing w:val="2"/>
                <w:kern w:val="0"/>
                <w:sz w:val="24"/>
                <w:szCs w:val="24"/>
                <w:highlight w:val="none"/>
                <w:lang w:val="en-US" w:eastAsia="zh-CN" w:bidi="ar-SA"/>
              </w:rPr>
              <w:t>某服务招标代理业务成交金额为6000万元，计算成</w:t>
            </w:r>
            <w:r>
              <w:rPr>
                <w:rFonts w:hint="eastAsia" w:ascii="宋体" w:hAnsi="宋体" w:eastAsia="宋体" w:cs="宋体"/>
                <w:color w:val="auto"/>
                <w:kern w:val="0"/>
                <w:sz w:val="24"/>
                <w:szCs w:val="24"/>
                <w:highlight w:val="none"/>
                <w:lang w:val="en-US" w:eastAsia="zh-CN" w:bidi="ar-SA"/>
              </w:rPr>
              <w:t>交服务费如下：</w:t>
            </w:r>
          </w:p>
          <w:p w14:paraId="6AD815EA">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100万元×1.5%＝1.5万元</w:t>
            </w:r>
          </w:p>
          <w:p w14:paraId="6D1071DD">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（500－100）万元×0.8%＝3.2万元</w:t>
            </w:r>
          </w:p>
          <w:p w14:paraId="7B3ADC16">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（1000－500）万元×0.45%＝2.25万元</w:t>
            </w:r>
          </w:p>
          <w:p w14:paraId="111FFD8B">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（5000－1000）万元×0.25%＝10万元</w:t>
            </w:r>
          </w:p>
          <w:p w14:paraId="705C471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（6000－5000）万元×0.1%＝1万元</w:t>
            </w:r>
          </w:p>
          <w:p w14:paraId="56C378A2">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合计收费＝（1.5＋3.2＋2.25＋10＋1）×90%＝16.155（万元）</w:t>
            </w:r>
          </w:p>
          <w:p w14:paraId="35AC41E0">
            <w:pPr>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lang w:val="en-US" w:eastAsia="zh-CN" w:bidi="ar-SA"/>
              </w:rPr>
              <w:t>（2）</w:t>
            </w:r>
            <w:r>
              <w:rPr>
                <w:rFonts w:hint="eastAsia" w:ascii="宋体" w:hAnsi="宋体" w:eastAsia="宋体" w:cs="宋体"/>
                <w:b w:val="0"/>
                <w:bCs/>
                <w:color w:val="auto"/>
                <w:kern w:val="0"/>
                <w:sz w:val="24"/>
                <w:szCs w:val="28"/>
                <w:highlight w:val="none"/>
                <w:lang w:val="en-US" w:eastAsia="zh-CN" w:bidi="ar-SA"/>
              </w:rPr>
              <w:t>支付方式：转账/电汇</w:t>
            </w:r>
          </w:p>
          <w:p w14:paraId="5CF57D4C">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（3）收取单位：安徽安兆工程技术咨询服务有限公司</w:t>
            </w:r>
          </w:p>
          <w:p w14:paraId="297AC97F">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kern w:val="0"/>
                <w:sz w:val="24"/>
                <w:szCs w:val="28"/>
                <w:highlight w:val="none"/>
                <w:lang w:val="en-US" w:eastAsia="zh-CN" w:bidi="ar-SA"/>
              </w:rPr>
              <w:t>注：此项费用包含在报价中，不单独列项。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7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5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516A987A">
            <w:pPr>
              <w:pStyle w:val="70"/>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通讯地址：安徽省合肥市滨湖新区云谷路2588号淮河科研中心13楼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5235CA0F">
            <w:pPr>
              <w:pStyle w:val="70"/>
              <w:widowControl w:val="0"/>
              <w:spacing w:before="0" w:beforeAutospacing="0" w:after="0" w:afterAutospacing="0" w:line="360" w:lineRule="auto"/>
              <w:jc w:val="both"/>
              <w:rPr>
                <w:b w:val="0"/>
                <w:color w:val="auto"/>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180</w:t>
            </w:r>
            <w:r>
              <w:rPr>
                <w:b w:val="0"/>
                <w:color w:val="auto"/>
                <w:sz w:val="24"/>
                <w:highlight w:val="none"/>
              </w:rPr>
              <w:t>日历天</w:t>
            </w:r>
          </w:p>
          <w:p w14:paraId="1102753E">
            <w:pPr>
              <w:pStyle w:val="70"/>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6" w:name="EB2a2e1a22d449405a860670c095486ab8"/>
            <w:r>
              <w:rPr>
                <w:rFonts w:hint="eastAsia"/>
                <w:b w:val="0"/>
                <w:color w:val="auto"/>
                <w:sz w:val="24"/>
                <w:highlight w:val="none"/>
              </w:rPr>
              <w:t>具体开工时间以开工令为准。</w:t>
            </w:r>
            <w:bookmarkEnd w:id="26"/>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97"/>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70"/>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70"/>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1711" w:type="dxa"/>
            <w:vAlign w:val="center"/>
          </w:tcPr>
          <w:p w14:paraId="1506C3DA">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项目经理</w:t>
            </w:r>
          </w:p>
        </w:tc>
        <w:tc>
          <w:tcPr>
            <w:tcW w:w="6229" w:type="dxa"/>
            <w:vAlign w:val="center"/>
          </w:tcPr>
          <w:p w14:paraId="62DD5489">
            <w:pPr>
              <w:pStyle w:val="70"/>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w:t>
            </w:r>
            <w:r>
              <w:rPr>
                <w:rFonts w:hint="eastAsia"/>
                <w:b/>
                <w:bCs/>
                <w:color w:val="auto"/>
                <w:sz w:val="24"/>
                <w:highlight w:val="none"/>
                <w:lang w:eastAsia="zh-CN"/>
              </w:rPr>
              <w:t>具有</w:t>
            </w:r>
            <w:r>
              <w:rPr>
                <w:rFonts w:hint="eastAsia"/>
                <w:b/>
                <w:bCs/>
                <w:color w:val="auto"/>
                <w:sz w:val="24"/>
                <w:highlight w:val="none"/>
              </w:rPr>
              <w:t>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4300DA75">
            <w:pPr>
              <w:pStyle w:val="70"/>
              <w:widowControl w:val="0"/>
              <w:spacing w:before="0" w:beforeAutospacing="0" w:after="0" w:afterAutospacing="0" w:line="360" w:lineRule="auto"/>
              <w:jc w:val="left"/>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提供供应商为其缴纳的2025年9月至今任意一个月社保证明扫描件</w:t>
            </w:r>
            <w:r>
              <w:rPr>
                <w:rFonts w:hint="eastAsia"/>
                <w:b w:val="0"/>
                <w:bCs w:val="0"/>
                <w:color w:val="auto"/>
                <w:sz w:val="24"/>
                <w:highlight w:val="none"/>
                <w:lang w:val="en-US" w:eastAsia="zh-CN"/>
              </w:rPr>
              <w:t>。</w:t>
            </w:r>
          </w:p>
          <w:p w14:paraId="048D29D4">
            <w:pPr>
              <w:pStyle w:val="70"/>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287EB4E8">
            <w:pPr>
              <w:pStyle w:val="70"/>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①法定情形；</w:t>
            </w:r>
          </w:p>
          <w:p w14:paraId="17980E78">
            <w:pPr>
              <w:pStyle w:val="70"/>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7267DA">
            <w:pPr>
              <w:pStyle w:val="70"/>
              <w:widowControl w:val="0"/>
              <w:spacing w:before="0" w:beforeAutospacing="0" w:after="0" w:afterAutospacing="0" w:line="360" w:lineRule="auto"/>
              <w:jc w:val="left"/>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4B004CCC">
            <w:pPr>
              <w:pStyle w:val="70"/>
              <w:widowControl w:val="0"/>
              <w:spacing w:before="0" w:beforeAutospacing="0" w:after="0" w:afterAutospacing="0" w:line="360" w:lineRule="auto"/>
              <w:jc w:val="left"/>
              <w:rPr>
                <w:b w:val="0"/>
                <w:color w:val="auto"/>
                <w:sz w:val="24"/>
                <w:highlight w:val="none"/>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jc w:val="left"/>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70"/>
              <w:widowControl w:val="0"/>
              <w:spacing w:before="0" w:beforeAutospacing="0" w:after="0" w:afterAutospacing="0" w:line="360" w:lineRule="auto"/>
              <w:jc w:val="left"/>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70"/>
              <w:widowControl w:val="0"/>
              <w:spacing w:before="0" w:beforeAutospacing="0" w:after="0" w:afterAutospacing="0" w:line="360" w:lineRule="auto"/>
              <w:jc w:val="left"/>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6C8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6D7959E">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1</w:t>
            </w:r>
          </w:p>
        </w:tc>
        <w:tc>
          <w:tcPr>
            <w:tcW w:w="1711" w:type="dxa"/>
            <w:vAlign w:val="center"/>
          </w:tcPr>
          <w:p w14:paraId="6D75C4D8">
            <w:pPr>
              <w:pStyle w:val="70"/>
              <w:widowControl w:val="0"/>
              <w:spacing w:before="0" w:beforeAutospacing="0" w:after="0" w:afterAutospacing="0" w:line="360" w:lineRule="auto"/>
              <w:jc w:val="both"/>
              <w:rPr>
                <w:rFonts w:hint="eastAsia"/>
                <w:b w:val="0"/>
                <w:color w:val="auto"/>
                <w:sz w:val="24"/>
                <w:highlight w:val="none"/>
              </w:rPr>
            </w:pPr>
            <w:r>
              <w:rPr>
                <w:rFonts w:hint="eastAsia" w:ascii="宋体" w:eastAsia="宋体"/>
                <w:b w:val="0"/>
                <w:kern w:val="2"/>
                <w:sz w:val="24"/>
                <w:szCs w:val="24"/>
                <w:highlight w:val="none"/>
              </w:rPr>
              <w:t>社保证明材料（如有）</w:t>
            </w:r>
          </w:p>
        </w:tc>
        <w:tc>
          <w:tcPr>
            <w:tcW w:w="6229" w:type="dxa"/>
            <w:vAlign w:val="center"/>
          </w:tcPr>
          <w:p w14:paraId="7AFB1E0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046116F0">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068C4232">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7030B6ED">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1EC52F1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18E233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279D2EE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727649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1E9485E7">
            <w:pPr>
              <w:pStyle w:val="70"/>
              <w:widowControl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443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F5A5C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2</w:t>
            </w:r>
          </w:p>
        </w:tc>
        <w:tc>
          <w:tcPr>
            <w:tcW w:w="1711" w:type="dxa"/>
            <w:vAlign w:val="center"/>
          </w:tcPr>
          <w:p w14:paraId="33E21082">
            <w:pPr>
              <w:pStyle w:val="70"/>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6229" w:type="dxa"/>
            <w:vAlign w:val="center"/>
          </w:tcPr>
          <w:p w14:paraId="0CAB80F9">
            <w:pPr>
              <w:widowControl w:val="0"/>
              <w:adjustRightInd w:val="0"/>
              <w:snapToGrid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397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4803AD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3</w:t>
            </w:r>
          </w:p>
        </w:tc>
        <w:tc>
          <w:tcPr>
            <w:tcW w:w="1711" w:type="dxa"/>
            <w:vAlign w:val="center"/>
          </w:tcPr>
          <w:p w14:paraId="4F0B474C">
            <w:pPr>
              <w:pStyle w:val="70"/>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6229" w:type="dxa"/>
            <w:vAlign w:val="center"/>
          </w:tcPr>
          <w:p w14:paraId="722DB41F">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CEBB2AF">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14A05324">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70A9B3BB">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28536E22">
            <w:pPr>
              <w:pStyle w:val="70"/>
              <w:widowControl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715C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F8CF1FD">
            <w:pPr>
              <w:pStyle w:val="71"/>
              <w:pBdr>
                <w:bottom w:val="none" w:color="auto" w:sz="0" w:space="0"/>
              </w:pBdr>
              <w:tabs>
                <w:tab w:val="clear" w:pos="4153"/>
                <w:tab w:val="clear" w:pos="8306"/>
              </w:tabs>
              <w:adjustRightInd/>
              <w:spacing w:line="360" w:lineRule="auto"/>
              <w:textAlignment w:val="auto"/>
              <w:rPr>
                <w:rFonts w:hint="eastAsia"/>
                <w:b/>
                <w:bCs w:val="0"/>
                <w:color w:val="auto"/>
                <w:kern w:val="2"/>
                <w:highlight w:val="none"/>
              </w:rPr>
            </w:pPr>
            <w:r>
              <w:rPr>
                <w:rFonts w:hint="eastAsia"/>
                <w:b/>
                <w:bCs w:val="0"/>
                <w:color w:val="auto"/>
                <w:kern w:val="2"/>
                <w:highlight w:val="none"/>
              </w:rPr>
              <w:t>3</w:t>
            </w:r>
            <w:r>
              <w:rPr>
                <w:b/>
                <w:bCs w:val="0"/>
                <w:color w:val="auto"/>
                <w:kern w:val="2"/>
                <w:highlight w:val="none"/>
              </w:rPr>
              <w:t>5</w:t>
            </w:r>
            <w:r>
              <w:rPr>
                <w:rFonts w:hint="eastAsia"/>
                <w:b/>
                <w:bCs w:val="0"/>
                <w:color w:val="auto"/>
                <w:kern w:val="2"/>
                <w:highlight w:val="none"/>
              </w:rPr>
              <w:t>.</w:t>
            </w:r>
            <w:r>
              <w:rPr>
                <w:rFonts w:hint="eastAsia"/>
                <w:b/>
                <w:bCs w:val="0"/>
                <w:color w:val="auto"/>
                <w:kern w:val="2"/>
                <w:highlight w:val="none"/>
                <w:lang w:val="en-US" w:eastAsia="zh-CN"/>
              </w:rPr>
              <w:t>14</w:t>
            </w:r>
          </w:p>
        </w:tc>
        <w:tc>
          <w:tcPr>
            <w:tcW w:w="1711" w:type="dxa"/>
            <w:vAlign w:val="center"/>
          </w:tcPr>
          <w:p w14:paraId="7BD111E4">
            <w:pPr>
              <w:pStyle w:val="70"/>
              <w:widowControl w:val="0"/>
              <w:spacing w:before="0" w:beforeAutospacing="0" w:after="0" w:afterAutospacing="0" w:line="360" w:lineRule="auto"/>
              <w:jc w:val="both"/>
              <w:rPr>
                <w:rFonts w:hint="eastAsia" w:eastAsia="宋体"/>
                <w:b/>
                <w:bCs w:val="0"/>
                <w:color w:val="auto"/>
                <w:sz w:val="24"/>
                <w:highlight w:val="none"/>
                <w:lang w:val="en-US" w:eastAsia="zh-CN"/>
              </w:rPr>
            </w:pPr>
            <w:r>
              <w:rPr>
                <w:rFonts w:hint="eastAsia"/>
                <w:b/>
                <w:bCs w:val="0"/>
                <w:color w:val="auto"/>
                <w:sz w:val="24"/>
                <w:highlight w:val="none"/>
              </w:rPr>
              <w:t>说明</w:t>
            </w:r>
            <w:r>
              <w:rPr>
                <w:rFonts w:hint="eastAsia"/>
                <w:b/>
                <w:bCs w:val="0"/>
                <w:color w:val="auto"/>
                <w:sz w:val="24"/>
                <w:highlight w:val="none"/>
                <w:lang w:val="en-US" w:eastAsia="zh-CN"/>
              </w:rPr>
              <w:t>1</w:t>
            </w:r>
          </w:p>
        </w:tc>
        <w:tc>
          <w:tcPr>
            <w:tcW w:w="6229" w:type="dxa"/>
            <w:vAlign w:val="center"/>
          </w:tcPr>
          <w:p w14:paraId="60633D7E">
            <w:pPr>
              <w:spacing w:line="360" w:lineRule="auto"/>
              <w:rPr>
                <w:rFonts w:hint="eastAsia" w:ascii="宋体" w:hAnsi="宋体" w:eastAsia="宋体" w:cs="宋体"/>
                <w:b/>
                <w:bCs/>
                <w:kern w:val="2"/>
                <w:sz w:val="24"/>
                <w:szCs w:val="24"/>
                <w:highlight w:val="none"/>
              </w:rPr>
            </w:pPr>
            <w:r>
              <w:rPr>
                <w:rFonts w:hint="eastAsia" w:cs="宋体"/>
                <w:b/>
                <w:bCs/>
                <w:kern w:val="2"/>
                <w:sz w:val="24"/>
                <w:szCs w:val="24"/>
                <w:highlight w:val="none"/>
              </w:rPr>
              <w:t>以下费用作为不可竞争项包含在总报价内，供应商需按固定价计入总报价。否则其响应文件将被认定为响应无效。</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943"/>
              <w:gridCol w:w="2319"/>
            </w:tblGrid>
            <w:tr w14:paraId="6BC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A3AF34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943" w:type="dxa"/>
                  <w:vAlign w:val="center"/>
                </w:tcPr>
                <w:p w14:paraId="2294935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项目名称及分类</w:t>
                  </w:r>
                </w:p>
              </w:tc>
              <w:tc>
                <w:tcPr>
                  <w:tcW w:w="2319" w:type="dxa"/>
                  <w:vAlign w:val="center"/>
                </w:tcPr>
                <w:p w14:paraId="38E607B7">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不可竞争项价格（元）</w:t>
                  </w:r>
                </w:p>
              </w:tc>
            </w:tr>
            <w:tr w14:paraId="114E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F67D0EA">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5.1</w:t>
                  </w:r>
                </w:p>
              </w:tc>
              <w:tc>
                <w:tcPr>
                  <w:tcW w:w="2943" w:type="dxa"/>
                  <w:vAlign w:val="center"/>
                </w:tcPr>
                <w:p w14:paraId="6D5F8CDE">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暂列金额</w:t>
                  </w:r>
                </w:p>
              </w:tc>
              <w:tc>
                <w:tcPr>
                  <w:tcW w:w="2319" w:type="dxa"/>
                  <w:vAlign w:val="center"/>
                </w:tcPr>
                <w:p w14:paraId="482F28F7">
                  <w:pPr>
                    <w:spacing w:line="360" w:lineRule="auto"/>
                    <w:jc w:val="center"/>
                    <w:rPr>
                      <w:rFonts w:hint="default" w:eastAsia="宋体" w:cs="宋体"/>
                      <w:b/>
                      <w:bCs/>
                      <w:sz w:val="24"/>
                      <w:szCs w:val="24"/>
                      <w:highlight w:val="none"/>
                      <w:lang w:val="en-US" w:eastAsia="zh-CN"/>
                    </w:rPr>
                  </w:pPr>
                  <w:r>
                    <w:rPr>
                      <w:rFonts w:hint="eastAsia" w:cs="宋体"/>
                      <w:b/>
                      <w:bCs/>
                      <w:sz w:val="24"/>
                      <w:szCs w:val="24"/>
                      <w:highlight w:val="none"/>
                      <w:lang w:val="en-US" w:eastAsia="zh-CN"/>
                    </w:rPr>
                    <w:t>150000.00</w:t>
                  </w:r>
                </w:p>
              </w:tc>
            </w:tr>
            <w:tr w14:paraId="52CF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FB26163">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5.2</w:t>
                  </w:r>
                </w:p>
              </w:tc>
              <w:tc>
                <w:tcPr>
                  <w:tcW w:w="2943" w:type="dxa"/>
                  <w:vAlign w:val="center"/>
                </w:tcPr>
                <w:p w14:paraId="473EF267">
                  <w:pPr>
                    <w:spacing w:line="360" w:lineRule="auto"/>
                    <w:jc w:val="center"/>
                    <w:rPr>
                      <w:rFonts w:hint="eastAsia" w:cs="宋体"/>
                      <w:b/>
                      <w:bCs/>
                      <w:sz w:val="24"/>
                      <w:szCs w:val="24"/>
                      <w:highlight w:val="none"/>
                    </w:rPr>
                  </w:pPr>
                  <w:r>
                    <w:rPr>
                      <w:rFonts w:hint="eastAsia" w:cs="宋体"/>
                      <w:b/>
                      <w:bCs/>
                      <w:sz w:val="24"/>
                      <w:szCs w:val="24"/>
                      <w:highlight w:val="none"/>
                    </w:rPr>
                    <w:t>坝顶视频监控系统移除后恢复</w:t>
                  </w:r>
                </w:p>
              </w:tc>
              <w:tc>
                <w:tcPr>
                  <w:tcW w:w="2319" w:type="dxa"/>
                  <w:vAlign w:val="center"/>
                </w:tcPr>
                <w:p w14:paraId="1E49142F">
                  <w:pPr>
                    <w:spacing w:line="360" w:lineRule="auto"/>
                    <w:jc w:val="center"/>
                    <w:rPr>
                      <w:rFonts w:hint="default" w:eastAsia="宋体" w:cs="宋体"/>
                      <w:b/>
                      <w:bCs/>
                      <w:sz w:val="24"/>
                      <w:szCs w:val="24"/>
                      <w:highlight w:val="none"/>
                      <w:lang w:val="en-US" w:eastAsia="zh-CN"/>
                    </w:rPr>
                  </w:pPr>
                  <w:r>
                    <w:rPr>
                      <w:rFonts w:hint="eastAsia" w:cs="宋体"/>
                      <w:b/>
                      <w:bCs/>
                      <w:sz w:val="24"/>
                      <w:szCs w:val="24"/>
                      <w:highlight w:val="none"/>
                      <w:lang w:val="en-US" w:eastAsia="zh-CN"/>
                    </w:rPr>
                    <w:t>30000.00</w:t>
                  </w:r>
                </w:p>
              </w:tc>
            </w:tr>
          </w:tbl>
          <w:p w14:paraId="5FEE4C4F">
            <w:pPr>
              <w:spacing w:after="0" w:line="360" w:lineRule="auto"/>
              <w:rPr>
                <w:rFonts w:hint="eastAsia" w:ascii="宋体" w:hAnsi="宋体" w:eastAsia="宋体" w:cs="@仿宋_GB2312"/>
                <w:b w:val="0"/>
                <w:bCs/>
                <w:color w:val="auto"/>
                <w:kern w:val="0"/>
                <w:sz w:val="24"/>
                <w:szCs w:val="24"/>
                <w:highlight w:val="none"/>
                <w:lang w:val="en-US" w:eastAsia="zh-CN" w:bidi="ar-SA"/>
              </w:rPr>
            </w:pPr>
          </w:p>
        </w:tc>
      </w:tr>
      <w:tr w14:paraId="2228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46302E1">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15</w:t>
            </w:r>
          </w:p>
        </w:tc>
        <w:tc>
          <w:tcPr>
            <w:tcW w:w="1711" w:type="dxa"/>
            <w:vAlign w:val="center"/>
          </w:tcPr>
          <w:p w14:paraId="1D1D15A8">
            <w:pPr>
              <w:pStyle w:val="70"/>
              <w:widowControl w:val="0"/>
              <w:spacing w:before="0" w:beforeAutospacing="0" w:after="0" w:afterAutospacing="0" w:line="360" w:lineRule="auto"/>
              <w:jc w:val="both"/>
              <w:rPr>
                <w:rFonts w:hint="eastAsia" w:eastAsia="宋体"/>
                <w:i w:val="0"/>
                <w:iCs w:val="0"/>
                <w:sz w:val="24"/>
                <w:highlight w:val="none"/>
                <w:lang w:val="en-US" w:eastAsia="zh-CN"/>
              </w:rPr>
            </w:pPr>
            <w:r>
              <w:rPr>
                <w:rFonts w:hint="eastAsia"/>
                <w:b w:val="0"/>
                <w:color w:val="auto"/>
                <w:sz w:val="24"/>
                <w:highlight w:val="none"/>
              </w:rPr>
              <w:t>说明</w:t>
            </w:r>
            <w:r>
              <w:rPr>
                <w:rFonts w:hint="eastAsia"/>
                <w:b w:val="0"/>
                <w:color w:val="auto"/>
                <w:sz w:val="24"/>
                <w:highlight w:val="none"/>
                <w:lang w:val="en-US" w:eastAsia="zh-CN"/>
              </w:rPr>
              <w:t>2</w:t>
            </w:r>
          </w:p>
        </w:tc>
        <w:tc>
          <w:tcPr>
            <w:tcW w:w="6229" w:type="dxa"/>
            <w:vAlign w:val="center"/>
          </w:tcPr>
          <w:p w14:paraId="77F1F753">
            <w:pPr>
              <w:widowControl w:val="0"/>
              <w:spacing w:before="0" w:beforeAutospacing="0" w:after="0" w:afterAutospacing="0" w:line="360" w:lineRule="auto"/>
              <w:jc w:val="left"/>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172620B1">
            <w:pPr>
              <w:widowControl w:val="0"/>
              <w:spacing w:before="0" w:beforeAutospacing="0" w:after="0" w:afterAutospacing="0" w:line="360" w:lineRule="auto"/>
              <w:jc w:val="left"/>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6CBEF390">
            <w:pPr>
              <w:widowControl w:val="0"/>
              <w:spacing w:before="0" w:beforeAutospacing="0" w:after="0" w:afterAutospacing="0" w:line="360" w:lineRule="auto"/>
              <w:jc w:val="left"/>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50DFFEA8">
            <w:pPr>
              <w:widowControl w:val="0"/>
              <w:spacing w:before="0" w:beforeAutospacing="0" w:after="0" w:afterAutospacing="0" w:line="360" w:lineRule="auto"/>
              <w:jc w:val="left"/>
              <w:rPr>
                <w:highlight w:val="none"/>
              </w:rPr>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0364A825">
            <w:pPr>
              <w:spacing w:after="0" w:line="360" w:lineRule="auto"/>
              <w:jc w:val="left"/>
              <w:rPr>
                <w:rFonts w:hint="eastAsia" w:ascii="宋体" w:hAnsi="宋体" w:eastAsia="宋体" w:cs="Times New Roman"/>
                <w:b w:val="0"/>
                <w:bCs/>
                <w:i w:val="0"/>
                <w:iCs w:val="0"/>
                <w:kern w:val="2"/>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项目法人为：</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olor w:val="auto"/>
                <w:sz w:val="24"/>
                <w:szCs w:val="24"/>
                <w:highlight w:val="none"/>
                <w:lang w:eastAsia="zh-CN"/>
              </w:rPr>
              <w:t>。</w:t>
            </w:r>
          </w:p>
        </w:tc>
      </w:tr>
      <w:tr w14:paraId="277D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F0E3106">
            <w:pPr>
              <w:pStyle w:val="71"/>
              <w:pBdr>
                <w:bottom w:val="none" w:color="auto" w:sz="0" w:space="0"/>
              </w:pBdr>
              <w:tabs>
                <w:tab w:val="clear" w:pos="4153"/>
                <w:tab w:val="clear" w:pos="8306"/>
              </w:tabs>
              <w:adjustRightInd/>
              <w:spacing w:line="360" w:lineRule="auto"/>
              <w:textAlignment w:val="auto"/>
              <w:rPr>
                <w:rFonts w:hint="eastAsia"/>
                <w:bCs/>
                <w:color w:val="auto"/>
                <w:kern w:val="2"/>
                <w:highlight w:val="none"/>
              </w:rPr>
            </w:pPr>
            <w:r>
              <w:rPr>
                <w:rFonts w:hint="eastAsia"/>
                <w:bCs/>
                <w:color w:val="auto"/>
                <w:kern w:val="2"/>
                <w:highlight w:val="none"/>
                <w:lang w:val="en-US" w:eastAsia="zh-CN"/>
              </w:rPr>
              <w:t>35.15</w:t>
            </w:r>
          </w:p>
        </w:tc>
        <w:tc>
          <w:tcPr>
            <w:tcW w:w="1711" w:type="dxa"/>
            <w:vAlign w:val="center"/>
          </w:tcPr>
          <w:p w14:paraId="319D46B9">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工程量清单和最高投标限价（控制价）编制费</w:t>
            </w:r>
          </w:p>
        </w:tc>
        <w:tc>
          <w:tcPr>
            <w:tcW w:w="6229" w:type="dxa"/>
            <w:vAlign w:val="center"/>
          </w:tcPr>
          <w:p w14:paraId="6D5DF2E6">
            <w:pPr>
              <w:spacing w:after="0" w:line="360" w:lineRule="auto"/>
              <w:rPr>
                <w:rFonts w:hint="eastAsia" w:cs="@仿宋_GB2312"/>
                <w:bCs/>
                <w:color w:val="auto"/>
                <w:sz w:val="24"/>
                <w:szCs w:val="24"/>
                <w:highlight w:val="none"/>
              </w:rPr>
            </w:pPr>
            <w:r>
              <w:rPr>
                <w:rFonts w:hint="eastAsia" w:cs="@仿宋_GB2312"/>
                <w:bCs/>
                <w:color w:val="auto"/>
                <w:sz w:val="24"/>
                <w:szCs w:val="24"/>
                <w:highlight w:val="none"/>
              </w:rPr>
              <w:t>工程量清单和最高投标限价（控制价）编制费</w:t>
            </w:r>
          </w:p>
          <w:p w14:paraId="377BBB58">
            <w:pPr>
              <w:spacing w:after="0" w:line="360" w:lineRule="auto"/>
              <w:rPr>
                <w:rFonts w:hint="eastAsia" w:cs="@仿宋_GB2312"/>
                <w:bCs/>
                <w:color w:val="auto"/>
                <w:sz w:val="24"/>
                <w:szCs w:val="24"/>
                <w:highlight w:val="none"/>
              </w:rPr>
            </w:pPr>
            <w:r>
              <w:rPr>
                <w:rFonts w:hint="eastAsia" w:cs="@仿宋_GB2312"/>
                <w:bCs/>
                <w:color w:val="auto"/>
                <w:sz w:val="24"/>
                <w:szCs w:val="24"/>
                <w:highlight w:val="none"/>
              </w:rPr>
              <w:t>（1）</w:t>
            </w:r>
            <w:r>
              <w:rPr>
                <w:rFonts w:hint="eastAsia" w:cs="@仿宋_GB2312"/>
                <w:bCs/>
                <w:color w:val="auto"/>
                <w:sz w:val="24"/>
                <w:szCs w:val="24"/>
                <w:highlight w:val="none"/>
                <w:lang w:val="en-US" w:eastAsia="zh-CN"/>
              </w:rPr>
              <w:t>成交供应商</w:t>
            </w:r>
            <w:r>
              <w:rPr>
                <w:rFonts w:hint="eastAsia" w:cs="@仿宋_GB2312"/>
                <w:bCs/>
                <w:color w:val="auto"/>
                <w:sz w:val="24"/>
                <w:szCs w:val="24"/>
                <w:highlight w:val="none"/>
              </w:rPr>
              <w:t>在领取</w:t>
            </w:r>
            <w:r>
              <w:rPr>
                <w:rFonts w:hint="eastAsia" w:cs="@仿宋_GB2312"/>
                <w:bCs/>
                <w:color w:val="auto"/>
                <w:sz w:val="24"/>
                <w:szCs w:val="24"/>
                <w:highlight w:val="none"/>
                <w:lang w:val="en-US" w:eastAsia="zh-CN"/>
              </w:rPr>
              <w:t>成交</w:t>
            </w:r>
            <w:r>
              <w:rPr>
                <w:rFonts w:hint="eastAsia" w:cs="@仿宋_GB2312"/>
                <w:bCs/>
                <w:color w:val="auto"/>
                <w:sz w:val="24"/>
                <w:szCs w:val="24"/>
                <w:highlight w:val="none"/>
              </w:rPr>
              <w:t>通知书前须缴纳工程量清单和最高投标限价（控制价）编制费，可以</w:t>
            </w:r>
            <w:r>
              <w:rPr>
                <w:rFonts w:hint="eastAsia" w:cs="@仿宋_GB2312"/>
                <w:bCs/>
                <w:color w:val="auto"/>
                <w:sz w:val="24"/>
                <w:szCs w:val="24"/>
                <w:highlight w:val="none"/>
                <w:lang w:val="en-US" w:eastAsia="zh-CN"/>
              </w:rPr>
              <w:t>通过</w:t>
            </w:r>
            <w:r>
              <w:rPr>
                <w:rFonts w:hint="eastAsia" w:cs="@仿宋_GB2312"/>
                <w:bCs/>
                <w:color w:val="auto"/>
                <w:sz w:val="24"/>
                <w:szCs w:val="24"/>
                <w:highlight w:val="none"/>
              </w:rPr>
              <w:t>转账/电汇方式。</w:t>
            </w:r>
          </w:p>
          <w:p w14:paraId="5E164283">
            <w:pPr>
              <w:spacing w:after="0" w:line="360" w:lineRule="auto"/>
              <w:rPr>
                <w:rFonts w:hint="eastAsia" w:cs="@仿宋_GB2312"/>
                <w:bCs/>
                <w:color w:val="auto"/>
                <w:sz w:val="24"/>
                <w:szCs w:val="24"/>
                <w:highlight w:val="none"/>
              </w:rPr>
            </w:pPr>
            <w:r>
              <w:rPr>
                <w:rFonts w:hint="eastAsia" w:cs="@仿宋_GB2312"/>
                <w:bCs/>
                <w:color w:val="auto"/>
                <w:sz w:val="24"/>
                <w:szCs w:val="24"/>
                <w:highlight w:val="none"/>
              </w:rPr>
              <w:t>（2）工程量清单和最高投标限价（控制价）编制费：</w:t>
            </w:r>
          </w:p>
          <w:p w14:paraId="0A298714">
            <w:pPr>
              <w:spacing w:after="0" w:line="360" w:lineRule="auto"/>
              <w:rPr>
                <w:rFonts w:hint="eastAsia" w:ascii="宋体" w:hAnsi="宋体" w:eastAsia="宋体" w:cs="@仿宋_GB2312"/>
                <w:b w:val="0"/>
                <w:bCs/>
                <w:color w:val="auto"/>
                <w:kern w:val="0"/>
                <w:sz w:val="24"/>
                <w:szCs w:val="24"/>
                <w:highlight w:val="none"/>
                <w:lang w:val="en-US" w:eastAsia="zh-CN" w:bidi="ar-SA"/>
              </w:rPr>
            </w:pPr>
            <w:r>
              <w:rPr>
                <w:rFonts w:hint="eastAsia" w:cs="@仿宋_GB2312"/>
                <w:bCs/>
                <w:color w:val="auto"/>
                <w:sz w:val="24"/>
                <w:szCs w:val="24"/>
                <w:highlight w:val="none"/>
              </w:rPr>
              <w:t>以</w:t>
            </w:r>
            <w:r>
              <w:rPr>
                <w:rFonts w:hint="eastAsia" w:cs="@仿宋_GB2312"/>
                <w:bCs/>
                <w:color w:val="auto"/>
                <w:sz w:val="24"/>
                <w:szCs w:val="24"/>
                <w:highlight w:val="none"/>
                <w:lang w:val="en-US" w:eastAsia="zh-CN"/>
              </w:rPr>
              <w:t>成交</w:t>
            </w:r>
            <w:r>
              <w:rPr>
                <w:rFonts w:hint="eastAsia" w:cs="@仿宋_GB2312"/>
                <w:bCs/>
                <w:color w:val="auto"/>
                <w:sz w:val="24"/>
                <w:szCs w:val="24"/>
                <w:highlight w:val="none"/>
              </w:rPr>
              <w:t>价为计算基数，按《安徽省关于重新制定工程造价咨询服务收费项目及标准的通知》（皖价服）[20</w:t>
            </w:r>
            <w:r>
              <w:rPr>
                <w:rFonts w:hint="eastAsia" w:cs="@仿宋_GB2312"/>
                <w:bCs/>
                <w:color w:val="auto"/>
                <w:sz w:val="24"/>
                <w:szCs w:val="24"/>
                <w:highlight w:val="none"/>
                <w:lang w:eastAsia="zh-CN"/>
              </w:rPr>
              <w:t>0</w:t>
            </w:r>
            <w:r>
              <w:rPr>
                <w:rFonts w:hint="eastAsia" w:cs="@仿宋_GB2312"/>
                <w:bCs/>
                <w:color w:val="auto"/>
                <w:sz w:val="24"/>
                <w:szCs w:val="24"/>
                <w:highlight w:val="none"/>
                <w:lang w:val="en-US" w:eastAsia="zh-CN"/>
              </w:rPr>
              <w:t>7</w:t>
            </w:r>
            <w:r>
              <w:rPr>
                <w:rFonts w:hint="eastAsia" w:cs="@仿宋_GB2312"/>
                <w:bCs/>
                <w:color w:val="auto"/>
                <w:sz w:val="24"/>
                <w:szCs w:val="24"/>
                <w:highlight w:val="none"/>
              </w:rPr>
              <w:t>]</w:t>
            </w:r>
            <w:r>
              <w:rPr>
                <w:rFonts w:hint="eastAsia" w:cs="@仿宋_GB2312"/>
                <w:bCs/>
                <w:color w:val="auto"/>
                <w:sz w:val="24"/>
                <w:szCs w:val="24"/>
                <w:highlight w:val="none"/>
                <w:lang w:val="en-US" w:eastAsia="zh-CN"/>
              </w:rPr>
              <w:t>86</w:t>
            </w:r>
            <w:r>
              <w:rPr>
                <w:rFonts w:hint="eastAsia" w:cs="@仿宋_GB2312"/>
                <w:bCs/>
                <w:color w:val="auto"/>
                <w:sz w:val="24"/>
                <w:szCs w:val="24"/>
                <w:highlight w:val="none"/>
              </w:rPr>
              <w:t>号规定的</w:t>
            </w:r>
            <w:r>
              <w:rPr>
                <w:rFonts w:hint="eastAsia" w:cs="@仿宋_GB2312"/>
                <w:bCs/>
                <w:color w:val="auto"/>
                <w:sz w:val="24"/>
                <w:szCs w:val="24"/>
                <w:highlight w:val="none"/>
                <w:lang w:val="en-US" w:eastAsia="zh-CN"/>
              </w:rPr>
              <w:t>90%</w:t>
            </w:r>
            <w:r>
              <w:rPr>
                <w:rFonts w:hint="eastAsia" w:cs="@仿宋_GB2312"/>
                <w:bCs/>
                <w:color w:val="auto"/>
                <w:sz w:val="24"/>
                <w:szCs w:val="24"/>
                <w:highlight w:val="none"/>
              </w:rPr>
              <w:t>收取，由</w:t>
            </w:r>
            <w:r>
              <w:rPr>
                <w:rFonts w:hint="eastAsia" w:cs="@仿宋_GB2312"/>
                <w:bCs/>
                <w:color w:val="auto"/>
                <w:sz w:val="24"/>
                <w:szCs w:val="24"/>
                <w:highlight w:val="none"/>
                <w:lang w:val="en-US" w:eastAsia="zh-CN"/>
              </w:rPr>
              <w:t>成交供应商</w:t>
            </w:r>
            <w:r>
              <w:rPr>
                <w:rFonts w:hint="eastAsia" w:cs="@仿宋_GB2312"/>
                <w:bCs/>
                <w:color w:val="auto"/>
                <w:sz w:val="24"/>
                <w:szCs w:val="24"/>
                <w:highlight w:val="none"/>
              </w:rPr>
              <w:t>支付。</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18784"/>
      <w:bookmarkStart w:id="28"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7"/>
      <w:bookmarkEnd w:id="28"/>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color w:val="auto"/>
          <w:sz w:val="24"/>
          <w:szCs w:val="18"/>
          <w:highlight w:val="none"/>
        </w:rPr>
        <w:t>安徽省政府采购网</w:t>
      </w:r>
      <w:bookmarkEnd w:id="29"/>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rPr>
        <w:t>。</w:t>
      </w:r>
      <w:bookmarkEnd w:id="30"/>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1"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1"/>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2"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2"/>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3" w:name="_Toc30873"/>
      <w:r>
        <w:rPr>
          <w:rFonts w:hint="eastAsia" w:asciiTheme="minorEastAsia" w:hAnsiTheme="minorEastAsia" w:eastAsiaTheme="minorEastAsia"/>
          <w:b/>
          <w:color w:val="auto"/>
          <w:sz w:val="28"/>
          <w:highlight w:val="none"/>
        </w:rPr>
        <w:t>第三章  采购需求</w:t>
      </w:r>
      <w:bookmarkEnd w:id="33"/>
    </w:p>
    <w:tbl>
      <w:tblPr>
        <w:tblStyle w:val="9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6287" w:type="dxa"/>
            <w:vAlign w:val="center"/>
          </w:tcPr>
          <w:p w14:paraId="4BF7188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w:t>
            </w:r>
            <w:r>
              <w:rPr>
                <w:rFonts w:hint="eastAsia" w:cs="@仿宋_GB2312" w:asciiTheme="minorEastAsia" w:hAnsiTheme="minorEastAsia" w:eastAsiaTheme="minorEastAsia"/>
                <w:color w:val="auto"/>
                <w:kern w:val="2"/>
                <w:sz w:val="24"/>
                <w:szCs w:val="22"/>
                <w:highlight w:val="none"/>
                <w:lang w:eastAsia="zh-CN"/>
              </w:rPr>
              <w:t>未支</w:t>
            </w:r>
            <w:r>
              <w:rPr>
                <w:rFonts w:hint="eastAsia" w:cs="@仿宋_GB2312" w:asciiTheme="minorEastAsia" w:hAnsiTheme="minorEastAsia" w:eastAsiaTheme="minorEastAsia"/>
                <w:color w:val="auto"/>
                <w:kern w:val="2"/>
                <w:sz w:val="24"/>
                <w:szCs w:val="22"/>
                <w:highlight w:val="none"/>
              </w:rPr>
              <w:t>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6287" w:type="dxa"/>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6287" w:type="dxa"/>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7313167E">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暂列金额：</w:t>
            </w: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lang w:eastAsia="zh-CN"/>
              </w:rPr>
              <w:t>5</w:t>
            </w:r>
            <w:r>
              <w:rPr>
                <w:rFonts w:hint="eastAsia" w:cs="@仿宋_GB2312" w:asciiTheme="minorEastAsia" w:hAnsiTheme="minorEastAsia" w:eastAsiaTheme="minorEastAsia"/>
                <w:color w:val="auto"/>
                <w:kern w:val="2"/>
                <w:sz w:val="24"/>
                <w:szCs w:val="22"/>
                <w:highlight w:val="none"/>
              </w:rPr>
              <w:t>0000.00元。此项费用作为不可竞争项包含在总报价内，供应商需按固定价格计入总报价，否则其响应文件将被认定为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2882E1D1">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.坝顶视频监控系统移除后恢复</w:t>
            </w:r>
            <w:r>
              <w:rPr>
                <w:rFonts w:hint="eastAsia" w:cs="@仿宋_GB2312" w:asciiTheme="minorEastAsia" w:hAnsiTheme="minorEastAsia" w:eastAsiaTheme="minorEastAsia"/>
                <w:color w:val="auto"/>
                <w:kern w:val="2"/>
                <w:sz w:val="24"/>
                <w:szCs w:val="22"/>
                <w:highlight w:val="none"/>
                <w:lang w:val="en-US" w:eastAsia="zh-CN"/>
              </w:rPr>
              <w:t>：</w:t>
            </w:r>
            <w:r>
              <w:rPr>
                <w:rFonts w:hint="eastAsia" w:cs="@仿宋_GB2312" w:asciiTheme="minorEastAsia" w:hAnsiTheme="minorEastAsia" w:eastAsiaTheme="minorEastAsia"/>
                <w:color w:val="auto"/>
                <w:kern w:val="2"/>
                <w:sz w:val="24"/>
                <w:szCs w:val="22"/>
                <w:highlight w:val="none"/>
              </w:rPr>
              <w:t>30000.00元。此项费用作为不可竞争项包含在总报价内，供应商需按固定价格计入总报价，否则其响应文件将被认定为响应无效。</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安全生产费用：不低于</w:t>
            </w:r>
            <w:r>
              <w:rPr>
                <w:rFonts w:hint="eastAsia" w:cs="@仿宋_GB2312" w:asciiTheme="minorEastAsia" w:hAnsiTheme="minorEastAsia" w:eastAsiaTheme="minorEastAsia"/>
                <w:color w:val="auto"/>
                <w:kern w:val="2"/>
                <w:sz w:val="24"/>
                <w:szCs w:val="22"/>
                <w:highlight w:val="none"/>
                <w:lang w:val="en-US" w:eastAsia="zh-CN"/>
              </w:rPr>
              <w:t>87725.00</w:t>
            </w:r>
            <w:r>
              <w:rPr>
                <w:rFonts w:hint="eastAsia" w:cs="@仿宋_GB2312" w:asciiTheme="minorEastAsia" w:hAnsiTheme="minorEastAsia" w:eastAsiaTheme="minorEastAsia"/>
                <w:color w:val="auto"/>
                <w:kern w:val="2"/>
                <w:sz w:val="24"/>
                <w:szCs w:val="22"/>
                <w:highlight w:val="none"/>
              </w:rPr>
              <w:t>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5.</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1"/>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5</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9</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70"/>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eastAsia="宋体" w:asciiTheme="minorEastAsia" w:hAnsiTheme="minorEastAsia"/>
                <w:color w:val="auto"/>
                <w:kern w:val="2"/>
                <w:sz w:val="24"/>
                <w:szCs w:val="22"/>
                <w:highlight w:val="none"/>
                <w:u w:val="none"/>
                <w:lang w:eastAsia="zh-CN"/>
              </w:rPr>
            </w:pPr>
            <w:r>
              <w:rPr>
                <w:rFonts w:hint="eastAsia" w:asciiTheme="minorEastAsia" w:hAnsiTheme="minorEastAsia" w:eastAsiaTheme="minorEastAsia"/>
                <w:color w:val="auto"/>
                <w:kern w:val="2"/>
                <w:sz w:val="24"/>
                <w:szCs w:val="22"/>
                <w:highlight w:val="none"/>
              </w:rPr>
              <w:t>标</w:t>
            </w:r>
            <w:r>
              <w:rPr>
                <w:rFonts w:hint="eastAsia" w:asciiTheme="minorEastAsia" w:hAnsiTheme="minorEastAsia" w:eastAsiaTheme="minorEastAsia"/>
                <w:color w:val="auto"/>
                <w:kern w:val="2"/>
                <w:sz w:val="24"/>
                <w:szCs w:val="22"/>
                <w:highlight w:val="none"/>
                <w:u w:val="none"/>
              </w:rPr>
              <w:t>的名称：</w:t>
            </w:r>
            <w:r>
              <w:rPr>
                <w:rFonts w:hint="eastAsia"/>
                <w:color w:val="auto"/>
                <w:kern w:val="2"/>
                <w:sz w:val="24"/>
                <w:szCs w:val="18"/>
                <w:highlight w:val="none"/>
                <w:u w:val="none"/>
                <w:lang w:eastAsia="zh-CN"/>
              </w:rPr>
              <w:t>龙河口水库三闸及杜小房副坝改造处理项目</w:t>
            </w:r>
          </w:p>
          <w:p w14:paraId="511999CE">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448E7DF">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46D1EDC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78CE4E25">
      <w:pPr>
        <w:spacing w:line="360" w:lineRule="auto"/>
        <w:ind w:firstLine="480" w:firstLineChars="200"/>
        <w:rPr>
          <w:rFonts w:asciiTheme="minorEastAsia" w:hAnsiTheme="minorEastAsia" w:eastAsiaTheme="minorEastAsia"/>
          <w:color w:val="auto"/>
          <w:sz w:val="24"/>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lang w:eastAsia="zh-CN"/>
        </w:rPr>
        <w:t>龙河口水库三闸及杜小房副坝改造处理项目</w:t>
      </w:r>
      <w:r>
        <w:rPr>
          <w:rFonts w:hint="eastAsia"/>
          <w:color w:val="auto"/>
          <w:sz w:val="24"/>
          <w:szCs w:val="18"/>
          <w:highlight w:val="none"/>
          <w:u w:val="none"/>
        </w:rPr>
        <w:t>，主要实施内容：斗笠冲溢洪道闸左岸灌溉涵封堵及灌溉能力恢复建设、梅岭进水闸下游右岸防渗处理、杜小房副坝改造处理等，提高水库大坝的运行可靠性，提升工程抗风险能力。具体内容详见工程量清单。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766" w:firstLineChars="318"/>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详见附件。（注：各供应商在报价时请注意</w:t>
      </w:r>
      <w:r>
        <w:rPr>
          <w:rFonts w:hint="eastAsia" w:cs="@仿宋_GB2312"/>
          <w:b/>
          <w:color w:val="auto"/>
          <w:kern w:val="2"/>
          <w:sz w:val="24"/>
          <w:szCs w:val="18"/>
          <w:highlight w:val="none"/>
        </w:rPr>
        <w:t>工程量清单</w:t>
      </w:r>
      <w:r>
        <w:rPr>
          <w:rFonts w:hint="eastAsia" w:cs="@仿宋_GB2312"/>
          <w:b/>
          <w:color w:val="auto"/>
          <w:kern w:val="2"/>
          <w:sz w:val="24"/>
          <w:szCs w:val="18"/>
          <w:highlight w:val="none"/>
          <w:lang w:val="en-US" w:eastAsia="zh-CN"/>
        </w:rPr>
        <w:t>中</w:t>
      </w:r>
      <w:r>
        <w:rPr>
          <w:rFonts w:hint="eastAsia" w:cs="@仿宋_GB2312"/>
          <w:b/>
          <w:color w:val="auto"/>
          <w:kern w:val="2"/>
          <w:sz w:val="24"/>
          <w:szCs w:val="18"/>
          <w:highlight w:val="none"/>
        </w:rPr>
        <w:t>不可竞争项</w:t>
      </w:r>
      <w:r>
        <w:rPr>
          <w:rFonts w:hint="eastAsia" w:cs="@仿宋_GB2312"/>
          <w:b/>
          <w:color w:val="auto"/>
          <w:kern w:val="2"/>
          <w:sz w:val="24"/>
          <w:szCs w:val="18"/>
          <w:highlight w:val="none"/>
          <w:lang w:val="en-US" w:eastAsia="zh-CN"/>
        </w:rPr>
        <w:t>）</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w:t>
      </w:r>
      <w:r>
        <w:rPr>
          <w:rFonts w:hint="eastAsia" w:cs="Times New Roman"/>
          <w:kern w:val="2"/>
          <w:sz w:val="24"/>
          <w:szCs w:val="22"/>
          <w:highlight w:val="none"/>
          <w:lang w:eastAsia="zh-CN"/>
        </w:rPr>
        <w:t>、</w:t>
      </w:r>
      <w:r>
        <w:rPr>
          <w:rFonts w:hint="eastAsia" w:cs="Times New Roman"/>
          <w:kern w:val="2"/>
          <w:sz w:val="24"/>
          <w:szCs w:val="22"/>
          <w:highlight w:val="none"/>
        </w:rPr>
        <w:t>工程量清单和最高投标限价（控制价）编制费</w:t>
      </w:r>
      <w:r>
        <w:rPr>
          <w:rFonts w:hint="eastAsia" w:ascii="宋体" w:hAnsi="宋体" w:eastAsia="宋体" w:cs="Times New Roman"/>
          <w:kern w:val="2"/>
          <w:sz w:val="24"/>
          <w:szCs w:val="22"/>
          <w:highlight w:val="none"/>
        </w:rPr>
        <w:t>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28F0E117">
      <w:pPr>
        <w:spacing w:line="360" w:lineRule="auto"/>
        <w:ind w:firstLine="0" w:firstLineChars="0"/>
        <w:rPr>
          <w:rFonts w:asciiTheme="minorEastAsia" w:hAnsiTheme="minorEastAsia" w:eastAsiaTheme="minorEastAsia"/>
          <w:color w:val="auto"/>
          <w:sz w:val="24"/>
          <w:highlight w:val="none"/>
        </w:rPr>
      </w:pPr>
    </w:p>
    <w:p w14:paraId="02D7BCED">
      <w:pPr>
        <w:spacing w:line="360" w:lineRule="auto"/>
        <w:ind w:firstLine="0" w:firstLineChars="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4" w:name="_Toc11353"/>
      <w:r>
        <w:rPr>
          <w:rFonts w:hint="eastAsia" w:asciiTheme="minorEastAsia" w:hAnsiTheme="minorEastAsia" w:eastAsiaTheme="minorEastAsia"/>
          <w:b/>
          <w:color w:val="auto"/>
          <w:sz w:val="28"/>
          <w:highlight w:val="none"/>
        </w:rPr>
        <w:t>第四章  评审方法和标准</w:t>
      </w:r>
      <w:bookmarkEnd w:id="34"/>
    </w:p>
    <w:p w14:paraId="405AFB19">
      <w:pPr>
        <w:spacing w:line="360" w:lineRule="auto"/>
        <w:ind w:firstLine="437"/>
        <w:outlineLvl w:val="1"/>
        <w:rPr>
          <w:rFonts w:asciiTheme="minorEastAsia" w:hAnsiTheme="minorEastAsia" w:eastAsiaTheme="minorEastAsia"/>
          <w:b/>
          <w:color w:val="auto"/>
          <w:sz w:val="24"/>
          <w:highlight w:val="none"/>
        </w:rPr>
      </w:pPr>
      <w:bookmarkStart w:id="35" w:name="_Toc31533"/>
      <w:bookmarkStart w:id="36" w:name="_Toc3679"/>
      <w:r>
        <w:rPr>
          <w:rFonts w:hint="eastAsia" w:asciiTheme="minorEastAsia" w:hAnsiTheme="minorEastAsia" w:eastAsiaTheme="minorEastAsia"/>
          <w:b/>
          <w:color w:val="auto"/>
          <w:sz w:val="24"/>
          <w:highlight w:val="none"/>
        </w:rPr>
        <w:t>一、总则</w:t>
      </w:r>
      <w:bookmarkEnd w:id="35"/>
      <w:bookmarkEnd w:id="36"/>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7" w:name="_Toc13405"/>
      <w:bookmarkStart w:id="38" w:name="_Toc16232"/>
      <w:r>
        <w:rPr>
          <w:rFonts w:hint="eastAsia" w:asciiTheme="minorEastAsia" w:hAnsiTheme="minorEastAsia" w:eastAsiaTheme="minorEastAsia"/>
          <w:b/>
          <w:color w:val="auto"/>
          <w:sz w:val="24"/>
          <w:highlight w:val="none"/>
        </w:rPr>
        <w:t>二、评审方法</w:t>
      </w:r>
      <w:bookmarkEnd w:id="37"/>
      <w:bookmarkEnd w:id="38"/>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71"/>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r>
              <w:rPr>
                <w:rFonts w:hint="eastAsia" w:cs="宋体"/>
                <w:sz w:val="24"/>
                <w:szCs w:val="24"/>
                <w:highlight w:val="none"/>
                <w:lang w:eastAsia="zh-CN"/>
              </w:rPr>
              <w:t>。</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EC19E9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319A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center"/>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1357" w:type="dxa"/>
            <w:vAlign w:val="center"/>
          </w:tcPr>
          <w:p w14:paraId="0B0D1B2A">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val="en-US" w:eastAsia="zh-CN"/>
              </w:rPr>
              <w:t>项目经理</w:t>
            </w:r>
          </w:p>
        </w:tc>
        <w:tc>
          <w:tcPr>
            <w:tcW w:w="3867" w:type="dxa"/>
            <w:vAlign w:val="center"/>
          </w:tcPr>
          <w:p w14:paraId="08F70821">
            <w:pPr>
              <w:spacing w:after="50"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323B8D59">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793FCFF1">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F9D6E43">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1357" w:type="dxa"/>
            <w:vAlign w:val="center"/>
          </w:tcPr>
          <w:p w14:paraId="318E1CD7">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B337567">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1357" w:type="dxa"/>
            <w:vAlign w:val="center"/>
          </w:tcPr>
          <w:p w14:paraId="39CAD38D">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2DC49016">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421FEF5A">
            <w:pPr>
              <w:spacing w:after="50" w:line="360" w:lineRule="auto"/>
              <w:ind w:right="-10" w:rightChars="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2.供应商最后报价均不得高于磋商文件（公告）列明的项目预算、最高限价</w:t>
            </w:r>
            <w:r>
              <w:rPr>
                <w:rFonts w:hint="eastAsia" w:asciiTheme="minorEastAsia" w:hAnsiTheme="minorEastAsia" w:eastAsiaTheme="minorEastAsia"/>
                <w:color w:val="auto"/>
                <w:sz w:val="24"/>
                <w:szCs w:val="28"/>
                <w:highlight w:val="none"/>
                <w:lang w:eastAsia="zh-CN"/>
              </w:rPr>
              <w:t>。</w:t>
            </w:r>
          </w:p>
          <w:p w14:paraId="61996D5B">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3.暂列金额：</w:t>
            </w:r>
            <w:r>
              <w:rPr>
                <w:rFonts w:hint="eastAsia" w:asciiTheme="minorEastAsia" w:hAnsiTheme="minorEastAsia" w:eastAsiaTheme="minorEastAsia"/>
                <w:color w:val="auto"/>
                <w:sz w:val="24"/>
                <w:szCs w:val="28"/>
                <w:highlight w:val="none"/>
                <w:lang w:val="en-US" w:eastAsia="zh-CN"/>
              </w:rPr>
              <w:t>1</w:t>
            </w:r>
            <w:r>
              <w:rPr>
                <w:rFonts w:hint="eastAsia" w:asciiTheme="minorEastAsia" w:hAnsiTheme="minorEastAsia" w:eastAsiaTheme="minorEastAsia"/>
                <w:color w:val="auto"/>
                <w:sz w:val="24"/>
                <w:szCs w:val="28"/>
                <w:highlight w:val="none"/>
                <w:lang w:eastAsia="zh-CN"/>
              </w:rPr>
              <w:t>5</w:t>
            </w:r>
            <w:r>
              <w:rPr>
                <w:rFonts w:hint="eastAsia" w:asciiTheme="minorEastAsia" w:hAnsiTheme="minorEastAsia" w:eastAsiaTheme="minorEastAsia"/>
                <w:color w:val="auto"/>
                <w:sz w:val="24"/>
                <w:szCs w:val="28"/>
                <w:highlight w:val="none"/>
              </w:rPr>
              <w:t>0000.00元。此项费用作为不可竞争项包含在总报价内，供应商需按固定价格计入总报价，否则其响应文件将被认定为响应无效。</w:t>
            </w:r>
          </w:p>
          <w:p w14:paraId="3B5AE62B">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4</w:t>
            </w:r>
            <w:r>
              <w:rPr>
                <w:rFonts w:hint="eastAsia" w:asciiTheme="minorEastAsia" w:hAnsiTheme="minorEastAsia" w:eastAsiaTheme="minorEastAsia"/>
                <w:color w:val="auto"/>
                <w:sz w:val="24"/>
                <w:szCs w:val="28"/>
                <w:highlight w:val="none"/>
              </w:rPr>
              <w:t>.坝顶视频监控系统移除后恢复：30000.00元。此项费用作为不可竞争项包含在总报价内，供应商需按固定价格计入总报价，否则其响应文件将被认定为响应无效。</w:t>
            </w:r>
          </w:p>
          <w:p w14:paraId="2701E583">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lang w:val="en-US" w:eastAsia="zh-CN"/>
              </w:rPr>
              <w:t>5.</w:t>
            </w:r>
            <w:r>
              <w:rPr>
                <w:rFonts w:hint="eastAsia" w:asciiTheme="minorEastAsia" w:hAnsiTheme="minorEastAsia" w:eastAsiaTheme="minorEastAsia"/>
                <w:color w:val="auto"/>
                <w:sz w:val="24"/>
                <w:szCs w:val="28"/>
                <w:highlight w:val="none"/>
              </w:rPr>
              <w:t>安全生产费用：符合磋商文件要求。安全生产费用不低于87725.00元。</w:t>
            </w:r>
          </w:p>
        </w:tc>
        <w:tc>
          <w:tcPr>
            <w:tcW w:w="2599" w:type="dxa"/>
            <w:vAlign w:val="center"/>
          </w:tcPr>
          <w:p w14:paraId="4CAD130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28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BE375D">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463AE4D8">
            <w:pPr>
              <w:spacing w:after="50"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其他要求</w:t>
            </w:r>
          </w:p>
        </w:tc>
        <w:tc>
          <w:tcPr>
            <w:tcW w:w="3867" w:type="dxa"/>
            <w:vAlign w:val="center"/>
          </w:tcPr>
          <w:p w14:paraId="0FA7D307">
            <w:pPr>
              <w:spacing w:after="50" w:line="360" w:lineRule="auto"/>
              <w:ind w:right="-10" w:rightChars="0"/>
              <w:jc w:val="left"/>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6E2C9F8">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6"/>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w:t>
            </w:r>
            <w:r>
              <w:rPr>
                <w:rFonts w:hint="eastAsia" w:ascii="宋体" w:hAnsi="宋体" w:eastAsia="宋体" w:cs="宋体"/>
                <w:b w:val="0"/>
                <w:bCs w:val="0"/>
                <w:i w:val="0"/>
                <w:iCs w:val="0"/>
                <w:color w:val="auto"/>
                <w:sz w:val="24"/>
                <w:szCs w:val="24"/>
                <w:highlight w:val="none"/>
                <w:u w:val="none"/>
                <w:lang w:val="en-US" w:eastAsia="zh-CN"/>
              </w:rPr>
              <w:t>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w:t>
            </w:r>
            <w:r>
              <w:rPr>
                <w:rFonts w:hint="eastAsia" w:ascii="宋体" w:hAnsi="宋体" w:eastAsia="宋体" w:cs="宋体"/>
                <w:sz w:val="24"/>
                <w:szCs w:val="24"/>
                <w:highlight w:val="none"/>
                <w:u w:val="none"/>
              </w:rPr>
              <w:t>上述第（1）项至第（3）项数值计算</w:t>
            </w:r>
            <w:r>
              <w:rPr>
                <w:rFonts w:hint="eastAsia" w:ascii="宋体" w:hAnsi="宋体" w:eastAsia="宋体" w:cs="宋体"/>
                <w:b w:val="0"/>
                <w:bCs w:val="0"/>
                <w:i w:val="0"/>
                <w:iCs w:val="0"/>
                <w:sz w:val="24"/>
                <w:szCs w:val="24"/>
                <w:highlight w:val="none"/>
                <w:u w:val="none"/>
                <w:lang w:val="en-US" w:eastAsia="zh-CN"/>
              </w:rPr>
              <w:t>：涉及总价、单价的精确到“分”并四舍五入，涉及费率的精确到小数点后两位，第三位四舍五入（例：如平均值为123.456元，即为123.46元；如平均值为80.126%，即为80.13%）。</w:t>
            </w:r>
          </w:p>
          <w:p w14:paraId="361741D1">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2F5CAA0">
      <w:pPr>
        <w:spacing w:line="360" w:lineRule="auto"/>
        <w:ind w:firstLine="435"/>
        <w:outlineLvl w:val="9"/>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asciiTheme="minorEastAsia" w:hAnsiTheme="minorEastAsia" w:eastAsiaTheme="minorEastAsia"/>
          <w:color w:val="auto"/>
          <w:sz w:val="24"/>
          <w:highlight w:val="none"/>
        </w:rPr>
        <w:t>%。具体评分细则如下：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1860FB4D">
            <w:pPr>
              <w:spacing w:line="360" w:lineRule="auto"/>
              <w:jc w:val="left"/>
              <w:rPr>
                <w:rFonts w:hint="eastAsia" w:cs="Times New Roman"/>
                <w:bCs/>
                <w:color w:val="auto"/>
                <w:sz w:val="24"/>
                <w:highlight w:val="none"/>
              </w:rPr>
            </w:pPr>
            <w:r>
              <w:rPr>
                <w:rFonts w:hint="eastAsia" w:cs="Times New Roman"/>
                <w:bCs/>
                <w:color w:val="auto"/>
                <w:sz w:val="24"/>
                <w:highlight w:val="none"/>
              </w:rPr>
              <w:t>202</w:t>
            </w:r>
            <w:r>
              <w:rPr>
                <w:rFonts w:hint="eastAsia" w:cs="Times New Roman"/>
                <w:bCs/>
                <w:color w:val="auto"/>
                <w:sz w:val="24"/>
                <w:highlight w:val="none"/>
                <w:lang w:val="en-US" w:eastAsia="zh-CN"/>
              </w:rPr>
              <w:t>1</w:t>
            </w:r>
            <w:r>
              <w:rPr>
                <w:rFonts w:hint="eastAsia" w:cs="Times New Roman"/>
                <w:bCs/>
                <w:color w:val="auto"/>
                <w:sz w:val="24"/>
                <w:highlight w:val="none"/>
              </w:rPr>
              <w:t>年1月1日以来（以项目完工时间为准），供应商具有</w:t>
            </w:r>
            <w:r>
              <w:rPr>
                <w:rFonts w:hint="eastAsia" w:cs="Times New Roman"/>
                <w:bCs/>
                <w:color w:val="auto"/>
                <w:sz w:val="24"/>
                <w:highlight w:val="none"/>
                <w:lang w:val="en-US" w:eastAsia="zh-CN"/>
              </w:rPr>
              <w:t>一项</w:t>
            </w:r>
            <w:r>
              <w:rPr>
                <w:rFonts w:hint="eastAsia" w:cs="Times New Roman"/>
                <w:bCs/>
                <w:color w:val="auto"/>
                <w:sz w:val="24"/>
                <w:highlight w:val="none"/>
              </w:rPr>
              <w:t>水利工程施工类业绩得</w:t>
            </w:r>
            <w:r>
              <w:rPr>
                <w:rFonts w:hint="eastAsia" w:cs="Times New Roman"/>
                <w:bCs/>
                <w:color w:val="auto"/>
                <w:sz w:val="24"/>
                <w:highlight w:val="none"/>
                <w:lang w:eastAsia="zh-CN"/>
              </w:rPr>
              <w:t>5</w:t>
            </w:r>
            <w:r>
              <w:rPr>
                <w:rFonts w:hint="eastAsia" w:cs="Times New Roman"/>
                <w:bCs/>
                <w:color w:val="auto"/>
                <w:sz w:val="24"/>
                <w:highlight w:val="none"/>
              </w:rPr>
              <w:t>分，本小项满分1</w:t>
            </w:r>
            <w:r>
              <w:rPr>
                <w:rFonts w:hint="eastAsia" w:cs="Times New Roman"/>
                <w:bCs/>
                <w:color w:val="auto"/>
                <w:sz w:val="24"/>
                <w:highlight w:val="none"/>
                <w:lang w:eastAsia="zh-CN"/>
              </w:rPr>
              <w:t>5</w:t>
            </w:r>
            <w:r>
              <w:rPr>
                <w:rFonts w:hint="eastAsia" w:cs="Times New Roman"/>
                <w:bCs/>
                <w:color w:val="auto"/>
                <w:sz w:val="24"/>
                <w:highlight w:val="none"/>
              </w:rPr>
              <w:t>分。</w:t>
            </w:r>
          </w:p>
          <w:p w14:paraId="4148CC1E">
            <w:pPr>
              <w:spacing w:line="360" w:lineRule="auto"/>
              <w:jc w:val="left"/>
              <w:rPr>
                <w:rFonts w:asciiTheme="minorEastAsia" w:hAnsiTheme="minorEastAsia" w:eastAsiaTheme="minorEastAsia"/>
                <w:bCs/>
                <w:color w:val="auto"/>
                <w:sz w:val="24"/>
                <w:highlight w:val="none"/>
              </w:rPr>
            </w:pPr>
            <w:r>
              <w:rPr>
                <w:rFonts w:hint="eastAsia" w:cs="Times New Roman"/>
                <w:b/>
                <w:bCs w:val="0"/>
                <w:color w:val="auto"/>
                <w:sz w:val="24"/>
                <w:highlight w:val="none"/>
              </w:rPr>
              <w:t>注：须同时提供①合同</w:t>
            </w:r>
            <w:r>
              <w:rPr>
                <w:rFonts w:hint="eastAsia" w:cs="Times New Roman"/>
                <w:b/>
                <w:bCs w:val="0"/>
                <w:color w:val="auto"/>
                <w:sz w:val="24"/>
                <w:highlight w:val="none"/>
                <w:lang w:eastAsia="zh-CN"/>
              </w:rPr>
              <w:t>（</w:t>
            </w:r>
            <w:r>
              <w:rPr>
                <w:rFonts w:hint="eastAsia" w:cs="Times New Roman"/>
                <w:b/>
                <w:bCs w:val="0"/>
                <w:color w:val="auto"/>
                <w:sz w:val="24"/>
                <w:highlight w:val="none"/>
                <w:lang w:val="en-US" w:eastAsia="zh-CN"/>
              </w:rPr>
              <w:t>或协议书</w:t>
            </w:r>
            <w:r>
              <w:rPr>
                <w:rFonts w:hint="eastAsia" w:cs="Times New Roman"/>
                <w:b/>
                <w:bCs w:val="0"/>
                <w:color w:val="auto"/>
                <w:sz w:val="24"/>
                <w:highlight w:val="none"/>
                <w:lang w:eastAsia="zh-CN"/>
              </w:rPr>
              <w:t>）</w:t>
            </w:r>
            <w:r>
              <w:rPr>
                <w:rFonts w:hint="eastAsia" w:cs="Times New Roman"/>
                <w:b/>
                <w:bCs w:val="0"/>
                <w:color w:val="auto"/>
                <w:sz w:val="24"/>
                <w:highlight w:val="none"/>
              </w:rPr>
              <w:t>扫描件和②相应的完工或交（竣工）验收证明文件扫描件或合同甲方出具的相关已完成证明材料扫描件，上述材料须能体现相关评审因素，否则不得分。同一合同业绩在本评审项中最多计分一次。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15</w:t>
            </w:r>
            <w:r>
              <w:rPr>
                <w:rFonts w:hint="eastAsia" w:ascii="宋体" w:hAnsi="宋体" w:eastAsia="宋体" w:cs="Times New Roman"/>
                <w:b/>
                <w:bCs/>
                <w:color w:val="auto"/>
                <w:kern w:val="0"/>
                <w:sz w:val="24"/>
                <w:szCs w:val="20"/>
                <w:highlight w:val="none"/>
                <w:lang w:val="en-US" w:eastAsia="zh-CN"/>
              </w:rPr>
              <w:t>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asciiTheme="minorEastAsia" w:hAnsiTheme="minorEastAsia" w:eastAsiaTheme="minorEastAsia"/>
                <w:color w:val="auto"/>
                <w:sz w:val="24"/>
                <w:highlight w:val="none"/>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4B923375">
            <w:pPr>
              <w:spacing w:line="360" w:lineRule="auto"/>
              <w:jc w:val="left"/>
              <w:rPr>
                <w:rFonts w:hint="eastAsia" w:eastAsia="宋体" w:cs="Times New Roman"/>
                <w:bCs/>
                <w:color w:val="auto"/>
                <w:sz w:val="24"/>
                <w:highlight w:val="none"/>
                <w:lang w:eastAsia="zh-CN"/>
              </w:rPr>
            </w:pPr>
            <w:r>
              <w:rPr>
                <w:rFonts w:hint="eastAsia" w:cs="Times New Roman"/>
                <w:bCs/>
                <w:color w:val="auto"/>
                <w:sz w:val="24"/>
                <w:highlight w:val="none"/>
              </w:rPr>
              <w:t>1.拟派项目经理具有</w:t>
            </w:r>
            <w:r>
              <w:rPr>
                <w:rFonts w:hint="eastAsia" w:cs="Times New Roman"/>
                <w:bCs/>
                <w:color w:val="auto"/>
                <w:sz w:val="24"/>
                <w:highlight w:val="none"/>
                <w:lang w:val="en-US" w:eastAsia="zh-CN"/>
              </w:rPr>
              <w:t>水利水电相关专业</w:t>
            </w:r>
            <w:r>
              <w:rPr>
                <w:rFonts w:hint="eastAsia" w:cs="Times New Roman"/>
                <w:bCs/>
                <w:color w:val="auto"/>
                <w:sz w:val="24"/>
                <w:highlight w:val="none"/>
              </w:rPr>
              <w:t>中级及以上技术职称得</w:t>
            </w:r>
            <w:r>
              <w:rPr>
                <w:rFonts w:hint="eastAsia" w:cs="Times New Roman"/>
                <w:bCs/>
                <w:color w:val="auto"/>
                <w:sz w:val="24"/>
                <w:highlight w:val="none"/>
                <w:lang w:val="en-US" w:eastAsia="zh-CN"/>
              </w:rPr>
              <w:t>5</w:t>
            </w:r>
            <w:r>
              <w:rPr>
                <w:rFonts w:hint="eastAsia" w:cs="Times New Roman"/>
                <w:bCs/>
                <w:color w:val="auto"/>
                <w:sz w:val="24"/>
                <w:highlight w:val="none"/>
              </w:rPr>
              <w:t>分；具有水利水电相关专业初级技术职称得</w:t>
            </w:r>
            <w:r>
              <w:rPr>
                <w:rFonts w:hint="eastAsia" w:cs="Times New Roman"/>
                <w:bCs/>
                <w:color w:val="auto"/>
                <w:sz w:val="24"/>
                <w:highlight w:val="none"/>
                <w:lang w:val="en-US" w:eastAsia="zh-CN"/>
              </w:rPr>
              <w:t>3</w:t>
            </w:r>
            <w:r>
              <w:rPr>
                <w:rFonts w:hint="eastAsia" w:cs="Times New Roman"/>
                <w:bCs/>
                <w:color w:val="auto"/>
                <w:sz w:val="24"/>
                <w:highlight w:val="none"/>
              </w:rPr>
              <w:t>分</w:t>
            </w:r>
            <w:r>
              <w:rPr>
                <w:rFonts w:hint="eastAsia" w:cs="Times New Roman"/>
                <w:bCs/>
                <w:color w:val="auto"/>
                <w:sz w:val="24"/>
                <w:highlight w:val="none"/>
                <w:lang w:val="en-US" w:eastAsia="zh-CN"/>
              </w:rPr>
              <w:t>。</w:t>
            </w:r>
            <w:r>
              <w:rPr>
                <w:rFonts w:hint="eastAsia" w:cs="Times New Roman"/>
                <w:bCs/>
                <w:color w:val="auto"/>
                <w:sz w:val="24"/>
                <w:highlight w:val="none"/>
              </w:rPr>
              <w:t>本小项满分</w:t>
            </w:r>
            <w:r>
              <w:rPr>
                <w:rFonts w:hint="eastAsia" w:cs="Times New Roman"/>
                <w:bCs/>
                <w:color w:val="auto"/>
                <w:sz w:val="24"/>
                <w:highlight w:val="none"/>
                <w:lang w:val="en-US" w:eastAsia="zh-CN"/>
              </w:rPr>
              <w:t>5</w:t>
            </w:r>
            <w:r>
              <w:rPr>
                <w:rFonts w:hint="eastAsia" w:cs="Times New Roman"/>
                <w:bCs/>
                <w:color w:val="auto"/>
                <w:sz w:val="24"/>
                <w:highlight w:val="none"/>
              </w:rPr>
              <w:t>分</w:t>
            </w:r>
            <w:r>
              <w:rPr>
                <w:rFonts w:hint="eastAsia" w:cs="Times New Roman"/>
                <w:bCs/>
                <w:color w:val="auto"/>
                <w:sz w:val="24"/>
                <w:highlight w:val="none"/>
                <w:lang w:eastAsia="zh-CN"/>
              </w:rPr>
              <w:t>；</w:t>
            </w:r>
          </w:p>
          <w:p w14:paraId="5C5D8D9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w:t>
            </w:r>
            <w:r>
              <w:rPr>
                <w:rFonts w:hint="eastAsia" w:cs="Times New Roman"/>
                <w:bCs/>
                <w:color w:val="auto"/>
                <w:sz w:val="24"/>
                <w:highlight w:val="none"/>
                <w:lang w:val="en-US" w:eastAsia="zh-CN"/>
              </w:rPr>
              <w:t>每</w:t>
            </w:r>
            <w:r>
              <w:rPr>
                <w:rFonts w:hint="eastAsia" w:cs="Times New Roman"/>
                <w:bCs/>
                <w:color w:val="auto"/>
                <w:sz w:val="24"/>
                <w:highlight w:val="none"/>
              </w:rPr>
              <w:t>具有</w:t>
            </w:r>
            <w:r>
              <w:rPr>
                <w:rFonts w:hint="eastAsia" w:cs="Times New Roman"/>
                <w:bCs/>
                <w:color w:val="auto"/>
                <w:sz w:val="24"/>
                <w:highlight w:val="none"/>
                <w:lang w:val="en-US" w:eastAsia="zh-CN"/>
              </w:rPr>
              <w:t>一</w:t>
            </w:r>
            <w:r>
              <w:rPr>
                <w:rFonts w:hint="eastAsia" w:cs="Times New Roman"/>
                <w:bCs/>
                <w:color w:val="auto"/>
                <w:sz w:val="24"/>
                <w:highlight w:val="none"/>
              </w:rPr>
              <w:t>项担任项目经理岗位的水利工程施工类业绩的，得</w:t>
            </w:r>
            <w:r>
              <w:rPr>
                <w:rFonts w:hint="eastAsia" w:cs="Times New Roman"/>
                <w:bCs/>
                <w:color w:val="auto"/>
                <w:sz w:val="24"/>
                <w:highlight w:val="none"/>
                <w:lang w:val="en-US" w:eastAsia="zh-CN"/>
              </w:rPr>
              <w:t>2</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w:t>
            </w:r>
            <w:r>
              <w:rPr>
                <w:rFonts w:hint="eastAsia" w:cs="Times New Roman"/>
                <w:bCs/>
                <w:color w:val="auto"/>
                <w:sz w:val="24"/>
                <w:highlight w:val="none"/>
                <w:lang w:val="en-US" w:eastAsia="zh-CN"/>
              </w:rPr>
              <w:t>小</w:t>
            </w:r>
            <w:r>
              <w:rPr>
                <w:rFonts w:hint="eastAsia" w:cs="Times New Roman"/>
                <w:bCs/>
                <w:color w:val="auto"/>
                <w:sz w:val="24"/>
                <w:highlight w:val="none"/>
              </w:rPr>
              <w:t>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69DE76CE">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kern w:val="0"/>
                <w:sz w:val="24"/>
                <w:szCs w:val="20"/>
                <w:highlight w:val="none"/>
                <w:lang w:val="en-US" w:eastAsia="zh-CN"/>
              </w:rPr>
              <w:t>3</w:t>
            </w:r>
            <w:r>
              <w:rPr>
                <w:rFonts w:hint="eastAsia" w:ascii="宋体" w:hAnsi="宋体" w:eastAsia="宋体" w:cs="Times New Roman"/>
                <w:bCs/>
                <w:color w:val="auto"/>
                <w:kern w:val="0"/>
                <w:sz w:val="24"/>
                <w:szCs w:val="20"/>
                <w:highlight w:val="none"/>
                <w:lang w:val="en-US" w:eastAsia="zh-CN"/>
              </w:rPr>
              <w:t>.</w:t>
            </w:r>
            <w:r>
              <w:rPr>
                <w:rFonts w:hint="eastAsia" w:cs="@仿宋_GB2312"/>
                <w:color w:val="auto"/>
                <w:kern w:val="2"/>
                <w:sz w:val="24"/>
                <w:szCs w:val="24"/>
                <w:highlight w:val="none"/>
              </w:rPr>
              <w:t>拟投入本项目组成员（除项目经理以外）</w:t>
            </w:r>
            <w:r>
              <w:rPr>
                <w:rFonts w:hint="eastAsia" w:cs="@仿宋_GB2312"/>
                <w:color w:val="auto"/>
                <w:kern w:val="2"/>
                <w:sz w:val="24"/>
                <w:szCs w:val="24"/>
                <w:highlight w:val="none"/>
                <w:lang w:val="en-US" w:eastAsia="zh-CN"/>
              </w:rPr>
              <w:t>每</w:t>
            </w:r>
            <w:r>
              <w:rPr>
                <w:rFonts w:hint="eastAsia" w:cs="@仿宋_GB2312"/>
                <w:color w:val="auto"/>
                <w:kern w:val="2"/>
                <w:sz w:val="24"/>
                <w:szCs w:val="24"/>
                <w:highlight w:val="none"/>
              </w:rPr>
              <w:t>具</w:t>
            </w:r>
            <w:r>
              <w:rPr>
                <w:rFonts w:hint="eastAsia" w:cs="@仿宋_GB2312"/>
                <w:color w:val="auto"/>
                <w:kern w:val="2"/>
                <w:sz w:val="24"/>
                <w:szCs w:val="24"/>
                <w:highlight w:val="none"/>
                <w:lang w:val="en-US" w:eastAsia="zh-CN"/>
              </w:rPr>
              <w:t>有一个</w:t>
            </w:r>
            <w:r>
              <w:rPr>
                <w:rFonts w:hint="eastAsia" w:cs="@仿宋_GB2312"/>
                <w:color w:val="auto"/>
                <w:kern w:val="2"/>
                <w:sz w:val="24"/>
                <w:szCs w:val="24"/>
                <w:highlight w:val="none"/>
              </w:rPr>
              <w:t>水利水电相关专业</w:t>
            </w:r>
            <w:r>
              <w:rPr>
                <w:rFonts w:hint="eastAsia" w:cs="@仿宋_GB2312"/>
                <w:color w:val="auto"/>
                <w:kern w:val="2"/>
                <w:sz w:val="24"/>
                <w:szCs w:val="24"/>
                <w:highlight w:val="none"/>
                <w:lang w:val="en-US" w:eastAsia="zh-CN"/>
              </w:rPr>
              <w:t>中</w:t>
            </w:r>
            <w:r>
              <w:rPr>
                <w:rFonts w:hint="eastAsia" w:cs="@仿宋_GB2312"/>
                <w:color w:val="auto"/>
                <w:kern w:val="2"/>
                <w:sz w:val="24"/>
                <w:szCs w:val="24"/>
                <w:highlight w:val="none"/>
              </w:rPr>
              <w:t>级及以上技术职称的，得</w:t>
            </w:r>
            <w:r>
              <w:rPr>
                <w:rFonts w:hint="eastAsia" w:cs="@仿宋_GB2312"/>
                <w:color w:val="auto"/>
                <w:kern w:val="2"/>
                <w:sz w:val="24"/>
                <w:szCs w:val="24"/>
                <w:highlight w:val="none"/>
                <w:lang w:val="en-US" w:eastAsia="zh-CN"/>
              </w:rPr>
              <w:t>3</w:t>
            </w:r>
            <w:r>
              <w:rPr>
                <w:rFonts w:hint="eastAsia" w:cs="@仿宋_GB2312"/>
                <w:color w:val="auto"/>
                <w:kern w:val="2"/>
                <w:sz w:val="24"/>
                <w:szCs w:val="24"/>
                <w:highlight w:val="none"/>
              </w:rPr>
              <w:t>分</w:t>
            </w:r>
            <w:r>
              <w:rPr>
                <w:rFonts w:hint="eastAsia" w:cs="@仿宋_GB2312"/>
                <w:color w:val="auto"/>
                <w:kern w:val="2"/>
                <w:sz w:val="24"/>
                <w:szCs w:val="24"/>
                <w:highlight w:val="none"/>
                <w:lang w:eastAsia="zh-CN"/>
              </w:rPr>
              <w:t>；</w:t>
            </w:r>
            <w:r>
              <w:rPr>
                <w:rFonts w:hint="eastAsia" w:cs="@仿宋_GB2312"/>
                <w:color w:val="auto"/>
                <w:kern w:val="2"/>
                <w:sz w:val="24"/>
                <w:szCs w:val="24"/>
                <w:highlight w:val="none"/>
                <w:lang w:val="en-US" w:eastAsia="zh-CN"/>
              </w:rPr>
              <w:t>每</w:t>
            </w:r>
            <w:r>
              <w:rPr>
                <w:rFonts w:hint="eastAsia" w:cs="@仿宋_GB2312"/>
                <w:color w:val="auto"/>
                <w:kern w:val="2"/>
                <w:sz w:val="24"/>
                <w:szCs w:val="24"/>
                <w:highlight w:val="none"/>
              </w:rPr>
              <w:t>具</w:t>
            </w:r>
            <w:r>
              <w:rPr>
                <w:rFonts w:hint="eastAsia" w:cs="@仿宋_GB2312"/>
                <w:color w:val="auto"/>
                <w:kern w:val="2"/>
                <w:sz w:val="24"/>
                <w:szCs w:val="24"/>
                <w:highlight w:val="none"/>
                <w:lang w:val="en-US" w:eastAsia="zh-CN"/>
              </w:rPr>
              <w:t>有一个</w:t>
            </w:r>
            <w:r>
              <w:rPr>
                <w:rFonts w:hint="eastAsia" w:cs="@仿宋_GB2312"/>
                <w:color w:val="auto"/>
                <w:kern w:val="2"/>
                <w:sz w:val="24"/>
                <w:szCs w:val="24"/>
                <w:highlight w:val="none"/>
              </w:rPr>
              <w:t>水利水电相关专业初级技术职称的，得2分</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本小项满分</w:t>
            </w:r>
            <w:r>
              <w:rPr>
                <w:rFonts w:hint="eastAsia" w:cs="@仿宋_GB2312"/>
                <w:color w:val="auto"/>
                <w:kern w:val="2"/>
                <w:sz w:val="24"/>
                <w:szCs w:val="24"/>
                <w:highlight w:val="none"/>
                <w:lang w:val="en-US" w:eastAsia="zh-CN"/>
              </w:rPr>
              <w:t>6</w:t>
            </w:r>
            <w:r>
              <w:rPr>
                <w:rFonts w:hint="eastAsia" w:cs="@仿宋_GB2312"/>
                <w:color w:val="auto"/>
                <w:kern w:val="2"/>
                <w:sz w:val="24"/>
                <w:szCs w:val="24"/>
                <w:highlight w:val="none"/>
              </w:rPr>
              <w:t>分。</w:t>
            </w:r>
          </w:p>
          <w:p w14:paraId="3C0EBB04">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57E65235">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2D52C2E8">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345D68EC">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w:t>
            </w:r>
            <w:r>
              <w:rPr>
                <w:rFonts w:hint="eastAsia" w:cs="Times New Roman"/>
                <w:b/>
                <w:color w:val="auto"/>
                <w:sz w:val="24"/>
                <w:highlight w:val="none"/>
              </w:rPr>
              <w:t>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w:t>
            </w:r>
            <w:r>
              <w:rPr>
                <w:rFonts w:hint="eastAsia" w:ascii="宋体" w:hAnsi="宋体" w:eastAsia="宋体" w:cs="Times New Roman"/>
                <w:b/>
                <w:bCs w:val="0"/>
                <w:color w:val="auto"/>
                <w:kern w:val="0"/>
                <w:sz w:val="24"/>
                <w:szCs w:val="20"/>
                <w:highlight w:val="none"/>
                <w:lang w:val="en-US" w:eastAsia="zh-CN"/>
              </w:rPr>
              <w:t>项目经理业绩是指供应商提供的业绩证明资料中能反映出本项目拟委任项目经理在此业绩中担任过项目经理岗位的业绩。拟派项目经理业绩与供应商业绩可重复。</w:t>
            </w:r>
          </w:p>
          <w:p w14:paraId="3D152D66">
            <w:pPr>
              <w:spacing w:line="360" w:lineRule="auto"/>
              <w:jc w:val="left"/>
              <w:rPr>
                <w:rFonts w:asciiTheme="minorEastAsia" w:hAnsiTheme="minorEastAsia" w:eastAsiaTheme="minorEastAsia"/>
                <w:color w:val="auto"/>
                <w:sz w:val="24"/>
                <w:highlight w:val="none"/>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（3）须提供以上人员身份证、职称证及供应商为其缴纳的2025年</w:t>
            </w:r>
            <w:r>
              <w:rPr>
                <w:rFonts w:hint="eastAsia" w:cs="Times New Roman"/>
                <w:b/>
                <w:bCs w:val="0"/>
                <w:color w:val="auto"/>
                <w:kern w:val="0"/>
                <w:sz w:val="24"/>
                <w:szCs w:val="20"/>
                <w:highlight w:val="none"/>
                <w:lang w:val="en-US" w:eastAsia="zh-CN"/>
              </w:rPr>
              <w:t>9</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0-1</w:t>
            </w:r>
            <w:r>
              <w:rPr>
                <w:rFonts w:hint="eastAsia" w:cs="Times New Roman"/>
                <w:b/>
                <w:bCs/>
                <w:color w:val="auto"/>
                <w:kern w:val="0"/>
                <w:sz w:val="24"/>
                <w:szCs w:val="20"/>
                <w:highlight w:val="none"/>
                <w:lang w:val="en-US" w:eastAsia="zh-CN"/>
              </w:rPr>
              <w:t>5</w:t>
            </w:r>
            <w:r>
              <w:rPr>
                <w:rFonts w:hint="eastAsia" w:ascii="宋体" w:hAnsi="宋体" w:eastAsia="宋体" w:cs="Times New Roman"/>
                <w:b/>
                <w:bCs/>
                <w:color w:val="auto"/>
                <w:kern w:val="0"/>
                <w:sz w:val="24"/>
                <w:szCs w:val="20"/>
                <w:highlight w:val="none"/>
                <w:lang w:val="en-US" w:eastAsia="zh-CN"/>
              </w:rPr>
              <w:t>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F3D77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总体筹划</w:t>
            </w:r>
            <w:r>
              <w:rPr>
                <w:rFonts w:hint="eastAsia" w:cs="宋体"/>
                <w:color w:val="auto"/>
                <w:kern w:val="0"/>
                <w:sz w:val="24"/>
                <w:szCs w:val="24"/>
                <w:highlight w:val="none"/>
                <w:lang w:val="en-US" w:eastAsia="zh-CN"/>
              </w:rPr>
              <w:t>方案</w:t>
            </w:r>
          </w:p>
        </w:tc>
        <w:tc>
          <w:tcPr>
            <w:tcW w:w="2197" w:type="pct"/>
            <w:tcBorders>
              <w:top w:val="single" w:color="auto" w:sz="4" w:space="0"/>
              <w:left w:val="single" w:color="auto" w:sz="4" w:space="0"/>
              <w:bottom w:val="single" w:color="auto" w:sz="4" w:space="0"/>
              <w:right w:val="single" w:color="auto" w:sz="4" w:space="0"/>
            </w:tcBorders>
            <w:vAlign w:val="center"/>
          </w:tcPr>
          <w:p w14:paraId="0D09292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40024D2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A9276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72DAAF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389DDC43">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5C04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07513B6">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C2569E8">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sz w:val="24"/>
                <w:szCs w:val="24"/>
                <w:highlight w:val="none"/>
                <w:lang w:eastAsia="zh-CN"/>
              </w:rPr>
              <w:t>项目实施</w:t>
            </w:r>
            <w:r>
              <w:rPr>
                <w:rFonts w:hint="eastAsia" w:ascii="宋体" w:hAnsi="宋体" w:eastAsia="宋体" w:cs="宋体"/>
                <w:sz w:val="24"/>
                <w:szCs w:val="24"/>
                <w:highlight w:val="none"/>
                <w:lang w:val="en-US" w:eastAsia="zh-CN"/>
              </w:rPr>
              <w:t>重</w:t>
            </w:r>
            <w:r>
              <w:rPr>
                <w:rFonts w:hint="eastAsia" w:ascii="宋体" w:hAnsi="宋体" w:eastAsia="宋体" w:cs="宋体"/>
                <w:sz w:val="24"/>
                <w:szCs w:val="24"/>
                <w:highlight w:val="none"/>
                <w:lang w:eastAsia="zh-CN"/>
              </w:rPr>
              <w:t>点、难点及关键过程分析</w:t>
            </w:r>
          </w:p>
        </w:tc>
        <w:tc>
          <w:tcPr>
            <w:tcW w:w="2197" w:type="pct"/>
            <w:tcBorders>
              <w:top w:val="single" w:color="auto" w:sz="4" w:space="0"/>
              <w:left w:val="single" w:color="auto" w:sz="4" w:space="0"/>
              <w:bottom w:val="single" w:color="auto" w:sz="4" w:space="0"/>
              <w:right w:val="single" w:color="auto" w:sz="4" w:space="0"/>
            </w:tcBorders>
            <w:vAlign w:val="center"/>
          </w:tcPr>
          <w:p w14:paraId="3F330356">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磋商小组根据采购文件要求及供应商对方案编制中的重点、难点（包括但不限于重难点范围、关键过程分析、解决思路、建议等）分析以及应对措施的描述，解决思路，进行综合评分：</w:t>
            </w:r>
          </w:p>
          <w:p w14:paraId="4A0C87E7">
            <w:p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1.重点、难点及关键过程分析</w:t>
            </w:r>
            <w:r>
              <w:rPr>
                <w:rFonts w:hint="eastAsia" w:ascii="宋体" w:hAnsi="宋体" w:eastAsia="宋体" w:cs="宋体"/>
                <w:sz w:val="24"/>
                <w:szCs w:val="24"/>
                <w:highlight w:val="none"/>
              </w:rPr>
              <w:t xml:space="preserve"> </w:t>
            </w:r>
          </w:p>
          <w:p w14:paraId="4D9C21B0">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（1）重难点理解透彻、把握精准，应对措施针对性、可行性强，且内容详实具体，得5分；</w:t>
            </w:r>
          </w:p>
          <w:p w14:paraId="2D24B72D">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（2）重难点理解较透彻，有基本应对措施，内容具备可行性，得3分；</w:t>
            </w:r>
          </w:p>
          <w:p w14:paraId="36F76CD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（3）重难点理解及应对措施均有待完善的得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18E674F3">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（4）重难点理解及应对措施明显错误或未提供的不得分。</w:t>
            </w:r>
          </w:p>
          <w:p w14:paraId="40F384C7">
            <w:p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2.解决思路及建议</w:t>
            </w:r>
            <w:r>
              <w:rPr>
                <w:rFonts w:hint="eastAsia" w:ascii="宋体" w:hAnsi="宋体" w:eastAsia="宋体" w:cs="宋体"/>
                <w:sz w:val="24"/>
                <w:szCs w:val="24"/>
                <w:highlight w:val="none"/>
              </w:rPr>
              <w:t xml:space="preserve"> </w:t>
            </w:r>
          </w:p>
          <w:p w14:paraId="2CD2B8ED">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（1）对本项目理解准确，提出解决思路及建议完整详细，可行性、实用性、针对性强，得5分；</w:t>
            </w:r>
          </w:p>
          <w:p w14:paraId="1B7C9E7A">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（2）对本项目理解基本准确，提出解决思路及建议较完整详细，具有可行性、实用性和针对性，得3分；</w:t>
            </w:r>
          </w:p>
          <w:p w14:paraId="55BFE95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（3）对本项目理解有待提升，提出解决思路及建议基本完整，可行性、实用性、针对性有待改善，得1分；</w:t>
            </w:r>
          </w:p>
          <w:p w14:paraId="5AE3E0BA">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sz w:val="24"/>
                <w:szCs w:val="24"/>
                <w:highlight w:val="none"/>
              </w:rPr>
              <w:t>（4）差的或未提供的不得分。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0B65F9C8">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48B20E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color w:val="000000"/>
                <w:kern w:val="0"/>
                <w:sz w:val="24"/>
                <w:szCs w:val="24"/>
                <w:highlight w:val="none"/>
                <w:lang w:val="en-US" w:eastAsia="zh-CN" w:bidi="ar"/>
              </w:rPr>
              <w:t>施工方案与技术措施</w:t>
            </w:r>
          </w:p>
        </w:tc>
        <w:tc>
          <w:tcPr>
            <w:tcW w:w="2197" w:type="pct"/>
            <w:tcBorders>
              <w:top w:val="single" w:color="auto" w:sz="4" w:space="0"/>
              <w:left w:val="single" w:color="auto" w:sz="4" w:space="0"/>
              <w:bottom w:val="single" w:color="auto" w:sz="4" w:space="0"/>
              <w:right w:val="single" w:color="auto" w:sz="4" w:space="0"/>
            </w:tcBorders>
            <w:vAlign w:val="center"/>
          </w:tcPr>
          <w:p w14:paraId="11615C0E">
            <w:pPr>
              <w:spacing w:line="360" w:lineRule="auto"/>
              <w:jc w:val="left"/>
              <w:rPr>
                <w:rFonts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499C6245">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49CB536B">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1E6EB383">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39A98DB7">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hint="eastAsia" w:ascii="宋体" w:hAnsi="宋体" w:eastAsia="宋体" w:cs="宋体"/>
                <w:kern w:val="0"/>
                <w:sz w:val="24"/>
                <w:szCs w:val="24"/>
                <w:highlight w:val="none"/>
                <w:lang w:val="en-US" w:eastAsia="zh-CN" w:bidi="ar-SA"/>
              </w:rPr>
              <w:t>（4）方案不可行或者未提供的不得分。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kern w:val="0"/>
                <w:sz w:val="24"/>
                <w:szCs w:val="20"/>
                <w:highlight w:val="none"/>
                <w:lang w:val="en-US" w:eastAsia="zh-CN"/>
              </w:rPr>
              <w:t>0-5分</w:t>
            </w:r>
          </w:p>
        </w:tc>
      </w:tr>
      <w:tr w14:paraId="384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5F345F6">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E4C7A78">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rPr>
              <w:t>虹吸式出水管专项施工方案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48933198">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虹吸式出水管专项施工方案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w:t>
            </w:r>
            <w:r>
              <w:rPr>
                <w:rFonts w:hint="eastAsia" w:cs="宋体"/>
                <w:color w:val="auto"/>
                <w:sz w:val="24"/>
                <w:szCs w:val="24"/>
                <w:highlight w:val="none"/>
              </w:rPr>
              <w:t>定向钻施工</w:t>
            </w:r>
            <w:r>
              <w:rPr>
                <w:rFonts w:hint="eastAsia" w:cs="宋体"/>
                <w:color w:val="auto"/>
                <w:sz w:val="24"/>
                <w:szCs w:val="24"/>
                <w:highlight w:val="none"/>
                <w:lang w:eastAsia="zh-CN"/>
              </w:rPr>
              <w:t>、</w:t>
            </w:r>
            <w:r>
              <w:rPr>
                <w:rFonts w:hint="eastAsia" w:cs="宋体"/>
                <w:color w:val="auto"/>
                <w:sz w:val="24"/>
                <w:szCs w:val="24"/>
                <w:highlight w:val="none"/>
                <w:lang w:val="en-US" w:eastAsia="zh-CN"/>
              </w:rPr>
              <w:t>机电设备配备等内容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2A3A82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虹吸式出水管专项施工方案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4795C94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虹吸式出水管专项施工方案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5BF74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虹吸式出水管专项施工方案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5415B8C7">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30B9EF0">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5893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55EF2E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EB6136F">
            <w:pPr>
              <w:spacing w:line="360" w:lineRule="auto"/>
              <w:jc w:val="center"/>
              <w:rPr>
                <w:rFonts w:hint="default" w:eastAsia="宋体" w:cs="宋体"/>
                <w:color w:val="auto"/>
                <w:sz w:val="24"/>
                <w:szCs w:val="24"/>
                <w:highlight w:val="none"/>
                <w:lang w:val="en-US" w:eastAsia="zh-CN"/>
              </w:rPr>
            </w:pPr>
            <w:r>
              <w:rPr>
                <w:rFonts w:hint="eastAsia" w:cs="宋体"/>
                <w:color w:val="auto"/>
                <w:sz w:val="24"/>
                <w:szCs w:val="24"/>
                <w:highlight w:val="none"/>
              </w:rPr>
              <w:t>坝体及岸坡帷幕灌浆</w:t>
            </w:r>
            <w:r>
              <w:rPr>
                <w:rFonts w:hint="eastAsia" w:cs="宋体"/>
                <w:color w:val="auto"/>
                <w:sz w:val="24"/>
                <w:szCs w:val="24"/>
                <w:highlight w:val="none"/>
                <w:lang w:val="en-US" w:eastAsia="zh-CN"/>
              </w:rPr>
              <w:t>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08710884">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w:t>
            </w:r>
            <w:r>
              <w:rPr>
                <w:rFonts w:hint="eastAsia" w:cs="宋体"/>
                <w:color w:val="auto"/>
                <w:kern w:val="0"/>
                <w:sz w:val="24"/>
                <w:szCs w:val="24"/>
                <w:highlight w:val="none"/>
                <w:lang w:val="en-US" w:eastAsia="zh-CN"/>
              </w:rPr>
              <w:t>针对</w:t>
            </w:r>
            <w:r>
              <w:rPr>
                <w:rFonts w:hint="eastAsia" w:cs="宋体"/>
                <w:color w:val="auto"/>
                <w:sz w:val="24"/>
                <w:szCs w:val="24"/>
                <w:highlight w:val="none"/>
              </w:rPr>
              <w:t>梅岭进水闸</w:t>
            </w:r>
            <w:r>
              <w:rPr>
                <w:rFonts w:ascii="宋体" w:hAnsi="宋体" w:eastAsia="宋体" w:cs="宋体"/>
                <w:color w:val="auto"/>
                <w:kern w:val="0"/>
                <w:sz w:val="24"/>
                <w:szCs w:val="24"/>
                <w:highlight w:val="none"/>
              </w:rPr>
              <w:t>提出的</w:t>
            </w:r>
            <w:r>
              <w:rPr>
                <w:rFonts w:hint="eastAsia" w:cs="宋体"/>
                <w:color w:val="auto"/>
                <w:sz w:val="24"/>
                <w:szCs w:val="24"/>
                <w:highlight w:val="none"/>
              </w:rPr>
              <w:t>坝体及岸坡帷幕灌浆专项施工方案</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4902B42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坝体及岸坡帷幕灌浆专项施工方案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352714E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坝体及岸坡帷幕灌浆专项施工方案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A8CF6F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坝体及岸坡帷幕灌浆专项施工方案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C6A5176">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16CB8331">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EF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671AD7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4F9596B">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rPr>
              <w:t>坝顶渠道改建及背水护坡专项施工方案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1D8AABAE">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坝顶渠道改建及背水护坡专项施工方案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w:t>
            </w:r>
            <w:r>
              <w:rPr>
                <w:rFonts w:hint="eastAsia" w:cs="宋体"/>
                <w:color w:val="auto"/>
                <w:sz w:val="24"/>
                <w:szCs w:val="24"/>
                <w:highlight w:val="none"/>
              </w:rPr>
              <w:t>坝顶渠道改建、背水面坝坡新建护坡</w:t>
            </w:r>
            <w:r>
              <w:rPr>
                <w:rFonts w:hint="eastAsia" w:cs="宋体"/>
                <w:color w:val="auto"/>
                <w:sz w:val="24"/>
                <w:szCs w:val="24"/>
                <w:highlight w:val="none"/>
                <w:lang w:val="en-US" w:eastAsia="zh-CN"/>
              </w:rPr>
              <w:t>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71E6BD68">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坝顶渠道改建及背水护坡专项施工方案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C2477D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坝顶渠道改建及背水护坡专项施工方案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B3D7FD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坝顶渠道改建及背水护坡专项施工方案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2A9BDCEF">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E2B9C35">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4E44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4B23AD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27D73EA">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lang w:val="en-US" w:eastAsia="zh-CN"/>
              </w:rPr>
              <w:t>设备安装专项</w:t>
            </w:r>
            <w:r>
              <w:rPr>
                <w:rFonts w:hint="eastAsia" w:cs="宋体"/>
                <w:color w:val="auto"/>
                <w:sz w:val="24"/>
                <w:szCs w:val="24"/>
                <w:highlight w:val="none"/>
              </w:rPr>
              <w:t>方案</w:t>
            </w:r>
          </w:p>
        </w:tc>
        <w:tc>
          <w:tcPr>
            <w:tcW w:w="2197" w:type="pct"/>
            <w:tcBorders>
              <w:top w:val="single" w:color="auto" w:sz="4" w:space="0"/>
              <w:left w:val="single" w:color="auto" w:sz="4" w:space="0"/>
              <w:bottom w:val="single" w:color="auto" w:sz="4" w:space="0"/>
              <w:right w:val="single" w:color="auto" w:sz="4" w:space="0"/>
            </w:tcBorders>
            <w:vAlign w:val="center"/>
          </w:tcPr>
          <w:p w14:paraId="787CF55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设备安装</w:t>
            </w:r>
            <w:r>
              <w:rPr>
                <w:rFonts w:hint="eastAsia" w:cs="宋体"/>
                <w:color w:val="auto"/>
                <w:sz w:val="24"/>
                <w:szCs w:val="24"/>
                <w:highlight w:val="none"/>
                <w:lang w:val="en-US" w:eastAsia="zh-CN"/>
              </w:rPr>
              <w:t>专项</w:t>
            </w:r>
            <w:r>
              <w:rPr>
                <w:rFonts w:hint="eastAsia" w:cs="宋体"/>
                <w:color w:val="auto"/>
                <w:sz w:val="24"/>
                <w:szCs w:val="24"/>
                <w:highlight w:val="none"/>
              </w:rPr>
              <w:t>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w:t>
            </w:r>
            <w:r>
              <w:rPr>
                <w:rFonts w:hint="eastAsia" w:cs="宋体"/>
                <w:color w:val="auto"/>
                <w:sz w:val="24"/>
                <w:szCs w:val="24"/>
                <w:highlight w:val="none"/>
              </w:rPr>
              <w:t>水力机械辅助设备安装</w:t>
            </w:r>
            <w:r>
              <w:rPr>
                <w:rFonts w:hint="eastAsia" w:cs="宋体"/>
                <w:color w:val="auto"/>
                <w:sz w:val="24"/>
                <w:szCs w:val="24"/>
                <w:highlight w:val="none"/>
                <w:lang w:eastAsia="zh-CN"/>
              </w:rPr>
              <w:t>、</w:t>
            </w:r>
            <w:r>
              <w:rPr>
                <w:rFonts w:hint="eastAsia" w:cs="宋体"/>
                <w:color w:val="auto"/>
                <w:sz w:val="24"/>
                <w:szCs w:val="24"/>
                <w:highlight w:val="none"/>
              </w:rPr>
              <w:t>电气设备安装</w:t>
            </w:r>
            <w:r>
              <w:rPr>
                <w:rFonts w:hint="eastAsia" w:cs="宋体"/>
                <w:color w:val="auto"/>
                <w:sz w:val="24"/>
                <w:szCs w:val="24"/>
                <w:highlight w:val="none"/>
                <w:lang w:val="en-US" w:eastAsia="zh-CN"/>
              </w:rPr>
              <w:t>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szCs w:val="24"/>
                <w:highlight w:val="none"/>
              </w:rPr>
              <w:t>：</w:t>
            </w:r>
          </w:p>
          <w:p w14:paraId="6EBDB45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设备安装专项方案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3CC4FFE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设备安装专项方案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269E1EE6">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设备安装专项方案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3BEF43E">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65B82C1C">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A6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D9D146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3289059">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p>
        </w:tc>
        <w:tc>
          <w:tcPr>
            <w:tcW w:w="2197" w:type="pct"/>
            <w:tcBorders>
              <w:top w:val="single" w:color="auto" w:sz="4" w:space="0"/>
              <w:left w:val="single" w:color="auto" w:sz="4" w:space="0"/>
              <w:bottom w:val="single" w:color="auto" w:sz="4" w:space="0"/>
              <w:right w:val="single" w:color="auto" w:sz="4" w:space="0"/>
            </w:tcBorders>
            <w:vAlign w:val="center"/>
          </w:tcPr>
          <w:p w14:paraId="75D0D87B">
            <w:pPr>
              <w:spacing w:line="360" w:lineRule="auto"/>
              <w:jc w:val="left"/>
              <w:rPr>
                <w:rFonts w:hint="eastAsia"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hint="eastAsia" w:cs="宋体"/>
                <w:color w:val="auto"/>
                <w:kern w:val="0"/>
                <w:sz w:val="24"/>
                <w:szCs w:val="24"/>
                <w:highlight w:val="none"/>
                <w:lang w:val="en-US" w:eastAsia="zh-CN"/>
              </w:rPr>
              <w:t>进行综合</w:t>
            </w:r>
            <w:r>
              <w:rPr>
                <w:rFonts w:hint="eastAsia" w:ascii="宋体" w:hAnsi="宋体" w:eastAsia="宋体" w:cs="宋体"/>
                <w:color w:val="auto"/>
                <w:kern w:val="0"/>
                <w:sz w:val="24"/>
                <w:szCs w:val="24"/>
                <w:highlight w:val="none"/>
                <w:lang w:val="en-US" w:eastAsia="zh-CN"/>
              </w:rPr>
              <w:t>评审：</w:t>
            </w:r>
          </w:p>
          <w:p w14:paraId="43C939AF">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优于本项目采购需求，完整详细，可行性、实用性、针对性强，得5分；</w:t>
            </w:r>
          </w:p>
          <w:p w14:paraId="517D870A">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286008B">
            <w:pPr>
              <w:numPr>
                <w:ilvl w:val="0"/>
                <w:numId w:val="0"/>
              </w:numPr>
              <w:spacing w:line="360" w:lineRule="auto"/>
              <w:ind w:left="12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6A12B2EA">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w:t>
            </w:r>
            <w:r>
              <w:rPr>
                <w:rFonts w:hint="eastAsia" w:ascii="宋体" w:hAnsi="宋体" w:eastAsia="宋体" w:cs="Times New Roman"/>
                <w:b/>
                <w:bCs/>
                <w:color w:val="auto"/>
                <w:kern w:val="0"/>
                <w:sz w:val="24"/>
                <w:szCs w:val="20"/>
                <w:highlight w:val="none"/>
                <w:lang w:val="en-US" w:eastAsia="zh-CN"/>
              </w:rPr>
              <w:t>5分</w:t>
            </w:r>
          </w:p>
        </w:tc>
      </w:tr>
      <w:tr w14:paraId="785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81D806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5DDC84D">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4A376566">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6F00BEE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7C653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1C19D21A">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630ED4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11EB109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4F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D7C3E0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A8ADED4">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确保安全生产和文明施工的管理体系与</w:t>
            </w:r>
          </w:p>
          <w:p w14:paraId="1E206B20">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措施</w:t>
            </w:r>
          </w:p>
        </w:tc>
        <w:tc>
          <w:tcPr>
            <w:tcW w:w="2197" w:type="pct"/>
            <w:tcBorders>
              <w:top w:val="single" w:color="auto" w:sz="4" w:space="0"/>
              <w:left w:val="single" w:color="auto" w:sz="4" w:space="0"/>
              <w:bottom w:val="single" w:color="auto" w:sz="4" w:space="0"/>
              <w:right w:val="single" w:color="auto" w:sz="4" w:space="0"/>
            </w:tcBorders>
            <w:vAlign w:val="center"/>
          </w:tcPr>
          <w:p w14:paraId="4977EBAD">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7C44CC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7C285AA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2FD04D">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E8E98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3981F487">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DAAF05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3C43C1">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劳动力安排</w:t>
            </w:r>
          </w:p>
          <w:p w14:paraId="4449F3CD">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计划</w:t>
            </w:r>
          </w:p>
        </w:tc>
        <w:tc>
          <w:tcPr>
            <w:tcW w:w="2197" w:type="pct"/>
            <w:tcBorders>
              <w:top w:val="single" w:color="auto" w:sz="4" w:space="0"/>
              <w:left w:val="single" w:color="auto" w:sz="4" w:space="0"/>
              <w:bottom w:val="single" w:color="auto" w:sz="4" w:space="0"/>
              <w:right w:val="single" w:color="auto" w:sz="4" w:space="0"/>
            </w:tcBorders>
            <w:vAlign w:val="center"/>
          </w:tcPr>
          <w:p w14:paraId="7D4B6E33">
            <w:pPr>
              <w:spacing w:line="360" w:lineRule="auto"/>
              <w:jc w:val="left"/>
              <w:rPr>
                <w:rFonts w:hint="eastAsia"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的劳动力安排计划</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各主要施工工序的劳动力安排计划明细，各工种劳动力安排计划</w:t>
            </w:r>
            <w:r>
              <w:rPr>
                <w:rFonts w:hint="eastAsia" w:cs="宋体"/>
                <w:color w:val="auto"/>
                <w:kern w:val="0"/>
                <w:sz w:val="24"/>
                <w:szCs w:val="24"/>
                <w:highlight w:val="none"/>
                <w:lang w:val="en-US" w:eastAsia="zh-CN"/>
              </w:rPr>
              <w:t>等），进行综合评审：</w:t>
            </w:r>
          </w:p>
          <w:p w14:paraId="4C994871">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FFF818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87F6870">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7FE3CC9">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p w14:paraId="57F4D4F9">
            <w:pPr>
              <w:pStyle w:val="2"/>
              <w:spacing w:after="0" w:line="360" w:lineRule="auto"/>
              <w:rPr>
                <w:highlight w:val="none"/>
              </w:rPr>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9"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9"/>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0" w:name="_Toc130919120"/>
      <w:bookmarkStart w:id="41" w:name="_Toc28799376"/>
      <w:bookmarkStart w:id="42" w:name="_Toc9907"/>
      <w:r>
        <w:rPr>
          <w:rFonts w:hint="eastAsia" w:cs="宋体"/>
          <w:b/>
          <w:bCs/>
          <w:color w:val="auto"/>
          <w:sz w:val="21"/>
          <w:szCs w:val="21"/>
          <w:highlight w:val="none"/>
        </w:rPr>
        <w:t>第一节  合同协议书</w:t>
      </w:r>
      <w:bookmarkEnd w:id="40"/>
      <w:bookmarkEnd w:id="41"/>
      <w:bookmarkEnd w:id="42"/>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龙河口水库三闸及杜小房副坝改造处理项目</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龙河口水库三闸及杜小房副坝改造处理项目</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财政资金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bCs w:val="0"/>
          <w:color w:val="auto"/>
          <w:sz w:val="21"/>
          <w:szCs w:val="21"/>
          <w:highlight w:val="none"/>
          <w:u w:val="single"/>
          <w:lang w:val="en-US" w:eastAsia="zh-CN"/>
        </w:rPr>
        <w:t>斗笠冲溢洪道闸左岸灌溉涵封堵及灌溉能力恢复建设、梅岭进水闸下游右岸防渗处理、杜小房副坝改造处理等，提高水库大坝的运行可靠性，提升工程抗风险能力。</w:t>
      </w:r>
      <w:r>
        <w:rPr>
          <w:rFonts w:hint="eastAsia" w:cs="宋体"/>
          <w:color w:val="auto"/>
          <w:sz w:val="21"/>
          <w:szCs w:val="21"/>
          <w:highlight w:val="none"/>
          <w:u w:val="single"/>
        </w:rPr>
        <w:t xml:space="preserve"> </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hint="eastAsia" w:eastAsia="宋体" w:cs="宋体"/>
          <w:color w:val="auto"/>
          <w:sz w:val="21"/>
          <w:szCs w:val="21"/>
          <w:highlight w:val="none"/>
          <w:lang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龙河口水库三闸及杜小房副坝改造处理项目</w:t>
      </w:r>
      <w:r>
        <w:rPr>
          <w:rFonts w:hint="eastAsia" w:cs="宋体"/>
          <w:color w:val="auto"/>
          <w:sz w:val="21"/>
          <w:szCs w:val="21"/>
          <w:highlight w:val="none"/>
          <w:u w:val="single"/>
        </w:rPr>
        <w:t>，具体详见工程量清单</w:t>
      </w:r>
      <w:r>
        <w:rPr>
          <w:rFonts w:hint="eastAsia" w:cs="宋体"/>
          <w:color w:val="auto"/>
          <w:sz w:val="21"/>
          <w:szCs w:val="21"/>
          <w:highlight w:val="none"/>
          <w:u w:val="single"/>
          <w:lang w:eastAsia="zh-CN"/>
        </w:rPr>
        <w:t>。</w:t>
      </w:r>
    </w:p>
    <w:p w14:paraId="53E3F618">
      <w:pPr>
        <w:snapToGrid w:val="0"/>
        <w:spacing w:line="360" w:lineRule="auto"/>
        <w:ind w:firstLine="422" w:firstLineChars="200"/>
        <w:rPr>
          <w:rFonts w:cs="宋体"/>
          <w:b/>
          <w:color w:val="auto"/>
          <w:sz w:val="21"/>
          <w:szCs w:val="21"/>
          <w:highlight w:val="none"/>
        </w:rPr>
      </w:pPr>
      <w:bookmarkStart w:id="43" w:name="_Toc351203482"/>
      <w:r>
        <w:rPr>
          <w:rFonts w:hint="eastAsia" w:cs="宋体"/>
          <w:b/>
          <w:color w:val="auto"/>
          <w:sz w:val="21"/>
          <w:szCs w:val="21"/>
          <w:highlight w:val="none"/>
        </w:rPr>
        <w:t>二、合同工期</w:t>
      </w:r>
      <w:bookmarkEnd w:id="43"/>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4" w:name="_Toc351203483"/>
      <w:r>
        <w:rPr>
          <w:rFonts w:hint="eastAsia" w:cs="宋体"/>
          <w:b/>
          <w:color w:val="auto"/>
          <w:sz w:val="21"/>
          <w:szCs w:val="21"/>
          <w:highlight w:val="none"/>
        </w:rPr>
        <w:t>三、质量标准</w:t>
      </w:r>
      <w:bookmarkEnd w:id="44"/>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5" w:name="_Toc351203484"/>
      <w:r>
        <w:rPr>
          <w:rFonts w:hint="eastAsia" w:cs="宋体"/>
          <w:b/>
          <w:color w:val="auto"/>
          <w:sz w:val="21"/>
          <w:szCs w:val="21"/>
          <w:highlight w:val="none"/>
        </w:rPr>
        <w:t>四、签约合同价与合同价格形式</w:t>
      </w:r>
      <w:bookmarkEnd w:id="45"/>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单价合同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6" w:name="_Toc351203485"/>
      <w:r>
        <w:rPr>
          <w:rFonts w:hint="eastAsia" w:cs="宋体"/>
          <w:b/>
          <w:color w:val="auto"/>
          <w:sz w:val="21"/>
          <w:szCs w:val="21"/>
          <w:highlight w:val="none"/>
        </w:rPr>
        <w:t>五、</w:t>
      </w:r>
      <w:bookmarkEnd w:id="46"/>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7" w:name="_Toc351203486"/>
      <w:r>
        <w:rPr>
          <w:rFonts w:hint="eastAsia" w:cs="宋体"/>
          <w:b/>
          <w:color w:val="auto"/>
          <w:sz w:val="21"/>
          <w:szCs w:val="21"/>
          <w:highlight w:val="none"/>
        </w:rPr>
        <w:t>六、合同文件构成</w:t>
      </w:r>
      <w:bookmarkEnd w:id="47"/>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8" w:name="_Toc351203487"/>
      <w:r>
        <w:rPr>
          <w:rFonts w:hint="eastAsia" w:cs="宋体"/>
          <w:b/>
          <w:color w:val="auto"/>
          <w:sz w:val="21"/>
          <w:szCs w:val="21"/>
          <w:highlight w:val="none"/>
        </w:rPr>
        <w:t>七、承诺</w:t>
      </w:r>
      <w:bookmarkEnd w:id="48"/>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9" w:name="_Toc351203488"/>
      <w:r>
        <w:rPr>
          <w:rFonts w:hint="eastAsia" w:cs="宋体"/>
          <w:b/>
          <w:color w:val="auto"/>
          <w:sz w:val="21"/>
          <w:szCs w:val="21"/>
          <w:highlight w:val="none"/>
        </w:rPr>
        <w:t>八、词语含义</w:t>
      </w:r>
      <w:bookmarkEnd w:id="49"/>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50" w:name="_Toc351203489"/>
      <w:r>
        <w:rPr>
          <w:rFonts w:hint="eastAsia" w:cs="宋体"/>
          <w:b/>
          <w:color w:val="auto"/>
          <w:sz w:val="21"/>
          <w:szCs w:val="21"/>
          <w:highlight w:val="none"/>
        </w:rPr>
        <w:t>九、签订时间</w:t>
      </w:r>
      <w:bookmarkEnd w:id="50"/>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51" w:name="_Toc351203490"/>
      <w:r>
        <w:rPr>
          <w:rFonts w:hint="eastAsia" w:cs="宋体"/>
          <w:b/>
          <w:color w:val="auto"/>
          <w:sz w:val="21"/>
          <w:szCs w:val="21"/>
          <w:highlight w:val="none"/>
        </w:rPr>
        <w:t>十、签订地点</w:t>
      </w:r>
      <w:bookmarkEnd w:id="51"/>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2" w:name="_Toc351203491"/>
      <w:r>
        <w:rPr>
          <w:rFonts w:hint="eastAsia" w:cs="宋体"/>
          <w:b/>
          <w:color w:val="auto"/>
          <w:sz w:val="21"/>
          <w:szCs w:val="21"/>
          <w:highlight w:val="none"/>
        </w:rPr>
        <w:t>十一、补充协议</w:t>
      </w:r>
      <w:bookmarkEnd w:id="52"/>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3" w:name="_Toc351203492"/>
      <w:r>
        <w:rPr>
          <w:rFonts w:hint="eastAsia" w:cs="宋体"/>
          <w:b/>
          <w:color w:val="auto"/>
          <w:sz w:val="21"/>
          <w:szCs w:val="21"/>
          <w:highlight w:val="none"/>
        </w:rPr>
        <w:t>十二、合同生效</w:t>
      </w:r>
      <w:bookmarkEnd w:id="53"/>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4" w:name="_Toc351203493"/>
      <w:r>
        <w:rPr>
          <w:rFonts w:hint="eastAsia" w:cs="宋体"/>
          <w:b/>
          <w:color w:val="auto"/>
          <w:sz w:val="21"/>
          <w:szCs w:val="21"/>
          <w:highlight w:val="none"/>
        </w:rPr>
        <w:t>十三、合同份数</w:t>
      </w:r>
      <w:bookmarkEnd w:id="54"/>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5" w:name="_Toc28799377"/>
      <w:bookmarkStart w:id="56" w:name="_Toc30550"/>
      <w:bookmarkStart w:id="57" w:name="_Toc130919121"/>
      <w:r>
        <w:rPr>
          <w:rFonts w:hint="eastAsia" w:ascii="等线" w:hAnsi="等线" w:eastAsia="等线" w:cs="@仿宋_GB2312"/>
          <w:b/>
          <w:color w:val="auto"/>
          <w:kern w:val="2"/>
          <w:sz w:val="24"/>
          <w:highlight w:val="none"/>
        </w:rPr>
        <w:t>第二节  通用合同条款</w:t>
      </w:r>
      <w:bookmarkEnd w:id="55"/>
      <w:bookmarkEnd w:id="56"/>
      <w:bookmarkEnd w:id="57"/>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8" w:name="_Toc28799378"/>
      <w:bookmarkStart w:id="59" w:name="_Toc31931"/>
      <w:bookmarkStart w:id="60" w:name="_Toc130919122"/>
      <w:r>
        <w:rPr>
          <w:rFonts w:hint="eastAsia" w:ascii="等线" w:hAnsi="等线" w:eastAsia="等线" w:cs="@仿宋_GB2312"/>
          <w:b/>
          <w:color w:val="auto"/>
          <w:kern w:val="2"/>
          <w:sz w:val="24"/>
          <w:highlight w:val="none"/>
        </w:rPr>
        <w:t>第三节  专用合同条款</w:t>
      </w:r>
      <w:bookmarkEnd w:id="58"/>
      <w:bookmarkEnd w:id="59"/>
      <w:bookmarkEnd w:id="60"/>
    </w:p>
    <w:p w14:paraId="0971EF87">
      <w:pPr>
        <w:snapToGrid w:val="0"/>
        <w:spacing w:before="312" w:beforeLines="100" w:after="312" w:afterLines="100" w:line="360" w:lineRule="auto"/>
        <w:jc w:val="center"/>
        <w:outlineLvl w:val="2"/>
        <w:rPr>
          <w:rFonts w:cs="宋体"/>
          <w:color w:val="auto"/>
          <w:sz w:val="21"/>
          <w:szCs w:val="21"/>
          <w:highlight w:val="none"/>
        </w:rPr>
      </w:pPr>
      <w:bookmarkStart w:id="61" w:name="_Toc351203633"/>
      <w:r>
        <w:rPr>
          <w:rFonts w:hint="eastAsia" w:cs="宋体"/>
          <w:color w:val="auto"/>
          <w:sz w:val="21"/>
          <w:szCs w:val="21"/>
          <w:highlight w:val="none"/>
        </w:rPr>
        <w:t>专用合同条款数据表</w:t>
      </w:r>
    </w:p>
    <w:p w14:paraId="7A3B92A1">
      <w:pPr>
        <w:pStyle w:val="23"/>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6"/>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w:t>
            </w: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2</w:t>
            </w: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22</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3</w:t>
            </w: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w:t>
            </w:r>
            <w:r>
              <w:rPr>
                <w:rFonts w:hint="eastAsia" w:cs="宋体"/>
                <w:bCs/>
                <w:color w:val="auto"/>
                <w:kern w:val="0"/>
                <w:sz w:val="21"/>
                <w:szCs w:val="21"/>
                <w:highlight w:val="none"/>
                <w:u w:val="single"/>
                <w:lang w:val="en-US" w:eastAsia="zh-CN"/>
              </w:rPr>
              <w:t>本包别项目法人单位</w:t>
            </w:r>
            <w:r>
              <w:rPr>
                <w:rFonts w:hint="eastAsia" w:ascii="宋体" w:hAnsi="宋体" w:eastAsia="宋体" w:cs="宋体"/>
                <w:bCs/>
                <w:color w:val="auto"/>
                <w:kern w:val="0"/>
                <w:sz w:val="21"/>
                <w:szCs w:val="21"/>
                <w:highlight w:val="none"/>
                <w:u w:val="single"/>
              </w:rPr>
              <w:t>。</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应将履约保证金款项退还给供应商或者解除履约担保，非供应商自身原因，逾期退还履约保证金的，除退还本金外，</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还应对超期占用资金按照同期人民银行LPR支付逾期利息。</w:t>
            </w:r>
          </w:p>
          <w:p w14:paraId="497622F6">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有权从履约保证金中取得补偿或赔偿，同时不影响</w:t>
            </w:r>
            <w:r>
              <w:rPr>
                <w:rFonts w:hint="eastAsia" w:cs="宋体"/>
                <w:bCs/>
                <w:color w:val="auto"/>
                <w:kern w:val="2"/>
                <w:sz w:val="21"/>
                <w:szCs w:val="21"/>
                <w:highlight w:val="none"/>
              </w:rPr>
              <w:t>项目法人单位</w:t>
            </w:r>
            <w:r>
              <w:rPr>
                <w:rFonts w:hint="eastAsia" w:ascii="宋体" w:hAnsi="宋体" w:eastAsia="宋体" w:cs="宋体"/>
                <w:bCs/>
                <w:color w:val="auto"/>
                <w:kern w:val="2"/>
                <w:sz w:val="21"/>
                <w:szCs w:val="21"/>
                <w:highlight w:val="none"/>
                <w:lang w:val="en-US" w:eastAsia="zh-CN" w:bidi="ar-SA"/>
              </w:rPr>
              <w:t>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highlight w:val="none"/>
                <w:lang w:val="en-US" w:eastAsia="zh-CN" w:bidi="ar-SA"/>
              </w:rPr>
              <w:t>4</w:t>
            </w: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49048117">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8F7A6E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00D2F4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4963FCB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9514E1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7257DF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FE5C2D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90B6EA0">
            <w:pPr>
              <w:snapToGrid w:val="0"/>
              <w:spacing w:line="360" w:lineRule="auto"/>
              <w:rPr>
                <w:rFonts w:cs="宋体"/>
                <w:bCs/>
                <w:color w:val="auto"/>
                <w:sz w:val="21"/>
                <w:szCs w:val="21"/>
                <w:highlight w:val="none"/>
              </w:rPr>
            </w:pPr>
            <w:r>
              <w:rPr>
                <w:rFonts w:hint="eastAsia"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5</w:t>
            </w:r>
            <w:r>
              <w:rPr>
                <w:rFonts w:hint="eastAsia"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5</w:t>
            </w: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5129AF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6</w:t>
            </w: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7</w:t>
            </w: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widowControl w:val="0"/>
              <w:snapToGrid w:val="0"/>
              <w:spacing w:line="360" w:lineRule="auto"/>
              <w:jc w:val="left"/>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highlight w:val="none"/>
                <w:lang w:val="en-US" w:eastAsia="zh-CN" w:bidi="ar-SA"/>
              </w:rPr>
              <w:t>8</w:t>
            </w: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B9A379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D889C5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7150E53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2C07598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5F99A9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1BC56983">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64E9CCF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2FED199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043BD34D">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1205ABA0">
            <w:pPr>
              <w:widowControl w:val="0"/>
              <w:snapToGrid w:val="0"/>
              <w:spacing w:line="360" w:lineRule="auto"/>
              <w:jc w:val="left"/>
              <w:rPr>
                <w:rFonts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9</w:t>
            </w: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12.2.1</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合同金额（不含暂列金）的</w:t>
            </w:r>
            <w:r>
              <w:rPr>
                <w:rFonts w:hint="eastAsia"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lang w:val="en-US" w:eastAsia="zh-CN"/>
              </w:rPr>
              <w:t>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340460F">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cs="宋体"/>
                <w:bCs/>
                <w:color w:val="auto"/>
                <w:sz w:val="21"/>
                <w:szCs w:val="21"/>
                <w:highlight w:val="none"/>
                <w:u w:val="single"/>
              </w:rPr>
              <w:t>在支付结算工程价款时，一次性扣抵预付工程价款。</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10</w:t>
            </w: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C4D6D34">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3F9D5A81">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hint="eastAsia" w:ascii="宋体" w:hAnsi="宋体" w:eastAsia="宋体" w:cs="宋体"/>
                <w:bCs/>
                <w:color w:val="auto"/>
                <w:kern w:val="0"/>
                <w:sz w:val="21"/>
                <w:szCs w:val="21"/>
                <w:highlight w:val="none"/>
                <w:u w:val="single"/>
              </w:rPr>
              <w:t>。</w:t>
            </w:r>
          </w:p>
          <w:p w14:paraId="1DF866BA">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11</w:t>
            </w: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shd w:val="clear" w:color="auto" w:fill="auto"/>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4FBC1A42">
            <w:pPr>
              <w:adjustRightInd w:val="0"/>
              <w:snapToGrid w:val="0"/>
              <w:spacing w:line="360" w:lineRule="auto"/>
              <w:rPr>
                <w:rFonts w:hint="eastAsia" w:cs="宋体"/>
                <w:bCs/>
                <w:color w:val="auto"/>
                <w:sz w:val="21"/>
                <w:szCs w:val="21"/>
                <w:highlight w:val="none"/>
                <w:u w:val="single"/>
              </w:rPr>
            </w:pPr>
            <w:r>
              <w:rPr>
                <w:rFonts w:hint="eastAsia" w:ascii="宋体" w:hAnsi="宋体" w:eastAsia="宋体" w:cs="宋体"/>
                <w:bCs/>
                <w:color w:val="auto"/>
                <w:kern w:val="0"/>
                <w:sz w:val="21"/>
                <w:szCs w:val="21"/>
                <w:highlight w:val="none"/>
              </w:rPr>
              <w:t>关于付款周期的约定：</w:t>
            </w:r>
            <w:r>
              <w:rPr>
                <w:rFonts w:hint="eastAsia" w:cs="宋体"/>
                <w:bCs/>
                <w:color w:val="auto"/>
                <w:sz w:val="21"/>
                <w:szCs w:val="21"/>
                <w:highlight w:val="none"/>
                <w:u w:val="single"/>
              </w:rPr>
              <w:t>完成清单工程量的8</w:t>
            </w:r>
            <w:r>
              <w:rPr>
                <w:rFonts w:hint="eastAsia" w:cs="宋体"/>
                <w:bCs/>
                <w:color w:val="auto"/>
                <w:sz w:val="21"/>
                <w:szCs w:val="21"/>
                <w:highlight w:val="none"/>
                <w:u w:val="single"/>
                <w:lang w:eastAsia="zh-CN"/>
              </w:rPr>
              <w:t>0</w:t>
            </w:r>
            <w:r>
              <w:rPr>
                <w:rFonts w:hint="eastAsia" w:cs="宋体"/>
                <w:bCs/>
                <w:color w:val="auto"/>
                <w:sz w:val="21"/>
                <w:szCs w:val="21"/>
                <w:highlight w:val="none"/>
                <w:u w:val="single"/>
              </w:rPr>
              <w:t>%及以上工作内容时，承包人申请并经发包人审核确认后，支付至合同价款的</w:t>
            </w:r>
            <w:r>
              <w:rPr>
                <w:rFonts w:hint="eastAsia" w:cs="宋体"/>
                <w:bCs/>
                <w:color w:val="auto"/>
                <w:sz w:val="21"/>
                <w:szCs w:val="21"/>
                <w:highlight w:val="none"/>
                <w:u w:val="single"/>
                <w:lang w:eastAsia="zh-CN"/>
              </w:rPr>
              <w:t>7</w:t>
            </w:r>
            <w:r>
              <w:rPr>
                <w:rFonts w:hint="eastAsia" w:cs="宋体"/>
                <w:bCs/>
                <w:color w:val="auto"/>
                <w:sz w:val="21"/>
                <w:szCs w:val="21"/>
                <w:highlight w:val="none"/>
                <w:u w:val="single"/>
              </w:rPr>
              <w:t>5%，工程完工验收合格并经结算审核完成后，支付至结算审核价款的97%，剩余3%作为质量保证金，在缺陷责任期满后一次性付清。</w:t>
            </w:r>
          </w:p>
          <w:p w14:paraId="1DE68C21">
            <w:pPr>
              <w:adjustRightInd w:val="0"/>
              <w:snapToGrid w:val="0"/>
              <w:spacing w:line="360" w:lineRule="auto"/>
              <w:rPr>
                <w:rFonts w:ascii="宋体" w:hAnsi="宋体" w:eastAsia="宋体" w:cs="宋体"/>
                <w:bCs/>
                <w:color w:val="auto"/>
                <w:kern w:val="0"/>
                <w:sz w:val="21"/>
                <w:szCs w:val="21"/>
                <w:highlight w:val="none"/>
                <w:lang w:val="en-US" w:eastAsia="zh-CN" w:bidi="ar-SA"/>
              </w:rPr>
            </w:pPr>
            <w:r>
              <w:rPr>
                <w:rFonts w:hint="eastAsia" w:cs="宋体"/>
                <w:bCs/>
                <w:color w:val="auto"/>
                <w:sz w:val="21"/>
                <w:szCs w:val="21"/>
                <w:highlight w:val="none"/>
                <w:u w:val="single"/>
              </w:rPr>
              <w:t>如承包人采用银行保函或保证保险或现金等方式提交等额工程质量保证金，则在工程完工验收合格并经结算审核后采购人应付至结算审核价的100%。质量保证担保的形式可以为银行保函、担保机构担保或保证保险。</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12</w:t>
            </w: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验收后一年</w:t>
            </w:r>
            <w:r>
              <w:rPr>
                <w:rFonts w:hint="eastAsia" w:ascii="宋体" w:hAnsi="宋体" w:eastAsia="宋体" w:cs="宋体"/>
                <w:color w:val="auto"/>
                <w:kern w:val="0"/>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1"/>
                <w:numId w:val="0"/>
              </w:numPr>
              <w:snapToGrid w:val="0"/>
              <w:spacing w:line="360" w:lineRule="auto"/>
              <w:ind w:left="0" w:firstLine="0"/>
              <w:jc w:val="center"/>
              <w:rPr>
                <w:rFonts w:hint="default" w:eastAsia="宋体"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13</w:t>
            </w: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164BE369">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3D359D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lang w:val="en-US" w:eastAsia="zh-CN"/>
              </w:rPr>
              <w:t>结算审核价款的3%</w:t>
            </w:r>
            <w:r>
              <w:rPr>
                <w:rFonts w:hint="eastAsia" w:ascii="宋体" w:hAnsi="宋体" w:eastAsia="宋体" w:cs="宋体"/>
                <w:color w:val="auto"/>
                <w:kern w:val="0"/>
                <w:sz w:val="21"/>
                <w:szCs w:val="21"/>
                <w:highlight w:val="none"/>
                <w:u w:val="single"/>
              </w:rPr>
              <w:t>；</w:t>
            </w:r>
          </w:p>
          <w:p w14:paraId="312BFAB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6062DEA">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CE8E98A">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5A880F90">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cs="宋体"/>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B7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FBDD5D">
            <w:pPr>
              <w:numPr>
                <w:ilvl w:val="-1"/>
                <w:numId w:val="0"/>
              </w:numPr>
              <w:snapToGrid w:val="0"/>
              <w:spacing w:line="360" w:lineRule="auto"/>
              <w:ind w:left="0" w:firstLine="0"/>
              <w:jc w:val="center"/>
              <w:rPr>
                <w:rFonts w:hint="default"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15</w:t>
            </w:r>
          </w:p>
        </w:tc>
        <w:tc>
          <w:tcPr>
            <w:tcW w:w="1111" w:type="dxa"/>
            <w:vAlign w:val="center"/>
          </w:tcPr>
          <w:p w14:paraId="108C9430">
            <w:pPr>
              <w:snapToGrid w:val="0"/>
              <w:spacing w:line="360" w:lineRule="auto"/>
              <w:jc w:val="center"/>
              <w:rPr>
                <w:rFonts w:hint="eastAsia"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4448ED19">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cs="宋体"/>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2" w:name="_Toc292559361"/>
      <w:bookmarkStart w:id="63" w:name="_Toc296503156"/>
      <w:bookmarkStart w:id="64" w:name="_Toc296944495"/>
      <w:bookmarkStart w:id="65" w:name="_Toc297120456"/>
      <w:bookmarkStart w:id="66" w:name="_Toc296891196"/>
      <w:bookmarkStart w:id="67" w:name="_Toc292559866"/>
      <w:bookmarkStart w:id="68" w:name="_Toc297048342"/>
      <w:bookmarkStart w:id="69" w:name="_Toc296346657"/>
      <w:bookmarkStart w:id="70" w:name="_Toc296347155"/>
      <w:bookmarkStart w:id="71" w:name="_Toc296890984"/>
      <w:r>
        <w:rPr>
          <w:rFonts w:hint="eastAsia" w:cs="宋体"/>
          <w:color w:val="auto"/>
          <w:sz w:val="21"/>
          <w:szCs w:val="21"/>
          <w:highlight w:val="none"/>
        </w:rPr>
        <w:t>. 一般约定</w:t>
      </w:r>
    </w:p>
    <w:bookmarkEnd w:id="62"/>
    <w:bookmarkEnd w:id="63"/>
    <w:bookmarkEnd w:id="64"/>
    <w:bookmarkEnd w:id="65"/>
    <w:bookmarkEnd w:id="66"/>
    <w:bookmarkEnd w:id="67"/>
    <w:bookmarkEnd w:id="68"/>
    <w:bookmarkEnd w:id="69"/>
    <w:bookmarkEnd w:id="70"/>
    <w:bookmarkEnd w:id="71"/>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w:t>
      </w:r>
      <w:r>
        <w:rPr>
          <w:rFonts w:hint="eastAsia" w:cs="宋体"/>
          <w:color w:val="auto"/>
          <w:kern w:val="0"/>
          <w:sz w:val="21"/>
          <w:szCs w:val="21"/>
          <w:highlight w:val="none"/>
          <w:u w:val="single"/>
          <w:lang w:eastAsia="zh-CN"/>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中华人民共和国建筑法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中华人民共和国政府采购法</w:t>
      </w:r>
      <w:r>
        <w:rPr>
          <w:rFonts w:hint="eastAsia" w:cs="宋体"/>
          <w:color w:val="auto"/>
          <w:sz w:val="21"/>
          <w:szCs w:val="21"/>
          <w:highlight w:val="none"/>
          <w:u w:val="single"/>
          <w:lang w:eastAsia="zh-CN"/>
        </w:rPr>
        <w:t>》《</w:t>
      </w:r>
      <w:r>
        <w:rPr>
          <w:rFonts w:hint="eastAsia" w:cs="宋体"/>
          <w:color w:val="auto"/>
          <w:sz w:val="21"/>
          <w:szCs w:val="21"/>
          <w:highlight w:val="none"/>
          <w:u w:val="single"/>
        </w:rPr>
        <w:t>中华人民共和国招标投标法</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建设工程质量管理条例</w:t>
      </w:r>
      <w:r>
        <w:rPr>
          <w:rFonts w:hint="eastAsia" w:cs="宋体"/>
          <w:color w:val="auto"/>
          <w:sz w:val="21"/>
          <w:szCs w:val="21"/>
          <w:highlight w:val="none"/>
          <w:u w:val="single"/>
          <w:lang w:eastAsia="zh-CN"/>
        </w:rPr>
        <w:t>》《</w:t>
      </w:r>
      <w:r>
        <w:rPr>
          <w:rFonts w:hint="eastAsia" w:cs="宋体"/>
          <w:color w:val="auto"/>
          <w:sz w:val="21"/>
          <w:szCs w:val="21"/>
          <w:highlight w:val="none"/>
          <w:u w:val="single"/>
        </w:rPr>
        <w:t>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2" w:name="_Toc303539100"/>
      <w:bookmarkStart w:id="73" w:name="_Toc318581155"/>
      <w:bookmarkStart w:id="74" w:name="_Toc312677986"/>
      <w:bookmarkStart w:id="75" w:name="_Toc304295521"/>
      <w:bookmarkStart w:id="76" w:name="_Toc300934943"/>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bookmarkEnd w:id="72"/>
    <w:bookmarkEnd w:id="73"/>
    <w:bookmarkEnd w:id="74"/>
    <w:bookmarkEnd w:id="75"/>
    <w:bookmarkEnd w:id="76"/>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7" w:name="_Toc318581156"/>
      <w:bookmarkStart w:id="78" w:name="_Toc304295522"/>
      <w:bookmarkStart w:id="79" w:name="_Toc312677987"/>
      <w:bookmarkStart w:id="80" w:name="_Toc303539101"/>
      <w:bookmarkStart w:id="81" w:name="_Toc300934944"/>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bookmarkEnd w:id="77"/>
      <w:bookmarkEnd w:id="78"/>
      <w:bookmarkEnd w:id="79"/>
      <w:bookmarkEnd w:id="80"/>
      <w:bookmarkEnd w:id="81"/>
      <w:bookmarkStart w:id="82"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2"/>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3" w:name="_Toc351203634"/>
      <w:r>
        <w:rPr>
          <w:rFonts w:hint="eastAsia" w:cs="宋体"/>
          <w:color w:val="auto"/>
          <w:sz w:val="21"/>
          <w:szCs w:val="21"/>
          <w:highlight w:val="none"/>
        </w:rPr>
        <w:t>2</w:t>
      </w:r>
      <w:bookmarkStart w:id="84" w:name="_Toc296890985"/>
      <w:bookmarkStart w:id="85" w:name="_Toc297048343"/>
      <w:bookmarkStart w:id="86" w:name="_Toc296503157"/>
      <w:bookmarkStart w:id="87" w:name="_Toc292559867"/>
      <w:bookmarkStart w:id="88" w:name="_Toc296944496"/>
      <w:bookmarkStart w:id="89" w:name="_Toc297120457"/>
      <w:bookmarkStart w:id="90" w:name="_Toc296891197"/>
      <w:bookmarkStart w:id="91" w:name="_Toc296346658"/>
      <w:bookmarkStart w:id="92" w:name="_Toc292559362"/>
      <w:bookmarkStart w:id="93" w:name="_Toc296347156"/>
      <w:r>
        <w:rPr>
          <w:rFonts w:hint="eastAsia" w:cs="宋体"/>
          <w:color w:val="auto"/>
          <w:sz w:val="21"/>
          <w:szCs w:val="21"/>
          <w:highlight w:val="none"/>
        </w:rPr>
        <w:t>. 发包人</w:t>
      </w:r>
      <w:bookmarkEnd w:id="83"/>
    </w:p>
    <w:bookmarkEnd w:id="84"/>
    <w:bookmarkEnd w:id="85"/>
    <w:bookmarkEnd w:id="86"/>
    <w:bookmarkEnd w:id="87"/>
    <w:bookmarkEnd w:id="88"/>
    <w:bookmarkEnd w:id="89"/>
    <w:bookmarkEnd w:id="90"/>
    <w:bookmarkEnd w:id="91"/>
    <w:bookmarkEnd w:id="92"/>
    <w:bookmarkEnd w:id="93"/>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4" w:name="_Toc351203635"/>
      <w:r>
        <w:rPr>
          <w:rFonts w:hint="eastAsia" w:cs="宋体"/>
          <w:color w:val="auto"/>
          <w:sz w:val="21"/>
          <w:szCs w:val="21"/>
          <w:highlight w:val="none"/>
        </w:rPr>
        <w:t>3</w:t>
      </w:r>
      <w:bookmarkStart w:id="95" w:name="_Toc292559868"/>
      <w:bookmarkStart w:id="96" w:name="_Toc296503158"/>
      <w:bookmarkStart w:id="97" w:name="_Toc296944497"/>
      <w:bookmarkStart w:id="98" w:name="_Toc296891198"/>
      <w:bookmarkStart w:id="99" w:name="_Toc296346659"/>
      <w:bookmarkStart w:id="100" w:name="_Toc297120458"/>
      <w:bookmarkStart w:id="101" w:name="_Toc292559363"/>
      <w:bookmarkStart w:id="102" w:name="_Toc297048344"/>
      <w:bookmarkStart w:id="103" w:name="_Toc296890986"/>
      <w:bookmarkStart w:id="104" w:name="_Toc296347157"/>
      <w:r>
        <w:rPr>
          <w:rFonts w:hint="eastAsia" w:cs="宋体"/>
          <w:color w:val="auto"/>
          <w:sz w:val="21"/>
          <w:szCs w:val="21"/>
          <w:highlight w:val="none"/>
        </w:rPr>
        <w:t>. 承包人</w:t>
      </w:r>
      <w:bookmarkEnd w:id="94"/>
    </w:p>
    <w:bookmarkEnd w:id="95"/>
    <w:bookmarkEnd w:id="96"/>
    <w:bookmarkEnd w:id="97"/>
    <w:bookmarkEnd w:id="98"/>
    <w:bookmarkEnd w:id="99"/>
    <w:bookmarkEnd w:id="100"/>
    <w:bookmarkEnd w:id="101"/>
    <w:bookmarkEnd w:id="102"/>
    <w:bookmarkEnd w:id="103"/>
    <w:bookmarkEnd w:id="104"/>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2套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w:t>
      </w:r>
      <w:r>
        <w:rPr>
          <w:rFonts w:hint="eastAsia" w:cs="宋体"/>
          <w:color w:val="auto"/>
          <w:sz w:val="21"/>
          <w:szCs w:val="21"/>
          <w:highlight w:val="none"/>
          <w:u w:val="single"/>
          <w:lang w:eastAsia="zh-CN"/>
        </w:rPr>
        <w:t>未支</w:t>
      </w:r>
      <w:r>
        <w:rPr>
          <w:rFonts w:hint="eastAsia" w:cs="宋体"/>
          <w:color w:val="auto"/>
          <w:sz w:val="21"/>
          <w:szCs w:val="21"/>
          <w:highlight w:val="none"/>
          <w:u w:val="single"/>
        </w:rPr>
        <w:t>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每人次支付违约金5万元</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每人次支付违约金2万元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每缺勤一天向发包人支付违约金500元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5" w:name="_Toc296503159"/>
      <w:bookmarkStart w:id="106" w:name="_Toc296346660"/>
      <w:bookmarkStart w:id="107" w:name="_Toc297120459"/>
      <w:bookmarkStart w:id="108" w:name="_Toc296347158"/>
      <w:bookmarkStart w:id="109" w:name="_Toc297123492"/>
      <w:bookmarkStart w:id="110" w:name="_Toc303539102"/>
      <w:bookmarkStart w:id="111" w:name="_Toc296891199"/>
      <w:bookmarkStart w:id="112" w:name="_Toc304295523"/>
      <w:bookmarkStart w:id="113" w:name="_Toc297216151"/>
      <w:bookmarkStart w:id="114" w:name="_Toc296944498"/>
      <w:bookmarkStart w:id="115" w:name="_Toc312677988"/>
      <w:bookmarkStart w:id="116" w:name="_Toc292559364"/>
      <w:bookmarkStart w:id="117" w:name="_Toc300934945"/>
      <w:bookmarkStart w:id="118" w:name="_Toc297048345"/>
      <w:bookmarkStart w:id="119" w:name="_Toc296890987"/>
      <w:bookmarkStart w:id="120" w:name="_Toc292559869"/>
      <w:r>
        <w:rPr>
          <w:rFonts w:hint="eastAsia" w:cs="宋体"/>
          <w:bCs/>
          <w:color w:val="auto"/>
          <w:sz w:val="21"/>
          <w:szCs w:val="21"/>
          <w:highlight w:val="none"/>
        </w:rPr>
        <w:t>.5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1" w:name="_Toc296891200"/>
      <w:bookmarkStart w:id="122" w:name="_Toc296346661"/>
      <w:bookmarkStart w:id="123" w:name="_Toc297216152"/>
      <w:bookmarkStart w:id="124" w:name="_Toc304295524"/>
      <w:bookmarkStart w:id="125" w:name="_Toc296944499"/>
      <w:bookmarkStart w:id="126" w:name="_Toc300934946"/>
      <w:bookmarkStart w:id="127" w:name="_Toc296890988"/>
      <w:bookmarkStart w:id="128" w:name="_Toc297120460"/>
      <w:bookmarkStart w:id="129" w:name="_Toc297123493"/>
      <w:bookmarkStart w:id="130" w:name="_Toc297048346"/>
      <w:bookmarkStart w:id="131" w:name="_Toc296347159"/>
      <w:bookmarkStart w:id="132" w:name="_Toc303539103"/>
      <w:bookmarkStart w:id="133" w:name="_Toc292559365"/>
      <w:bookmarkStart w:id="134" w:name="_Toc292559870"/>
      <w:bookmarkStart w:id="135" w:name="_Toc296503160"/>
      <w:bookmarkStart w:id="136" w:name="_Toc318581158"/>
      <w:bookmarkStart w:id="137" w:name="_Toc312677989"/>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7123494"/>
      <w:bookmarkStart w:id="139" w:name="_Toc297120461"/>
      <w:bookmarkStart w:id="140" w:name="_Toc300934947"/>
      <w:bookmarkStart w:id="141" w:name="_Toc296890989"/>
      <w:bookmarkStart w:id="142" w:name="_Toc303539104"/>
      <w:bookmarkStart w:id="143" w:name="_Toc296944500"/>
      <w:bookmarkStart w:id="144" w:name="_Toc297048347"/>
      <w:bookmarkStart w:id="145" w:name="_Toc297216153"/>
      <w:bookmarkStart w:id="146" w:name="_Toc296346662"/>
      <w:bookmarkStart w:id="147" w:name="_Toc296503161"/>
      <w:bookmarkStart w:id="148" w:name="_Toc296891201"/>
      <w:bookmarkStart w:id="149" w:name="_Toc304295525"/>
      <w:bookmarkStart w:id="150" w:name="_Toc296347160"/>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1" w:name="_Toc312677990"/>
      <w:bookmarkStart w:id="152" w:name="_Toc318581159"/>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1"/>
    <w:bookmarkEnd w:id="152"/>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hint="eastAsia" w:cs="宋体"/>
          <w:color w:val="auto"/>
          <w:sz w:val="21"/>
          <w:szCs w:val="21"/>
          <w:highlight w:val="none"/>
          <w:u w:val="singl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4C71274">
      <w:pPr>
        <w:adjustRightInd w:val="0"/>
        <w:snapToGrid w:val="0"/>
        <w:spacing w:line="360" w:lineRule="auto"/>
        <w:ind w:firstLine="420" w:firstLineChars="200"/>
        <w:outlineLvl w:val="3"/>
        <w:rPr>
          <w:rFonts w:hint="eastAsia" w:cs="宋体"/>
          <w:color w:val="auto"/>
          <w:sz w:val="21"/>
          <w:szCs w:val="21"/>
          <w:highlight w:val="none"/>
          <w:u w:val="single"/>
          <w:lang w:val="en-US" w:eastAsia="zh-CN"/>
        </w:rPr>
      </w:pPr>
      <w:r>
        <w:rPr>
          <w:rFonts w:hint="eastAsia" w:cs="宋体"/>
          <w:color w:val="auto"/>
          <w:sz w:val="21"/>
          <w:szCs w:val="21"/>
          <w:highlight w:val="none"/>
          <w:u w:val="single"/>
          <w:lang w:val="en-US" w:eastAsia="zh-CN"/>
        </w:rPr>
        <w:t>3.8 关于农民工工资的约定</w:t>
      </w:r>
    </w:p>
    <w:p w14:paraId="3F988D67">
      <w:pPr>
        <w:adjustRightInd w:val="0"/>
        <w:snapToGrid w:val="0"/>
        <w:spacing w:line="360" w:lineRule="auto"/>
        <w:ind w:firstLine="420" w:firstLineChars="200"/>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3.8.</w:t>
      </w:r>
      <w:r>
        <w:rPr>
          <w:rFonts w:hint="default" w:cs="宋体"/>
          <w:color w:val="auto"/>
          <w:sz w:val="21"/>
          <w:szCs w:val="21"/>
          <w:highlight w:val="none"/>
          <w:u w:val="single"/>
          <w:lang w:val="en-US" w:eastAsia="zh-CN"/>
        </w:rPr>
        <w:t>1</w:t>
      </w:r>
      <w:r>
        <w:rPr>
          <w:rFonts w:hint="eastAsia" w:cs="宋体"/>
          <w:color w:val="auto"/>
          <w:sz w:val="21"/>
          <w:szCs w:val="21"/>
          <w:highlight w:val="none"/>
          <w:u w:val="single"/>
          <w:lang w:val="en-US" w:eastAsia="zh-CN"/>
        </w:rPr>
        <w:t xml:space="preserve"> </w:t>
      </w:r>
      <w:r>
        <w:rPr>
          <w:rFonts w:hint="default" w:cs="宋体"/>
          <w:color w:val="auto"/>
          <w:sz w:val="21"/>
          <w:szCs w:val="21"/>
          <w:highlight w:val="none"/>
          <w:u w:val="single"/>
          <w:lang w:val="en-US" w:eastAsia="zh-CN"/>
        </w:rPr>
        <w:t>承包人应当在工程施工合同签订之日起30日内开立农民工工资专用账户，并与发包人、开户银行签订资金管理三方协议；工程建设领域农民工工资专用账户执行《贯彻落实&lt;工程建设领域农民工工资专用账户管理暂行办法&gt;的通知》（皖人社发〔2022〕5号）；</w:t>
      </w:r>
    </w:p>
    <w:p w14:paraId="5734FAC4">
      <w:pPr>
        <w:adjustRightInd w:val="0"/>
        <w:snapToGrid w:val="0"/>
        <w:spacing w:line="360" w:lineRule="auto"/>
        <w:ind w:firstLine="420" w:firstLineChars="200"/>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 xml:space="preserve">3.8.2 </w:t>
      </w:r>
      <w:r>
        <w:rPr>
          <w:rFonts w:hint="default" w:cs="宋体"/>
          <w:color w:val="auto"/>
          <w:sz w:val="21"/>
          <w:szCs w:val="21"/>
          <w:highlight w:val="none"/>
          <w:u w:val="single"/>
          <w:lang w:val="en-US" w:eastAsia="zh-CN"/>
        </w:rPr>
        <w:t>承包人应按照安徽省相关规定缴存农民工工资保证金或办理农民工工资保证金担保。承包人应当自工程取得开工报告批复之日起20个工作日内，按规定办理农民工工资保证金（银行保函或工程保证保险可替代），工资保证金存储比例根据《安徽省工程建设领域农民工工资保证金实施办法》及有关规定确定。农民工工资保证金保函严格执行转发《关于印发&lt;安徽省工程建设领域农民工工资保证金实施办法&gt;的通知》的通知（合治欠办〔2022〕5 号），支持以银行保函、保险机构保单保函方式存储。投标人采用现金《银行转账、银行电汇）形式提供农民工工资保证金的，同时退还银行同期活期存款利息；</w:t>
      </w:r>
    </w:p>
    <w:p w14:paraId="685F4656">
      <w:pPr>
        <w:snapToGrid w:val="0"/>
        <w:spacing w:before="312" w:beforeLines="100" w:after="312" w:afterLines="100" w:line="360" w:lineRule="auto"/>
        <w:outlineLvl w:val="2"/>
        <w:rPr>
          <w:rFonts w:cs="宋体"/>
          <w:color w:val="auto"/>
          <w:sz w:val="21"/>
          <w:szCs w:val="21"/>
          <w:highlight w:val="none"/>
        </w:rPr>
      </w:pPr>
      <w:bookmarkStart w:id="153" w:name="_Toc351203636"/>
      <w:r>
        <w:rPr>
          <w:rFonts w:hint="eastAsia" w:cs="宋体"/>
          <w:color w:val="auto"/>
          <w:sz w:val="21"/>
          <w:szCs w:val="21"/>
          <w:highlight w:val="none"/>
        </w:rPr>
        <w:t>4</w:t>
      </w:r>
      <w:bookmarkStart w:id="154" w:name="_Toc296346663"/>
      <w:bookmarkStart w:id="155" w:name="_Toc297120462"/>
      <w:bookmarkStart w:id="156" w:name="_Toc267251413"/>
      <w:bookmarkStart w:id="157" w:name="_Toc296890990"/>
      <w:bookmarkStart w:id="158" w:name="_Toc296503162"/>
      <w:bookmarkStart w:id="159" w:name="_Toc296891202"/>
      <w:bookmarkStart w:id="160" w:name="_Toc292559871"/>
      <w:bookmarkStart w:id="161" w:name="_Toc292559366"/>
      <w:bookmarkStart w:id="162" w:name="_Toc296347161"/>
      <w:bookmarkStart w:id="163" w:name="_Toc297048348"/>
      <w:bookmarkStart w:id="164" w:name="_Toc296944501"/>
      <w:r>
        <w:rPr>
          <w:rFonts w:hint="eastAsia" w:cs="宋体"/>
          <w:color w:val="auto"/>
          <w:sz w:val="21"/>
          <w:szCs w:val="21"/>
          <w:highlight w:val="none"/>
        </w:rPr>
        <w:t>. 监</w:t>
      </w:r>
      <w:bookmarkEnd w:id="154"/>
      <w:bookmarkEnd w:id="155"/>
      <w:bookmarkEnd w:id="156"/>
      <w:bookmarkEnd w:id="157"/>
      <w:bookmarkEnd w:id="158"/>
      <w:bookmarkEnd w:id="159"/>
      <w:bookmarkEnd w:id="160"/>
      <w:bookmarkEnd w:id="161"/>
      <w:bookmarkEnd w:id="162"/>
      <w:bookmarkEnd w:id="163"/>
      <w:bookmarkEnd w:id="164"/>
      <w:r>
        <w:rPr>
          <w:rFonts w:hint="eastAsia" w:cs="宋体"/>
          <w:color w:val="auto"/>
          <w:sz w:val="21"/>
          <w:szCs w:val="21"/>
          <w:highlight w:val="none"/>
        </w:rPr>
        <w:t>理人</w:t>
      </w:r>
      <w:bookmarkEnd w:id="153"/>
    </w:p>
    <w:p w14:paraId="3B25AA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kern w:val="0"/>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A03A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kern w:val="0"/>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FAC7A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kern w:val="0"/>
          <w:sz w:val="21"/>
          <w:szCs w:val="21"/>
          <w:highlight w:val="none"/>
          <w:u w:val="single"/>
          <w:lang w:val="en-US" w:eastAsia="zh-CN"/>
        </w:rPr>
        <w:t xml:space="preserve">  /  </w:t>
      </w:r>
      <w:r>
        <w:rPr>
          <w:rFonts w:hint="eastAsia" w:cs="宋体"/>
          <w:color w:val="auto"/>
          <w:sz w:val="21"/>
          <w:szCs w:val="21"/>
          <w:highlight w:val="none"/>
        </w:rPr>
        <w:t>。</w:t>
      </w:r>
    </w:p>
    <w:p w14:paraId="10FDB34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43DCF0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adjustRightInd w:val="0"/>
        <w:snapToGrid w:val="0"/>
        <w:spacing w:line="360" w:lineRule="auto"/>
        <w:ind w:firstLine="420" w:firstLineChars="200"/>
        <w:rPr>
          <w:rFonts w:cs="宋体"/>
          <w:color w:val="auto"/>
          <w:sz w:val="21"/>
          <w:szCs w:val="21"/>
          <w:highlight w:val="none"/>
        </w:rPr>
      </w:pPr>
      <w:bookmarkStart w:id="165" w:name="_Toc267251418"/>
      <w:r>
        <w:rPr>
          <w:rFonts w:hint="eastAsia"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1</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2</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rPr>
        <w:t>3</w:t>
      </w:r>
      <w:r>
        <w:rPr>
          <w:rFonts w:hint="eastAsia" w:cs="宋体"/>
          <w:color w:val="auto"/>
          <w:sz w:val="21"/>
          <w:szCs w:val="21"/>
          <w:highlight w:val="non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snapToGrid w:val="0"/>
        <w:spacing w:before="312" w:beforeLines="100" w:after="312" w:afterLines="100" w:line="360" w:lineRule="auto"/>
        <w:outlineLvl w:val="2"/>
        <w:rPr>
          <w:rFonts w:cs="宋体"/>
          <w:color w:val="auto"/>
          <w:sz w:val="21"/>
          <w:szCs w:val="21"/>
          <w:highlight w:val="none"/>
        </w:rPr>
      </w:pPr>
      <w:bookmarkStart w:id="166" w:name="_Toc351203637"/>
      <w:r>
        <w:rPr>
          <w:rFonts w:hint="eastAsia" w:cs="宋体"/>
          <w:color w:val="auto"/>
          <w:sz w:val="21"/>
          <w:szCs w:val="21"/>
          <w:highlight w:val="none"/>
        </w:rPr>
        <w:t>5</w:t>
      </w:r>
      <w:bookmarkEnd w:id="165"/>
      <w:bookmarkStart w:id="167" w:name="_Toc292559367"/>
      <w:bookmarkStart w:id="168" w:name="_Toc296347162"/>
      <w:bookmarkStart w:id="169" w:name="_Toc296944502"/>
      <w:bookmarkStart w:id="170" w:name="_Toc297048349"/>
      <w:bookmarkStart w:id="171" w:name="_Toc296346664"/>
      <w:bookmarkStart w:id="172" w:name="_Toc296890991"/>
      <w:bookmarkStart w:id="173" w:name="_Toc296503163"/>
      <w:bookmarkStart w:id="174" w:name="_Toc297120463"/>
      <w:bookmarkStart w:id="175" w:name="_Toc296891203"/>
      <w:bookmarkStart w:id="176" w:name="_Toc292559872"/>
      <w:r>
        <w:rPr>
          <w:rFonts w:hint="eastAsia" w:cs="宋体"/>
          <w:color w:val="auto"/>
          <w:sz w:val="21"/>
          <w:szCs w:val="21"/>
          <w:highlight w:val="none"/>
        </w:rPr>
        <w:t>. 工程质量</w:t>
      </w:r>
      <w:bookmarkEnd w:id="166"/>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7" w:name="_Toc303539106"/>
      <w:bookmarkStart w:id="178" w:name="_Toc312677997"/>
      <w:bookmarkStart w:id="179" w:name="_Toc300934949"/>
      <w:bookmarkStart w:id="180" w:name="_Toc297216155"/>
      <w:bookmarkStart w:id="181" w:name="_Toc297123496"/>
      <w:bookmarkStart w:id="182" w:name="_Toc304295527"/>
      <w:bookmarkStart w:id="183" w:name="_Toc318581164"/>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4" w:name="_Toc351203638"/>
      <w:r>
        <w:rPr>
          <w:rFonts w:hint="eastAsia" w:cs="宋体"/>
          <w:color w:val="auto"/>
          <w:sz w:val="21"/>
          <w:szCs w:val="21"/>
          <w:highlight w:val="none"/>
        </w:rPr>
        <w:t>关于建造要求：</w:t>
      </w:r>
    </w:p>
    <w:p w14:paraId="277D56E6">
      <w:pPr>
        <w:pStyle w:val="17"/>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7"/>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7"/>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5" w:name="_Toc337558762"/>
      <w:r>
        <w:rPr>
          <w:rFonts w:hint="eastAsia" w:cs="宋体"/>
          <w:bCs/>
          <w:color w:val="auto"/>
          <w:sz w:val="21"/>
          <w:szCs w:val="21"/>
          <w:highlight w:val="none"/>
        </w:rPr>
        <w:t>.4 不合格工程的处理</w:t>
      </w:r>
    </w:p>
    <w:bookmarkEnd w:id="185"/>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6" w:name="_Toc532377348"/>
      <w:r>
        <w:rPr>
          <w:rFonts w:hint="eastAsia" w:cs="宋体"/>
          <w:bCs/>
          <w:color w:val="auto"/>
          <w:sz w:val="21"/>
          <w:szCs w:val="21"/>
          <w:highlight w:val="none"/>
        </w:rPr>
        <w:t>5.6 质量事故的处理</w:t>
      </w:r>
      <w:bookmarkEnd w:id="186"/>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4"/>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w:t>
      </w:r>
      <w:r>
        <w:rPr>
          <w:rFonts w:hint="eastAsia" w:cs="宋体"/>
          <w:color w:val="auto"/>
          <w:sz w:val="21"/>
          <w:szCs w:val="21"/>
          <w:highlight w:val="none"/>
          <w:lang w:val="en-US" w:eastAsia="zh-CN"/>
        </w:rPr>
        <w:t>生产</w:t>
      </w:r>
      <w:r>
        <w:rPr>
          <w:rFonts w:hint="eastAsia" w:cs="宋体"/>
          <w:color w:val="auto"/>
          <w:sz w:val="21"/>
          <w:szCs w:val="21"/>
          <w:highlight w:val="none"/>
        </w:rPr>
        <w:t>费</w:t>
      </w:r>
      <w:r>
        <w:rPr>
          <w:rFonts w:hint="eastAsia" w:cs="宋体"/>
          <w:color w:val="auto"/>
          <w:sz w:val="21"/>
          <w:szCs w:val="21"/>
          <w:highlight w:val="none"/>
          <w:lang w:val="en-US" w:eastAsia="zh-CN"/>
        </w:rPr>
        <w:t>用</w:t>
      </w:r>
      <w:r>
        <w:rPr>
          <w:rFonts w:hint="eastAsia" w:cs="宋体"/>
          <w:color w:val="auto"/>
          <w:sz w:val="21"/>
          <w:szCs w:val="21"/>
          <w:highlight w:val="none"/>
        </w:rPr>
        <w:t>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cs="宋体"/>
          <w:color w:val="auto"/>
          <w:kern w:val="0"/>
          <w:sz w:val="21"/>
          <w:szCs w:val="21"/>
          <w:highlight w:val="none"/>
          <w:u w:val="single"/>
          <w:lang w:eastAsia="zh-CN"/>
        </w:rPr>
        <w:t>；</w:t>
      </w:r>
      <w:r>
        <w:rPr>
          <w:rFonts w:hint="eastAsia" w:cs="宋体"/>
          <w:color w:val="auto"/>
          <w:sz w:val="21"/>
          <w:szCs w:val="21"/>
          <w:highlight w:val="none"/>
          <w:u w:val="single"/>
        </w:rPr>
        <w:t>承包人应在开工前编制安全生产措施方案和安全生产费用使用计划（含措施费用明细清单），安全生产费用由发包人根据承包人实施过程中措施落实情况据实支付（从预付款对应金额中抵扣）。承包人因工程实际需要采取安全措施产生的超支费用由其自行承担，结余部分归发包人所有。</w:t>
      </w:r>
    </w:p>
    <w:bookmarkEnd w:id="177"/>
    <w:bookmarkEnd w:id="178"/>
    <w:bookmarkEnd w:id="179"/>
    <w:bookmarkEnd w:id="180"/>
    <w:bookmarkEnd w:id="181"/>
    <w:bookmarkEnd w:id="182"/>
    <w:bookmarkEnd w:id="183"/>
    <w:p w14:paraId="752F9140">
      <w:pPr>
        <w:snapToGrid w:val="0"/>
        <w:spacing w:before="312" w:beforeLines="100" w:after="312" w:afterLines="100" w:line="360" w:lineRule="auto"/>
        <w:outlineLvl w:val="2"/>
        <w:rPr>
          <w:rFonts w:cs="宋体"/>
          <w:color w:val="auto"/>
          <w:sz w:val="21"/>
          <w:szCs w:val="21"/>
          <w:highlight w:val="none"/>
        </w:rPr>
      </w:pPr>
      <w:bookmarkStart w:id="187" w:name="_Toc351203639"/>
      <w:r>
        <w:rPr>
          <w:rFonts w:hint="eastAsia" w:cs="宋体"/>
          <w:color w:val="auto"/>
          <w:sz w:val="21"/>
          <w:szCs w:val="21"/>
          <w:highlight w:val="none"/>
        </w:rPr>
        <w:t>7. 工期和进度</w:t>
      </w:r>
      <w:bookmarkEnd w:id="187"/>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8" w:name="_Toc300934966"/>
      <w:bookmarkStart w:id="189" w:name="_Toc303539123"/>
      <w:bookmarkStart w:id="190" w:name="_Toc312677479"/>
      <w:bookmarkStart w:id="191" w:name="_Toc297123514"/>
      <w:bookmarkStart w:id="192" w:name="_Toc312678005"/>
      <w:bookmarkStart w:id="193" w:name="_Toc304295541"/>
      <w:bookmarkStart w:id="194" w:name="_Toc297216173"/>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14</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8"/>
    <w:bookmarkEnd w:id="189"/>
    <w:bookmarkEnd w:id="190"/>
    <w:bookmarkEnd w:id="191"/>
    <w:bookmarkEnd w:id="192"/>
    <w:bookmarkEnd w:id="193"/>
    <w:bookmarkEnd w:id="194"/>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5" w:name="_Toc312678010"/>
      <w:bookmarkStart w:id="196" w:name="_Toc312677484"/>
      <w:bookmarkStart w:id="197" w:name="_Toc304295546"/>
      <w:bookmarkStart w:id="198" w:name="_Toc300934968"/>
      <w:bookmarkStart w:id="199" w:name="_Toc297123516"/>
      <w:bookmarkStart w:id="200" w:name="_Toc297216175"/>
      <w:bookmarkStart w:id="201" w:name="_Toc303539125"/>
      <w:r>
        <w:rPr>
          <w:rFonts w:hint="eastAsia" w:cs="宋体"/>
          <w:bCs/>
          <w:color w:val="auto"/>
          <w:sz w:val="21"/>
          <w:szCs w:val="21"/>
          <w:highlight w:val="none"/>
        </w:rPr>
        <w:t>.5 工期延误</w:t>
      </w:r>
    </w:p>
    <w:bookmarkEnd w:id="195"/>
    <w:bookmarkEnd w:id="196"/>
    <w:bookmarkEnd w:id="197"/>
    <w:bookmarkEnd w:id="198"/>
    <w:bookmarkEnd w:id="199"/>
    <w:bookmarkEnd w:id="200"/>
    <w:bookmarkEnd w:id="201"/>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2" w:name="_Toc312677486"/>
      <w:bookmarkStart w:id="203" w:name="_Toc312678012"/>
      <w:bookmarkStart w:id="204" w:name="_Toc318581169"/>
      <w:bookmarkStart w:id="205" w:name="_Toc297216177"/>
      <w:bookmarkStart w:id="206" w:name="_Toc303539127"/>
      <w:bookmarkStart w:id="207" w:name="_Toc297123518"/>
      <w:bookmarkStart w:id="208" w:name="_Toc304295548"/>
      <w:bookmarkStart w:id="209" w:name="_Toc300934970"/>
      <w:r>
        <w:rPr>
          <w:rFonts w:hint="eastAsia" w:cs="宋体"/>
          <w:color w:val="auto"/>
          <w:sz w:val="21"/>
          <w:szCs w:val="21"/>
          <w:highlight w:val="none"/>
        </w:rPr>
        <w:t>.5.2 因承包人原因导致工期延误</w:t>
      </w:r>
    </w:p>
    <w:bookmarkEnd w:id="202"/>
    <w:bookmarkEnd w:id="203"/>
    <w:bookmarkEnd w:id="204"/>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0" w:name="_Toc312677487"/>
      <w:bookmarkStart w:id="211" w:name="_Toc312678013"/>
      <w:bookmarkStart w:id="212"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5"/>
      <w:bookmarkEnd w:id="206"/>
      <w:bookmarkEnd w:id="207"/>
      <w:bookmarkEnd w:id="208"/>
      <w:bookmarkEnd w:id="209"/>
      <w:bookmarkEnd w:id="210"/>
      <w:bookmarkEnd w:id="211"/>
    </w:p>
    <w:bookmarkEnd w:id="212"/>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3" w:name="_Toc318581171"/>
      <w:bookmarkStart w:id="214"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3"/>
    <w:bookmarkEnd w:id="214"/>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5" w:name="_Toc300934971"/>
      <w:bookmarkStart w:id="216" w:name="_Toc312678015"/>
      <w:bookmarkStart w:id="217" w:name="_Toc297216178"/>
      <w:bookmarkStart w:id="218" w:name="_Toc303539128"/>
      <w:bookmarkStart w:id="219" w:name="_Toc297123519"/>
      <w:bookmarkStart w:id="220" w:name="_Toc304295549"/>
      <w:r>
        <w:rPr>
          <w:rFonts w:hint="eastAsia" w:cs="宋体"/>
          <w:bCs/>
          <w:color w:val="auto"/>
          <w:sz w:val="21"/>
          <w:szCs w:val="21"/>
          <w:highlight w:val="none"/>
        </w:rPr>
        <w:t>.6 不</w:t>
      </w:r>
      <w:bookmarkEnd w:id="215"/>
      <w:bookmarkEnd w:id="216"/>
      <w:bookmarkEnd w:id="217"/>
      <w:bookmarkEnd w:id="218"/>
      <w:bookmarkEnd w:id="219"/>
      <w:bookmarkEnd w:id="220"/>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21" w:name="_Toc318581172"/>
      <w:bookmarkStart w:id="222" w:name="_Toc297216179"/>
      <w:bookmarkStart w:id="223" w:name="_Toc300934972"/>
      <w:bookmarkStart w:id="224" w:name="_Toc297123520"/>
      <w:bookmarkStart w:id="225" w:name="_Toc312678016"/>
      <w:bookmarkStart w:id="226" w:name="_Toc303539129"/>
      <w:bookmarkStart w:id="227" w:name="_Toc304295550"/>
      <w:r>
        <w:rPr>
          <w:rFonts w:hint="eastAsia" w:cs="宋体"/>
          <w:color w:val="auto"/>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cs="宋体"/>
          <w:color w:val="auto"/>
          <w:sz w:val="21"/>
          <w:szCs w:val="21"/>
          <w:highlight w:val="none"/>
        </w:rPr>
        <w:t>。</w:t>
      </w:r>
    </w:p>
    <w:bookmarkEnd w:id="221"/>
    <w:bookmarkEnd w:id="222"/>
    <w:bookmarkEnd w:id="223"/>
    <w:bookmarkEnd w:id="224"/>
    <w:bookmarkEnd w:id="225"/>
    <w:bookmarkEnd w:id="226"/>
    <w:bookmarkEnd w:id="227"/>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8" w:name="_Toc297123521"/>
      <w:bookmarkStart w:id="229" w:name="_Toc297216180"/>
      <w:bookmarkStart w:id="230" w:name="_Toc300934973"/>
      <w:bookmarkStart w:id="231" w:name="_Toc303539130"/>
      <w:bookmarkStart w:id="232" w:name="_Toc312678017"/>
      <w:bookmarkStart w:id="233" w:name="_Toc304295551"/>
      <w:r>
        <w:rPr>
          <w:rFonts w:hint="eastAsia" w:cs="宋体"/>
          <w:bCs/>
          <w:color w:val="auto"/>
          <w:sz w:val="21"/>
          <w:szCs w:val="21"/>
          <w:highlight w:val="none"/>
        </w:rPr>
        <w:t>.7 异常恶劣的气候条件</w:t>
      </w:r>
    </w:p>
    <w:bookmarkEnd w:id="228"/>
    <w:bookmarkEnd w:id="229"/>
    <w:bookmarkEnd w:id="230"/>
    <w:bookmarkEnd w:id="231"/>
    <w:bookmarkEnd w:id="232"/>
    <w:bookmarkEnd w:id="233"/>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4" w:name="_Toc351203640"/>
      <w:r>
        <w:rPr>
          <w:rFonts w:hint="eastAsia" w:cs="宋体"/>
          <w:color w:val="auto"/>
          <w:sz w:val="21"/>
          <w:szCs w:val="21"/>
          <w:highlight w:val="none"/>
        </w:rPr>
        <w:t>8. 材料与设备</w:t>
      </w:r>
      <w:bookmarkEnd w:id="234"/>
    </w:p>
    <w:bookmarkEnd w:id="167"/>
    <w:bookmarkEnd w:id="168"/>
    <w:bookmarkEnd w:id="169"/>
    <w:bookmarkEnd w:id="170"/>
    <w:bookmarkEnd w:id="171"/>
    <w:bookmarkEnd w:id="172"/>
    <w:bookmarkEnd w:id="173"/>
    <w:bookmarkEnd w:id="174"/>
    <w:bookmarkEnd w:id="175"/>
    <w:bookmarkEnd w:id="176"/>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5" w:name="_Toc297123527"/>
      <w:bookmarkStart w:id="236" w:name="_Toc297216186"/>
      <w:bookmarkStart w:id="237" w:name="_Toc300934979"/>
      <w:bookmarkStart w:id="238" w:name="_Toc304295556"/>
      <w:bookmarkStart w:id="239" w:name="_Toc297048353"/>
      <w:bookmarkStart w:id="240" w:name="_Toc296347166"/>
      <w:bookmarkStart w:id="241" w:name="_Toc297120467"/>
      <w:bookmarkStart w:id="242" w:name="_Toc312678019"/>
      <w:bookmarkStart w:id="243" w:name="_Toc296346668"/>
      <w:bookmarkStart w:id="244" w:name="_Toc292559372"/>
      <w:bookmarkStart w:id="245" w:name="_Toc303539136"/>
      <w:bookmarkStart w:id="246" w:name="_Toc296890995"/>
      <w:bookmarkStart w:id="247" w:name="_Toc280868654"/>
      <w:bookmarkStart w:id="248" w:name="_Toc312677493"/>
      <w:bookmarkStart w:id="249" w:name="_Toc296891207"/>
      <w:bookmarkStart w:id="250" w:name="_Toc292559877"/>
      <w:bookmarkStart w:id="251" w:name="_Toc296503167"/>
      <w:bookmarkStart w:id="252" w:name="_Toc296944506"/>
      <w:bookmarkStart w:id="253" w:name="_Toc280868655"/>
      <w:bookmarkStart w:id="254" w:name="_Toc267251424"/>
      <w:bookmarkStart w:id="255" w:name="_Toc280868656"/>
      <w:r>
        <w:rPr>
          <w:rFonts w:hint="eastAsia" w:cs="宋体"/>
          <w:color w:val="auto"/>
          <w:sz w:val="21"/>
          <w:szCs w:val="21"/>
          <w:highlight w:val="none"/>
        </w:rPr>
        <w:t>.4 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6" w:name="_Toc292559373"/>
      <w:bookmarkStart w:id="257" w:name="_Toc292559878"/>
      <w:bookmarkStart w:id="258" w:name="_Toc297123528"/>
      <w:bookmarkStart w:id="259" w:name="_Toc297120468"/>
      <w:bookmarkStart w:id="260" w:name="_Toc296890996"/>
      <w:bookmarkStart w:id="261" w:name="_Toc296944507"/>
      <w:bookmarkStart w:id="262" w:name="_Toc300934980"/>
      <w:bookmarkStart w:id="263" w:name="_Toc296891208"/>
      <w:bookmarkStart w:id="264" w:name="_Toc297216187"/>
      <w:bookmarkStart w:id="265" w:name="_Toc303539137"/>
      <w:bookmarkStart w:id="266" w:name="_Toc297048354"/>
      <w:bookmarkStart w:id="267" w:name="_Toc318581173"/>
      <w:bookmarkStart w:id="268" w:name="_Toc296346669"/>
      <w:bookmarkStart w:id="269" w:name="_Toc312678020"/>
      <w:bookmarkStart w:id="270" w:name="_Toc304295557"/>
      <w:bookmarkStart w:id="271" w:name="_Toc296347167"/>
      <w:bookmarkStart w:id="272" w:name="_Toc312677494"/>
      <w:bookmarkStart w:id="273" w:name="_Toc296503168"/>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6"/>
      <w:bookmarkEnd w:id="257"/>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659347D2">
      <w:pPr>
        <w:snapToGrid w:val="0"/>
        <w:spacing w:before="312" w:beforeLines="100" w:after="312" w:afterLines="100" w:line="360" w:lineRule="auto"/>
        <w:outlineLvl w:val="2"/>
        <w:rPr>
          <w:rFonts w:cs="宋体"/>
          <w:color w:val="auto"/>
          <w:sz w:val="21"/>
          <w:szCs w:val="21"/>
          <w:highlight w:val="none"/>
        </w:rPr>
      </w:pPr>
      <w:bookmarkStart w:id="274" w:name="_Toc351203641"/>
      <w:r>
        <w:rPr>
          <w:rFonts w:hint="eastAsia" w:cs="宋体"/>
          <w:color w:val="auto"/>
          <w:sz w:val="21"/>
          <w:szCs w:val="21"/>
          <w:highlight w:val="none"/>
        </w:rPr>
        <w:t>9</w:t>
      </w:r>
      <w:bookmarkEnd w:id="253"/>
      <w:bookmarkEnd w:id="254"/>
      <w:bookmarkEnd w:id="255"/>
      <w:bookmarkStart w:id="275" w:name="_Toc303539139"/>
      <w:bookmarkStart w:id="276" w:name="_Toc297216192"/>
      <w:bookmarkStart w:id="277" w:name="_Toc297123533"/>
      <w:bookmarkStart w:id="278" w:name="_Toc312677495"/>
      <w:bookmarkStart w:id="279" w:name="_Toc304295559"/>
      <w:bookmarkStart w:id="280" w:name="_Toc300934982"/>
      <w:bookmarkStart w:id="281" w:name="_Toc312678021"/>
      <w:bookmarkStart w:id="282" w:name="_Toc297120473"/>
      <w:bookmarkStart w:id="283" w:name="_Toc296503173"/>
      <w:bookmarkStart w:id="284" w:name="_Toc296346674"/>
      <w:bookmarkStart w:id="285" w:name="_Toc267251427"/>
      <w:bookmarkStart w:id="286" w:name="_Toc296944512"/>
      <w:bookmarkStart w:id="287" w:name="_Toc267251428"/>
      <w:bookmarkStart w:id="288" w:name="_Toc292559883"/>
      <w:bookmarkStart w:id="289" w:name="_Toc296891213"/>
      <w:bookmarkStart w:id="290" w:name="_Toc292559378"/>
      <w:bookmarkStart w:id="291" w:name="_Toc296347172"/>
      <w:bookmarkStart w:id="292" w:name="_Toc296891001"/>
      <w:bookmarkStart w:id="293" w:name="_Toc297048359"/>
      <w:r>
        <w:rPr>
          <w:rFonts w:hint="eastAsia" w:cs="宋体"/>
          <w:color w:val="auto"/>
          <w:sz w:val="21"/>
          <w:szCs w:val="21"/>
          <w:highlight w:val="none"/>
        </w:rPr>
        <w:t>. 试验与检验</w:t>
      </w:r>
      <w:bookmarkEnd w:id="274"/>
    </w:p>
    <w:bookmarkEnd w:id="275"/>
    <w:bookmarkEnd w:id="276"/>
    <w:bookmarkEnd w:id="277"/>
    <w:bookmarkEnd w:id="278"/>
    <w:bookmarkEnd w:id="279"/>
    <w:bookmarkEnd w:id="280"/>
    <w:bookmarkEnd w:id="281"/>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4" w:name="_Toc300934983"/>
      <w:bookmarkStart w:id="295" w:name="_Toc297123534"/>
      <w:bookmarkStart w:id="296" w:name="_Toc297216193"/>
      <w:bookmarkStart w:id="297" w:name="_Toc312678022"/>
      <w:bookmarkStart w:id="298" w:name="_Toc312677496"/>
      <w:bookmarkStart w:id="299" w:name="_Toc304295560"/>
      <w:bookmarkStart w:id="300" w:name="_Toc303539140"/>
      <w:r>
        <w:rPr>
          <w:rFonts w:hint="eastAsia" w:cs="宋体"/>
          <w:bCs/>
          <w:color w:val="auto"/>
          <w:sz w:val="21"/>
          <w:szCs w:val="21"/>
          <w:highlight w:val="none"/>
        </w:rPr>
        <w:t>.1 试验设备与试验人员</w:t>
      </w:r>
    </w:p>
    <w:bookmarkEnd w:id="294"/>
    <w:bookmarkEnd w:id="295"/>
    <w:bookmarkEnd w:id="296"/>
    <w:bookmarkEnd w:id="297"/>
    <w:bookmarkEnd w:id="298"/>
    <w:bookmarkEnd w:id="299"/>
    <w:bookmarkEnd w:id="300"/>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1" w:name="_Toc304295561"/>
      <w:bookmarkStart w:id="302" w:name="_Toc297123535"/>
      <w:bookmarkStart w:id="303" w:name="_Toc303539141"/>
      <w:bookmarkStart w:id="304" w:name="_Toc312678023"/>
      <w:bookmarkStart w:id="305" w:name="_Toc297216194"/>
      <w:bookmarkStart w:id="306" w:name="_Toc312677497"/>
      <w:bookmarkStart w:id="307" w:name="_Toc300934984"/>
      <w:bookmarkStart w:id="308"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1"/>
      <w:bookmarkEnd w:id="302"/>
      <w:bookmarkEnd w:id="303"/>
      <w:bookmarkEnd w:id="304"/>
      <w:bookmarkEnd w:id="305"/>
      <w:bookmarkEnd w:id="306"/>
      <w:bookmarkEnd w:id="307"/>
      <w:bookmarkStart w:id="309" w:name="_Toc300934985"/>
      <w:bookmarkStart w:id="310" w:name="_Toc297123536"/>
      <w:bookmarkStart w:id="311" w:name="_Toc312678024"/>
      <w:bookmarkStart w:id="312" w:name="_Toc304295562"/>
      <w:bookmarkStart w:id="313" w:name="_Toc297216195"/>
      <w:bookmarkStart w:id="314" w:name="_Toc312677498"/>
      <w:bookmarkStart w:id="315" w:name="_Toc30353914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308"/>
    <w:bookmarkEnd w:id="309"/>
    <w:bookmarkEnd w:id="310"/>
    <w:bookmarkEnd w:id="311"/>
    <w:bookmarkEnd w:id="312"/>
    <w:bookmarkEnd w:id="313"/>
    <w:bookmarkEnd w:id="314"/>
    <w:bookmarkEnd w:id="315"/>
    <w:p w14:paraId="44661E63">
      <w:pPr>
        <w:snapToGrid w:val="0"/>
        <w:spacing w:before="312" w:beforeLines="100" w:after="312" w:afterLines="100" w:line="360" w:lineRule="auto"/>
        <w:outlineLvl w:val="2"/>
        <w:rPr>
          <w:rFonts w:cs="宋体"/>
          <w:color w:val="auto"/>
          <w:sz w:val="21"/>
          <w:szCs w:val="21"/>
          <w:highlight w:val="none"/>
        </w:rPr>
      </w:pPr>
      <w:bookmarkStart w:id="316" w:name="_Toc351203642"/>
      <w:r>
        <w:rPr>
          <w:rFonts w:hint="eastAsia" w:cs="宋体"/>
          <w:color w:val="auto"/>
          <w:sz w:val="21"/>
          <w:szCs w:val="21"/>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296891233"/>
      <w:bookmarkStart w:id="318" w:name="_Toc304295566"/>
      <w:bookmarkStart w:id="319" w:name="_Toc296944532"/>
      <w:bookmarkStart w:id="320" w:name="_Toc296891021"/>
      <w:bookmarkStart w:id="321" w:name="_Toc300934989"/>
      <w:bookmarkStart w:id="322" w:name="_Toc303539146"/>
      <w:bookmarkStart w:id="323" w:name="_Toc297216199"/>
      <w:bookmarkStart w:id="324" w:name="_Toc297048379"/>
      <w:bookmarkStart w:id="325" w:name="_Toc292559903"/>
      <w:bookmarkStart w:id="326" w:name="_Toc296346694"/>
      <w:bookmarkStart w:id="327" w:name="_Toc292559398"/>
      <w:bookmarkStart w:id="328" w:name="_Toc297120493"/>
      <w:bookmarkStart w:id="329" w:name="_Toc297123540"/>
      <w:bookmarkStart w:id="330" w:name="_Toc296503193"/>
      <w:bookmarkStart w:id="331" w:name="_Toc296347192"/>
      <w:bookmarkStart w:id="332" w:name="_Toc312678025"/>
      <w:bookmarkStart w:id="333" w:name="_Toc312677499"/>
      <w:bookmarkStart w:id="334" w:name="_Toc267251437"/>
      <w:bookmarkStart w:id="335" w:name="_Toc267251439"/>
      <w:bookmarkStart w:id="336" w:name="_Toc267251435"/>
      <w:bookmarkStart w:id="337" w:name="_Toc267251441"/>
      <w:bookmarkStart w:id="338" w:name="_Toc267251433"/>
      <w:bookmarkStart w:id="339" w:name="_Toc267251440"/>
      <w:bookmarkStart w:id="340" w:name="_Toc267251442"/>
      <w:r>
        <w:rPr>
          <w:rFonts w:hint="eastAsia" w:cs="宋体"/>
          <w:color w:val="auto"/>
          <w:sz w:val="21"/>
          <w:szCs w:val="21"/>
          <w:highlight w:val="none"/>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1" w:name="_Toc297048380"/>
      <w:bookmarkStart w:id="342" w:name="_Toc296503194"/>
      <w:bookmarkStart w:id="343" w:name="_Toc297120494"/>
      <w:bookmarkStart w:id="344" w:name="_Toc304295567"/>
      <w:bookmarkStart w:id="345" w:name="_Toc296347193"/>
      <w:bookmarkStart w:id="346" w:name="_Toc300934990"/>
      <w:bookmarkStart w:id="347" w:name="_Toc297123541"/>
      <w:bookmarkStart w:id="348" w:name="_Toc297216200"/>
      <w:bookmarkStart w:id="349" w:name="_Toc312678026"/>
      <w:bookmarkStart w:id="350" w:name="_Toc312677500"/>
      <w:bookmarkStart w:id="351" w:name="_Toc292559904"/>
      <w:bookmarkStart w:id="352" w:name="_Toc292559399"/>
      <w:bookmarkStart w:id="353" w:name="_Toc296891234"/>
      <w:bookmarkStart w:id="354" w:name="_Toc296346695"/>
      <w:bookmarkStart w:id="355" w:name="_Toc296891022"/>
      <w:bookmarkStart w:id="356" w:name="_Toc296944533"/>
      <w:bookmarkStart w:id="357" w:name="_Toc303539147"/>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lang w:eastAsia="zh-CN"/>
        </w:rPr>
        <w:t>（1）</w:t>
      </w:r>
      <w:r>
        <w:rPr>
          <w:rFonts w:hint="eastAsia" w:cs="宋体"/>
          <w:b/>
          <w:color w:val="auto"/>
          <w:sz w:val="21"/>
          <w:szCs w:val="21"/>
          <w:highlight w:val="none"/>
          <w:u w:val="single"/>
        </w:rPr>
        <w:t>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7048383"/>
      <w:bookmarkStart w:id="359" w:name="_Toc300934993"/>
      <w:bookmarkStart w:id="360" w:name="_Toc296891025"/>
      <w:bookmarkStart w:id="361" w:name="_Toc296891237"/>
      <w:bookmarkStart w:id="362" w:name="_Toc297123544"/>
      <w:bookmarkStart w:id="363" w:name="_Toc296346698"/>
      <w:bookmarkStart w:id="364" w:name="_Toc297120497"/>
      <w:bookmarkStart w:id="365" w:name="_Toc296503197"/>
      <w:bookmarkStart w:id="366" w:name="_Toc297216203"/>
      <w:bookmarkStart w:id="367" w:name="_Toc303539150"/>
      <w:bookmarkStart w:id="368" w:name="_Toc292559907"/>
      <w:bookmarkStart w:id="369" w:name="_Toc296347196"/>
      <w:bookmarkStart w:id="370" w:name="_Toc296944536"/>
      <w:bookmarkStart w:id="371" w:name="_Toc292559402"/>
      <w:bookmarkStart w:id="372" w:name="_Toc312678029"/>
      <w:bookmarkStart w:id="373" w:name="_Toc304295570"/>
      <w:bookmarkStart w:id="374" w:name="_Toc312677503"/>
      <w:r>
        <w:rPr>
          <w:rFonts w:hint="eastAsia" w:cs="宋体"/>
          <w:bCs/>
          <w:color w:val="auto"/>
          <w:sz w:val="21"/>
          <w:szCs w:val="21"/>
          <w:highlight w:val="none"/>
        </w:rPr>
        <w:t>0.5 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303539151"/>
      <w:bookmarkStart w:id="376" w:name="_Toc296944542"/>
      <w:bookmarkStart w:id="377" w:name="_Toc297216204"/>
      <w:bookmarkStart w:id="378" w:name="_Toc296891243"/>
      <w:bookmarkStart w:id="379" w:name="_Toc297123545"/>
      <w:bookmarkStart w:id="380" w:name="_Toc297048389"/>
      <w:bookmarkStart w:id="381" w:name="_Toc296346704"/>
      <w:bookmarkStart w:id="382" w:name="_Toc297120503"/>
      <w:bookmarkStart w:id="383" w:name="_Toc292559913"/>
      <w:bookmarkStart w:id="384" w:name="_Toc296347202"/>
      <w:bookmarkStart w:id="385" w:name="_Toc296503203"/>
      <w:bookmarkStart w:id="386" w:name="_Toc300934994"/>
      <w:bookmarkStart w:id="387" w:name="_Toc296891031"/>
      <w:bookmarkStart w:id="388" w:name="_Toc292559408"/>
      <w:r>
        <w:rPr>
          <w:rFonts w:hint="eastAsia" w:cs="宋体"/>
          <w:bCs/>
          <w:color w:val="auto"/>
          <w:sz w:val="21"/>
          <w:szCs w:val="21"/>
          <w:highlight w:val="none"/>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076410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cs="宋体"/>
          <w:color w:val="auto"/>
          <w:sz w:val="21"/>
          <w:szCs w:val="21"/>
          <w:highlight w:val="none"/>
        </w:rPr>
        <w:t>。</w:t>
      </w:r>
    </w:p>
    <w:p w14:paraId="57C964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cs="宋体"/>
          <w:color w:val="auto"/>
          <w:sz w:val="21"/>
          <w:szCs w:val="21"/>
          <w:highlight w:val="none"/>
        </w:rPr>
        <w:t>。</w:t>
      </w:r>
    </w:p>
    <w:p w14:paraId="012868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9" w:name="_Toc312677504"/>
      <w:bookmarkStart w:id="390" w:name="_Toc292559914"/>
      <w:bookmarkStart w:id="391" w:name="_Toc297123546"/>
      <w:bookmarkStart w:id="392" w:name="_Toc297216205"/>
      <w:bookmarkStart w:id="393" w:name="_Toc296347203"/>
      <w:bookmarkStart w:id="394" w:name="_Toc292559409"/>
      <w:bookmarkStart w:id="395" w:name="_Toc296891244"/>
      <w:bookmarkStart w:id="396" w:name="_Toc304295571"/>
      <w:bookmarkStart w:id="397" w:name="_Toc318581175"/>
      <w:bookmarkStart w:id="398" w:name="_Toc296346705"/>
      <w:bookmarkStart w:id="399" w:name="_Toc296503204"/>
      <w:bookmarkStart w:id="400" w:name="_Toc297048390"/>
      <w:bookmarkStart w:id="401" w:name="_Toc303539152"/>
      <w:bookmarkStart w:id="402" w:name="_Toc296944543"/>
      <w:bookmarkStart w:id="403" w:name="_Toc297120504"/>
      <w:bookmarkStart w:id="404" w:name="_Toc312678030"/>
      <w:bookmarkStart w:id="405" w:name="_Toc300934995"/>
      <w:bookmarkStart w:id="406" w:name="_Toc296891032"/>
      <w:r>
        <w:rPr>
          <w:rFonts w:hint="eastAsia" w:cs="宋体"/>
          <w:color w:val="auto"/>
          <w:sz w:val="21"/>
          <w:szCs w:val="21"/>
          <w:highlight w:val="none"/>
        </w:rPr>
        <w:t>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cs="宋体"/>
          <w:color w:val="auto"/>
          <w:sz w:val="21"/>
          <w:szCs w:val="21"/>
          <w:highlight w:val="none"/>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7" w:name="_Toc297216207"/>
      <w:bookmarkStart w:id="408" w:name="_Toc296503199"/>
      <w:bookmarkStart w:id="409" w:name="_Toc296891027"/>
      <w:bookmarkStart w:id="410" w:name="_Toc312678033"/>
      <w:bookmarkStart w:id="411" w:name="_Toc296944538"/>
      <w:bookmarkStart w:id="412" w:name="_Toc296891239"/>
      <w:bookmarkStart w:id="413" w:name="_Toc304295574"/>
      <w:bookmarkStart w:id="414" w:name="_Toc312677507"/>
      <w:bookmarkStart w:id="415" w:name="_Toc296347198"/>
      <w:bookmarkStart w:id="416" w:name="_Toc303539154"/>
      <w:bookmarkStart w:id="417" w:name="_Toc296346700"/>
      <w:bookmarkStart w:id="418" w:name="_Toc292559909"/>
      <w:bookmarkStart w:id="419" w:name="_Toc300934997"/>
      <w:bookmarkStart w:id="420" w:name="_Toc297123548"/>
      <w:bookmarkStart w:id="421" w:name="_Toc292559404"/>
      <w:bookmarkStart w:id="422" w:name="_Toc297120499"/>
      <w:bookmarkStart w:id="423" w:name="_Toc297048385"/>
      <w:r>
        <w:rPr>
          <w:rFonts w:hint="eastAsia" w:cs="宋体"/>
          <w:bCs/>
          <w:color w:val="auto"/>
          <w:sz w:val="21"/>
          <w:szCs w:val="21"/>
          <w:highlight w:val="none"/>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4" w:name="_Toc312678034"/>
      <w:bookmarkStart w:id="425" w:name="_Toc312677508"/>
      <w:bookmarkStart w:id="426" w:name="_Toc318581176"/>
      <w:r>
        <w:rPr>
          <w:rFonts w:hint="eastAsia" w:cs="宋体"/>
          <w:color w:val="auto"/>
          <w:sz w:val="21"/>
          <w:szCs w:val="21"/>
          <w:highlight w:val="none"/>
        </w:rPr>
        <w:t>估价材料和工程设备的明细见附件12：《暂估价一览表》。</w:t>
      </w:r>
    </w:p>
    <w:bookmarkEnd w:id="424"/>
    <w:bookmarkEnd w:id="425"/>
    <w:bookmarkEnd w:id="426"/>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7" w:name="_Toc312677509"/>
      <w:bookmarkStart w:id="428" w:name="_Toc318581177"/>
      <w:bookmarkStart w:id="429" w:name="_Toc312678035"/>
      <w:r>
        <w:rPr>
          <w:rFonts w:hint="eastAsia" w:cs="宋体"/>
          <w:color w:val="auto"/>
          <w:sz w:val="21"/>
          <w:szCs w:val="21"/>
          <w:highlight w:val="none"/>
        </w:rPr>
        <w:t>0.7.1 依法必须招标的暂估价项目</w:t>
      </w:r>
    </w:p>
    <w:bookmarkEnd w:id="427"/>
    <w:bookmarkEnd w:id="428"/>
    <w:bookmarkEnd w:id="429"/>
    <w:p w14:paraId="0701D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30" w:name="_Toc351203643"/>
      <w:r>
        <w:rPr>
          <w:rFonts w:hint="eastAsia" w:cs="宋体"/>
          <w:color w:val="auto"/>
          <w:sz w:val="21"/>
          <w:szCs w:val="21"/>
          <w:highlight w:val="none"/>
        </w:rPr>
        <w:t>11. 价格调整</w:t>
      </w:r>
      <w:bookmarkEnd w:id="430"/>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31" w:name="_Toc292559911"/>
      <w:bookmarkStart w:id="432" w:name="_Toc304295577"/>
      <w:bookmarkStart w:id="433" w:name="_Toc296891029"/>
      <w:bookmarkStart w:id="434" w:name="_Toc297123550"/>
      <w:bookmarkStart w:id="435" w:name="_Toc297216209"/>
      <w:bookmarkStart w:id="436" w:name="_Toc297120501"/>
      <w:bookmarkStart w:id="437" w:name="_Toc296346702"/>
      <w:bookmarkStart w:id="438" w:name="_Toc300935000"/>
      <w:bookmarkStart w:id="439" w:name="_Toc296944540"/>
      <w:bookmarkStart w:id="440" w:name="_Toc297048387"/>
      <w:bookmarkStart w:id="441" w:name="_Toc296347200"/>
      <w:bookmarkStart w:id="442" w:name="_Toc296891241"/>
      <w:bookmarkStart w:id="443" w:name="_Toc292559406"/>
      <w:bookmarkStart w:id="444" w:name="_Toc312678039"/>
      <w:bookmarkStart w:id="445" w:name="_Toc296503201"/>
      <w:bookmarkStart w:id="446" w:name="_Toc303539157"/>
      <w:r>
        <w:rPr>
          <w:rFonts w:hint="eastAsia" w:cs="宋体"/>
          <w:bCs/>
          <w:color w:val="auto"/>
          <w:sz w:val="21"/>
          <w:szCs w:val="21"/>
          <w:highlight w:val="none"/>
        </w:rPr>
        <w:t>11.1 市场价格波动引起的调整</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4"/>
    <w:bookmarkEnd w:id="335"/>
    <w:bookmarkEnd w:id="336"/>
    <w:bookmarkEnd w:id="337"/>
    <w:bookmarkEnd w:id="338"/>
    <w:bookmarkEnd w:id="339"/>
    <w:p w14:paraId="7A4B8F24">
      <w:pPr>
        <w:snapToGrid w:val="0"/>
        <w:spacing w:before="312" w:beforeLines="100" w:after="312" w:afterLines="100" w:line="360" w:lineRule="auto"/>
        <w:outlineLvl w:val="2"/>
        <w:rPr>
          <w:rFonts w:cs="宋体"/>
          <w:color w:val="auto"/>
          <w:sz w:val="21"/>
          <w:szCs w:val="21"/>
          <w:highlight w:val="none"/>
        </w:rPr>
      </w:pPr>
      <w:bookmarkStart w:id="447" w:name="_Toc296503205"/>
      <w:bookmarkStart w:id="448" w:name="_Toc296944544"/>
      <w:bookmarkStart w:id="449" w:name="_Toc292559410"/>
      <w:bookmarkStart w:id="450" w:name="_Toc297120505"/>
      <w:bookmarkStart w:id="451" w:name="_Toc292559915"/>
      <w:bookmarkStart w:id="452" w:name="_Toc297048391"/>
      <w:bookmarkStart w:id="453" w:name="_Toc296346706"/>
      <w:bookmarkStart w:id="454" w:name="_Toc296891245"/>
      <w:bookmarkStart w:id="455" w:name="_Toc296891033"/>
      <w:bookmarkStart w:id="456" w:name="_Toc296347204"/>
      <w:bookmarkStart w:id="457" w:name="_Toc351203644"/>
      <w:bookmarkStart w:id="458" w:name="_Toc312678040"/>
      <w:bookmarkStart w:id="459" w:name="_Toc297216211"/>
      <w:bookmarkStart w:id="460" w:name="_Toc297123552"/>
      <w:bookmarkStart w:id="461" w:name="_Toc300935002"/>
      <w:bookmarkStart w:id="462" w:name="_Toc303539159"/>
      <w:bookmarkStart w:id="463" w:name="_Toc304295579"/>
      <w:r>
        <w:rPr>
          <w:rFonts w:hint="eastAsia" w:cs="宋体"/>
          <w:color w:val="auto"/>
          <w:sz w:val="21"/>
          <w:szCs w:val="21"/>
          <w:highlight w:val="none"/>
        </w:rPr>
        <w:t xml:space="preserve">12. </w:t>
      </w:r>
      <w:bookmarkEnd w:id="447"/>
      <w:bookmarkEnd w:id="448"/>
      <w:bookmarkEnd w:id="449"/>
      <w:bookmarkEnd w:id="450"/>
      <w:bookmarkEnd w:id="451"/>
      <w:bookmarkEnd w:id="452"/>
      <w:bookmarkEnd w:id="453"/>
      <w:bookmarkEnd w:id="454"/>
      <w:bookmarkEnd w:id="455"/>
      <w:bookmarkEnd w:id="456"/>
      <w:r>
        <w:rPr>
          <w:rFonts w:hint="eastAsia" w:cs="宋体"/>
          <w:color w:val="auto"/>
          <w:sz w:val="21"/>
          <w:szCs w:val="21"/>
          <w:highlight w:val="none"/>
        </w:rPr>
        <w:t>合同价格、计量与支付</w:t>
      </w:r>
      <w:bookmarkEnd w:id="457"/>
    </w:p>
    <w:bookmarkEnd w:id="458"/>
    <w:bookmarkEnd w:id="459"/>
    <w:bookmarkEnd w:id="460"/>
    <w:bookmarkEnd w:id="461"/>
    <w:bookmarkEnd w:id="462"/>
    <w:bookmarkEnd w:id="463"/>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4" w:name="_Toc292559411"/>
      <w:bookmarkStart w:id="465" w:name="_Toc267251461"/>
      <w:bookmarkStart w:id="466" w:name="_Toc292559916"/>
      <w:bookmarkStart w:id="467" w:name="_Toc296346707"/>
      <w:bookmarkStart w:id="468" w:name="_Toc296891034"/>
      <w:bookmarkStart w:id="469" w:name="_Toc297120506"/>
      <w:bookmarkStart w:id="470" w:name="_Toc297048392"/>
      <w:bookmarkStart w:id="471" w:name="_Toc296891246"/>
      <w:bookmarkStart w:id="472" w:name="_Toc296944545"/>
      <w:bookmarkStart w:id="473" w:name="_Toc296503206"/>
      <w:bookmarkStart w:id="474" w:name="_Toc296347205"/>
      <w:bookmarkStart w:id="475" w:name="_Toc297216212"/>
      <w:bookmarkStart w:id="476" w:name="_Toc304295580"/>
      <w:bookmarkStart w:id="477" w:name="_Toc303539160"/>
      <w:bookmarkStart w:id="478" w:name="_Toc312678041"/>
      <w:bookmarkStart w:id="479" w:name="_Toc297123553"/>
      <w:bookmarkStart w:id="480" w:name="_Toc300935003"/>
      <w:r>
        <w:rPr>
          <w:rFonts w:hint="eastAsia" w:cs="宋体"/>
          <w:bCs/>
          <w:color w:val="auto"/>
          <w:sz w:val="21"/>
          <w:szCs w:val="21"/>
          <w:highlight w:val="none"/>
        </w:rPr>
        <w:t>12.1 合</w:t>
      </w:r>
      <w:bookmarkEnd w:id="464"/>
      <w:bookmarkEnd w:id="465"/>
      <w:bookmarkEnd w:id="466"/>
      <w:r>
        <w:rPr>
          <w:rFonts w:hint="eastAsia" w:cs="宋体"/>
          <w:bCs/>
          <w:color w:val="auto"/>
          <w:sz w:val="21"/>
          <w:szCs w:val="21"/>
          <w:highlight w:val="none"/>
        </w:rPr>
        <w:t>同价</w:t>
      </w:r>
      <w:bookmarkEnd w:id="467"/>
      <w:bookmarkEnd w:id="468"/>
      <w:bookmarkEnd w:id="469"/>
      <w:bookmarkEnd w:id="470"/>
      <w:bookmarkEnd w:id="471"/>
      <w:bookmarkEnd w:id="472"/>
      <w:bookmarkEnd w:id="473"/>
      <w:bookmarkEnd w:id="474"/>
      <w:r>
        <w:rPr>
          <w:rFonts w:hint="eastAsia" w:cs="宋体"/>
          <w:bCs/>
          <w:color w:val="auto"/>
          <w:sz w:val="21"/>
          <w:szCs w:val="21"/>
          <w:highlight w:val="none"/>
        </w:rPr>
        <w:t>格形式</w:t>
      </w:r>
    </w:p>
    <w:bookmarkEnd w:id="475"/>
    <w:bookmarkEnd w:id="476"/>
    <w:bookmarkEnd w:id="477"/>
    <w:bookmarkEnd w:id="478"/>
    <w:bookmarkEnd w:id="479"/>
    <w:bookmarkEnd w:id="480"/>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81" w:name="_Toc297123554"/>
      <w:bookmarkStart w:id="482" w:name="_Toc297216213"/>
      <w:bookmarkStart w:id="483" w:name="_Toc312678042"/>
      <w:bookmarkStart w:id="484" w:name="_Toc300935004"/>
      <w:bookmarkStart w:id="485" w:name="_Toc303539161"/>
      <w:bookmarkStart w:id="486" w:name="_Toc304295581"/>
      <w:bookmarkStart w:id="487" w:name="_Toc297048393"/>
      <w:bookmarkStart w:id="488" w:name="_Toc296891247"/>
      <w:bookmarkStart w:id="489" w:name="_Toc292559917"/>
      <w:bookmarkStart w:id="490" w:name="_Toc296346708"/>
      <w:bookmarkStart w:id="491" w:name="_Toc296503207"/>
      <w:bookmarkStart w:id="492" w:name="_Toc296891035"/>
      <w:bookmarkStart w:id="493" w:name="_Toc292559412"/>
      <w:bookmarkStart w:id="494" w:name="_Toc296347206"/>
      <w:bookmarkStart w:id="495" w:name="_Toc296944546"/>
      <w:bookmarkStart w:id="496" w:name="_Toc297120507"/>
      <w:r>
        <w:rPr>
          <w:rFonts w:hint="eastAsia" w:cs="宋体"/>
          <w:bCs/>
          <w:color w:val="auto"/>
          <w:sz w:val="21"/>
          <w:szCs w:val="21"/>
          <w:highlight w:val="none"/>
        </w:rPr>
        <w:t>12.2 预付款</w:t>
      </w:r>
    </w:p>
    <w:bookmarkEnd w:id="481"/>
    <w:bookmarkEnd w:id="482"/>
    <w:bookmarkEnd w:id="483"/>
    <w:bookmarkEnd w:id="484"/>
    <w:bookmarkEnd w:id="485"/>
    <w:bookmarkEnd w:id="486"/>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7"/>
    <w:bookmarkEnd w:id="488"/>
    <w:bookmarkEnd w:id="489"/>
    <w:bookmarkEnd w:id="490"/>
    <w:bookmarkEnd w:id="491"/>
    <w:bookmarkEnd w:id="492"/>
    <w:bookmarkEnd w:id="493"/>
    <w:bookmarkEnd w:id="494"/>
    <w:bookmarkEnd w:id="495"/>
    <w:bookmarkEnd w:id="496"/>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1E33826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bookmarkStart w:id="497" w:name="_Toc296503211"/>
      <w:bookmarkStart w:id="498" w:name="_Toc297123556"/>
      <w:bookmarkStart w:id="499" w:name="_Toc297048397"/>
      <w:bookmarkStart w:id="500" w:name="_Toc292559921"/>
      <w:bookmarkStart w:id="501" w:name="_Toc300935006"/>
      <w:bookmarkStart w:id="502" w:name="_Toc297216215"/>
      <w:bookmarkStart w:id="503" w:name="_Toc296891039"/>
      <w:bookmarkStart w:id="504" w:name="_Toc297120511"/>
      <w:bookmarkStart w:id="505" w:name="_Toc292559416"/>
      <w:bookmarkStart w:id="506" w:name="_Toc296944550"/>
      <w:bookmarkStart w:id="507" w:name="_Toc296347210"/>
      <w:bookmarkStart w:id="508" w:name="_Toc296891251"/>
      <w:bookmarkStart w:id="509" w:name="_Toc296346712"/>
      <w:bookmarkStart w:id="510" w:name="_Toc303539163"/>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78E6AF75">
      <w:pPr>
        <w:snapToGrid w:val="0"/>
        <w:spacing w:before="312" w:beforeLines="100" w:after="312" w:afterLines="100" w:line="360" w:lineRule="auto"/>
        <w:outlineLvl w:val="2"/>
        <w:rPr>
          <w:rFonts w:cs="宋体"/>
          <w:color w:val="auto"/>
          <w:sz w:val="21"/>
          <w:szCs w:val="21"/>
          <w:highlight w:val="none"/>
        </w:rPr>
      </w:pPr>
      <w:bookmarkStart w:id="511" w:name="_Toc351203645"/>
      <w:bookmarkStart w:id="512" w:name="_Toc300935015"/>
      <w:bookmarkStart w:id="513" w:name="_Toc296891259"/>
      <w:bookmarkStart w:id="514" w:name="_Toc296503219"/>
      <w:bookmarkStart w:id="515" w:name="_Toc312678053"/>
      <w:bookmarkStart w:id="516" w:name="_Toc304295593"/>
      <w:bookmarkStart w:id="517" w:name="_Toc292559424"/>
      <w:bookmarkStart w:id="518" w:name="_Toc297120519"/>
      <w:bookmarkStart w:id="519" w:name="_Toc297048405"/>
      <w:bookmarkStart w:id="520" w:name="_Toc292559929"/>
      <w:bookmarkStart w:id="521" w:name="_Toc303539172"/>
      <w:bookmarkStart w:id="522" w:name="_Toc297216223"/>
      <w:bookmarkStart w:id="523" w:name="_Toc296347218"/>
      <w:bookmarkStart w:id="524" w:name="_Toc296346720"/>
      <w:bookmarkStart w:id="525" w:name="_Toc296891047"/>
      <w:bookmarkStart w:id="526" w:name="_Toc296944558"/>
      <w:bookmarkStart w:id="527" w:name="_Toc297123564"/>
      <w:r>
        <w:rPr>
          <w:rFonts w:hint="eastAsia" w:cs="宋体"/>
          <w:color w:val="auto"/>
          <w:sz w:val="21"/>
          <w:szCs w:val="21"/>
          <w:highlight w:val="none"/>
        </w:rPr>
        <w:t>13. 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28" w:name="_Toc292559933"/>
      <w:bookmarkStart w:id="529" w:name="_Toc296347222"/>
      <w:bookmarkStart w:id="530" w:name="_Toc312678056"/>
      <w:bookmarkStart w:id="531" w:name="_Toc292559428"/>
      <w:bookmarkStart w:id="532" w:name="_Toc303539173"/>
      <w:bookmarkStart w:id="533" w:name="_Toc296891263"/>
      <w:bookmarkStart w:id="534" w:name="_Toc296944562"/>
      <w:bookmarkStart w:id="535" w:name="_Toc296346724"/>
      <w:bookmarkStart w:id="536" w:name="_Toc297216224"/>
      <w:bookmarkStart w:id="537" w:name="_Toc297120523"/>
      <w:bookmarkStart w:id="538" w:name="_Toc297123565"/>
      <w:bookmarkStart w:id="539" w:name="_Toc297048409"/>
      <w:bookmarkStart w:id="540" w:name="_Toc296891051"/>
      <w:bookmarkStart w:id="541" w:name="_Toc296503223"/>
      <w:bookmarkStart w:id="542" w:name="_Toc304295596"/>
      <w:bookmarkStart w:id="543" w:name="_Toc300935016"/>
      <w:bookmarkStart w:id="544" w:name="_Toc267251476"/>
      <w:bookmarkStart w:id="545" w:name="_Toc267251475"/>
      <w:bookmarkStart w:id="546" w:name="_Toc267251471"/>
      <w:bookmarkStart w:id="547" w:name="_Toc267251472"/>
      <w:bookmarkStart w:id="548" w:name="_Toc267251474"/>
      <w:bookmarkStart w:id="549" w:name="_Toc267251473"/>
      <w:bookmarkStart w:id="550" w:name="_Toc267251470"/>
      <w:r>
        <w:rPr>
          <w:rFonts w:hint="eastAsia" w:cs="宋体"/>
          <w:bCs/>
          <w:color w:val="auto"/>
          <w:sz w:val="21"/>
          <w:szCs w:val="21"/>
          <w:highlight w:val="none"/>
        </w:rPr>
        <w:t>13.2 竣工验收</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2E618EBC">
      <w:pPr>
        <w:adjustRightInd w:val="0"/>
        <w:snapToGrid w:val="0"/>
        <w:spacing w:line="360" w:lineRule="auto"/>
        <w:ind w:firstLine="420" w:firstLineChars="200"/>
        <w:rPr>
          <w:rFonts w:cs="宋体"/>
          <w:color w:val="auto"/>
          <w:sz w:val="21"/>
          <w:szCs w:val="21"/>
          <w:highlight w:val="none"/>
        </w:rPr>
      </w:pPr>
      <w:bookmarkStart w:id="551" w:name="_Toc280868704"/>
      <w:bookmarkStart w:id="552" w:name="_Toc280868705"/>
      <w:bookmarkStart w:id="553" w:name="_Toc280868706"/>
      <w:bookmarkStart w:id="554" w:name="_Toc280868707"/>
      <w:bookmarkStart w:id="555" w:name="_Toc280868708"/>
      <w:bookmarkStart w:id="556" w:name="_Toc280868709"/>
      <w:r>
        <w:rPr>
          <w:rFonts w:hint="eastAsia" w:cs="宋体"/>
          <w:color w:val="auto"/>
          <w:sz w:val="21"/>
          <w:szCs w:val="21"/>
          <w:highlight w:val="none"/>
        </w:rPr>
        <w:t>13.2.2 竣工验收程序</w:t>
      </w:r>
    </w:p>
    <w:bookmarkEnd w:id="551"/>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2"/>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3"/>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4"/>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5"/>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57" w:name="_Toc351203646"/>
      <w:r>
        <w:rPr>
          <w:rFonts w:hint="eastAsia" w:cs="宋体"/>
          <w:color w:val="auto"/>
          <w:sz w:val="21"/>
          <w:szCs w:val="21"/>
          <w:highlight w:val="none"/>
        </w:rPr>
        <w:t>14. 竣工结算</w:t>
      </w:r>
      <w:bookmarkEnd w:id="557"/>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4"/>
    <w:bookmarkEnd w:id="545"/>
    <w:bookmarkEnd w:id="546"/>
    <w:bookmarkEnd w:id="547"/>
    <w:bookmarkEnd w:id="548"/>
    <w:bookmarkEnd w:id="549"/>
    <w:bookmarkEnd w:id="550"/>
    <w:bookmarkEnd w:id="556"/>
    <w:p w14:paraId="6E643921">
      <w:pPr>
        <w:snapToGrid w:val="0"/>
        <w:spacing w:before="312" w:beforeLines="100" w:after="312" w:afterLines="100" w:line="360" w:lineRule="auto"/>
        <w:outlineLvl w:val="2"/>
        <w:rPr>
          <w:rFonts w:cs="宋体"/>
          <w:color w:val="auto"/>
          <w:sz w:val="21"/>
          <w:szCs w:val="21"/>
          <w:highlight w:val="none"/>
        </w:rPr>
      </w:pPr>
      <w:bookmarkStart w:id="558" w:name="_Toc351203647"/>
      <w:bookmarkStart w:id="559" w:name="_Toc267251483"/>
      <w:bookmarkStart w:id="560" w:name="_Toc267251484"/>
      <w:bookmarkStart w:id="561" w:name="_Toc267251482"/>
      <w:bookmarkStart w:id="562" w:name="_Toc267251485"/>
      <w:bookmarkStart w:id="563" w:name="_Toc267251490"/>
      <w:bookmarkStart w:id="564" w:name="_Toc267251486"/>
      <w:bookmarkStart w:id="565" w:name="_Toc267251489"/>
      <w:bookmarkStart w:id="566" w:name="_Toc267251488"/>
      <w:bookmarkStart w:id="567" w:name="_Toc267251497"/>
      <w:bookmarkStart w:id="568" w:name="_Toc267251491"/>
      <w:bookmarkStart w:id="569" w:name="_Toc267251499"/>
      <w:bookmarkStart w:id="570" w:name="_Toc267251493"/>
      <w:bookmarkStart w:id="571" w:name="_Toc267251503"/>
      <w:bookmarkStart w:id="572" w:name="_Toc267251502"/>
      <w:bookmarkStart w:id="573" w:name="_Toc267251494"/>
      <w:bookmarkStart w:id="574" w:name="_Toc267251501"/>
      <w:bookmarkStart w:id="575" w:name="_Toc267251496"/>
      <w:bookmarkStart w:id="576" w:name="_Toc267251495"/>
      <w:bookmarkStart w:id="577" w:name="_Toc267251498"/>
      <w:bookmarkStart w:id="578" w:name="_Toc267251492"/>
      <w:bookmarkStart w:id="579" w:name="_Toc267251504"/>
      <w:bookmarkStart w:id="580" w:name="_Toc267251506"/>
      <w:bookmarkStart w:id="581" w:name="_Toc267251507"/>
      <w:bookmarkStart w:id="582" w:name="_Toc267251508"/>
      <w:bookmarkStart w:id="583" w:name="_Toc267251513"/>
      <w:bookmarkStart w:id="584" w:name="_Toc267251515"/>
      <w:bookmarkStart w:id="585" w:name="_Toc267251514"/>
      <w:bookmarkStart w:id="586" w:name="_Toc267251510"/>
      <w:bookmarkStart w:id="587" w:name="_Toc267251511"/>
      <w:bookmarkStart w:id="588" w:name="_Toc267251509"/>
      <w:r>
        <w:rPr>
          <w:rFonts w:hint="eastAsia" w:cs="宋体"/>
          <w:color w:val="auto"/>
          <w:sz w:val="21"/>
          <w:szCs w:val="21"/>
          <w:highlight w:val="none"/>
        </w:rPr>
        <w:t>15. 缺陷责任期与保修</w:t>
      </w:r>
      <w:bookmarkEnd w:id="558"/>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9"/>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如承包人采用银行保函或保证保险等方式提交等额工程质量保证金，则在工程完工验收合格并经结算审核后采购人应付至结算审核价的100%。质量保证担保的形式可以为银行保函、担保机构担保或保证保险。</w:t>
      </w:r>
    </w:p>
    <w:bookmarkEnd w:id="560"/>
    <w:bookmarkEnd w:id="561"/>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2"/>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3"/>
    <w:bookmarkEnd w:id="564"/>
    <w:bookmarkEnd w:id="565"/>
    <w:bookmarkEnd w:id="566"/>
    <w:p w14:paraId="1355C7DA">
      <w:pPr>
        <w:snapToGrid w:val="0"/>
        <w:spacing w:before="312" w:beforeLines="100" w:after="312" w:afterLines="100" w:line="360" w:lineRule="auto"/>
        <w:outlineLvl w:val="2"/>
        <w:rPr>
          <w:rFonts w:cs="宋体"/>
          <w:color w:val="auto"/>
          <w:sz w:val="21"/>
          <w:szCs w:val="21"/>
          <w:highlight w:val="none"/>
        </w:rPr>
      </w:pPr>
      <w:bookmarkStart w:id="589" w:name="_Toc351203648"/>
      <w:bookmarkStart w:id="590" w:name="_Toc280868717"/>
      <w:bookmarkStart w:id="591" w:name="_Toc280868718"/>
      <w:r>
        <w:rPr>
          <w:rFonts w:hint="eastAsia" w:cs="宋体"/>
          <w:color w:val="auto"/>
          <w:sz w:val="21"/>
          <w:szCs w:val="21"/>
          <w:highlight w:val="none"/>
        </w:rPr>
        <w:t>16. 违约</w:t>
      </w:r>
      <w:bookmarkEnd w:id="589"/>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2" w:name="_Toc351203649"/>
      <w:r>
        <w:rPr>
          <w:rFonts w:hint="eastAsia" w:cs="宋体"/>
          <w:color w:val="auto"/>
          <w:sz w:val="21"/>
          <w:szCs w:val="21"/>
          <w:highlight w:val="none"/>
        </w:rPr>
        <w:t>17. 不可抗力</w:t>
      </w:r>
      <w:bookmarkEnd w:id="592"/>
      <w:r>
        <w:rPr>
          <w:rFonts w:hint="eastAsia" w:cs="宋体"/>
          <w:color w:val="auto"/>
          <w:sz w:val="21"/>
          <w:szCs w:val="21"/>
          <w:highlight w:val="none"/>
        </w:rPr>
        <w:t xml:space="preserve"> </w:t>
      </w:r>
      <w:bookmarkEnd w:id="590"/>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3" w:name="_Toc351203650"/>
      <w:r>
        <w:rPr>
          <w:rFonts w:hint="eastAsia" w:cs="宋体"/>
          <w:color w:val="auto"/>
          <w:sz w:val="21"/>
          <w:szCs w:val="21"/>
          <w:highlight w:val="none"/>
        </w:rPr>
        <w:t>18. 保险</w:t>
      </w:r>
      <w:bookmarkEnd w:id="593"/>
    </w:p>
    <w:bookmarkEnd w:id="591"/>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7"/>
    <w:bookmarkEnd w:id="568"/>
    <w:bookmarkEnd w:id="569"/>
    <w:bookmarkEnd w:id="570"/>
    <w:bookmarkEnd w:id="571"/>
    <w:bookmarkEnd w:id="572"/>
    <w:bookmarkEnd w:id="573"/>
    <w:bookmarkEnd w:id="574"/>
    <w:bookmarkEnd w:id="575"/>
    <w:bookmarkEnd w:id="576"/>
    <w:bookmarkEnd w:id="577"/>
    <w:bookmarkEnd w:id="578"/>
    <w:p w14:paraId="2EAB4F6A">
      <w:pPr>
        <w:snapToGrid w:val="0"/>
        <w:spacing w:before="312" w:beforeLines="100" w:after="312" w:afterLines="100" w:line="360" w:lineRule="auto"/>
        <w:outlineLvl w:val="2"/>
        <w:rPr>
          <w:rFonts w:cs="宋体"/>
          <w:color w:val="auto"/>
          <w:sz w:val="21"/>
          <w:szCs w:val="21"/>
          <w:highlight w:val="none"/>
        </w:rPr>
      </w:pPr>
      <w:bookmarkStart w:id="594" w:name="_Toc351203651"/>
      <w:r>
        <w:rPr>
          <w:rFonts w:hint="eastAsia" w:cs="宋体"/>
          <w:color w:val="auto"/>
          <w:sz w:val="21"/>
          <w:szCs w:val="21"/>
          <w:highlight w:val="none"/>
        </w:rPr>
        <w:t>20. 争议解决</w:t>
      </w:r>
      <w:bookmarkEnd w:id="594"/>
    </w:p>
    <w:bookmarkEnd w:id="579"/>
    <w:bookmarkEnd w:id="580"/>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1"/>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2"/>
    </w:p>
    <w:bookmarkEnd w:id="583"/>
    <w:bookmarkEnd w:id="584"/>
    <w:bookmarkEnd w:id="585"/>
    <w:bookmarkEnd w:id="586"/>
    <w:bookmarkEnd w:id="587"/>
    <w:bookmarkEnd w:id="588"/>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numPr>
          <w:ilvl w:val="0"/>
          <w:numId w:val="2"/>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1</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2</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1</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rPr>
        <w:t>2</w:t>
      </w:r>
      <w:r>
        <w:rPr>
          <w:rFonts w:hint="eastAsia" w:ascii="Times New Roman" w:hAnsi="Times New Roman" w:cs="Times New Roman"/>
          <w:color w:val="auto"/>
          <w:kern w:val="0"/>
          <w:sz w:val="21"/>
          <w:szCs w:val="24"/>
          <w:highlight w:val="none"/>
          <w:lang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5C62BE26">
      <w:pPr>
        <w:keepNext/>
        <w:keepLines/>
        <w:spacing w:before="0" w:after="0" w:line="360" w:lineRule="auto"/>
        <w:ind w:firstLine="420" w:firstLineChars="200"/>
        <w:jc w:val="left"/>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w:t>
      </w:r>
      <w:r>
        <w:rPr>
          <w:rFonts w:hint="eastAsia" w:ascii="Arial" w:hAnsi="Arial" w:eastAsia="黑体" w:cs="Times New Roman"/>
          <w:bCs/>
          <w:color w:val="auto"/>
          <w:kern w:val="2"/>
          <w:sz w:val="21"/>
          <w:szCs w:val="28"/>
          <w:highlight w:val="none"/>
          <w:lang w:val="en-US" w:eastAsia="zh-CN"/>
        </w:rPr>
        <w:t>5</w:t>
      </w:r>
      <w:r>
        <w:rPr>
          <w:rFonts w:hint="eastAsia" w:ascii="Arial" w:hAnsi="Arial" w:eastAsia="黑体" w:cs="Times New Roman"/>
          <w:bCs/>
          <w:color w:val="auto"/>
          <w:kern w:val="2"/>
          <w:sz w:val="21"/>
          <w:szCs w:val="28"/>
          <w:highlight w:val="none"/>
        </w:rPr>
        <w:t xml:space="preserve"> 关于农民工工资的义务</w:t>
      </w:r>
    </w:p>
    <w:p w14:paraId="0A597C47">
      <w:pPr>
        <w:wordWrap w:val="0"/>
        <w:snapToGrid/>
        <w:spacing w:line="360" w:lineRule="auto"/>
        <w:ind w:firstLine="420" w:firstLineChars="200"/>
        <w:jc w:val="left"/>
        <w:rPr>
          <w:rFonts w:hint="eastAsia" w:cs="宋体"/>
          <w:b w:val="0"/>
          <w:bCs/>
          <w:color w:val="auto"/>
          <w:sz w:val="21"/>
          <w:szCs w:val="21"/>
          <w:highlight w:val="none"/>
        </w:rPr>
      </w:pPr>
      <w:r>
        <w:rPr>
          <w:rFonts w:hint="eastAsia" w:cs="宋体"/>
          <w:b w:val="0"/>
          <w:bCs/>
          <w:color w:val="auto"/>
          <w:sz w:val="21"/>
          <w:szCs w:val="21"/>
          <w:highlight w:val="none"/>
          <w:lang w:val="en-US" w:eastAsia="zh-CN"/>
        </w:rPr>
        <w:t>21.5.</w:t>
      </w:r>
      <w:r>
        <w:rPr>
          <w:rFonts w:hint="eastAsia" w:cs="宋体"/>
          <w:b w:val="0"/>
          <w:bCs/>
          <w:color w:val="auto"/>
          <w:sz w:val="21"/>
          <w:szCs w:val="21"/>
          <w:highlight w:val="none"/>
        </w:rPr>
        <w:t>1</w:t>
      </w:r>
      <w:r>
        <w:rPr>
          <w:rFonts w:hint="eastAsia" w:cs="宋体"/>
          <w:b w:val="0"/>
          <w:bCs/>
          <w:color w:val="auto"/>
          <w:sz w:val="21"/>
          <w:szCs w:val="21"/>
          <w:highlight w:val="none"/>
          <w:lang w:eastAsia="zh-CN"/>
        </w:rPr>
        <w:t xml:space="preserve"> </w:t>
      </w:r>
      <w:r>
        <w:rPr>
          <w:rFonts w:hint="eastAsia" w:cs="宋体"/>
          <w:b w:val="0"/>
          <w:bCs/>
          <w:color w:val="auto"/>
          <w:sz w:val="21"/>
          <w:szCs w:val="21"/>
          <w:highlight w:val="none"/>
        </w:rPr>
        <w:t>发包人应于开工前负责审验经人力资源社会保障部门确认的农民工工资支付保障手续，并对工程项目的农民工工资支付负监管责任；</w:t>
      </w:r>
    </w:p>
    <w:p w14:paraId="65CCDACF">
      <w:pPr>
        <w:wordWrap w:val="0"/>
        <w:snapToGrid/>
        <w:spacing w:line="360" w:lineRule="auto"/>
        <w:ind w:firstLine="420" w:firstLineChars="200"/>
        <w:jc w:val="left"/>
        <w:rPr>
          <w:rFonts w:hint="eastAsia" w:cs="宋体"/>
          <w:b w:val="0"/>
          <w:bCs/>
          <w:color w:val="auto"/>
          <w:sz w:val="21"/>
          <w:szCs w:val="21"/>
          <w:highlight w:val="none"/>
        </w:rPr>
      </w:pPr>
      <w:r>
        <w:rPr>
          <w:rFonts w:hint="eastAsia" w:cs="宋体"/>
          <w:b w:val="0"/>
          <w:bCs/>
          <w:color w:val="auto"/>
          <w:sz w:val="21"/>
          <w:szCs w:val="21"/>
          <w:highlight w:val="none"/>
          <w:lang w:val="en-US" w:eastAsia="zh-CN"/>
        </w:rPr>
        <w:t>21.5.2</w:t>
      </w:r>
      <w:r>
        <w:rPr>
          <w:rFonts w:hint="eastAsia" w:cs="宋体"/>
          <w:b w:val="0"/>
          <w:bCs/>
          <w:color w:val="auto"/>
          <w:sz w:val="21"/>
          <w:szCs w:val="21"/>
          <w:highlight w:val="none"/>
          <w:lang w:eastAsia="zh-CN"/>
        </w:rPr>
        <w:t xml:space="preserve"> </w:t>
      </w:r>
      <w:r>
        <w:rPr>
          <w:rFonts w:hint="eastAsia" w:cs="宋体"/>
          <w:b w:val="0"/>
          <w:bCs/>
          <w:color w:val="auto"/>
          <w:sz w:val="21"/>
          <w:szCs w:val="21"/>
          <w:highlight w:val="none"/>
        </w:rPr>
        <w:t>发包人应督促承包人委托银行通过农民工工资专用账户代发农民工工资；</w:t>
      </w:r>
    </w:p>
    <w:p w14:paraId="42951944">
      <w:pPr>
        <w:wordWrap w:val="0"/>
        <w:snapToGrid/>
        <w:spacing w:line="360" w:lineRule="auto"/>
        <w:ind w:firstLine="420" w:firstLineChars="200"/>
        <w:jc w:val="left"/>
        <w:rPr>
          <w:rFonts w:hint="eastAsia" w:cs="宋体"/>
          <w:b w:val="0"/>
          <w:bCs/>
          <w:color w:val="auto"/>
          <w:sz w:val="21"/>
          <w:szCs w:val="21"/>
          <w:highlight w:val="none"/>
        </w:rPr>
      </w:pPr>
      <w:r>
        <w:rPr>
          <w:rFonts w:hint="eastAsia" w:cs="宋体"/>
          <w:b w:val="0"/>
          <w:bCs/>
          <w:color w:val="auto"/>
          <w:sz w:val="21"/>
          <w:szCs w:val="21"/>
          <w:highlight w:val="none"/>
          <w:lang w:val="en-US" w:eastAsia="zh-CN"/>
        </w:rPr>
        <w:t>21.5.3</w:t>
      </w:r>
      <w:r>
        <w:rPr>
          <w:rFonts w:hint="eastAsia" w:cs="宋体"/>
          <w:b w:val="0"/>
          <w:bCs/>
          <w:color w:val="auto"/>
          <w:sz w:val="21"/>
          <w:szCs w:val="21"/>
          <w:highlight w:val="none"/>
          <w:lang w:eastAsia="zh-CN"/>
        </w:rPr>
        <w:t xml:space="preserve"> </w:t>
      </w:r>
      <w:r>
        <w:rPr>
          <w:rFonts w:hint="eastAsia" w:cs="宋体"/>
          <w:b w:val="0"/>
          <w:bCs/>
          <w:color w:val="auto"/>
          <w:sz w:val="21"/>
          <w:szCs w:val="21"/>
          <w:highlight w:val="none"/>
        </w:rPr>
        <w:t>发包人应及时向农民工工资专用账户足额拨付人工费用，周期不得超过1个月，拨付日期应不晚于约定支付农民工工资的当期；</w:t>
      </w:r>
    </w:p>
    <w:p w14:paraId="6B449A1E">
      <w:pPr>
        <w:wordWrap w:val="0"/>
        <w:snapToGrid/>
        <w:spacing w:line="360" w:lineRule="auto"/>
        <w:ind w:firstLine="420" w:firstLineChars="200"/>
        <w:jc w:val="left"/>
        <w:rPr>
          <w:rFonts w:hint="eastAsia" w:cs="宋体"/>
          <w:b w:val="0"/>
          <w:bCs/>
          <w:color w:val="auto"/>
          <w:sz w:val="21"/>
          <w:szCs w:val="21"/>
          <w:highlight w:val="none"/>
        </w:rPr>
      </w:pPr>
      <w:r>
        <w:rPr>
          <w:rFonts w:hint="eastAsia" w:cs="宋体"/>
          <w:b w:val="0"/>
          <w:bCs/>
          <w:color w:val="auto"/>
          <w:sz w:val="21"/>
          <w:szCs w:val="21"/>
          <w:highlight w:val="none"/>
          <w:lang w:val="en-US" w:eastAsia="zh-CN"/>
        </w:rPr>
        <w:t>21.5.4</w:t>
      </w:r>
      <w:r>
        <w:rPr>
          <w:rFonts w:hint="eastAsia" w:cs="宋体"/>
          <w:b w:val="0"/>
          <w:bCs/>
          <w:color w:val="auto"/>
          <w:sz w:val="21"/>
          <w:szCs w:val="21"/>
          <w:highlight w:val="none"/>
          <w:lang w:eastAsia="zh-CN"/>
        </w:rPr>
        <w:t xml:space="preserve"> </w:t>
      </w:r>
      <w:r>
        <w:rPr>
          <w:rFonts w:hint="eastAsia" w:cs="宋体"/>
          <w:b w:val="0"/>
          <w:bCs/>
          <w:color w:val="auto"/>
          <w:sz w:val="21"/>
          <w:szCs w:val="21"/>
          <w:highlight w:val="none"/>
        </w:rPr>
        <w:t>承包人以工程款未到位等经营风险克扣或拖欠农民工工资的，发包人要以未结清的工程款为限先行垫付农民工工资；</w:t>
      </w:r>
    </w:p>
    <w:p w14:paraId="0C9EB7BD">
      <w:pPr>
        <w:wordWrap w:val="0"/>
        <w:snapToGrid/>
        <w:spacing w:line="360" w:lineRule="auto"/>
        <w:ind w:firstLine="420" w:firstLineChars="200"/>
        <w:jc w:val="left"/>
        <w:rPr>
          <w:rFonts w:hint="eastAsia" w:cs="宋体"/>
          <w:b w:val="0"/>
          <w:bCs/>
          <w:color w:val="auto"/>
          <w:sz w:val="21"/>
          <w:szCs w:val="21"/>
          <w:highlight w:val="none"/>
        </w:rPr>
      </w:pPr>
      <w:r>
        <w:rPr>
          <w:rFonts w:hint="eastAsia" w:cs="宋体"/>
          <w:b w:val="0"/>
          <w:bCs/>
          <w:color w:val="auto"/>
          <w:sz w:val="21"/>
          <w:szCs w:val="21"/>
          <w:highlight w:val="none"/>
          <w:lang w:val="en-US" w:eastAsia="zh-CN"/>
        </w:rPr>
        <w:t>21.5.5</w:t>
      </w:r>
      <w:r>
        <w:rPr>
          <w:rFonts w:hint="eastAsia" w:cs="宋体"/>
          <w:b w:val="0"/>
          <w:bCs/>
          <w:color w:val="auto"/>
          <w:sz w:val="21"/>
          <w:szCs w:val="21"/>
          <w:highlight w:val="none"/>
          <w:lang w:eastAsia="zh-CN"/>
        </w:rPr>
        <w:t xml:space="preserve"> </w:t>
      </w:r>
      <w:r>
        <w:rPr>
          <w:rFonts w:hint="eastAsia" w:cs="宋体"/>
          <w:b w:val="0"/>
          <w:bCs/>
          <w:color w:val="auto"/>
          <w:sz w:val="21"/>
          <w:szCs w:val="21"/>
          <w:highlight w:val="none"/>
        </w:rPr>
        <w:t>如承包人专用账户余额不足的，发包人以未结清的工程款为限补足专用账户余额不足部分；</w:t>
      </w:r>
    </w:p>
    <w:p w14:paraId="2199CF3A">
      <w:pPr>
        <w:wordWrap w:val="0"/>
        <w:snapToGrid/>
        <w:spacing w:line="360" w:lineRule="auto"/>
        <w:ind w:firstLine="420" w:firstLineChars="200"/>
        <w:jc w:val="left"/>
        <w:rPr>
          <w:rFonts w:hint="eastAsia" w:cs="宋体"/>
          <w:b w:val="0"/>
          <w:bCs/>
          <w:color w:val="auto"/>
          <w:sz w:val="21"/>
          <w:szCs w:val="21"/>
          <w:highlight w:val="none"/>
        </w:rPr>
      </w:pPr>
      <w:r>
        <w:rPr>
          <w:rFonts w:hint="eastAsia" w:cs="宋体"/>
          <w:b w:val="0"/>
          <w:bCs/>
          <w:color w:val="auto"/>
          <w:sz w:val="21"/>
          <w:szCs w:val="21"/>
          <w:highlight w:val="none"/>
          <w:lang w:val="en-US" w:eastAsia="zh-CN"/>
        </w:rPr>
        <w:t>21.5.6</w:t>
      </w:r>
      <w:r>
        <w:rPr>
          <w:rFonts w:hint="eastAsia" w:cs="宋体"/>
          <w:b w:val="0"/>
          <w:bCs/>
          <w:color w:val="auto"/>
          <w:sz w:val="21"/>
          <w:szCs w:val="21"/>
          <w:highlight w:val="none"/>
          <w:lang w:eastAsia="zh-CN"/>
        </w:rPr>
        <w:t xml:space="preserve"> </w:t>
      </w:r>
      <w:r>
        <w:rPr>
          <w:rFonts w:hint="eastAsia" w:cs="宋体"/>
          <w:b w:val="0"/>
          <w:bCs/>
          <w:color w:val="auto"/>
          <w:sz w:val="21"/>
          <w:szCs w:val="21"/>
          <w:highlight w:val="none"/>
        </w:rPr>
        <w:t>对因转包、违法分包造成的欠薪，及其造成的不利社会影响和损失等责任均由承包人全面承担，承包人应在规定时间内全面完成欠薪清偿工作，未及时完成的，发包人将工程款先行支付农民工工资。</w:t>
      </w:r>
    </w:p>
    <w:p w14:paraId="4EAD74AB">
      <w:pPr>
        <w:wordWrap w:val="0"/>
        <w:snapToGrid/>
        <w:spacing w:line="360" w:lineRule="auto"/>
        <w:ind w:firstLine="420" w:firstLineChars="200"/>
        <w:jc w:val="left"/>
        <w:rPr>
          <w:rFonts w:cs="宋体"/>
          <w:b w:val="0"/>
          <w:bCs/>
          <w:color w:val="auto"/>
          <w:sz w:val="21"/>
          <w:szCs w:val="21"/>
          <w:highlight w:val="none"/>
        </w:rPr>
      </w:pPr>
      <w:r>
        <w:rPr>
          <w:rFonts w:hint="eastAsia" w:cs="宋体"/>
          <w:b w:val="0"/>
          <w:bCs/>
          <w:color w:val="auto"/>
          <w:sz w:val="21"/>
          <w:szCs w:val="21"/>
          <w:highlight w:val="none"/>
          <w:lang w:val="en-US" w:eastAsia="zh-CN"/>
        </w:rPr>
        <w:t>21.5.7</w:t>
      </w:r>
      <w:r>
        <w:rPr>
          <w:rFonts w:hint="eastAsia" w:cs="宋体"/>
          <w:b w:val="0"/>
          <w:bCs/>
          <w:color w:val="auto"/>
          <w:sz w:val="21"/>
          <w:szCs w:val="21"/>
          <w:highlight w:val="none"/>
          <w:lang w:eastAsia="zh-CN"/>
        </w:rPr>
        <w:t xml:space="preserve"> </w:t>
      </w:r>
      <w:r>
        <w:rPr>
          <w:rFonts w:hint="eastAsia" w:cs="宋体"/>
          <w:b w:val="0"/>
          <w:bCs/>
          <w:color w:val="auto"/>
          <w:sz w:val="21"/>
          <w:szCs w:val="21"/>
          <w:highlight w:val="none"/>
        </w:rPr>
        <w:t>农民工工资支付按照国家、安徽省、六安市及安徽省水利厅最新农民工工资支付有关规定执行。</w:t>
      </w:r>
    </w:p>
    <w:p w14:paraId="77391883">
      <w:pPr>
        <w:snapToGrid/>
        <w:spacing w:line="240" w:lineRule="auto"/>
        <w:rPr>
          <w:rFonts w:cs="宋体"/>
          <w:b/>
          <w:color w:val="auto"/>
          <w:sz w:val="21"/>
          <w:szCs w:val="21"/>
          <w:highlight w:val="none"/>
        </w:rPr>
      </w:pPr>
      <w:r>
        <w:rPr>
          <w:rFonts w:cs="宋体"/>
          <w:b/>
          <w:color w:val="auto"/>
          <w:sz w:val="21"/>
          <w:szCs w:val="21"/>
          <w:highlight w:val="none"/>
        </w:rPr>
        <w:br w:type="page"/>
      </w:r>
    </w:p>
    <w:p w14:paraId="7B4D15C9">
      <w:pPr>
        <w:snapToGrid w:val="0"/>
        <w:spacing w:line="360" w:lineRule="auto"/>
        <w:rPr>
          <w:rFonts w:cs="宋体"/>
          <w:b/>
          <w:color w:val="auto"/>
          <w:sz w:val="21"/>
          <w:szCs w:val="21"/>
          <w:highlight w:val="none"/>
        </w:rPr>
      </w:pPr>
    </w:p>
    <w:p w14:paraId="1C0F1516">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1"/>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45AC2A4C">
      <w:pPr>
        <w:snapToGrid w:val="0"/>
        <w:spacing w:line="360" w:lineRule="auto"/>
        <w:rPr>
          <w:rFonts w:cs="宋体"/>
          <w:color w:val="auto"/>
          <w:sz w:val="21"/>
          <w:szCs w:val="21"/>
          <w:highlight w:val="none"/>
        </w:rPr>
      </w:pPr>
      <w:bookmarkStart w:id="595" w:name="_Toc128950223"/>
      <w:r>
        <w:rPr>
          <w:rFonts w:hint="eastAsia" w:cs="宋体"/>
          <w:color w:val="auto"/>
          <w:sz w:val="21"/>
          <w:szCs w:val="21"/>
          <w:highlight w:val="none"/>
        </w:rPr>
        <w:t>附件</w:t>
      </w:r>
      <w:r>
        <w:rPr>
          <w:rFonts w:hint="eastAsia" w:cs="宋体"/>
          <w:color w:val="auto"/>
          <w:sz w:val="21"/>
          <w:szCs w:val="21"/>
          <w:highlight w:val="none"/>
          <w:lang w:val="en-US" w:eastAsia="zh-CN"/>
        </w:rPr>
        <w:t>1</w:t>
      </w:r>
      <w:r>
        <w:rPr>
          <w:rFonts w:hint="eastAsia" w:cs="宋体"/>
          <w:color w:val="auto"/>
          <w:sz w:val="21"/>
          <w:szCs w:val="21"/>
          <w:highlight w:val="none"/>
        </w:rPr>
        <w:t>：工程质量保修书</w:t>
      </w:r>
      <w:bookmarkEnd w:id="595"/>
    </w:p>
    <w:p w14:paraId="3E14C298">
      <w:pPr>
        <w:snapToGrid w:val="0"/>
        <w:spacing w:line="360" w:lineRule="auto"/>
        <w:rPr>
          <w:rFonts w:cs="宋体"/>
          <w:color w:val="auto"/>
          <w:sz w:val="21"/>
          <w:szCs w:val="21"/>
          <w:highlight w:val="none"/>
        </w:rPr>
      </w:pPr>
      <w:bookmarkStart w:id="596" w:name="_Toc128950225"/>
      <w:r>
        <w:rPr>
          <w:rFonts w:hint="eastAsia" w:cs="宋体"/>
          <w:color w:val="auto"/>
          <w:sz w:val="21"/>
          <w:szCs w:val="21"/>
          <w:highlight w:val="none"/>
        </w:rPr>
        <w:t>附件</w:t>
      </w:r>
      <w:r>
        <w:rPr>
          <w:rFonts w:hint="eastAsia" w:cs="宋体"/>
          <w:color w:val="auto"/>
          <w:sz w:val="21"/>
          <w:szCs w:val="21"/>
          <w:highlight w:val="none"/>
          <w:lang w:val="en-US" w:eastAsia="zh-CN"/>
        </w:rPr>
        <w:t>2</w:t>
      </w:r>
      <w:r>
        <w:rPr>
          <w:rFonts w:hint="eastAsia" w:cs="宋体"/>
          <w:color w:val="auto"/>
          <w:sz w:val="21"/>
          <w:szCs w:val="21"/>
          <w:highlight w:val="none"/>
        </w:rPr>
        <w:t>：承包人用于本工程施工的机械设备表</w:t>
      </w:r>
      <w:bookmarkEnd w:id="596"/>
    </w:p>
    <w:p w14:paraId="4EF1AAEA">
      <w:pPr>
        <w:snapToGrid w:val="0"/>
        <w:spacing w:line="360" w:lineRule="auto"/>
        <w:rPr>
          <w:rFonts w:cs="宋体"/>
          <w:color w:val="auto"/>
          <w:sz w:val="21"/>
          <w:szCs w:val="21"/>
          <w:highlight w:val="none"/>
        </w:rPr>
      </w:pPr>
      <w:bookmarkStart w:id="597" w:name="_Toc128950226"/>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：承包人主要施工管理人员表</w:t>
      </w:r>
      <w:bookmarkEnd w:id="597"/>
    </w:p>
    <w:p w14:paraId="60707DDB">
      <w:pPr>
        <w:snapToGrid w:val="0"/>
        <w:spacing w:line="360" w:lineRule="auto"/>
        <w:rPr>
          <w:rFonts w:cs="宋体"/>
          <w:color w:val="auto"/>
          <w:sz w:val="21"/>
          <w:szCs w:val="21"/>
          <w:highlight w:val="none"/>
        </w:rPr>
      </w:pPr>
      <w:bookmarkStart w:id="598" w:name="_Toc128950228"/>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：廉政协议</w:t>
      </w:r>
      <w:bookmarkEnd w:id="598"/>
    </w:p>
    <w:p w14:paraId="74EB8D12">
      <w:pPr>
        <w:snapToGrid w:val="0"/>
        <w:spacing w:line="360" w:lineRule="auto"/>
        <w:rPr>
          <w:rFonts w:cs="宋体"/>
          <w:color w:val="auto"/>
          <w:sz w:val="21"/>
          <w:szCs w:val="21"/>
          <w:highlight w:val="none"/>
        </w:rPr>
      </w:pPr>
      <w:bookmarkStart w:id="599" w:name="_Toc128950229"/>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：履约保证金格式</w:t>
      </w:r>
      <w:bookmarkEnd w:id="599"/>
    </w:p>
    <w:p w14:paraId="3415BA02">
      <w:pPr>
        <w:snapToGrid w:val="0"/>
        <w:spacing w:line="360" w:lineRule="auto"/>
        <w:rPr>
          <w:rFonts w:cs="宋体"/>
          <w:color w:val="auto"/>
          <w:sz w:val="21"/>
          <w:szCs w:val="21"/>
          <w:highlight w:val="none"/>
        </w:rPr>
      </w:pPr>
      <w:bookmarkStart w:id="600" w:name="_Toc128950230"/>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：预付款担保格式</w:t>
      </w:r>
      <w:bookmarkEnd w:id="600"/>
    </w:p>
    <w:p w14:paraId="233FFD24">
      <w:pPr>
        <w:snapToGrid w:val="0"/>
        <w:spacing w:line="360" w:lineRule="auto"/>
        <w:rPr>
          <w:rFonts w:cs="宋体"/>
          <w:color w:val="auto"/>
          <w:sz w:val="21"/>
          <w:szCs w:val="21"/>
          <w:highlight w:val="none"/>
        </w:rPr>
      </w:pPr>
      <w:bookmarkStart w:id="601" w:name="_Toc128950233"/>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：安全生产合同</w:t>
      </w:r>
      <w:bookmarkEnd w:id="601"/>
    </w:p>
    <w:p w14:paraId="3E3A633A">
      <w:pPr>
        <w:snapToGrid w:val="0"/>
        <w:spacing w:line="360" w:lineRule="auto"/>
        <w:rPr>
          <w:rFonts w:cs="宋体"/>
          <w:color w:val="auto"/>
          <w:sz w:val="21"/>
          <w:szCs w:val="21"/>
          <w:highlight w:val="none"/>
        </w:rPr>
      </w:pPr>
      <w:bookmarkStart w:id="602" w:name="_Toc128950234"/>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：项目经理质量终身责任制承诺</w:t>
      </w:r>
      <w:bookmarkEnd w:id="602"/>
    </w:p>
    <w:p w14:paraId="330737A8">
      <w:pPr>
        <w:spacing w:before="312" w:beforeLines="100" w:after="312" w:afterLines="100"/>
        <w:outlineLvl w:val="2"/>
        <w:rPr>
          <w:rFonts w:ascii="Times New Roman" w:eastAsia="黑体"/>
          <w:color w:val="auto"/>
          <w:szCs w:val="24"/>
          <w:highlight w:val="none"/>
        </w:rPr>
      </w:pPr>
      <w:r>
        <w:rPr>
          <w:rFonts w:hint="eastAsia" w:cs="宋体"/>
          <w:bCs/>
          <w:color w:val="auto"/>
          <w:sz w:val="21"/>
          <w:szCs w:val="21"/>
          <w:highlight w:val="none"/>
        </w:rPr>
        <w:br w:type="page"/>
      </w:r>
      <w:bookmarkStart w:id="603" w:name="_Toc128950237"/>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1</w:t>
      </w:r>
      <w:r>
        <w:rPr>
          <w:rFonts w:hint="eastAsia" w:ascii="Times New Roman" w:eastAsia="黑体"/>
          <w:color w:val="auto"/>
          <w:szCs w:val="24"/>
          <w:highlight w:val="none"/>
        </w:rPr>
        <w:t>：工程质量保修书</w:t>
      </w:r>
      <w:bookmarkEnd w:id="603"/>
    </w:p>
    <w:p w14:paraId="7E7CC9D9">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29AB7D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8EE5A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68616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416B94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E22D9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1E5C5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5E7CF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528D9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2F4B64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2E6ED4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5BED00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2534BF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467EC0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12个月</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544457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3F9A8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BDFEBF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cs="宋体"/>
          <w:color w:val="auto"/>
          <w:sz w:val="21"/>
          <w:szCs w:val="21"/>
          <w:highlight w:val="none"/>
        </w:rPr>
      </w:pPr>
    </w:p>
    <w:p w14:paraId="423E3061">
      <w:pPr>
        <w:adjustRightInd w:val="0"/>
        <w:snapToGrid w:val="0"/>
        <w:spacing w:line="360" w:lineRule="auto"/>
        <w:ind w:firstLine="420"/>
        <w:rPr>
          <w:rFonts w:cs="宋体"/>
          <w:color w:val="auto"/>
          <w:sz w:val="21"/>
          <w:szCs w:val="21"/>
          <w:highlight w:val="none"/>
        </w:rPr>
      </w:pPr>
    </w:p>
    <w:p w14:paraId="1C05E81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69810EE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208C4CC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0D562D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A8D614D">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CE4F1A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D2F20B8">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8E143F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440850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690259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04" w:name="_Toc128950240"/>
      <w:r>
        <w:rPr>
          <w:rFonts w:hint="eastAsia" w:ascii="Times New Roman" w:eastAsia="黑体"/>
          <w:color w:val="auto"/>
          <w:szCs w:val="24"/>
          <w:highlight w:val="none"/>
        </w:rPr>
        <w:t>附</w:t>
      </w:r>
      <w:bookmarkStart w:id="605" w:name="_Toc296503227"/>
      <w:bookmarkStart w:id="606" w:name="_Toc296347226"/>
      <w:bookmarkStart w:id="607" w:name="_Toc267261698"/>
      <w:bookmarkStart w:id="608" w:name="_Toc296891267"/>
      <w:bookmarkStart w:id="609" w:name="_Toc296346728"/>
      <w:bookmarkStart w:id="610" w:name="_Toc296891055"/>
      <w:bookmarkStart w:id="611" w:name="_Toc296944566"/>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2</w:t>
      </w:r>
      <w:r>
        <w:rPr>
          <w:rFonts w:hint="eastAsia" w:ascii="Times New Roman" w:eastAsia="黑体"/>
          <w:color w:val="auto"/>
          <w:szCs w:val="24"/>
          <w:highlight w:val="none"/>
        </w:rPr>
        <w:t>：承包人用于本工程施工的机械设备表</w:t>
      </w:r>
      <w:bookmarkEnd w:id="604"/>
    </w:p>
    <w:bookmarkEnd w:id="605"/>
    <w:bookmarkEnd w:id="606"/>
    <w:bookmarkEnd w:id="607"/>
    <w:bookmarkEnd w:id="608"/>
    <w:bookmarkEnd w:id="609"/>
    <w:bookmarkEnd w:id="610"/>
    <w:bookmarkEnd w:id="611"/>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r>
              <w:rPr>
                <w:rFonts w:hint="eastAsia" w:cs="宋体"/>
                <w:color w:val="auto"/>
                <w:szCs w:val="21"/>
                <w:highlight w:val="none"/>
                <w:lang w:eastAsia="zh-CN"/>
              </w:rPr>
              <w:t>）</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2" w:name="_Toc128950241"/>
      <w:r>
        <w:rPr>
          <w:rFonts w:hint="eastAsia" w:ascii="Times New Roman" w:eastAsia="黑体"/>
          <w:color w:val="auto"/>
          <w:szCs w:val="24"/>
          <w:highlight w:val="none"/>
        </w:rPr>
        <w:t>附</w:t>
      </w:r>
      <w:bookmarkStart w:id="613" w:name="_Toc296891268"/>
      <w:bookmarkStart w:id="614" w:name="_Toc267261699"/>
      <w:bookmarkStart w:id="615" w:name="_Toc296891056"/>
      <w:bookmarkStart w:id="616" w:name="_Toc296347227"/>
      <w:bookmarkStart w:id="617" w:name="_Toc296346729"/>
      <w:bookmarkStart w:id="618" w:name="_Toc296944567"/>
      <w:bookmarkStart w:id="619" w:name="_Toc296503228"/>
      <w:r>
        <w:rPr>
          <w:rFonts w:hint="eastAsia" w:ascii="Times New Roman" w:eastAsia="黑体"/>
          <w:color w:val="auto"/>
          <w:szCs w:val="24"/>
          <w:highlight w:val="none"/>
        </w:rPr>
        <w:t>件</w:t>
      </w:r>
      <w:bookmarkEnd w:id="613"/>
      <w:bookmarkEnd w:id="614"/>
      <w:bookmarkEnd w:id="615"/>
      <w:bookmarkEnd w:id="616"/>
      <w:bookmarkEnd w:id="617"/>
      <w:bookmarkEnd w:id="618"/>
      <w:bookmarkEnd w:id="619"/>
      <w:r>
        <w:rPr>
          <w:rFonts w:hint="eastAsia" w:ascii="Times New Roman" w:eastAsia="黑体"/>
          <w:color w:val="auto"/>
          <w:szCs w:val="24"/>
          <w:highlight w:val="none"/>
          <w:lang w:val="en-US" w:eastAsia="zh-CN"/>
        </w:rPr>
        <w:t>3</w:t>
      </w:r>
      <w:r>
        <w:rPr>
          <w:rFonts w:hint="eastAsia" w:ascii="Times New Roman" w:eastAsia="黑体"/>
          <w:color w:val="auto"/>
          <w:szCs w:val="24"/>
          <w:highlight w:val="none"/>
        </w:rPr>
        <w:t>：承包人主要施工管理人员表</w:t>
      </w:r>
      <w:bookmarkEnd w:id="612"/>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0" w:name="_Toc128950243"/>
      <w:r>
        <w:rPr>
          <w:rFonts w:hint="eastAsia" w:ascii="Times New Roman" w:eastAsia="黑体"/>
          <w:color w:val="auto"/>
          <w:szCs w:val="24"/>
          <w:highlight w:val="none"/>
        </w:rPr>
        <w:t>附</w:t>
      </w:r>
      <w:bookmarkStart w:id="621" w:name="_Toc296346732"/>
      <w:bookmarkStart w:id="622" w:name="_Toc296891271"/>
      <w:bookmarkStart w:id="623" w:name="_Toc296347230"/>
      <w:bookmarkStart w:id="624" w:name="_Toc296891059"/>
      <w:bookmarkStart w:id="625" w:name="_Toc296944570"/>
      <w:bookmarkStart w:id="626" w:name="_Toc296503231"/>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4</w:t>
      </w:r>
      <w:r>
        <w:rPr>
          <w:rFonts w:hint="eastAsia" w:ascii="Times New Roman" w:eastAsia="黑体"/>
          <w:color w:val="auto"/>
          <w:szCs w:val="24"/>
          <w:highlight w:val="none"/>
        </w:rPr>
        <w:t>：廉政协议</w:t>
      </w:r>
      <w:bookmarkEnd w:id="620"/>
    </w:p>
    <w:bookmarkEnd w:id="621"/>
    <w:bookmarkEnd w:id="622"/>
    <w:bookmarkEnd w:id="623"/>
    <w:bookmarkEnd w:id="624"/>
    <w:bookmarkEnd w:id="625"/>
    <w:bookmarkEnd w:id="626"/>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w:t>
      </w:r>
      <w:r>
        <w:rPr>
          <w:rFonts w:hint="eastAsia" w:cs="宋体"/>
          <w:color w:val="auto"/>
          <w:sz w:val="21"/>
          <w:szCs w:val="21"/>
          <w:highlight w:val="none"/>
        </w:rPr>
        <w:t>职务</w:t>
      </w:r>
      <w:r>
        <w:rPr>
          <w:rFonts w:hint="eastAsia" w:cs="宋体"/>
          <w:color w:val="auto"/>
          <w:sz w:val="21"/>
          <w:szCs w:val="21"/>
          <w:highlight w:val="none"/>
          <w:lang w:eastAsia="zh-CN"/>
        </w:rPr>
        <w:t>）</w:t>
      </w:r>
      <w:r>
        <w:rPr>
          <w:rFonts w:hint="eastAsia" w:cs="宋体"/>
          <w:color w:val="auto"/>
          <w:sz w:val="21"/>
          <w:szCs w:val="21"/>
          <w:highlight w:val="none"/>
        </w:rPr>
        <w:t xml:space="preserve">         授权代表：</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w:t>
      </w:r>
      <w:r>
        <w:rPr>
          <w:rFonts w:hint="eastAsia" w:cs="宋体"/>
          <w:color w:val="auto"/>
          <w:sz w:val="21"/>
          <w:szCs w:val="21"/>
          <w:highlight w:val="none"/>
        </w:rPr>
        <w:t>职务</w:t>
      </w:r>
      <w:r>
        <w:rPr>
          <w:rFonts w:hint="eastAsia" w:cs="宋体"/>
          <w:color w:val="auto"/>
          <w:sz w:val="21"/>
          <w:szCs w:val="21"/>
          <w:highlight w:val="none"/>
          <w:lang w:eastAsia="zh-CN"/>
        </w:rPr>
        <w:t>）</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27" w:name="_Toc128950244"/>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5</w:t>
      </w:r>
      <w:r>
        <w:rPr>
          <w:rFonts w:hint="eastAsia" w:ascii="Times New Roman" w:eastAsia="黑体"/>
          <w:color w:val="auto"/>
          <w:szCs w:val="24"/>
          <w:highlight w:val="none"/>
        </w:rPr>
        <w:t>：履约保证金</w:t>
      </w:r>
      <w:bookmarkEnd w:id="627"/>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28"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28"/>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29" w:name="_Hlk40303486"/>
      <w:r>
        <w:rPr>
          <w:rFonts w:hint="eastAsia" w:cs="宋体"/>
          <w:color w:val="auto"/>
          <w:sz w:val="21"/>
          <w:szCs w:val="21"/>
          <w:highlight w:val="none"/>
        </w:rPr>
        <w:t>受益人发出的书面付款通知应由其法定代表人（负责人）或授权代理人签字并加盖公章。</w:t>
      </w:r>
      <w:bookmarkEnd w:id="629"/>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30" w:name="_Hlk40303383"/>
      <w:bookmarkStart w:id="631"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30"/>
      <w:r>
        <w:rPr>
          <w:rFonts w:hint="eastAsia" w:cs="宋体"/>
          <w:color w:val="auto"/>
          <w:sz w:val="21"/>
          <w:szCs w:val="21"/>
          <w:highlight w:val="none"/>
        </w:rPr>
        <w:t xml:space="preserve">由受益人所在地人民法院管辖。 </w:t>
      </w:r>
    </w:p>
    <w:bookmarkEnd w:id="631"/>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32" w:name="_Toc128950245"/>
      <w:r>
        <w:rPr>
          <w:rFonts w:hint="eastAsia" w:ascii="Times New Roman" w:eastAsia="黑体"/>
          <w:color w:val="auto"/>
          <w:szCs w:val="24"/>
          <w:highlight w:val="none"/>
        </w:rPr>
        <w:t>附</w:t>
      </w:r>
      <w:bookmarkStart w:id="633" w:name="_Toc267261702"/>
      <w:bookmarkStart w:id="634" w:name="_Toc296891060"/>
      <w:bookmarkStart w:id="635" w:name="_Toc296346733"/>
      <w:bookmarkStart w:id="636" w:name="_Toc296503232"/>
      <w:bookmarkStart w:id="637" w:name="_Toc296347231"/>
      <w:bookmarkStart w:id="638" w:name="_Toc296944571"/>
      <w:bookmarkStart w:id="639" w:name="_Toc296891272"/>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6</w:t>
      </w:r>
      <w:r>
        <w:rPr>
          <w:rFonts w:hint="eastAsia" w:ascii="Times New Roman" w:eastAsia="黑体"/>
          <w:color w:val="auto"/>
          <w:szCs w:val="24"/>
          <w:highlight w:val="none"/>
        </w:rPr>
        <w:t>：预付款担保</w:t>
      </w:r>
      <w:bookmarkEnd w:id="632"/>
    </w:p>
    <w:bookmarkEnd w:id="633"/>
    <w:bookmarkEnd w:id="634"/>
    <w:bookmarkEnd w:id="635"/>
    <w:bookmarkEnd w:id="636"/>
    <w:bookmarkEnd w:id="637"/>
    <w:bookmarkEnd w:id="638"/>
    <w:bookmarkEnd w:id="639"/>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4"/>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10798F5A">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40" w:name="_Toc128950248"/>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7</w:t>
      </w:r>
      <w:r>
        <w:rPr>
          <w:rFonts w:hint="eastAsia" w:ascii="Times New Roman" w:eastAsia="黑体"/>
          <w:color w:val="auto"/>
          <w:szCs w:val="24"/>
          <w:highlight w:val="none"/>
        </w:rPr>
        <w:t>：安全生产合同</w:t>
      </w:r>
      <w:bookmarkEnd w:id="640"/>
    </w:p>
    <w:p w14:paraId="48073097">
      <w:pPr>
        <w:spacing w:before="156" w:beforeLines="50" w:after="156" w:afterLines="50" w:line="360" w:lineRule="auto"/>
        <w:jc w:val="center"/>
        <w:rPr>
          <w:rFonts w:cs="宋体"/>
          <w:b/>
          <w:color w:val="auto"/>
          <w:sz w:val="32"/>
          <w:szCs w:val="32"/>
          <w:highlight w:val="none"/>
        </w:rPr>
      </w:pPr>
      <w:bookmarkStart w:id="641" w:name="_Toc11475"/>
      <w:bookmarkStart w:id="642" w:name="_Toc23792"/>
      <w:r>
        <w:rPr>
          <w:rFonts w:hint="eastAsia" w:cs="宋体"/>
          <w:b/>
          <w:color w:val="auto"/>
          <w:sz w:val="32"/>
          <w:szCs w:val="32"/>
          <w:highlight w:val="none"/>
        </w:rPr>
        <w:t>安全生产合同</w:t>
      </w:r>
      <w:bookmarkEnd w:id="641"/>
      <w:bookmarkEnd w:id="642"/>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w:t>
      </w:r>
      <w:r>
        <w:rPr>
          <w:rFonts w:hint="eastAsia" w:cs="宋体"/>
          <w:color w:val="auto"/>
          <w:sz w:val="21"/>
          <w:szCs w:val="21"/>
          <w:highlight w:val="none"/>
          <w:lang w:eastAsia="zh-CN"/>
        </w:rPr>
        <w:t>位公</w:t>
      </w:r>
      <w:r>
        <w:rPr>
          <w:rFonts w:hint="eastAsia" w:cs="宋体"/>
          <w:color w:val="auto"/>
          <w:sz w:val="21"/>
          <w:szCs w:val="21"/>
          <w:highlight w:val="none"/>
        </w:rPr>
        <w:t>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43" w:name="_Toc128950249"/>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8</w:t>
      </w:r>
      <w:r>
        <w:rPr>
          <w:rFonts w:hint="eastAsia" w:ascii="Times New Roman" w:eastAsia="黑体"/>
          <w:color w:val="auto"/>
          <w:szCs w:val="24"/>
          <w:highlight w:val="none"/>
        </w:rPr>
        <w:t>：项目经理质量终身责任制承诺</w:t>
      </w:r>
      <w:bookmarkEnd w:id="643"/>
    </w:p>
    <w:p w14:paraId="0839DB50">
      <w:pPr>
        <w:spacing w:before="156" w:beforeLines="50" w:after="156" w:afterLines="50" w:line="360" w:lineRule="auto"/>
        <w:jc w:val="center"/>
        <w:rPr>
          <w:rFonts w:cs="宋体"/>
          <w:b/>
          <w:color w:val="auto"/>
          <w:sz w:val="32"/>
          <w:szCs w:val="32"/>
          <w:highlight w:val="none"/>
        </w:rPr>
      </w:pPr>
      <w:bookmarkStart w:id="644" w:name="_Toc14540"/>
      <w:bookmarkStart w:id="645" w:name="_Toc128950250"/>
      <w:bookmarkStart w:id="646" w:name="_Toc19417"/>
      <w:r>
        <w:rPr>
          <w:rFonts w:hint="eastAsia" w:cs="宋体"/>
          <w:b/>
          <w:color w:val="auto"/>
          <w:sz w:val="32"/>
          <w:szCs w:val="32"/>
          <w:highlight w:val="none"/>
        </w:rPr>
        <w:t>项目经理质量终身责任制承诺</w:t>
      </w:r>
      <w:bookmarkEnd w:id="644"/>
      <w:bookmarkEnd w:id="645"/>
      <w:bookmarkEnd w:id="646"/>
    </w:p>
    <w:p w14:paraId="6D18411C">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2"/>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47" w:name="_Toc22734"/>
      <w:r>
        <w:rPr>
          <w:rFonts w:hint="eastAsia" w:asciiTheme="minorEastAsia" w:hAnsiTheme="minorEastAsia" w:eastAsiaTheme="minorEastAsia"/>
          <w:b/>
          <w:color w:val="auto"/>
          <w:sz w:val="28"/>
          <w:highlight w:val="none"/>
        </w:rPr>
        <w:t>第六章  响应文件格式</w:t>
      </w:r>
      <w:bookmarkEnd w:id="647"/>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9"/>
        <w:rPr>
          <w:rFonts w:asciiTheme="minorEastAsia" w:hAnsiTheme="minorEastAsia" w:eastAsiaTheme="minorEastAsia"/>
          <w:b/>
          <w:color w:val="auto"/>
          <w:sz w:val="32"/>
          <w:szCs w:val="3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48" w:name="_Toc19892"/>
      <w:bookmarkStart w:id="649"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48"/>
      <w:bookmarkEnd w:id="649"/>
    </w:p>
    <w:p w14:paraId="334EC9B7">
      <w:pPr>
        <w:widowControl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50" w:name="_Toc461053086"/>
      <w:bookmarkStart w:id="651" w:name="_Toc461056631"/>
      <w:bookmarkStart w:id="652" w:name="_Toc28280"/>
      <w:bookmarkStart w:id="653" w:name="_Toc520983587"/>
      <w:bookmarkStart w:id="654" w:name="_Toc21496"/>
      <w:r>
        <w:rPr>
          <w:rFonts w:hint="eastAsia" w:asciiTheme="minorEastAsia" w:hAnsiTheme="minorEastAsia" w:eastAsiaTheme="minorEastAsia"/>
          <w:b/>
          <w:color w:val="auto"/>
          <w:sz w:val="24"/>
          <w:highlight w:val="none"/>
        </w:rPr>
        <w:t>一</w:t>
      </w:r>
      <w:bookmarkEnd w:id="650"/>
      <w:bookmarkEnd w:id="651"/>
      <w:r>
        <w:rPr>
          <w:rFonts w:hint="eastAsia" w:asciiTheme="minorEastAsia" w:hAnsiTheme="minorEastAsia" w:eastAsiaTheme="minorEastAsia"/>
          <w:b/>
          <w:color w:val="auto"/>
          <w:sz w:val="24"/>
          <w:highlight w:val="none"/>
        </w:rPr>
        <w:t>、报价表格式</w:t>
      </w:r>
      <w:bookmarkEnd w:id="652"/>
      <w:bookmarkEnd w:id="653"/>
      <w:bookmarkEnd w:id="654"/>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龙河口水库三闸及杜小房副坝改造处理项目</w:t>
      </w:r>
    </w:p>
    <w:p w14:paraId="171E0A94">
      <w:pPr>
        <w:snapToGrid w:val="0"/>
        <w:spacing w:after="156" w:afterLines="50" w:line="360" w:lineRule="auto"/>
        <w:jc w:val="left"/>
        <w:rPr>
          <w:rFonts w:hint="eastAsia" w:cs="宋体" w:asciiTheme="minorEastAsia" w:hAnsiTheme="minorEastAsia" w:eastAsiaTheme="minorEastAsia"/>
          <w:b/>
          <w:bCs/>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t>FS34000120261210号001</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9"/>
        <w:rPr>
          <w:rFonts w:cs="宋体" w:asciiTheme="minorEastAsia" w:hAnsiTheme="minorEastAsia" w:eastAsiaTheme="minorEastAsia"/>
          <w:b/>
          <w:color w:val="auto"/>
          <w:sz w:val="24"/>
          <w:szCs w:val="24"/>
          <w:highlight w:val="none"/>
        </w:rPr>
      </w:pPr>
      <w:bookmarkStart w:id="655" w:name="_Toc1874"/>
      <w:bookmarkStart w:id="656" w:name="_Toc26702"/>
      <w:r>
        <w:rPr>
          <w:rFonts w:hint="eastAsia" w:cs="宋体" w:asciiTheme="minorEastAsia" w:hAnsiTheme="minorEastAsia" w:eastAsiaTheme="minorEastAsia"/>
          <w:b/>
          <w:color w:val="auto"/>
          <w:sz w:val="24"/>
          <w:szCs w:val="24"/>
          <w:highlight w:val="none"/>
        </w:rPr>
        <w:t>工程量清单报价书</w:t>
      </w:r>
      <w:bookmarkEnd w:id="655"/>
      <w:bookmarkEnd w:id="656"/>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val="0"/>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57" w:name="_Toc461056632"/>
      <w:bookmarkStart w:id="658" w:name="_Toc461053087"/>
      <w:bookmarkStart w:id="659" w:name="_Toc20879"/>
      <w:bookmarkStart w:id="660" w:name="_Toc22341"/>
      <w:bookmarkStart w:id="661" w:name="_Toc520983588"/>
      <w:r>
        <w:rPr>
          <w:rFonts w:hint="eastAsia" w:asciiTheme="minorEastAsia" w:hAnsiTheme="minorEastAsia" w:eastAsiaTheme="minorEastAsia"/>
          <w:b/>
          <w:color w:val="auto"/>
          <w:sz w:val="24"/>
          <w:highlight w:val="none"/>
        </w:rPr>
        <w:t>二</w:t>
      </w:r>
      <w:bookmarkEnd w:id="657"/>
      <w:bookmarkEnd w:id="658"/>
      <w:r>
        <w:rPr>
          <w:rFonts w:hint="eastAsia" w:asciiTheme="minorEastAsia" w:hAnsiTheme="minorEastAsia" w:eastAsiaTheme="minorEastAsia"/>
          <w:b/>
          <w:color w:val="auto"/>
          <w:sz w:val="24"/>
          <w:highlight w:val="none"/>
        </w:rPr>
        <w:t>、最后承诺报价表</w:t>
      </w:r>
      <w:bookmarkEnd w:id="659"/>
      <w:bookmarkEnd w:id="660"/>
      <w:bookmarkEnd w:id="661"/>
    </w:p>
    <w:p w14:paraId="0EE7A619">
      <w:pPr>
        <w:spacing w:before="156" w:beforeLines="50" w:after="156" w:afterLines="50" w:line="360" w:lineRule="auto"/>
        <w:ind w:firstLine="236" w:firstLineChars="98"/>
        <w:jc w:val="center"/>
        <w:outlineLvl w:val="9"/>
        <w:rPr>
          <w:b/>
          <w:color w:val="auto"/>
          <w:sz w:val="24"/>
          <w:szCs w:val="28"/>
          <w:highlight w:val="none"/>
        </w:rPr>
      </w:pPr>
      <w:bookmarkStart w:id="662" w:name="_Toc8562"/>
      <w:bookmarkStart w:id="663"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62"/>
      <w:bookmarkEnd w:id="663"/>
    </w:p>
    <w:p w14:paraId="19A7588B">
      <w:pPr>
        <w:snapToGrid w:val="0"/>
        <w:spacing w:line="360" w:lineRule="auto"/>
        <w:jc w:val="left"/>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龙河口水库三闸及杜小房副坝改造处理项目</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FS34000120261210号001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rPr>
        <w:t>注：</w:t>
      </w: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不含</w:t>
      </w:r>
      <w:r>
        <w:rPr>
          <w:rFonts w:hint="eastAsia" w:cs="宋体" w:asciiTheme="minorEastAsia" w:hAnsiTheme="minorEastAsia" w:eastAsiaTheme="minorEastAsia"/>
          <w:color w:val="auto"/>
          <w:kern w:val="2"/>
          <w:sz w:val="24"/>
          <w:szCs w:val="24"/>
          <w:highlight w:val="none"/>
          <w:lang w:val="en-US" w:eastAsia="zh-CN"/>
        </w:rPr>
        <w:t>安全生产费用、</w:t>
      </w:r>
      <w:r>
        <w:rPr>
          <w:rFonts w:hint="eastAsia" w:cs="宋体" w:asciiTheme="minorEastAsia" w:hAnsiTheme="minorEastAsia" w:eastAsiaTheme="minorEastAsia"/>
          <w:color w:val="auto"/>
          <w:kern w:val="2"/>
          <w:sz w:val="24"/>
          <w:szCs w:val="24"/>
          <w:highlight w:val="none"/>
        </w:rPr>
        <w:t>暂列金</w:t>
      </w:r>
      <w:r>
        <w:rPr>
          <w:rFonts w:hint="eastAsia" w:cs="宋体" w:asciiTheme="minorEastAsia" w:hAnsiTheme="minorEastAsia" w:eastAsiaTheme="minorEastAsia"/>
          <w:color w:val="auto"/>
          <w:kern w:val="2"/>
          <w:sz w:val="24"/>
          <w:szCs w:val="24"/>
          <w:highlight w:val="none"/>
          <w:lang w:val="en-US" w:eastAsia="zh-CN"/>
        </w:rPr>
        <w:t>额及</w:t>
      </w:r>
      <w:r>
        <w:rPr>
          <w:rFonts w:hint="eastAsia" w:cs="宋体" w:asciiTheme="minorEastAsia" w:hAnsiTheme="minorEastAsia" w:eastAsiaTheme="minorEastAsia"/>
          <w:color w:val="auto"/>
          <w:kern w:val="2"/>
          <w:sz w:val="24"/>
          <w:szCs w:val="24"/>
          <w:highlight w:val="none"/>
        </w:rPr>
        <w:t>不可竞争项</w:t>
      </w:r>
      <w:r>
        <w:rPr>
          <w:rFonts w:hint="eastAsia" w:cs="宋体" w:asciiTheme="minorEastAsia" w:hAnsiTheme="minorEastAsia" w:eastAsiaTheme="minorEastAsia"/>
          <w:color w:val="auto"/>
          <w:kern w:val="2"/>
          <w:sz w:val="24"/>
          <w:szCs w:val="24"/>
          <w:highlight w:val="none"/>
          <w:lang w:val="en-US" w:eastAsia="zh-CN"/>
        </w:rPr>
        <w:t>费用</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后得出的优惠率视同为清单中全部分项工程量</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不含安全生产费用、暂列金</w:t>
      </w:r>
      <w:r>
        <w:rPr>
          <w:rFonts w:hint="eastAsia" w:cs="宋体" w:asciiTheme="minorEastAsia" w:hAnsiTheme="minorEastAsia" w:eastAsiaTheme="minorEastAsia"/>
          <w:color w:val="auto"/>
          <w:kern w:val="2"/>
          <w:sz w:val="24"/>
          <w:szCs w:val="24"/>
          <w:highlight w:val="none"/>
          <w:lang w:val="en-US" w:eastAsia="zh-CN"/>
        </w:rPr>
        <w:t>额</w:t>
      </w:r>
      <w:r>
        <w:rPr>
          <w:rFonts w:hint="eastAsia" w:cs="宋体" w:asciiTheme="minorEastAsia" w:hAnsiTheme="minorEastAsia" w:eastAsiaTheme="minorEastAsia"/>
          <w:color w:val="auto"/>
          <w:kern w:val="2"/>
          <w:sz w:val="24"/>
          <w:szCs w:val="24"/>
          <w:highlight w:val="none"/>
        </w:rPr>
        <w:t>及不可竞争项费用</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的优惠浮动值（特定分项优惠除外）。</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val="0"/>
        <w:jc w:val="left"/>
        <w:rPr>
          <w:bCs/>
          <w:color w:val="auto"/>
          <w:sz w:val="24"/>
          <w:highlight w:val="none"/>
        </w:rPr>
      </w:pPr>
      <w:r>
        <w:rPr>
          <w:bCs/>
          <w:color w:val="auto"/>
          <w:sz w:val="24"/>
          <w:highlight w:val="none"/>
        </w:rPr>
        <w:br w:type="page"/>
      </w:r>
    </w:p>
    <w:p w14:paraId="1E4501B7">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64" w:name="_Toc7943"/>
      <w:bookmarkStart w:id="665" w:name="_Toc22429"/>
      <w:bookmarkStart w:id="666"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64"/>
      <w:bookmarkEnd w:id="665"/>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67" w:name="_Toc8006"/>
      <w:bookmarkStart w:id="668" w:name="_Toc28160"/>
      <w:r>
        <w:rPr>
          <w:rFonts w:hint="eastAsia" w:asciiTheme="minorEastAsia" w:hAnsiTheme="minorEastAsia" w:eastAsiaTheme="minorEastAsia"/>
          <w:b/>
          <w:color w:val="auto"/>
          <w:sz w:val="24"/>
          <w:highlight w:val="none"/>
        </w:rPr>
        <w:t>四、磋商响应函</w:t>
      </w:r>
      <w:bookmarkEnd w:id="666"/>
      <w:bookmarkEnd w:id="667"/>
      <w:bookmarkEnd w:id="668"/>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5"/>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val="0"/>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69" w:name="_Toc2947"/>
      <w:bookmarkStart w:id="670" w:name="_Toc20728"/>
      <w:r>
        <w:rPr>
          <w:rFonts w:hint="eastAsia" w:asciiTheme="minorEastAsia" w:hAnsiTheme="minorEastAsia" w:eastAsiaTheme="minorEastAsia"/>
          <w:b/>
          <w:color w:val="auto"/>
          <w:sz w:val="24"/>
          <w:highlight w:val="none"/>
        </w:rPr>
        <w:t>五、</w:t>
      </w:r>
      <w:bookmarkEnd w:id="669"/>
      <w:bookmarkStart w:id="671" w:name="_Toc8658"/>
      <w:r>
        <w:rPr>
          <w:rFonts w:hint="eastAsia" w:asciiTheme="minorEastAsia" w:hAnsiTheme="minorEastAsia" w:eastAsiaTheme="minorEastAsia"/>
          <w:b/>
          <w:color w:val="auto"/>
          <w:sz w:val="24"/>
          <w:highlight w:val="none"/>
          <w:lang w:val="en-US" w:eastAsia="zh-CN"/>
        </w:rPr>
        <w:t>供应商资格声明书</w:t>
      </w:r>
      <w:bookmarkEnd w:id="670"/>
      <w:r>
        <w:rPr>
          <w:rFonts w:hint="eastAsia" w:asciiTheme="minorEastAsia" w:hAnsiTheme="minorEastAsia" w:eastAsiaTheme="minorEastAsia"/>
          <w:b/>
          <w:color w:val="auto"/>
          <w:sz w:val="24"/>
          <w:highlight w:val="none"/>
          <w:lang w:val="en-US" w:eastAsia="zh-CN"/>
        </w:rPr>
        <w:t xml:space="preserve"> </w:t>
      </w:r>
    </w:p>
    <w:p w14:paraId="7B0B3723">
      <w:pPr>
        <w:pStyle w:val="3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250220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val="0"/>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71"/>
    </w:p>
    <w:p w14:paraId="62528C34">
      <w:pPr>
        <w:spacing w:line="360" w:lineRule="auto"/>
        <w:jc w:val="center"/>
        <w:outlineLvl w:val="1"/>
        <w:rPr>
          <w:rFonts w:ascii="宋体" w:hAnsi="宋体" w:eastAsia="宋体" w:cs="Times New Roman"/>
          <w:b/>
          <w:kern w:val="0"/>
          <w:sz w:val="24"/>
          <w:szCs w:val="20"/>
          <w:highlight w:val="none"/>
        </w:rPr>
      </w:pPr>
      <w:bookmarkStart w:id="672" w:name="_Toc25503"/>
      <w:bookmarkStart w:id="673" w:name="_Toc121626298"/>
      <w:bookmarkStart w:id="674" w:name="_Toc909"/>
      <w:bookmarkStart w:id="675" w:name="_Toc516969106"/>
      <w:bookmarkStart w:id="676" w:name="_Toc204594911"/>
      <w:bookmarkStart w:id="677" w:name="_Toc520983594"/>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49B5DD6">
      <w:pPr>
        <w:widowControl w:val="0"/>
        <w:jc w:val="left"/>
        <w:outlineLvl w:val="9"/>
        <w:rPr>
          <w:rFonts w:hint="eastAsia"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br w:type="page"/>
      </w:r>
    </w:p>
    <w:p w14:paraId="7C50D398">
      <w:pPr>
        <w:widowControl w:val="0"/>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672"/>
      <w:bookmarkEnd w:id="673"/>
      <w:bookmarkEnd w:id="674"/>
      <w:bookmarkEnd w:id="675"/>
      <w:bookmarkEnd w:id="676"/>
      <w:bookmarkEnd w:id="677"/>
    </w:p>
    <w:p w14:paraId="10E3BC2A">
      <w:pPr>
        <w:spacing w:line="360" w:lineRule="auto"/>
        <w:jc w:val="center"/>
        <w:rPr>
          <w:rFonts w:asciiTheme="minorEastAsia" w:hAnsiTheme="minorEastAsia" w:eastAsiaTheme="minorEastAsia"/>
          <w:b/>
          <w:color w:val="auto"/>
          <w:sz w:val="24"/>
          <w:highlight w:val="none"/>
        </w:rPr>
      </w:pPr>
    </w:p>
    <w:p w14:paraId="18B209B0">
      <w:pPr>
        <w:pStyle w:val="3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3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30"/>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30"/>
        <w:snapToGrid w:val="0"/>
        <w:spacing w:line="360" w:lineRule="auto"/>
        <w:ind w:firstLine="480" w:firstLineChars="200"/>
        <w:jc w:val="left"/>
        <w:rPr>
          <w:rFonts w:hAnsi="宋体" w:eastAsia="宋体"/>
          <w:color w:val="auto"/>
          <w:sz w:val="24"/>
          <w:highlight w:val="none"/>
        </w:rPr>
      </w:pPr>
    </w:p>
    <w:p w14:paraId="4B586E3B">
      <w:pPr>
        <w:pStyle w:val="30"/>
        <w:snapToGrid w:val="0"/>
        <w:spacing w:line="360" w:lineRule="auto"/>
        <w:ind w:firstLine="480" w:firstLineChars="200"/>
        <w:jc w:val="left"/>
        <w:rPr>
          <w:rFonts w:hAnsi="宋体" w:eastAsia="宋体"/>
          <w:color w:val="auto"/>
          <w:sz w:val="24"/>
          <w:highlight w:val="none"/>
        </w:rPr>
      </w:pPr>
    </w:p>
    <w:p w14:paraId="7ED81DEA">
      <w:pPr>
        <w:pStyle w:val="30"/>
        <w:snapToGrid w:val="0"/>
        <w:spacing w:line="360" w:lineRule="auto"/>
        <w:ind w:firstLine="480" w:firstLineChars="200"/>
        <w:jc w:val="left"/>
        <w:rPr>
          <w:rFonts w:hAnsi="宋体" w:eastAsia="宋体"/>
          <w:color w:val="auto"/>
          <w:sz w:val="24"/>
          <w:highlight w:val="none"/>
        </w:rPr>
      </w:pPr>
    </w:p>
    <w:p w14:paraId="38559ABF">
      <w:pPr>
        <w:pStyle w:val="30"/>
        <w:snapToGrid w:val="0"/>
        <w:spacing w:line="360" w:lineRule="auto"/>
        <w:ind w:firstLine="480" w:firstLineChars="200"/>
        <w:jc w:val="left"/>
        <w:rPr>
          <w:rFonts w:hAnsi="宋体" w:eastAsia="宋体"/>
          <w:color w:val="auto"/>
          <w:sz w:val="24"/>
          <w:highlight w:val="none"/>
        </w:rPr>
      </w:pPr>
    </w:p>
    <w:p w14:paraId="141D8383">
      <w:pPr>
        <w:pStyle w:val="3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30"/>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3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3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val="0"/>
        <w:jc w:val="left"/>
        <w:rPr>
          <w:color w:val="auto"/>
          <w:sz w:val="24"/>
          <w:highlight w:val="none"/>
        </w:rPr>
      </w:pPr>
      <w:r>
        <w:rPr>
          <w:color w:val="auto"/>
          <w:sz w:val="24"/>
          <w:highlight w:val="none"/>
        </w:rPr>
        <w:br w:type="page"/>
      </w:r>
    </w:p>
    <w:p w14:paraId="0F90EB7A">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8" w:name="_Toc12223"/>
      <w:bookmarkStart w:id="679" w:name="_Toc32351"/>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678"/>
      <w:bookmarkEnd w:id="679"/>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val="0"/>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A972A59">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80" w:name="_Toc20099"/>
      <w:bookmarkStart w:id="681" w:name="_Toc4373"/>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7D6CCD6">
      <w:pPr>
        <w:keepNext w:val="0"/>
        <w:keepLines w:val="0"/>
        <w:spacing w:before="260" w:after="260" w:line="416" w:lineRule="auto"/>
        <w:jc w:val="right"/>
        <w:outlineLvl w:val="9"/>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2E2FA6E4">
      <w:pPr>
        <w:keepNext w:val="0"/>
        <w:keepLines w:val="0"/>
        <w:spacing w:before="0" w:after="0" w:line="240" w:lineRule="auto"/>
        <w:jc w:val="left"/>
        <w:outlineLvl w:val="9"/>
        <w:rPr>
          <w:rFonts w:hint="default" w:cs="@仿宋_GB2312" w:asciiTheme="minorEastAsia" w:hAnsiTheme="minorEastAsia" w:eastAsiaTheme="minorEastAsia"/>
          <w:b/>
          <w:bCs/>
          <w:color w:val="auto"/>
          <w:kern w:val="2"/>
          <w:sz w:val="24"/>
          <w:szCs w:val="24"/>
          <w:highlight w:val="none"/>
          <w:lang w:val="en-US" w:eastAsia="zh-CN"/>
        </w:rPr>
      </w:pPr>
      <w:r>
        <w:rPr>
          <w:rFonts w:hint="default" w:cs="@仿宋_GB2312" w:asciiTheme="minorEastAsia" w:hAnsiTheme="minorEastAsia" w:eastAsiaTheme="minorEastAsia"/>
          <w:b/>
          <w:bCs/>
          <w:color w:val="auto"/>
          <w:kern w:val="2"/>
          <w:sz w:val="24"/>
          <w:szCs w:val="24"/>
          <w:highlight w:val="none"/>
          <w:lang w:val="en-US" w:eastAsia="zh-CN"/>
        </w:rPr>
        <w:br w:type="page"/>
      </w:r>
    </w:p>
    <w:p w14:paraId="164BBABD">
      <w:pPr>
        <w:keepNext w:val="0"/>
        <w:keepLines w:val="0"/>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十</w:t>
      </w:r>
      <w:r>
        <w:rPr>
          <w:rFonts w:hint="eastAsia" w:cs="@仿宋_GB2312" w:asciiTheme="minorEastAsia" w:hAnsiTheme="minorEastAsia" w:eastAsiaTheme="minorEastAsia"/>
          <w:b/>
          <w:bCs/>
          <w:color w:val="auto"/>
          <w:kern w:val="2"/>
          <w:sz w:val="24"/>
          <w:szCs w:val="24"/>
          <w:highlight w:val="none"/>
        </w:rPr>
        <w:t>、项目经理承诺书</w:t>
      </w:r>
      <w:bookmarkEnd w:id="680"/>
      <w:bookmarkEnd w:id="681"/>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82" w:name="_Toc438648628"/>
      <w:r>
        <w:rPr>
          <w:rFonts w:hint="eastAsia" w:ascii="@仿宋_GB2312" w:eastAsia="@仿宋_GB2312" w:cs="宋体"/>
          <w:b/>
          <w:color w:val="auto"/>
          <w:kern w:val="2"/>
          <w:sz w:val="24"/>
          <w:szCs w:val="24"/>
          <w:highlight w:val="none"/>
        </w:rPr>
        <w:br w:type="page"/>
      </w:r>
      <w:bookmarkEnd w:id="682"/>
    </w:p>
    <w:p w14:paraId="1408A0B0">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83" w:name="_Toc31386"/>
      <w:bookmarkStart w:id="684" w:name="_Toc3604"/>
      <w:r>
        <w:rPr>
          <w:rFonts w:hint="eastAsia" w:ascii="宋体" w:hAnsi="宋体" w:eastAsia="宋体" w:cs="@仿宋_GB2312"/>
          <w:b/>
          <w:bCs/>
          <w:kern w:val="2"/>
          <w:sz w:val="24"/>
          <w:szCs w:val="24"/>
          <w:highlight w:val="none"/>
        </w:rPr>
        <w:t>十</w:t>
      </w:r>
      <w:r>
        <w:rPr>
          <w:rFonts w:hint="eastAsia"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val="0"/>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8F66105">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A351F6C">
      <w:pPr>
        <w:spacing w:line="360" w:lineRule="auto"/>
        <w:jc w:val="center"/>
        <w:outlineLvl w:val="1"/>
        <w:rPr>
          <w:rFonts w:ascii="宋体" w:hAnsi="宋体" w:eastAsia="宋体" w:cs="Times New Roman"/>
          <w:b/>
          <w:kern w:val="0"/>
          <w:sz w:val="24"/>
          <w:szCs w:val="20"/>
          <w:highlight w:val="none"/>
        </w:rPr>
      </w:pPr>
      <w:bookmarkStart w:id="685" w:name="_Hlk11531103"/>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none"/>
                <w:lang w:eastAsia="zh-CN"/>
              </w:rPr>
            </w:pPr>
            <w:r>
              <w:rPr>
                <w:rFonts w:hint="eastAsia" w:cs="@仿宋_GB2312"/>
                <w:kern w:val="2"/>
                <w:sz w:val="24"/>
                <w:szCs w:val="24"/>
                <w:highlight w:val="none"/>
                <w:u w:val="none"/>
                <w:lang w:eastAsia="zh-CN"/>
              </w:rPr>
              <w:t>龙河口水库三闸及杜小房副坝改造处理项目</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龙河口水库三闸及杜小房副坝改造处理项目</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685"/>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411C8FE4">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683"/>
    <w:bookmarkEnd w:id="684"/>
    <w:p w14:paraId="23E4189E">
      <w:pPr>
        <w:spacing w:line="360" w:lineRule="auto"/>
        <w:jc w:val="center"/>
        <w:outlineLvl w:val="1"/>
        <w:rPr>
          <w:rFonts w:asciiTheme="minorEastAsia" w:hAnsiTheme="minorEastAsia" w:eastAsiaTheme="minorEastAsia"/>
          <w:b/>
          <w:color w:val="auto"/>
          <w:sz w:val="24"/>
          <w:highlight w:val="none"/>
        </w:rPr>
      </w:pPr>
      <w:bookmarkStart w:id="686" w:name="_Toc28359"/>
      <w:bookmarkStart w:id="687" w:name="_Toc3158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、中小企业声明函</w:t>
      </w:r>
      <w:bookmarkEnd w:id="686"/>
      <w:bookmarkEnd w:id="687"/>
    </w:p>
    <w:p w14:paraId="440B816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安徽省佛子岭水库管理处（单位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龙河口水库三闸及杜小房副坝改造处理项目（项目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龙河口水库三闸及杜小房副坝改造处理项目（标的名称）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建筑业</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龙河口水库三闸及杜小房副坝改造处理项目（标的名称）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建筑业</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rPr>
        <w:t>工信部联企业〔2011〕300号</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rPr>
        <w:t>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lang w:eastAsia="zh-CN"/>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88" w:name="_Toc17813"/>
      <w:bookmarkStart w:id="689" w:name="_Toc1715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、残疾人福利性单位声明函</w:t>
      </w:r>
      <w:bookmarkEnd w:id="688"/>
      <w:bookmarkEnd w:id="689"/>
    </w:p>
    <w:p w14:paraId="2640A0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90" w:name="_Toc26894"/>
      <w:bookmarkStart w:id="691" w:name="_Toc17768"/>
      <w:bookmarkStart w:id="692"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、诚信履约承诺函</w:t>
      </w:r>
      <w:bookmarkEnd w:id="690"/>
      <w:bookmarkEnd w:id="691"/>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rPr>
        <w:t>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692"/>
    <w:p w14:paraId="01C2ACEF">
      <w:pPr>
        <w:spacing w:line="360" w:lineRule="auto"/>
        <w:jc w:val="center"/>
        <w:outlineLvl w:val="1"/>
        <w:rPr>
          <w:rFonts w:asciiTheme="minorEastAsia" w:hAnsiTheme="minorEastAsia" w:eastAsiaTheme="minorEastAsia"/>
          <w:b/>
          <w:color w:val="auto"/>
          <w:sz w:val="24"/>
          <w:highlight w:val="none"/>
        </w:rPr>
      </w:pPr>
      <w:bookmarkStart w:id="693" w:name="_Toc8176"/>
      <w:bookmarkStart w:id="694"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、其他相关证明材料</w:t>
      </w:r>
      <w:bookmarkEnd w:id="693"/>
      <w:bookmarkEnd w:id="694"/>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52"/>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695"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95"/>
    </w:p>
    <w:p w14:paraId="654860BF">
      <w:pPr>
        <w:spacing w:line="360" w:lineRule="auto"/>
        <w:jc w:val="center"/>
        <w:outlineLvl w:val="1"/>
        <w:rPr>
          <w:rFonts w:ascii="仿宋" w:hAnsi="仿宋" w:eastAsia="仿宋" w:cs="仿宋"/>
          <w:b/>
          <w:bCs/>
          <w:color w:val="auto"/>
          <w:sz w:val="32"/>
          <w:szCs w:val="44"/>
          <w:highlight w:val="none"/>
        </w:rPr>
      </w:pPr>
      <w:bookmarkStart w:id="696" w:name="_Toc26448"/>
      <w:bookmarkStart w:id="697" w:name="_Toc2290"/>
      <w:r>
        <w:rPr>
          <w:rFonts w:hint="eastAsia" w:ascii="仿宋" w:hAnsi="仿宋" w:eastAsia="仿宋" w:cs="仿宋"/>
          <w:b/>
          <w:bCs/>
          <w:color w:val="auto"/>
          <w:sz w:val="32"/>
          <w:szCs w:val="44"/>
          <w:highlight w:val="none"/>
        </w:rPr>
        <w:t>询问函范本</w:t>
      </w:r>
      <w:bookmarkEnd w:id="696"/>
      <w:bookmarkEnd w:id="697"/>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或条款</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存在疑问</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或无法理解</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98" w:name="_Toc14234"/>
      <w:bookmarkStart w:id="699" w:name="_Toc32070"/>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698"/>
      <w:bookmarkEnd w:id="699"/>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1.（</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2.（</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3.（</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0" w:name="_Toc6489"/>
      <w:bookmarkStart w:id="701" w:name="_Toc16507"/>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700"/>
      <w:bookmarkEnd w:id="701"/>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02" w:name="_Toc26224"/>
      <w:bookmarkStart w:id="703" w:name="_Toc4923"/>
      <w:r>
        <w:rPr>
          <w:rFonts w:hint="eastAsia" w:ascii="仿宋" w:hAnsi="仿宋" w:eastAsia="仿宋" w:cs="仿宋"/>
          <w:b/>
          <w:bCs/>
          <w:color w:val="auto"/>
          <w:sz w:val="32"/>
          <w:szCs w:val="44"/>
          <w:highlight w:val="none"/>
        </w:rPr>
        <w:t>质疑函范本</w:t>
      </w:r>
      <w:bookmarkEnd w:id="702"/>
      <w:bookmarkEnd w:id="703"/>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04" w:name="_Toc3847"/>
      <w:bookmarkStart w:id="705" w:name="_Toc10663"/>
      <w:r>
        <w:rPr>
          <w:rFonts w:hint="eastAsia" w:cs="仿宋" w:asciiTheme="minorEastAsia" w:hAnsiTheme="minorEastAsia" w:eastAsiaTheme="minorEastAsia"/>
          <w:b/>
          <w:bCs/>
          <w:color w:val="auto"/>
          <w:sz w:val="24"/>
          <w:szCs w:val="24"/>
          <w:highlight w:val="none"/>
        </w:rPr>
        <w:t>一、质疑供应商基本信息</w:t>
      </w:r>
      <w:bookmarkEnd w:id="704"/>
      <w:bookmarkEnd w:id="705"/>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6" w:name="_Toc19182"/>
      <w:bookmarkStart w:id="707" w:name="_Toc30012"/>
      <w:r>
        <w:rPr>
          <w:rFonts w:hint="eastAsia" w:cs="仿宋" w:asciiTheme="minorEastAsia" w:hAnsiTheme="minorEastAsia" w:eastAsiaTheme="minorEastAsia"/>
          <w:b/>
          <w:bCs/>
          <w:color w:val="auto"/>
          <w:sz w:val="24"/>
          <w:szCs w:val="24"/>
          <w:highlight w:val="none"/>
        </w:rPr>
        <w:t>二、质疑项目基本情况</w:t>
      </w:r>
      <w:bookmarkEnd w:id="706"/>
      <w:bookmarkEnd w:id="707"/>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8" w:name="_Toc9989"/>
      <w:bookmarkStart w:id="709" w:name="_Toc21700"/>
      <w:r>
        <w:rPr>
          <w:rFonts w:hint="eastAsia" w:cs="仿宋" w:asciiTheme="minorEastAsia" w:hAnsiTheme="minorEastAsia" w:eastAsiaTheme="minorEastAsia"/>
          <w:b/>
          <w:bCs/>
          <w:color w:val="auto"/>
          <w:sz w:val="24"/>
          <w:szCs w:val="24"/>
          <w:highlight w:val="none"/>
        </w:rPr>
        <w:t>三、质疑事项具体内容</w:t>
      </w:r>
      <w:bookmarkEnd w:id="708"/>
      <w:bookmarkEnd w:id="709"/>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0" w:name="_Toc10625"/>
      <w:bookmarkStart w:id="711" w:name="_Toc19016"/>
      <w:r>
        <w:rPr>
          <w:rFonts w:hint="eastAsia" w:cs="仿宋" w:asciiTheme="minorEastAsia" w:hAnsiTheme="minorEastAsia" w:eastAsiaTheme="minorEastAsia"/>
          <w:b/>
          <w:bCs/>
          <w:color w:val="auto"/>
          <w:sz w:val="24"/>
          <w:szCs w:val="24"/>
          <w:highlight w:val="none"/>
        </w:rPr>
        <w:t>四、与质疑事项相关的质疑请求</w:t>
      </w:r>
      <w:bookmarkEnd w:id="710"/>
      <w:bookmarkEnd w:id="711"/>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12" w:name="_Toc17684"/>
      <w:bookmarkStart w:id="713" w:name="_Toc25274"/>
      <w:r>
        <w:rPr>
          <w:rFonts w:hint="eastAsia" w:asciiTheme="minorEastAsia" w:hAnsiTheme="minorEastAsia" w:eastAsiaTheme="minorEastAsia"/>
          <w:b/>
          <w:color w:val="auto"/>
          <w:sz w:val="28"/>
          <w:szCs w:val="32"/>
          <w:highlight w:val="none"/>
        </w:rPr>
        <w:t>质疑函制作说明：</w:t>
      </w:r>
      <w:bookmarkEnd w:id="712"/>
      <w:bookmarkEnd w:id="713"/>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6"/>
      <w:jc w:val="both"/>
      <w:rPr>
        <w:rFonts w:hint="eastAsia"/>
        <w:lang w:val="en-US" w:eastAsia="zh-CN"/>
      </w:rPr>
    </w:pPr>
    <w:r>
      <w:rPr>
        <w:rFonts w:hint="eastAsia"/>
        <w:lang w:val="en-US" w:eastAsia="zh-CN"/>
      </w:rPr>
      <w:t>龙河口水库三闸及杜小房副坝改造处理项目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6"/>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龙河口水库三闸及杜小房副坝改造处理项目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1EDF"/>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0AF9"/>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B86AF2"/>
    <w:rsid w:val="03CA2C6F"/>
    <w:rsid w:val="04FD1CC6"/>
    <w:rsid w:val="055943D7"/>
    <w:rsid w:val="060D5ED0"/>
    <w:rsid w:val="06EE74DB"/>
    <w:rsid w:val="072015CC"/>
    <w:rsid w:val="082E4549"/>
    <w:rsid w:val="08617CF0"/>
    <w:rsid w:val="09253129"/>
    <w:rsid w:val="093E5132"/>
    <w:rsid w:val="099C3247"/>
    <w:rsid w:val="0AA04F5B"/>
    <w:rsid w:val="0B34273F"/>
    <w:rsid w:val="0B5759D8"/>
    <w:rsid w:val="0B584B6B"/>
    <w:rsid w:val="0B9A6428"/>
    <w:rsid w:val="0BC76A6E"/>
    <w:rsid w:val="0BD069A1"/>
    <w:rsid w:val="0C077160"/>
    <w:rsid w:val="0C0B76AE"/>
    <w:rsid w:val="0C695EBF"/>
    <w:rsid w:val="0C764D16"/>
    <w:rsid w:val="0D3E7892"/>
    <w:rsid w:val="0DB72352"/>
    <w:rsid w:val="0DFC12FE"/>
    <w:rsid w:val="0DFF1A91"/>
    <w:rsid w:val="0E30091C"/>
    <w:rsid w:val="0E5D5C46"/>
    <w:rsid w:val="0EB116DF"/>
    <w:rsid w:val="0EB9796D"/>
    <w:rsid w:val="0ED93BBF"/>
    <w:rsid w:val="0FB142CE"/>
    <w:rsid w:val="0FC76BB7"/>
    <w:rsid w:val="10365FBB"/>
    <w:rsid w:val="10F935A7"/>
    <w:rsid w:val="12E83133"/>
    <w:rsid w:val="13607801"/>
    <w:rsid w:val="13641967"/>
    <w:rsid w:val="1375778E"/>
    <w:rsid w:val="14E43199"/>
    <w:rsid w:val="156703E3"/>
    <w:rsid w:val="16F15C51"/>
    <w:rsid w:val="17146EEB"/>
    <w:rsid w:val="173E7437"/>
    <w:rsid w:val="174F1A40"/>
    <w:rsid w:val="18A85F98"/>
    <w:rsid w:val="1B291D20"/>
    <w:rsid w:val="1C3D55BC"/>
    <w:rsid w:val="1D015171"/>
    <w:rsid w:val="1D191BE5"/>
    <w:rsid w:val="1D3B78BE"/>
    <w:rsid w:val="1D886D7C"/>
    <w:rsid w:val="1DEC70E9"/>
    <w:rsid w:val="1E0B00F8"/>
    <w:rsid w:val="1E112FC8"/>
    <w:rsid w:val="1F2E6A6D"/>
    <w:rsid w:val="210A3021"/>
    <w:rsid w:val="21326E5F"/>
    <w:rsid w:val="21A12912"/>
    <w:rsid w:val="22C65A18"/>
    <w:rsid w:val="237C1D35"/>
    <w:rsid w:val="241D3932"/>
    <w:rsid w:val="247E2DFD"/>
    <w:rsid w:val="25646B84"/>
    <w:rsid w:val="26597D94"/>
    <w:rsid w:val="265B0373"/>
    <w:rsid w:val="267E1FF3"/>
    <w:rsid w:val="274D5052"/>
    <w:rsid w:val="27E85AF1"/>
    <w:rsid w:val="27F46626"/>
    <w:rsid w:val="27F8150A"/>
    <w:rsid w:val="288E11CC"/>
    <w:rsid w:val="28A96E2F"/>
    <w:rsid w:val="2A1534D2"/>
    <w:rsid w:val="2B5044AE"/>
    <w:rsid w:val="2B89414F"/>
    <w:rsid w:val="2D1633EB"/>
    <w:rsid w:val="2D611D48"/>
    <w:rsid w:val="2E992065"/>
    <w:rsid w:val="2EB60132"/>
    <w:rsid w:val="2F1D77C3"/>
    <w:rsid w:val="2F850E2A"/>
    <w:rsid w:val="2F8779B7"/>
    <w:rsid w:val="31966FB2"/>
    <w:rsid w:val="3215051D"/>
    <w:rsid w:val="34152599"/>
    <w:rsid w:val="3544508A"/>
    <w:rsid w:val="35B75DE1"/>
    <w:rsid w:val="36AD04C3"/>
    <w:rsid w:val="36E71BB0"/>
    <w:rsid w:val="385414FE"/>
    <w:rsid w:val="38CD4FE1"/>
    <w:rsid w:val="39E7368D"/>
    <w:rsid w:val="3B5006E0"/>
    <w:rsid w:val="3C2546B9"/>
    <w:rsid w:val="3C6A5B02"/>
    <w:rsid w:val="3C9227B9"/>
    <w:rsid w:val="3E1715D2"/>
    <w:rsid w:val="408D59ED"/>
    <w:rsid w:val="40B54BA9"/>
    <w:rsid w:val="43406525"/>
    <w:rsid w:val="44937BC0"/>
    <w:rsid w:val="44CC5046"/>
    <w:rsid w:val="44F243AD"/>
    <w:rsid w:val="45B649C6"/>
    <w:rsid w:val="46D629D1"/>
    <w:rsid w:val="47C27D6C"/>
    <w:rsid w:val="4838270D"/>
    <w:rsid w:val="48EC3373"/>
    <w:rsid w:val="48F007C1"/>
    <w:rsid w:val="493B64BB"/>
    <w:rsid w:val="495E0E6D"/>
    <w:rsid w:val="49CD7090"/>
    <w:rsid w:val="49D55251"/>
    <w:rsid w:val="4BE87A98"/>
    <w:rsid w:val="4C1743E7"/>
    <w:rsid w:val="4C2E43AC"/>
    <w:rsid w:val="4C3D2B0A"/>
    <w:rsid w:val="4CB8786A"/>
    <w:rsid w:val="4D271EF3"/>
    <w:rsid w:val="4E616C92"/>
    <w:rsid w:val="4E6F2E5D"/>
    <w:rsid w:val="4F9B25B3"/>
    <w:rsid w:val="502B1AD6"/>
    <w:rsid w:val="508A5A0C"/>
    <w:rsid w:val="50B13DEA"/>
    <w:rsid w:val="51464BF0"/>
    <w:rsid w:val="52BC6E98"/>
    <w:rsid w:val="5407371F"/>
    <w:rsid w:val="55076EDB"/>
    <w:rsid w:val="557F62EE"/>
    <w:rsid w:val="565019E7"/>
    <w:rsid w:val="56861129"/>
    <w:rsid w:val="569861B6"/>
    <w:rsid w:val="56B6493F"/>
    <w:rsid w:val="56D26221"/>
    <w:rsid w:val="5767630E"/>
    <w:rsid w:val="5809250B"/>
    <w:rsid w:val="58946959"/>
    <w:rsid w:val="589E1721"/>
    <w:rsid w:val="59DE31EF"/>
    <w:rsid w:val="5A5113C2"/>
    <w:rsid w:val="5C8F7148"/>
    <w:rsid w:val="5D5B355A"/>
    <w:rsid w:val="5D8C4430"/>
    <w:rsid w:val="5F6103C2"/>
    <w:rsid w:val="5FCD130C"/>
    <w:rsid w:val="5FD07FE9"/>
    <w:rsid w:val="60613CC2"/>
    <w:rsid w:val="613844DD"/>
    <w:rsid w:val="61737CE0"/>
    <w:rsid w:val="617A62BB"/>
    <w:rsid w:val="61FF434A"/>
    <w:rsid w:val="62450E0A"/>
    <w:rsid w:val="6270505E"/>
    <w:rsid w:val="628774E1"/>
    <w:rsid w:val="62A2790D"/>
    <w:rsid w:val="62E41B8A"/>
    <w:rsid w:val="62EB49FC"/>
    <w:rsid w:val="632B05B6"/>
    <w:rsid w:val="63D905AD"/>
    <w:rsid w:val="63E04F85"/>
    <w:rsid w:val="645F3309"/>
    <w:rsid w:val="647A03AB"/>
    <w:rsid w:val="652674EA"/>
    <w:rsid w:val="65B46500"/>
    <w:rsid w:val="668B3DEC"/>
    <w:rsid w:val="66E2747D"/>
    <w:rsid w:val="66F7550A"/>
    <w:rsid w:val="673047EC"/>
    <w:rsid w:val="6833421D"/>
    <w:rsid w:val="683B31A6"/>
    <w:rsid w:val="68F2471A"/>
    <w:rsid w:val="6A4B69A3"/>
    <w:rsid w:val="6A9874AE"/>
    <w:rsid w:val="6AAD1A41"/>
    <w:rsid w:val="6B9C347D"/>
    <w:rsid w:val="6BAC18E9"/>
    <w:rsid w:val="6D2F1B21"/>
    <w:rsid w:val="6E5F172B"/>
    <w:rsid w:val="6E8F2EA0"/>
    <w:rsid w:val="6F5D0B2F"/>
    <w:rsid w:val="6F6117F5"/>
    <w:rsid w:val="6F84274A"/>
    <w:rsid w:val="6FBE314B"/>
    <w:rsid w:val="6FD42F16"/>
    <w:rsid w:val="6FDC216E"/>
    <w:rsid w:val="70217AAF"/>
    <w:rsid w:val="70A0444C"/>
    <w:rsid w:val="71E7396A"/>
    <w:rsid w:val="720E38D4"/>
    <w:rsid w:val="72123F38"/>
    <w:rsid w:val="74994B6B"/>
    <w:rsid w:val="74FC2405"/>
    <w:rsid w:val="78373BAC"/>
    <w:rsid w:val="78D4376C"/>
    <w:rsid w:val="78DB5727"/>
    <w:rsid w:val="79775D93"/>
    <w:rsid w:val="799B26EC"/>
    <w:rsid w:val="79DA107C"/>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6">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8">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10">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1">
    <w:name w:val="heading 6"/>
    <w:basedOn w:val="10"/>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2">
    <w:name w:val="heading 7"/>
    <w:basedOn w:val="11"/>
    <w:next w:val="1"/>
    <w:link w:val="102"/>
    <w:autoRedefine/>
    <w:qFormat/>
    <w:uiPriority w:val="0"/>
    <w:pPr>
      <w:tabs>
        <w:tab w:val="left" w:pos="1800"/>
        <w:tab w:val="clear" w:pos="1440"/>
      </w:tabs>
      <w:ind w:left="1276" w:hanging="1276"/>
      <w:outlineLvl w:val="6"/>
    </w:pPr>
  </w:style>
  <w:style w:type="paragraph" w:styleId="13">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4">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94"/>
    <w:autoRedefine/>
    <w:qFormat/>
    <w:uiPriority w:val="0"/>
    <w:pPr>
      <w:spacing w:after="120"/>
    </w:pPr>
    <w:rPr>
      <w:rFonts w:ascii="@微软简标宋" w:hAnsi="@微软简标宋" w:eastAsia="@微软简标宋" w:cs="@微软简标宋"/>
      <w:szCs w:val="24"/>
      <w:lang w:val="zh-CN"/>
    </w:rPr>
  </w:style>
  <w:style w:type="paragraph" w:customStyle="1" w:styleId="3">
    <w:name w:val="正文文本首行缩进1"/>
    <w:next w:val="4"/>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4">
    <w:name w:val="正文文本首行缩进 21"/>
    <w:next w:val="5"/>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5">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paragraph" w:styleId="15">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6">
    <w:name w:val="toc 7"/>
    <w:basedOn w:val="1"/>
    <w:next w:val="1"/>
    <w:autoRedefine/>
    <w:unhideWhenUsed/>
    <w:qFormat/>
    <w:uiPriority w:val="39"/>
    <w:pPr>
      <w:ind w:left="1260"/>
      <w:jc w:val="left"/>
    </w:pPr>
    <w:rPr>
      <w:rFonts w:ascii="Calibri" w:hAnsi="Calibri" w:cs="Calibri"/>
      <w:kern w:val="2"/>
      <w:sz w:val="18"/>
      <w:szCs w:val="18"/>
    </w:rPr>
  </w:style>
  <w:style w:type="paragraph" w:styleId="17">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8">
    <w:name w:val="caption"/>
    <w:basedOn w:val="1"/>
    <w:next w:val="1"/>
    <w:autoRedefine/>
    <w:qFormat/>
    <w:uiPriority w:val="0"/>
    <w:pPr>
      <w:spacing w:before="152" w:after="160"/>
    </w:pPr>
    <w:rPr>
      <w:rFonts w:ascii="Arial" w:hAnsi="Arial" w:eastAsia="黑体" w:cs="Arial"/>
      <w:kern w:val="2"/>
    </w:rPr>
  </w:style>
  <w:style w:type="paragraph" w:styleId="19">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20">
    <w:name w:val="annotation text"/>
    <w:basedOn w:val="1"/>
    <w:link w:val="85"/>
    <w:autoRedefine/>
    <w:qFormat/>
    <w:uiPriority w:val="0"/>
    <w:pPr>
      <w:jc w:val="left"/>
    </w:pPr>
    <w:rPr>
      <w:rFonts w:ascii="Arial" w:hAnsi="Arial" w:eastAsia="黑体" w:cs="Arial"/>
    </w:rPr>
  </w:style>
  <w:style w:type="paragraph" w:styleId="21">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22">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3">
    <w:name w:val="Body Text Indent"/>
    <w:basedOn w:val="1"/>
    <w:link w:val="109"/>
    <w:autoRedefine/>
    <w:unhideWhenUsed/>
    <w:qFormat/>
    <w:uiPriority w:val="0"/>
    <w:pPr>
      <w:spacing w:after="120"/>
      <w:ind w:left="420" w:leftChars="200"/>
    </w:pPr>
    <w:rPr>
      <w:rFonts w:asciiTheme="minorHAnsi" w:hAnsiTheme="minorHAnsi"/>
      <w:kern w:val="2"/>
      <w:sz w:val="21"/>
      <w:szCs w:val="22"/>
    </w:rPr>
  </w:style>
  <w:style w:type="paragraph" w:styleId="24">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5">
    <w:name w:val="List Continue"/>
    <w:basedOn w:val="1"/>
    <w:autoRedefine/>
    <w:qFormat/>
    <w:uiPriority w:val="0"/>
    <w:pPr>
      <w:spacing w:after="120"/>
      <w:ind w:left="420" w:leftChars="200"/>
    </w:pPr>
    <w:rPr>
      <w:rFonts w:ascii="Calibri" w:hAnsi="Calibri" w:cs="Times New Roman"/>
      <w:kern w:val="2"/>
      <w:sz w:val="21"/>
      <w:szCs w:val="22"/>
    </w:rPr>
  </w:style>
  <w:style w:type="paragraph" w:styleId="26">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7">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8">
    <w:name w:val="toc 5"/>
    <w:basedOn w:val="1"/>
    <w:next w:val="1"/>
    <w:autoRedefine/>
    <w:unhideWhenUsed/>
    <w:qFormat/>
    <w:uiPriority w:val="39"/>
    <w:pPr>
      <w:ind w:left="840"/>
      <w:jc w:val="left"/>
    </w:pPr>
    <w:rPr>
      <w:rFonts w:ascii="Calibri" w:hAnsi="Calibri" w:cs="Calibri"/>
      <w:kern w:val="2"/>
      <w:sz w:val="18"/>
      <w:szCs w:val="18"/>
    </w:rPr>
  </w:style>
  <w:style w:type="paragraph" w:styleId="2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30">
    <w:name w:val="Plain Text"/>
    <w:basedOn w:val="1"/>
    <w:link w:val="74"/>
    <w:autoRedefine/>
    <w:qFormat/>
    <w:uiPriority w:val="0"/>
    <w:rPr>
      <w:rFonts w:hAnsi="Courier New" w:eastAsiaTheme="minorEastAsia"/>
      <w:szCs w:val="22"/>
    </w:rPr>
  </w:style>
  <w:style w:type="paragraph" w:styleId="31">
    <w:name w:val="toc 8"/>
    <w:basedOn w:val="1"/>
    <w:next w:val="1"/>
    <w:autoRedefine/>
    <w:unhideWhenUsed/>
    <w:qFormat/>
    <w:uiPriority w:val="39"/>
    <w:pPr>
      <w:ind w:left="1470"/>
      <w:jc w:val="left"/>
    </w:pPr>
    <w:rPr>
      <w:rFonts w:ascii="Calibri" w:hAnsi="Calibri" w:cs="Calibri"/>
      <w:kern w:val="2"/>
      <w:sz w:val="18"/>
      <w:szCs w:val="18"/>
    </w:rPr>
  </w:style>
  <w:style w:type="paragraph" w:styleId="32">
    <w:name w:val="Date"/>
    <w:basedOn w:val="1"/>
    <w:next w:val="1"/>
    <w:link w:val="81"/>
    <w:autoRedefine/>
    <w:qFormat/>
    <w:uiPriority w:val="0"/>
    <w:rPr>
      <w:rFonts w:ascii="Arial" w:hAnsi="Arial" w:cs="Arial"/>
      <w:b/>
      <w:sz w:val="28"/>
    </w:rPr>
  </w:style>
  <w:style w:type="paragraph" w:styleId="33">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4">
    <w:name w:val="Balloon Text"/>
    <w:basedOn w:val="1"/>
    <w:link w:val="68"/>
    <w:autoRedefine/>
    <w:unhideWhenUsed/>
    <w:qFormat/>
    <w:uiPriority w:val="0"/>
    <w:rPr>
      <w:sz w:val="18"/>
      <w:szCs w:val="18"/>
    </w:rPr>
  </w:style>
  <w:style w:type="paragraph" w:styleId="35">
    <w:name w:val="footer"/>
    <w:basedOn w:val="1"/>
    <w:link w:val="73"/>
    <w:autoRedefine/>
    <w:unhideWhenUsed/>
    <w:qFormat/>
    <w:uiPriority w:val="99"/>
    <w:pPr>
      <w:tabs>
        <w:tab w:val="center" w:pos="4153"/>
        <w:tab w:val="right" w:pos="8306"/>
      </w:tabs>
      <w:snapToGrid w:val="0"/>
      <w:jc w:val="left"/>
    </w:pPr>
    <w:rPr>
      <w:sz w:val="18"/>
      <w:szCs w:val="18"/>
    </w:rPr>
  </w:style>
  <w:style w:type="paragraph" w:styleId="36">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8">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9">
    <w:name w:val="toc 4"/>
    <w:basedOn w:val="1"/>
    <w:next w:val="1"/>
    <w:autoRedefine/>
    <w:unhideWhenUsed/>
    <w:qFormat/>
    <w:uiPriority w:val="39"/>
    <w:pPr>
      <w:ind w:left="630"/>
      <w:jc w:val="left"/>
    </w:pPr>
    <w:rPr>
      <w:rFonts w:ascii="Calibri" w:hAnsi="Calibri" w:cs="Calibri"/>
      <w:kern w:val="2"/>
      <w:sz w:val="18"/>
      <w:szCs w:val="18"/>
    </w:rPr>
  </w:style>
  <w:style w:type="paragraph" w:styleId="40">
    <w:name w:val="index heading"/>
    <w:basedOn w:val="1"/>
    <w:next w:val="41"/>
    <w:autoRedefine/>
    <w:semiHidden/>
    <w:qFormat/>
    <w:uiPriority w:val="0"/>
    <w:rPr>
      <w:rFonts w:ascii="Times New Roman" w:hAnsi="Times New Roman" w:cs="Times New Roman"/>
      <w:kern w:val="2"/>
      <w:sz w:val="21"/>
      <w:szCs w:val="24"/>
    </w:rPr>
  </w:style>
  <w:style w:type="paragraph" w:styleId="41">
    <w:name w:val="index 1"/>
    <w:basedOn w:val="1"/>
    <w:next w:val="1"/>
    <w:autoRedefine/>
    <w:qFormat/>
    <w:uiPriority w:val="0"/>
    <w:pPr>
      <w:jc w:val="center"/>
    </w:pPr>
    <w:rPr>
      <w:rFonts w:ascii="Arial" w:hAnsi="Arial" w:eastAsia="Arial" w:cs="Arial"/>
      <w:b/>
      <w:bCs/>
      <w:sz w:val="28"/>
    </w:rPr>
  </w:style>
  <w:style w:type="paragraph" w:styleId="42">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3">
    <w:name w:val="List"/>
    <w:basedOn w:val="1"/>
    <w:autoRedefine/>
    <w:qFormat/>
    <w:uiPriority w:val="0"/>
    <w:pPr>
      <w:ind w:left="200" w:hanging="200" w:hangingChars="200"/>
    </w:pPr>
    <w:rPr>
      <w:rFonts w:ascii="Calibri" w:hAnsi="Calibri" w:cs="Times New Roman"/>
      <w:kern w:val="2"/>
      <w:sz w:val="21"/>
      <w:szCs w:val="22"/>
    </w:rPr>
  </w:style>
  <w:style w:type="paragraph" w:styleId="44">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5">
    <w:name w:val="toc 6"/>
    <w:basedOn w:val="1"/>
    <w:next w:val="1"/>
    <w:autoRedefine/>
    <w:unhideWhenUsed/>
    <w:qFormat/>
    <w:uiPriority w:val="39"/>
    <w:pPr>
      <w:ind w:left="1050"/>
      <w:jc w:val="left"/>
    </w:pPr>
    <w:rPr>
      <w:rFonts w:ascii="Calibri" w:hAnsi="Calibri" w:cs="Calibri"/>
      <w:kern w:val="2"/>
      <w:sz w:val="18"/>
      <w:szCs w:val="18"/>
    </w:rPr>
  </w:style>
  <w:style w:type="paragraph" w:styleId="46">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8">
    <w:name w:val="toc 9"/>
    <w:basedOn w:val="1"/>
    <w:next w:val="1"/>
    <w:autoRedefine/>
    <w:unhideWhenUsed/>
    <w:qFormat/>
    <w:uiPriority w:val="39"/>
    <w:pPr>
      <w:ind w:left="1680"/>
      <w:jc w:val="left"/>
    </w:pPr>
    <w:rPr>
      <w:rFonts w:ascii="Calibri" w:hAnsi="Calibri" w:cs="Calibri"/>
      <w:kern w:val="2"/>
      <w:sz w:val="18"/>
      <w:szCs w:val="18"/>
    </w:rPr>
  </w:style>
  <w:style w:type="paragraph" w:styleId="49">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50">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1">
    <w:name w:val="List Continue 2"/>
    <w:basedOn w:val="1"/>
    <w:autoRedefine/>
    <w:qFormat/>
    <w:uiPriority w:val="0"/>
    <w:pPr>
      <w:spacing w:after="120"/>
      <w:ind w:left="840" w:leftChars="400"/>
    </w:pPr>
    <w:rPr>
      <w:rFonts w:ascii="Calibri" w:hAnsi="Calibri" w:cs="Times New Roman"/>
      <w:kern w:val="2"/>
      <w:sz w:val="21"/>
      <w:szCs w:val="22"/>
    </w:rPr>
  </w:style>
  <w:style w:type="paragraph" w:styleId="52">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7"/>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20"/>
    <w:next w:val="20"/>
    <w:link w:val="96"/>
    <w:autoRedefine/>
    <w:unhideWhenUsed/>
    <w:qFormat/>
    <w:uiPriority w:val="0"/>
    <w:rPr>
      <w:rFonts w:ascii="宋体" w:hAnsi="宋体" w:eastAsia="宋体" w:cstheme="minorBidi"/>
      <w:b/>
      <w:bCs/>
    </w:rPr>
  </w:style>
  <w:style w:type="paragraph" w:styleId="55">
    <w:name w:val="Body Text First Indent"/>
    <w:basedOn w:val="2"/>
    <w:autoRedefine/>
    <w:semiHidden/>
    <w:unhideWhenUsed/>
    <w:qFormat/>
    <w:uiPriority w:val="99"/>
    <w:pPr>
      <w:ind w:firstLine="420" w:firstLineChars="100"/>
    </w:p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样式1"/>
    <w:basedOn w:val="1"/>
    <w:next w:val="9"/>
    <w:autoRedefine/>
    <w:qFormat/>
    <w:uiPriority w:val="0"/>
    <w:pPr>
      <w:spacing w:line="360" w:lineRule="auto"/>
      <w:ind w:firstLine="420" w:firstLineChars="200"/>
    </w:pPr>
    <w:rPr>
      <w:rFonts w:cs="Times New Roman"/>
      <w:kern w:val="2"/>
      <w:sz w:val="21"/>
      <w:szCs w:val="21"/>
    </w:rPr>
  </w:style>
  <w:style w:type="character" w:customStyle="1" w:styleId="68">
    <w:name w:val="批注框文本 Char"/>
    <w:basedOn w:val="58"/>
    <w:link w:val="34"/>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6"/>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8"/>
    <w:link w:val="36"/>
    <w:autoRedefine/>
    <w:qFormat/>
    <w:uiPriority w:val="99"/>
    <w:rPr>
      <w:rFonts w:ascii="@仿宋_GB2312" w:hAnsi="@仿宋_GB2312" w:eastAsia="@仿宋_GB2312" w:cs="@仿宋_GB2312"/>
      <w:sz w:val="18"/>
      <w:szCs w:val="18"/>
    </w:rPr>
  </w:style>
  <w:style w:type="character" w:customStyle="1" w:styleId="73">
    <w:name w:val="页脚 Char"/>
    <w:basedOn w:val="58"/>
    <w:link w:val="35"/>
    <w:autoRedefine/>
    <w:qFormat/>
    <w:uiPriority w:val="99"/>
    <w:rPr>
      <w:rFonts w:ascii="@仿宋_GB2312" w:hAnsi="@仿宋_GB2312" w:eastAsia="@仿宋_GB2312" w:cs="@仿宋_GB2312"/>
      <w:sz w:val="18"/>
      <w:szCs w:val="18"/>
    </w:rPr>
  </w:style>
  <w:style w:type="character" w:customStyle="1" w:styleId="74">
    <w:name w:val="纯文本 Char"/>
    <w:link w:val="30"/>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Char"/>
    <w:link w:val="32"/>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Char1"/>
    <w:link w:val="20"/>
    <w:autoRedefine/>
    <w:qFormat/>
    <w:uiPriority w:val="99"/>
    <w:rPr>
      <w:rFonts w:ascii="Arial" w:hAnsi="Arial" w:eastAsia="黑体" w:cs="Arial"/>
      <w:szCs w:val="20"/>
    </w:rPr>
  </w:style>
  <w:style w:type="character" w:customStyle="1" w:styleId="86">
    <w:name w:val="标题 1 Char"/>
    <w:basedOn w:val="58"/>
    <w:link w:val="6"/>
    <w:autoRedefine/>
    <w:qFormat/>
    <w:uiPriority w:val="0"/>
    <w:rPr>
      <w:rFonts w:ascii="@仿宋_GB2312" w:hAnsi="@仿宋_GB2312" w:eastAsia="@仿宋_GB2312" w:cs="@仿宋_GB2312"/>
      <w:b/>
      <w:bCs/>
      <w:kern w:val="44"/>
      <w:sz w:val="44"/>
      <w:szCs w:val="44"/>
    </w:rPr>
  </w:style>
  <w:style w:type="paragraph" w:customStyle="1" w:styleId="87">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8"/>
    <w:link w:val="8"/>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Char"/>
    <w:link w:val="9"/>
    <w:autoRedefine/>
    <w:qFormat/>
    <w:uiPriority w:val="0"/>
    <w:rPr>
      <w:rFonts w:ascii="@仿宋_GB2312" w:hAnsi="@仿宋_GB2312" w:eastAsia="@仿宋_GB2312" w:cs="@仿宋_GB2312"/>
      <w:b/>
      <w:bCs/>
      <w:sz w:val="28"/>
      <w:szCs w:val="28"/>
    </w:rPr>
  </w:style>
  <w:style w:type="character" w:customStyle="1" w:styleId="94">
    <w:name w:val="正文文本 Char"/>
    <w:basedOn w:val="58"/>
    <w:link w:val="2"/>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4"/>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8"/>
    <w:link w:val="7"/>
    <w:autoRedefine/>
    <w:qFormat/>
    <w:uiPriority w:val="0"/>
    <w:rPr>
      <w:rFonts w:ascii="Cambria" w:hAnsi="Cambria" w:cs="Times New Roman"/>
      <w:b/>
      <w:bCs/>
      <w:kern w:val="2"/>
      <w:sz w:val="32"/>
      <w:szCs w:val="32"/>
      <w:lang w:val="zh-CN" w:eastAsia="zh-CN"/>
    </w:rPr>
  </w:style>
  <w:style w:type="character" w:customStyle="1" w:styleId="100">
    <w:name w:val="标题 5 Char"/>
    <w:basedOn w:val="58"/>
    <w:link w:val="10"/>
    <w:autoRedefine/>
    <w:qFormat/>
    <w:uiPriority w:val="0"/>
    <w:rPr>
      <w:rFonts w:ascii="Calibri" w:hAnsi="Calibri" w:cs="Times New Roman"/>
      <w:b/>
      <w:bCs/>
      <w:kern w:val="2"/>
      <w:sz w:val="28"/>
      <w:szCs w:val="28"/>
      <w:lang w:val="zh-CN" w:eastAsia="zh-CN"/>
    </w:rPr>
  </w:style>
  <w:style w:type="character" w:customStyle="1" w:styleId="101">
    <w:name w:val="标题 6 Char"/>
    <w:basedOn w:val="58"/>
    <w:link w:val="11"/>
    <w:autoRedefine/>
    <w:qFormat/>
    <w:uiPriority w:val="0"/>
    <w:rPr>
      <w:rFonts w:ascii="Times New Roman" w:hAnsi="Times New Roman" w:cs="Times New Roman"/>
      <w:b/>
      <w:bCs/>
      <w:kern w:val="2"/>
      <w:sz w:val="30"/>
      <w:szCs w:val="18"/>
      <w:lang w:val="zh-CN" w:eastAsia="zh-CN"/>
    </w:rPr>
  </w:style>
  <w:style w:type="character" w:customStyle="1" w:styleId="102">
    <w:name w:val="标题 7 Char"/>
    <w:basedOn w:val="58"/>
    <w:link w:val="12"/>
    <w:autoRedefine/>
    <w:qFormat/>
    <w:uiPriority w:val="0"/>
    <w:rPr>
      <w:rFonts w:ascii="Times New Roman" w:hAnsi="Times New Roman" w:cs="Times New Roman"/>
      <w:b/>
      <w:bCs/>
      <w:kern w:val="2"/>
      <w:sz w:val="30"/>
      <w:szCs w:val="18"/>
      <w:lang w:val="zh-CN" w:eastAsia="zh-CN"/>
    </w:rPr>
  </w:style>
  <w:style w:type="character" w:customStyle="1" w:styleId="103">
    <w:name w:val="标题 8 Char"/>
    <w:basedOn w:val="58"/>
    <w:link w:val="13"/>
    <w:autoRedefine/>
    <w:qFormat/>
    <w:uiPriority w:val="0"/>
    <w:rPr>
      <w:rFonts w:eastAsia="黑体" w:cs="Times New Roman"/>
      <w:kern w:val="2"/>
      <w:sz w:val="32"/>
      <w:szCs w:val="32"/>
      <w:lang w:val="zh-CN" w:eastAsia="zh-CN"/>
    </w:rPr>
  </w:style>
  <w:style w:type="character" w:customStyle="1" w:styleId="104">
    <w:name w:val="标题 9 Char"/>
    <w:basedOn w:val="58"/>
    <w:link w:val="14"/>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6"/>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8"/>
    <w:link w:val="23"/>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Char"/>
    <w:basedOn w:val="58"/>
    <w:link w:val="44"/>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8"/>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7"/>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8"/>
    <w:link w:val="21"/>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6"/>
    <w:autoRedefine/>
    <w:qFormat/>
    <w:uiPriority w:val="0"/>
    <w:rPr>
      <w:rFonts w:hAnsi="MS Sans Serif" w:cs="Times New Roman"/>
      <w:bCs/>
      <w:color w:val="000000"/>
      <w:sz w:val="24"/>
      <w:lang w:val="zh-CN" w:eastAsia="zh-CN"/>
    </w:rPr>
  </w:style>
  <w:style w:type="character" w:customStyle="1" w:styleId="130">
    <w:name w:val="正文文本缩进 2 Char"/>
    <w:basedOn w:val="58"/>
    <w:link w:val="33"/>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8"/>
    <w:link w:val="49"/>
    <w:autoRedefine/>
    <w:qFormat/>
    <w:uiPriority w:val="0"/>
    <w:rPr>
      <w:rFonts w:hAnsi="Times New Roman" w:cs="Times New Roman"/>
      <w:spacing w:val="-20"/>
      <w:kern w:val="2"/>
      <w:sz w:val="28"/>
      <w:lang w:val="zh-CN" w:eastAsia="zh-CN"/>
    </w:rPr>
  </w:style>
  <w:style w:type="character" w:customStyle="1" w:styleId="134">
    <w:name w:val="正文文本 3 Char"/>
    <w:basedOn w:val="58"/>
    <w:link w:val="22"/>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3"/>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30"/>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5"/>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Char"/>
    <w:basedOn w:val="58"/>
    <w:link w:val="19"/>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8"/>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2"/>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7"/>
    <w:next w:val="27"/>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8"/>
    <w:link w:val="230"/>
    <w:autoRedefine/>
    <w:qFormat/>
    <w:uiPriority w:val="0"/>
    <w:pPr>
      <w:spacing w:line="413" w:lineRule="auto"/>
      <w:jc w:val="left"/>
    </w:pPr>
    <w:rPr>
      <w:rFonts w:ascii="Arial" w:hAnsi="Arial"/>
      <w:sz w:val="24"/>
    </w:rPr>
  </w:style>
  <w:style w:type="character" w:customStyle="1" w:styleId="232">
    <w:name w:val="引用 Char"/>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Table Normal"/>
    <w:autoRedefine/>
    <w:semiHidden/>
    <w:unhideWhenUsed/>
    <w:qFormat/>
    <w:uiPriority w:val="0"/>
    <w:tblPr>
      <w:tblCellMar>
        <w:top w:w="0" w:type="dxa"/>
        <w:left w:w="0" w:type="dxa"/>
        <w:bottom w:w="0" w:type="dxa"/>
        <w:right w:w="0" w:type="dxa"/>
      </w:tblCellMar>
    </w:tblPr>
  </w:style>
  <w:style w:type="paragraph" w:customStyle="1" w:styleId="27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8ce26f1f-0d9f-4930-aca4-4cdf79516e04</errorID>
      <errorWord>接</errorWord>
      <group>L1_Word</group>
      <groupName>字词问题</groupName>
      <ability>L2_Typo</ability>
      <abilityName>字词错误</abilityName>
      <candidateList>
        <item>接到</item>
      </candidateList>
      <explain/>
      <paraID>52148D93</paraID>
      <start>9</start>
      <end>10</end>
      <status>unmodified</status>
      <modifiedWord/>
      <trackRevisions>false</trackRevisions>
    </reviewItem>
    <reviewItem>
      <errorID>42bbc82a-1e24-4e40-aa9d-28c7b5d3364b</errorID>
      <errorWord>其它</errorWord>
      <group>L1_Word</group>
      <groupName>字词问题</groupName>
      <ability>L2_Alias</ability>
      <abilityName>也作/曾用词</abilityName>
      <candidateList>
        <item>其他</item>
      </candidateList>
      <explain>词汇[其它]为不规范表述或旧称，其规范书面表述为[其他]。</explain>
      <paraID>4368AC5B</paraID>
      <start>3</start>
      <end>5</end>
      <status>unmodified</status>
      <modifiedWord/>
      <trackRevisions>false</trackRevisions>
    </reviewItem>
    <reviewItem>
      <errorID>02390254-4b05-4dc6-a2a2-daeb2f18a9d7</errorID>
      <errorWord>上午00:00</errorWord>
      <group>L1_Knowledge</group>
      <groupName>知识性问题</groupName>
      <ability>L2_Time</ability>
      <abilityName>日期时间</abilityName>
      <candidateList/>
      <explain>时间与前缀不匹配，可能的时间前缀有“下午、晚上、凌晨、午夜”。</explain>
      <paraID>169A3A35</paraID>
      <start>35</start>
      <end>42</end>
      <status>unmodified</status>
      <modifiedWord/>
      <trackRevisions>false</trackRevisions>
    </reviewItem>
    <reviewItem>
      <errorID>16f57801-7823-4355-9372-4504d6bcc76a</errorID>
      <errorWord>）。</errorWord>
      <group>L1_Format</group>
      <groupName>格式问题</groupName>
      <ability>L2_HalfPunc</ability>
      <abilityName>全半角检查</abilityName>
      <candidateList>
        <item>).</item>
      </candidateList>
      <explain>文本全半角错误。</explain>
      <paraID>79EEC89B</paraID>
      <start>208</start>
      <end>210</end>
      <status>unmodified</status>
      <modifiedWord/>
      <trackRevisions>false</trackRevisions>
    </reviewItem>
    <reviewItem>
      <errorID>c7353d72-14e0-4d41-971e-8c1a883bf0f4</errorID>
      <errorWord>）</errorWord>
      <group>L1_Word</group>
      <groupName>字词问题</groupName>
      <ability>L2_Typo</ability>
      <abilityName>字词错误</abilityName>
      <candidateList>
        <item>）以</item>
      </candidateList>
      <explain/>
      <paraID>77A5FA87</paraID>
      <start>2</start>
      <end>3</end>
      <status>unmodified</status>
      <modifiedWord/>
      <trackRevisions>false</trackRevisions>
    </reviewItem>
    <reviewItem>
      <errorID>2861ecf6-885b-467e-b91c-b536ec26fe2b</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3F9F3BB3</paraID>
      <start>14</start>
      <end>17</end>
      <status>unmodified</status>
      <modifiedWord/>
      <trackRevisions>false</trackRevisions>
    </reviewItem>
    <reviewItem>
      <errorID>34fa819a-6dd4-46c6-b935-2985a15a1cdd</errorID>
      <errorWord>价</errorWord>
      <group>L1_Word</group>
      <groupName>字词问题</groupName>
      <ability>L2_Typo</ability>
      <abilityName>字词错误</abilityName>
      <candidateList>
        <item>价格</item>
      </candidateList>
      <explain/>
      <paraID>60633D7E</paraID>
      <start>26</start>
      <end>27</end>
      <status>unmodified</status>
      <modifiedWord/>
      <trackRevisions>false</trackRevisions>
    </reviewItem>
    <reviewItem>
      <errorID>3e990136-98bf-4017-8f80-9236af456ecd</errorID>
      <errorWord>须</errorWord>
      <group>L1_Word</group>
      <groupName>字词问题</groupName>
      <ability>L2_Typo</ability>
      <abilityName>字词错误</abilityName>
      <candidateList>
        <item>需</item>
      </candidateList>
      <explain>存在发音相同字词的误用。</explain>
      <paraID>377BBB58</paraID>
      <start>17</start>
      <end>18</end>
      <status>unmodified</status>
      <modifiedWord/>
      <trackRevisions>false</trackRevisions>
    </reviewItem>
    <reviewItem>
      <errorID>d1004a20-848d-4fec-ac60-2ee26575db08</errorID>
      <errorWord>[2007]86号</errorWord>
      <group>L1_Knowledge</group>
      <groupName>知识性问题</groupName>
      <ability>L2_Knowledge</ability>
      <abilityName>其他知识</abilityName>
      <candidateList>
        <item>〔2007〕86号</item>
      </candidateList>
      <explain>发文字号格式错误。</explain>
      <paraID> A298714</paraID>
      <start>45</start>
      <end>54</end>
      <status>unmodified</status>
      <modifiedWord/>
      <trackRevisions>false</trackRevisions>
    </reviewItem>
    <reviewItem>
      <errorID>aa19ee1c-bc3c-4147-9662-245d401a83c1</errorID>
      <errorWord>间</errorWord>
      <group>L1_Word</group>
      <groupName>字词问题</groupName>
      <ability>L2_Typo</ability>
      <abilityName>字词错误</abilityName>
      <candidateList>
        <item>间之</item>
      </candidateList>
      <explain/>
      <paraID>6723B396</paraID>
      <start>39</start>
      <end>40</end>
      <status>unmodified</status>
      <modifiedWord/>
      <trackRevisions>false</trackRevisions>
    </reviewItem>
    <reviewItem>
      <errorID>df4f52ca-c08a-4acd-919d-0b2ccbd12540</errorID>
      <errorWord>二轮</errorWord>
      <group>L1_Word</group>
      <groupName>字词问题</groupName>
      <ability>L2_Typo</ability>
      <abilityName>字词错误</abilityName>
      <candidateList>
        <item>两轮</item>
      </candidateList>
      <explain/>
      <paraID>6812ECF1</paraID>
      <start>13</start>
      <end>15</end>
      <status>unmodified</status>
      <modifiedWord/>
      <trackRevisions>false</trackRevisions>
    </reviewItem>
    <reviewItem>
      <errorID>5eb54c57-99a8-41f4-a06a-5ceb7e053bb2</errorID>
      <errorWord>下</errorWord>
      <group>L1_Word</group>
      <groupName>字词问题</groupName>
      <ability>L2_Typo</ability>
      <abilityName>字词错误</abilityName>
      <candidateList>
        <item>下一</item>
      </candidateList>
      <explain/>
      <paraID>2575E720</paraID>
      <start>29</start>
      <end>30</end>
      <status>unmodified</status>
      <modifiedWord/>
      <trackRevisions>false</trackRevisions>
    </reviewItem>
    <reviewItem>
      <errorID>ef2f7fb3-d3ec-414b-b013-dd59f4e6999c</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3B2B0764</paraID>
      <start>61</start>
      <end>63</end>
      <status>unmodified</status>
      <modifiedWord/>
      <trackRevisions>false</trackRevisions>
    </reviewItem>
    <reviewItem>
      <errorID>793f3ec5-77b7-47f9-950f-8be1cb9c340e</errorID>
      <errorWord>其它</errorWord>
      <group>L1_Word</group>
      <groupName>字词问题</groupName>
      <ability>L2_Alias</ability>
      <abilityName>也作/曾用词</abilityName>
      <candidateList>
        <item>其他</item>
      </candidateList>
      <explain>词汇[其它]为不规范表述或旧称，其规范书面表述为[其他]。</explain>
      <paraID> 52AE9F4</paraID>
      <start>48</start>
      <end>50</end>
      <status>unmodified</status>
      <modifiedWord/>
      <trackRevisions>false</trackRevisions>
    </reviewItem>
    <reviewItem>
      <errorID>c98763cb-aa6b-4d14-97d3-dde656aa2c7c</errorID>
      <errorWord>接收</errorWord>
      <group>L1_Word</group>
      <groupName>字词问题</groupName>
      <ability>L2_Typo</ability>
      <abilityName>字词错误</abilityName>
      <candidateList>
        <item>接受</item>
      </candidateList>
      <explain>存在发音相同字词的误用。</explain>
      <paraID>7E680C0C</paraID>
      <start>9</start>
      <end>11</end>
      <status>unmodified</status>
      <modifiedWord/>
      <trackRevisions>false</trackRevisions>
    </reviewItem>
    <reviewItem>
      <errorID>a827e74d-df08-4ce4-9ae8-e454d46f09c6</errorID>
      <errorWord>提出质疑</errorWord>
      <group>L1_Grammar</group>
      <groupName>语法问题</groupName>
      <ability>L2_Grammar</ability>
      <abilityName>语法错误</abilityName>
      <candidateList>
        <item>质疑</item>
      </candidateList>
      <explain>〈动〉提出疑问：～问难。</explain>
      <paraID> A598AE8</paraID>
      <start>72</start>
      <end>76</end>
      <status>unmodified</status>
      <modifiedWord/>
      <trackRevisions>false</trackRevisions>
    </reviewItem>
    <reviewItem>
      <errorID>c5d45edd-ad5b-4d60-ad1e-b20acd505e63</errorID>
      <errorWord>:/。</errorWord>
      <group>L1_Punc</group>
      <groupName>标点问题</groupName>
      <ability>L2_Punc</ability>
      <abilityName>标点符号检查</abilityName>
      <candidateList>
        <item>:</item>
      </candidateList>
      <explain/>
      <paraID>10B337F4</paraID>
      <start>18</start>
      <end>21</end>
      <status>unmodified</status>
      <modifiedWord/>
      <trackRevisions>false</trackRevisions>
    </reviewItem>
    <reviewItem>
      <errorID>a800187a-0705-4822-8181-67b6893ce104</errorID>
      <errorWord>（</errorWord>
      <group>L1_Punc</group>
      <groupName>标点问题</groupName>
      <ability>L2_Punc</ability>
      <abilityName>标点符号检查</abilityName>
      <candidateList/>
      <explain>同一形式括号套用。</explain>
      <paraID>244F883D</paraID>
      <start>70</start>
      <end>71</end>
      <status>unmodified</status>
      <modifiedWord/>
      <trackRevisions>false</trackRevisions>
    </reviewItem>
    <reviewItem>
      <errorID>dc2ebbf8-1a4d-4d38-9a72-67575fa08152</errorID>
      <errorWord>）</errorWord>
      <group>L1_Punc</group>
      <groupName>标点问题</groupName>
      <ability>L2_Punc</ability>
      <abilityName>标点符号检查</abilityName>
      <candidateList/>
      <explain>同一形式括号套用。</explain>
      <paraID>244F883D</paraID>
      <start>72</start>
      <end>73</end>
      <status>unmodified</status>
      <modifiedWord/>
      <trackRevisions>false</trackRevisions>
    </reviewItem>
    <reviewItem>
      <errorID>f14482bc-24f1-4912-a247-ee946796bbae</errorID>
      <errorWord>须</errorWord>
      <group>L1_Word</group>
      <groupName>字词问题</groupName>
      <ability>L2_Typo</ability>
      <abilityName>字词错误</abilityName>
      <candidateList>
        <item>需</item>
      </candidateList>
      <explain>存在发音相同字词的误用。</explain>
      <paraID>345D68EC</paraID>
      <start>93</start>
      <end>94</end>
      <status>unmodified</status>
      <modifiedWord/>
      <trackRevisions>false</trackRevisions>
    </reviewItem>
    <reviewItem>
      <errorID>3a0dfdcc-a7e2-4e0a-84e7-2a867208626f</errorID>
      <errorWord>详实</errorWord>
      <group>L1_Word</group>
      <groupName>字词问题</groupName>
      <ability>L2_Typo</ability>
      <abilityName>字词错误</abilityName>
      <candidateList>
        <item>翔实</item>
      </candidateList>
      <explain/>
      <paraID>4D9C21B0</paraID>
      <start>32</start>
      <end>34</end>
      <status>unmodified</status>
      <modifiedWord/>
      <trackRevisions>false</trackRevisions>
    </reviewItem>
    <reviewItem>
      <errorID>b42f627c-a64d-489a-9f77-41ed9e418cd4</errorID>
      <errorWord>。。</errorWord>
      <group>L1_Punc</group>
      <groupName>标点问题</groupName>
      <ability>L2_Punc</ability>
      <abilityName>标点符号检查</abilityName>
      <candidateList>
        <item>。</item>
      </candidateList>
      <explain/>
      <paraID>4337CF56</paraID>
      <start>79</start>
      <end>81</end>
      <status>unmodified</status>
      <modifiedWord/>
      <trackRevisions>false</trackRevisions>
    </reviewItem>
    <reviewItem>
      <errorID>0c5b7925-413b-4c5b-996f-a954bf1ad0b3</errorID>
      <errorWord>。</errorWord>
      <group>L1_Format</group>
      <groupName>格式问题</groupName>
      <ability>L2_HalfPunc</ability>
      <abilityName>全半角检查</abilityName>
      <candidateList>
        <item>.</item>
      </candidateList>
      <explain>文本全半角错误。</explain>
      <paraID> 90B6EA0</paraID>
      <start>53</start>
      <end>54</end>
      <status>unmodified</status>
      <modifiedWord/>
      <trackRevisions>false</trackRevisions>
    </reviewItem>
    <reviewItem>
      <errorID>8cdc6f21-6e79-40b3-8700-782db712e212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68E52AF4</paraID>
      <start>38</start>
      <end>39</end>
      <status>unmodified</status>
      <modifiedWord/>
      <trackRevisions>false</trackRevisions>
    </reviewItem>
    <reviewItem>
      <errorID>5db77aa8-f069-4ed3-bfd1-64ee6172e8ec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5734FAC4</paraID>
      <start>237</start>
      <end>238</end>
      <status>unmodified</status>
      <modifiedWord/>
      <trackRevisions>false</trackRevisions>
    </reviewItem>
    <reviewItem>
      <errorID>c378faaa-54a4-4426-bcf8-b1fd82f5c6cd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5734FAC4</paraID>
      <start>247</start>
      <end>248</end>
      <status>unmodified</status>
      <modifiedWord/>
      <trackRevisions>false</trackRevisions>
    </reviewItem>
    <reviewItem>
      <errorID>e4fd61d3-b0a6-418f-8629-28a3bda14241</errorID>
      <errorWord>；</errorWord>
      <group>L1_Format</group>
      <groupName>格式问题</groupName>
      <ability>L2_HalfPunc</ability>
      <abilityName>全半角检查</abilityName>
      <candidateList>
        <item>;</item>
      </candidateList>
      <explain>文本全半角错误。</explain>
      <paraID>2D7F948B</paraID>
      <start>31</start>
      <end>32</end>
      <status>unmodified</status>
      <modifiedWord/>
      <trackRevisions>false</trackRevisions>
    </reviewItem>
    <reviewItem>
      <errorID>7e7d4a55-8c42-4f4b-84b5-de72f1d0a0be</errorID>
      <errorWord>；</errorWord>
      <group>L1_Format</group>
      <groupName>格式问题</groupName>
      <ability>L2_HalfPunc</ability>
      <abilityName>全半角检查</abilityName>
      <candidateList>
        <item>;</item>
      </candidateList>
      <explain>文本全半角错误。</explain>
      <paraID>353CA007</paraID>
      <start>31</start>
      <end>32</end>
      <status>unmodified</status>
      <modifiedWord/>
      <trackRevisions>false</trackRevisions>
    </reviewItem>
    <reviewItem>
      <errorID>62011656-f690-48d6-a88e-ddc4c73a3f7a</errorID>
      <errorWord>。</errorWord>
      <group>L1_Format</group>
      <groupName>格式问题</groupName>
      <ability>L2_HalfPunc</ability>
      <abilityName>全半角检查</abilityName>
      <candidateList>
        <item>.</item>
      </candidateList>
      <explain>文本全半角错误。</explain>
      <paraID> D4421CE</paraID>
      <start>31</start>
      <end>32</end>
      <status>unmodified</status>
      <modifiedWord/>
      <trackRevisions>false</trackRevisions>
    </reviewItem>
    <reviewItem>
      <errorID>3642d62c-b9a1-405d-9b9a-6ef31937ef9f</errorID>
      <errorWord>其它</errorWord>
      <group>L1_Word</group>
      <groupName>字词问题</groupName>
      <ability>L2_Alias</ability>
      <abilityName>也作/曾用词</abilityName>
      <candidateList>
        <item>其他</item>
      </candidateList>
      <explain>词汇[其它]为不规范表述或旧称，其规范书面表述为[其他]。</explain>
      <paraID>12E9E806</paraID>
      <start>3</start>
      <end>5</end>
      <status>unmodified</status>
      <modifiedWord/>
      <trackRevisions>false</trackRevisions>
    </reviewItem>
    <reviewItem>
      <errorID>0350d40e-142d-48ca-82f8-401097432e45</errorID>
      <errorWord>变更的</errorWord>
      <group>L1_Word</group>
      <groupName>字词问题</groupName>
      <ability>L2_Typo</ability>
      <abilityName>字词错误</abilityName>
      <candidateList>
        <item>变更</item>
      </candidateList>
      <explain>〈动〉改变；变动：～原定赛程｜修订版的内容有些～。</explain>
      <paraID>6A71AB2A</paraID>
      <start>2</start>
      <end>5</end>
      <status>unmodified</status>
      <modifiedWord/>
      <trackRevisions>false</trackRevisions>
    </reviewItem>
    <reviewItem>
      <errorID>3becef91-8a20-414b-8742-ab0750217e95</errorID>
      <errorWord>项目费</errorWord>
      <group>L1_Word</group>
      <groupName>字词问题</groupName>
      <ability>L2_Typo</ability>
      <abilityName>字词错误</abilityName>
      <candidateList>
        <item>项目</item>
      </candidateList>
      <explain>〈名〉事物分成的门类：服务～｜体育～｜建设～。</explain>
      <paraID>2DB49DED</paraID>
      <start>42</start>
      <end>45</end>
      <status>unmodified</status>
      <modifiedWord/>
      <trackRevisions>false</trackRevisions>
    </reviewItem>
    <reviewItem>
      <errorID>3dfa309c-d401-4371-90ec-cffd2e3fb29a</errorID>
      <errorWord>、以及</errorWord>
      <group>L1_Punc</group>
      <groupName>标点问题</groupName>
      <ability>L2_Punc</ability>
      <abilityName>标点符号检查</abilityName>
      <candidateList>
        <item>，以及</item>
      </candidateList>
      <explain>连接词前后不宜使用顿号，建议使用逗号。</explain>
      <paraID>63DB56C3</paraID>
      <start>45</start>
      <end>48</end>
      <status>unmodified</status>
      <modifiedWord/>
      <trackRevisions>false</trackRevisions>
    </reviewItem>
    <reviewItem>
      <errorID>793f0552-4924-4f83-9983-c074477fe7b5</errorID>
      <errorWord>涉及到</errorWord>
      <group>L1_Grammar</group>
      <groupName>语法问题</groupName>
      <ability>L2_Grammar</ability>
      <abilityName>语法错误</abilityName>
      <candidateList>
        <item>涉及</item>
      </candidateList>
      <explain>〈动〉牵涉到；关联到：案子～好几个人｜这个问题～面很广。</explain>
      <paraID>377E7DA4</paraID>
      <start>40</start>
      <end>43</end>
      <status>unmodified</status>
      <modifiedWord/>
      <trackRevisions>false</trackRevisions>
    </reviewItem>
    <reviewItem>
      <errorID>2b883658-94f9-4bfa-a049-af6c0e579afa</errorID>
      <errorWord>勘查</errorWord>
      <group>L1_Word</group>
      <groupName>字词问题</groupName>
      <ability>L2_Typo</ability>
      <abilityName>字词错误</abilityName>
      <candidateList>
        <item>勘察</item>
      </candidateList>
      <explain>存在发音相同字词的误用。</explain>
      <paraID>5DBEE3BE</paraID>
      <start>49</start>
      <end>51</end>
      <status>unmodified</status>
      <modifiedWord/>
      <trackRevisions>false</trackRevisions>
    </reviewItem>
    <reviewItem>
      <errorID>d1c837cb-48d9-47a6-a723-6b457222ae9e</errorID>
      <errorWord>总</errorWord>
      <group>L1_Word</group>
      <groupName>字词问题</groupName>
      <ability>L2_Typo</ability>
      <abilityName>字词错误</abilityName>
      <candidateList>
        <item>总承</item>
      </candidateList>
      <explain/>
      <paraID>5B7230D0</paraID>
      <start>52</start>
      <end>53</end>
      <status>unmodified</status>
      <modifiedWord/>
      <trackRevisions>false</trackRevisions>
    </reviewItem>
    <reviewItem>
      <errorID>fdecabde-dfdc-4ea1-b41a-366cb816603c</errorID>
      <errorWord>后塞</errorWord>
      <group>L1_Word</group>
      <groupName>字词问题</groupName>
      <ability>L2_Typo</ability>
      <abilityName>字词错误</abilityName>
      <candidateList>
        <item>堵塞</item>
      </candidateList>
      <explain/>
      <paraID>7EC54556</paraID>
      <start>27</start>
      <end>29</end>
      <status>unmodified</status>
      <modifiedWord/>
      <trackRevisions>false</trackRevisions>
    </reviewItem>
    <reviewItem>
      <errorID>000eaa11-97b5-4353-a8a2-c71f28e4e696</errorID>
      <errorWord>（</errorWord>
      <group>L1_Punc</group>
      <groupName>标点问题</groupName>
      <ability>L2_Punc</ability>
      <abilityName>标点符号检查</abilityName>
      <candidateList/>
      <explain>同一形式括号套用。</explain>
      <paraID>490F29DB</paraID>
      <start>55</start>
      <end>56</end>
      <status>unmodified</status>
      <modifiedWord/>
      <trackRevisions>false</trackRevisions>
    </reviewItem>
    <reviewItem>
      <errorID>fcb41193-7c6e-4b83-9ef0-49a6b03f9b96</errorID>
      <errorWord>）</errorWord>
      <group>L1_Punc</group>
      <groupName>标点问题</groupName>
      <ability>L2_Punc</ability>
      <abilityName>标点符号检查</abilityName>
      <candidateList/>
      <explain>同一形式括号套用。</explain>
      <paraID>490F29DB</paraID>
      <start>64</start>
      <end>65</end>
      <status>unmodified</status>
      <modifiedWord/>
      <trackRevisions>false</trackRevisions>
    </reviewItem>
    <reviewItem>
      <errorID>01c527f5-e885-4c0f-a69c-f233411290fe</errorID>
      <errorWord>农民工工资支付保障</errorWord>
      <group>L1_Political</group>
      <groupName>政治性问题</groupName>
      <ability>L2_Keyword</ability>
      <abilityName>固定表述</abilityName>
      <candidateList>
        <item>保障农民工工资支付</item>
      </candidateList>
      <explain>词汇“保障农民工工资支付”在特定场景下为固定表述形式，请确认此处的“农民工工资支付保障”是否存在不当。</explain>
      <paraID> A597C47</paraID>
      <start>33</start>
      <end>42</end>
      <status>unmodified</status>
      <modifiedWord/>
      <trackRevisions>false</trackRevisions>
    </reviewItem>
    <reviewItem>
      <errorID>09bd88c1-c6bc-4d78-980b-71e9d69fb22a</errorID>
      <errorWord>的</errorWord>
      <group>L1_Word</group>
      <groupName>字词问题</groupName>
      <ability>L2_Typo</ability>
      <abilityName>字词错误</abilityName>
      <candidateList>
        <item/>
      </candidateList>
      <explain/>
      <paraID>312EC1E4</paraID>
      <start>39</start>
      <end>40</end>
      <status>unmodified</status>
      <modifiedWord/>
      <trackRevisions>false</trackRevisions>
    </reviewItem>
    <reviewItem>
      <errorID>86c2690c-b980-4fc1-a26c-67ab7e3d97d6</errorID>
      <errorWord>政纪处分</errorWord>
      <group>L1_Word</group>
      <groupName>字词问题</groupName>
      <ability>L2_Typo</ability>
      <abilityName>字词错误</abilityName>
      <candidateList>
        <item>政务处分</item>
      </candidateList>
      <explain/>
      <paraID>53FA9886</paraID>
      <start>49</start>
      <end>53</end>
      <status>unmodified</status>
      <modifiedWord/>
      <trackRevisions>false</trackRevisions>
    </reviewItem>
    <reviewItem>
      <errorID>80c4d597-23db-4c77-9f92-3c9229703e35</errorID>
      <errorWord>方</errorWord>
      <group>L1_Word</group>
      <groupName>字词问题</groupName>
      <ability>L2_Typo</ability>
      <abilityName>字词错误</abilityName>
      <candidateList>
        <item>方在</item>
      </candidateList>
      <explain/>
      <paraID>6A61CE44</paraID>
      <start>4</start>
      <end>5</end>
      <status>unmodified</status>
      <modifiedWord/>
      <trackRevisions>false</trackRevisions>
    </reviewItem>
    <reviewItem>
      <errorID>a434ef5e-35f2-4f6e-a080-3fb03aae3848</errorID>
      <errorWord>同意就</errorWord>
      <group>L1_Word</group>
      <groupName>字词问题</groupName>
      <ability>L2_Typo</ability>
      <abilityName>字词错误</abilityName>
      <candidateList>
        <item>同意</item>
      </candidateList>
      <explain/>
      <paraID>3ED11425</paraID>
      <start>162</start>
      <end>165</end>
      <status>unmodified</status>
      <modifiedWord/>
      <trackRevisions>false</trackRevisions>
    </reviewItem>
    <reviewItem>
      <errorID>91cb46d6-02fe-4b74-b0da-85ee5aeb8620</errorID>
      <errorWord>的</errorWord>
      <group>L1_Word</group>
      <groupName>字词问题</groupName>
      <ability>L2_Typo</ability>
      <abilityName>字词错误</abilityName>
      <candidateList>
        <item>的农</item>
      </candidateList>
      <explain/>
      <paraID>2C51F830</paraID>
      <start>39</start>
      <end>40</end>
      <status>unmodified</status>
      <modifiedWord/>
      <trackRevisions>false</trackRevisions>
    </reviewItem>
    <reviewItem>
      <errorID>cad2133f-82df-407a-8fb7-f0bd69365495</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2C51F830</paraID>
      <start>139</start>
      <end>142</end>
      <status>unmodified</status>
      <modifiedWord/>
      <trackRevisions>false</trackRevisions>
    </reviewItem>
    <reviewItem>
      <errorID>e3b2b333-b681-47fc-94e6-3e6aff7ccad1</errorID>
      <errorWord>．</errorWord>
      <group>L1_Format</group>
      <groupName>格式问题</groupName>
      <ability>L2_HalfPunc</ability>
      <abilityName>全半角检查</abilityName>
      <candidateList>
        <item>。</item>
      </candidateList>
      <explain>文本全半角错误。</explain>
      <paraID>  ED9EDB</paraID>
      <start>107</start>
      <end>108</end>
      <status>unmodified</status>
      <modifiedWord/>
      <trackRevisions>false</trackRevisions>
    </reviewItem>
    <reviewItem>
      <errorID>bda1208b-51b6-4112-a22c-3e8141c15482</errorID>
      <errorWord>接</errorWord>
      <group>L1_Word</group>
      <groupName>字词问题</groupName>
      <ability>L2_Typo</ability>
      <abilityName>字词错误</abilityName>
      <candidateList>
        <item>接到</item>
      </candidateList>
      <explain/>
      <paraID>5B4C9615</paraID>
      <start>0</start>
      <end>1</end>
      <status>unmodified</status>
      <modifiedWord/>
      <trackRevisions>false</trackRevisions>
    </reviewItem>
    <reviewItem>
      <errorID>306a63cc-a699-4685-9b9b-4bb341928af0</errorID>
      <errorWord>接</errorWord>
      <group>L1_Word</group>
      <groupName>字词问题</groupName>
      <ability>L2_Typo</ability>
      <abilityName>字词错误</abilityName>
      <candidateList>
        <item>接到</item>
      </candidateList>
      <explain/>
      <paraID> 9AA531B</paraID>
      <start>0</start>
      <end>1</end>
      <status>unmodified</status>
      <modifiedWord/>
      <trackRevisions>false</trackRevisions>
    </reviewItem>
    <reviewItem>
      <errorID>2a55361c-5dd7-4316-856e-91859dd129b6</errorID>
      <errorWord>,</errorWord>
      <group>L1_Format</group>
      <groupName>格式问题</groupName>
      <ability>L2_HalfPunc</ability>
      <abilityName>全半角检查</abilityName>
      <candidateList>
        <item>，</item>
      </candidateList>
      <explain>文本全半角错误。</explain>
      <paraID>7B3CFF91</paraID>
      <start>31</start>
      <end>32</end>
      <status>unmodified</status>
      <modifiedWord/>
      <trackRevisions>false</trackRevisions>
    </reviewItem>
    <reviewItem>
      <errorID>8dfd9feb-0f71-481a-9b2c-67b4960e9f0e</errorID>
      <errorWord>-</errorWord>
      <group>L1_Format</group>
      <groupName>格式问题</groupName>
      <ability>L2_HalfPunc</ability>
      <abilityName>全半角检查</abilityName>
      <candidateList>
        <item>－</item>
      </candidateList>
      <explain>文本全半角错误。</explain>
      <paraID>7B3CFF91</paraID>
      <start>72</start>
      <end>73</end>
      <status>unmodified</status>
      <modifiedWord/>
      <trackRevisions>false</trackRevisions>
    </reviewItem>
    <reviewItem>
      <errorID>43cd86ae-786c-401b-b856-aad70dac4f63</errorID>
      <errorWord>，</errorWord>
      <group>L1_Word</group>
      <groupName>字词问题</groupName>
      <ability>L2_Typo</ability>
      <abilityName>字词错误</abilityName>
      <candidateList>
        <item>，在</item>
      </candidateList>
      <explain/>
      <paraID>2B871285</paraID>
      <start>48</start>
      <end>49</end>
      <status>unmodified</status>
      <modifiedWord/>
      <trackRevisions>false</trackRevisions>
    </reviewItem>
    <reviewItem>
      <errorID>80633b49-b5f9-4419-a363-13bd26b696cc</errorID>
      <errorWord>。</errorWord>
      <group>L1_Format</group>
      <groupName>格式问题</groupName>
      <ability>L2_HalfPunc</ability>
      <abilityName>全半角检查</abilityName>
      <candidateList>
        <item>.</item>
      </candidateList>
      <explain>文本全半角错误。</explain>
      <paraID> E484768</paraID>
      <start>15</start>
      <end>16</end>
      <status>unmodified</status>
      <modifiedWord/>
      <trackRevisions>false</trackRevisions>
    </reviewItem>
    <reviewItem>
      <errorID>a044d413-36ea-41dc-82f3-b96f95108301</errorID>
      <errorWord>程</errorWord>
      <group>L1_Word</group>
      <groupName>字词问题</groupName>
      <ability>L2_Typo</ability>
      <abilityName>字词错误</abilityName>
      <candidateList>
        <item>程中</item>
      </candidateList>
      <explain/>
      <paraID>18B209B0</paraID>
      <start>70</start>
      <end>71</end>
      <status>unmodified</status>
      <modifiedWord/>
      <trackRevisions>false</trackRevisions>
    </reviewItem>
    <reviewItem>
      <errorID>b033a1fa-3c5d-4c32-8689-9a4877c6d7dd</errorID>
      <errorWord>意</errorWord>
      <group>L1_Word</group>
      <groupName>字词问题</groupName>
      <ability>L2_Typo</ability>
      <abilityName>字词错误</abilityName>
      <candidateList>
        <item>意在</item>
      </candidateList>
      <explain/>
      <paraID>39E55FA2</paraID>
      <start>4</start>
      <end>5</end>
      <status>unmodified</status>
      <modifiedWord/>
      <trackRevisions>false</trackRevisions>
    </reviewItem>
    <reviewItem>
      <errorID>63b50bb5-c063-4dd9-bc16-b6f3c407b9aa</errorID>
      <errorWord>意</errorWord>
      <group>L1_Word</group>
      <groupName>字词问题</groupName>
      <ability>L2_Typo</ability>
      <abilityName>字词错误</abilityName>
      <candidateList>
        <item>意在</item>
      </candidateList>
      <explain/>
      <paraID>728FA564</paraID>
      <start>4</start>
      <end>5</end>
      <status>unmodified</status>
      <modifiedWord/>
      <trackRevisions>false</trackRevisions>
    </reviewItem>
    <reviewItem>
      <errorID>2bb20d39-d276-4b2a-a10d-a97d2d632434</errorID>
      <errorWord>接</errorWord>
      <group>L1_Word</group>
      <groupName>字词问题</groupName>
      <ability>L2_Typo</ability>
      <abilityName>字词错误</abilityName>
      <candidateList>
        <item>接到</item>
      </candidateList>
      <explain/>
      <paraID>59A14646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220E076E-A9C2-429F-926B-BF1D28797E37}">
  <ds:schemaRefs/>
</ds:datastoreItem>
</file>

<file path=customXml/itemProps2.xml><?xml version="1.0" encoding="utf-8"?>
<ds:datastoreItem xmlns:ds="http://schemas.openxmlformats.org/officeDocument/2006/customXml" ds:itemID="{3aba3e30-ad42-411f-9329-1434ebcda82e}">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111</Pages>
  <Words>52755</Words>
  <Characters>55416</Characters>
  <Lines>451</Lines>
  <Paragraphs>127</Paragraphs>
  <TotalTime>81</TotalTime>
  <ScaleCrop>false</ScaleCrop>
  <LinksUpToDate>false</LinksUpToDate>
  <CharactersWithSpaces>62951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NTKO</cp:lastModifiedBy>
  <cp:lastPrinted>2019-12-07T15:20:00Z</cp:lastPrinted>
  <dcterms:modified xsi:type="dcterms:W3CDTF">2026-03-20T08:33:40Z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47073F07D0A548F994D6578A0F3BFEC7_13</vt:lpwstr>
  </property>
  <property fmtid="{D5CDD505-2E9C-101B-9397-08002B2CF9AE}" pid="4" name="KSOTemplateDocerSaveRecord">
    <vt:lpwstr>eyJoZGlkIjoiYzQ2MTQ0ZjUzNGYzMmE4YWUwMjliYjhkNWYyOWYzYjQiLCJ1c2VySWQiOiIxMjM1NTc5MzAyIn0=</vt:lpwstr>
  </property>
</Properties>
</file>