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B8B45">
      <w:pPr>
        <w:spacing w:line="360" w:lineRule="auto"/>
        <w:jc w:val="center"/>
        <w:outlineLvl w:val="0"/>
        <w:rPr>
          <w:rFonts w:ascii="宋体" w:hAnsi="宋体" w:eastAsia="宋体" w:cs="@仿宋_GB2312"/>
          <w:b/>
          <w:color w:val="auto"/>
          <w:sz w:val="28"/>
          <w:szCs w:val="20"/>
          <w:highlight w:val="none"/>
        </w:rPr>
      </w:pPr>
      <w:bookmarkStart w:id="0" w:name="_Toc19440"/>
      <w:bookmarkStart w:id="1" w:name="_Toc24260"/>
      <w:r>
        <w:rPr>
          <w:rFonts w:hint="eastAsia" w:ascii="宋体" w:hAnsi="宋体" w:eastAsia="宋体" w:cs="@仿宋_GB2312"/>
          <w:b/>
          <w:color w:val="auto"/>
          <w:sz w:val="28"/>
          <w:szCs w:val="20"/>
          <w:highlight w:val="none"/>
        </w:rPr>
        <w:t>第三章  采购需求</w:t>
      </w:r>
      <w:bookmarkEnd w:id="0"/>
      <w:bookmarkEnd w:id="1"/>
    </w:p>
    <w:p w14:paraId="4B95E205">
      <w:pPr>
        <w:spacing w:line="360" w:lineRule="auto"/>
        <w:rPr>
          <w:rFonts w:ascii="宋体" w:hAnsi="宋体" w:eastAsia="宋体" w:cs="@仿宋_GB2312"/>
          <w:b/>
          <w:color w:val="auto"/>
          <w:sz w:val="24"/>
          <w:szCs w:val="20"/>
          <w:highlight w:val="none"/>
        </w:rPr>
      </w:pPr>
      <w:r>
        <w:rPr>
          <w:rFonts w:hint="eastAsia" w:ascii="宋体" w:hAnsi="宋体" w:eastAsia="宋体" w:cs="@仿宋_GB2312"/>
          <w:b/>
          <w:color w:val="auto"/>
          <w:sz w:val="24"/>
          <w:szCs w:val="20"/>
          <w:highlight w:val="none"/>
        </w:rPr>
        <w:t>前注：</w:t>
      </w:r>
    </w:p>
    <w:p w14:paraId="6631838B">
      <w:pPr>
        <w:spacing w:line="360" w:lineRule="auto"/>
        <w:ind w:firstLine="435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本采购需求中提出的服务方案仅为参考，如无明确限制，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可以进行优化，提供满足采购人实际需要的更优（或者性能实质上不低于的）服务方案，且此方案须经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磋商小组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评审认可。</w:t>
      </w:r>
    </w:p>
    <w:p w14:paraId="055AB121">
      <w:pPr>
        <w:spacing w:line="360" w:lineRule="auto"/>
        <w:ind w:firstLine="435"/>
        <w:rPr>
          <w:rFonts w:hint="eastAsia" w:ascii="宋体" w:hAnsi="宋体" w:eastAsia="宋体" w:cs="@仿宋_GB2312"/>
          <w:color w:val="auto"/>
          <w:sz w:val="24"/>
          <w:szCs w:val="18"/>
          <w:highlight w:val="none"/>
        </w:rPr>
      </w:pPr>
      <w:r>
        <w:rPr>
          <w:rFonts w:hint="eastAsia" w:ascii="宋体" w:hAnsi="宋体" w:eastAsia="宋体" w:cs="@仿宋_GB2312"/>
          <w:color w:val="auto"/>
          <w:sz w:val="24"/>
          <w:szCs w:val="18"/>
          <w:highlight w:val="none"/>
        </w:rPr>
        <w:t>2.下列采购需求中</w:t>
      </w:r>
      <w:r>
        <w:rPr>
          <w:rFonts w:ascii="宋体" w:hAnsi="宋体" w:eastAsia="宋体" w:cs="宋体"/>
          <w:sz w:val="24"/>
          <w:szCs w:val="24"/>
          <w:highlight w:val="none"/>
        </w:rPr>
        <w:t>（包括但不限于下列具体政策要求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@仿宋_GB2312"/>
          <w:color w:val="auto"/>
          <w:sz w:val="24"/>
          <w:szCs w:val="18"/>
          <w:highlight w:val="none"/>
        </w:rPr>
        <w:t>：</w:t>
      </w:r>
    </w:p>
    <w:p w14:paraId="7819BC75">
      <w:pPr>
        <w:spacing w:line="360" w:lineRule="auto"/>
        <w:ind w:firstLine="435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（1）如属于《节能产品政府采购品目清单》中政府强制采购的节能产品，则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所投产品须具有市场监管总局公布的《参与实施政府采购节能产品认证机构目录》中的认证机构出具的、处于有效期内的节能产品认证证书。</w:t>
      </w:r>
    </w:p>
    <w:p w14:paraId="07E7956E">
      <w:pPr>
        <w:spacing w:line="360" w:lineRule="auto"/>
        <w:ind w:firstLine="435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（2）如涉及商品包装和快递包装，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应当执行《关于印发〈商品包装政府采购需求标准（试行）〉、〈快递包装政府采购需求标准（试行）〉的通知》（财办库〔2020〕123号）、《安徽省财政厅关于贯彻落实政府绿色采购有关政策的通知》（皖财购〔2023〕853号）的要求，提供符合需求标准的绿色包装、绿色运输，同时，采购人将对包装材料和运输环节作为履约验收条款进行验收。</w:t>
      </w:r>
    </w:p>
    <w:p w14:paraId="1A960141">
      <w:pPr>
        <w:spacing w:line="360" w:lineRule="auto"/>
        <w:ind w:firstLine="437"/>
        <w:outlineLvl w:val="1"/>
        <w:rPr>
          <w:rFonts w:ascii="宋体" w:hAnsi="宋体" w:eastAsia="宋体" w:cs="@仿宋_GB2312"/>
          <w:b/>
          <w:color w:val="auto"/>
          <w:sz w:val="24"/>
          <w:szCs w:val="18"/>
          <w:highlight w:val="none"/>
        </w:rPr>
      </w:pPr>
      <w:bookmarkStart w:id="2" w:name="_Toc26349"/>
      <w:bookmarkStart w:id="3" w:name="_Toc7699"/>
      <w:r>
        <w:rPr>
          <w:rFonts w:hint="eastAsia" w:ascii="宋体" w:hAnsi="宋体" w:eastAsia="宋体" w:cs="@仿宋_GB2312"/>
          <w:b/>
          <w:color w:val="auto"/>
          <w:sz w:val="24"/>
          <w:szCs w:val="18"/>
          <w:highlight w:val="none"/>
        </w:rPr>
        <w:t>一、采购需求前附表</w:t>
      </w:r>
      <w:bookmarkEnd w:id="2"/>
      <w:bookmarkEnd w:id="3"/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2032"/>
        <w:gridCol w:w="5484"/>
      </w:tblGrid>
      <w:tr w14:paraId="06987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 w14:paraId="31582BCB">
            <w:pPr>
              <w:widowControl w:val="0"/>
              <w:pBdr>
                <w:bottom w:val="none" w:color="auto" w:sz="0" w:space="0"/>
              </w:pBdr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@仿宋_GB2312"/>
                <w:b/>
                <w:color w:val="auto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bookmarkStart w:id="4" w:name="_Hlk16461016"/>
            <w:r>
              <w:rPr>
                <w:rFonts w:hint="eastAsia" w:ascii="宋体" w:hAnsi="宋体" w:eastAsia="宋体" w:cs="@仿宋_GB2312"/>
                <w:b/>
                <w:color w:val="auto"/>
                <w:kern w:val="2"/>
                <w:sz w:val="24"/>
                <w:szCs w:val="20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1192" w:type="pct"/>
            <w:vAlign w:val="center"/>
          </w:tcPr>
          <w:p w14:paraId="51824EFF">
            <w:pPr>
              <w:widowControl w:val="0"/>
              <w:spacing w:before="0" w:beforeAutospacing="0" w:after="0" w:afterAutospacing="0" w:line="360" w:lineRule="auto"/>
              <w:jc w:val="center"/>
              <w:rPr>
                <w:rFonts w:ascii="宋体" w:hAnsi="宋体" w:eastAsia="宋体" w:cs="@仿宋_GB2312"/>
                <w:b/>
                <w:bCs w:val="0"/>
                <w:color w:val="auto"/>
                <w:kern w:val="0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@仿宋_GB2312"/>
                <w:b/>
                <w:bCs w:val="0"/>
                <w:color w:val="auto"/>
                <w:kern w:val="0"/>
                <w:sz w:val="24"/>
                <w:szCs w:val="28"/>
                <w:highlight w:val="none"/>
                <w:lang w:val="en-US" w:eastAsia="zh-CN" w:bidi="ar-SA"/>
              </w:rPr>
              <w:t>条款名称</w:t>
            </w:r>
          </w:p>
        </w:tc>
        <w:tc>
          <w:tcPr>
            <w:tcW w:w="3217" w:type="pct"/>
            <w:vAlign w:val="center"/>
          </w:tcPr>
          <w:p w14:paraId="57346D7B">
            <w:pPr>
              <w:widowControl w:val="0"/>
              <w:spacing w:before="0" w:beforeAutospacing="0" w:after="0" w:afterAutospacing="0" w:line="360" w:lineRule="auto"/>
              <w:jc w:val="center"/>
              <w:rPr>
                <w:rFonts w:ascii="宋体" w:hAnsi="宋体" w:eastAsia="宋体" w:cs="@仿宋_GB2312"/>
                <w:b/>
                <w:bCs w:val="0"/>
                <w:color w:val="auto"/>
                <w:kern w:val="0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@仿宋_GB2312"/>
                <w:b/>
                <w:bCs w:val="0"/>
                <w:color w:val="auto"/>
                <w:kern w:val="0"/>
                <w:sz w:val="24"/>
                <w:szCs w:val="28"/>
                <w:highlight w:val="none"/>
                <w:lang w:val="en-US" w:eastAsia="zh-CN" w:bidi="ar-SA"/>
              </w:rPr>
              <w:t>内容、说明与要求</w:t>
            </w:r>
          </w:p>
        </w:tc>
      </w:tr>
      <w:tr w14:paraId="12CD1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 w14:paraId="45E591B9">
            <w:pPr>
              <w:widowControl w:val="0"/>
              <w:pBdr>
                <w:bottom w:val="none" w:color="auto" w:sz="0" w:space="0"/>
              </w:pBdr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@仿宋_GB2312"/>
                <w:bCs/>
                <w:color w:val="auto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@仿宋_GB2312"/>
                <w:bCs/>
                <w:color w:val="auto"/>
                <w:kern w:val="2"/>
                <w:sz w:val="24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192" w:type="pct"/>
            <w:vAlign w:val="center"/>
          </w:tcPr>
          <w:p w14:paraId="357B9960">
            <w:pPr>
              <w:widowControl w:val="0"/>
              <w:spacing w:before="0" w:beforeAutospacing="0" w:after="0" w:afterAutospacing="0" w:line="360" w:lineRule="auto"/>
              <w:jc w:val="center"/>
              <w:rPr>
                <w:rFonts w:ascii="宋体" w:hAnsi="宋体" w:eastAsia="宋体" w:cs="@仿宋_GB2312"/>
                <w:b w:val="0"/>
                <w:bCs/>
                <w:color w:val="auto"/>
                <w:kern w:val="0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@仿宋_GB2312"/>
                <w:b w:val="0"/>
                <w:bCs/>
                <w:color w:val="auto"/>
                <w:kern w:val="0"/>
                <w:sz w:val="24"/>
                <w:szCs w:val="28"/>
                <w:highlight w:val="none"/>
                <w:lang w:val="en-US" w:eastAsia="zh-CN" w:bidi="ar-SA"/>
              </w:rPr>
              <w:t>付款方式</w:t>
            </w:r>
          </w:p>
        </w:tc>
        <w:tc>
          <w:tcPr>
            <w:tcW w:w="3217" w:type="pct"/>
            <w:vAlign w:val="center"/>
          </w:tcPr>
          <w:p w14:paraId="24EB64BF">
            <w:pPr>
              <w:widowControl w:val="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 w:cs="@仿宋_GB2312"/>
                <w:b w:val="0"/>
                <w:bCs/>
                <w:color w:val="auto"/>
                <w:kern w:val="0"/>
                <w:sz w:val="24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@仿宋_GB2312"/>
                <w:b w:val="0"/>
                <w:bCs/>
                <w:color w:val="auto"/>
                <w:kern w:val="0"/>
                <w:sz w:val="24"/>
                <w:szCs w:val="28"/>
                <w:highlight w:val="none"/>
                <w:u w:val="none"/>
                <w:lang w:val="en-US" w:eastAsia="zh-CN" w:bidi="ar-SA"/>
              </w:rPr>
              <w:t>（1）合同签订后，成交供应商须向采购人提交金额为合同金额70%的预付款保函或其他担保措施作为担保，采购人将在相关担保措施生效以及具备实施条件后5个工作日内向成交供应商支付合同金额的70%作为预付款；</w:t>
            </w:r>
          </w:p>
          <w:p w14:paraId="41D49306">
            <w:pPr>
              <w:widowControl w:val="0"/>
              <w:numPr>
                <w:ilvl w:val="-1"/>
                <w:numId w:val="0"/>
              </w:numPr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 w:cs="@仿宋_GB2312"/>
                <w:b w:val="0"/>
                <w:bCs/>
                <w:color w:val="auto"/>
                <w:kern w:val="0"/>
                <w:sz w:val="24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@仿宋_GB2312"/>
                <w:b w:val="0"/>
                <w:bCs/>
                <w:color w:val="auto"/>
                <w:kern w:val="0"/>
                <w:sz w:val="24"/>
                <w:szCs w:val="28"/>
                <w:highlight w:val="none"/>
                <w:u w:val="none"/>
                <w:lang w:val="en-US" w:eastAsia="zh-CN" w:bidi="ar-SA"/>
              </w:rPr>
              <w:t>（2）提供最终成果并通过验收后付款至合同价款的100%（扣回预付款）。</w:t>
            </w:r>
          </w:p>
          <w:p w14:paraId="4FAFC7CC">
            <w:pPr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 w:cs="@仿宋_GB2312"/>
                <w:b w:val="0"/>
                <w:bCs/>
                <w:color w:val="auto"/>
                <w:kern w:val="0"/>
                <w:sz w:val="24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@仿宋_GB2312"/>
                <w:b w:val="0"/>
                <w:bCs/>
                <w:color w:val="auto"/>
                <w:kern w:val="0"/>
                <w:sz w:val="24"/>
                <w:szCs w:val="28"/>
                <w:highlight w:val="none"/>
                <w:u w:val="none"/>
                <w:lang w:val="en-US" w:eastAsia="zh-CN" w:bidi="ar-SA"/>
              </w:rPr>
              <w:t>备注：</w:t>
            </w:r>
          </w:p>
          <w:p w14:paraId="62547730">
            <w:pPr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 w:cs="@仿宋_GB2312"/>
                <w:b w:val="0"/>
                <w:bCs/>
                <w:color w:val="auto"/>
                <w:kern w:val="0"/>
                <w:sz w:val="24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@仿宋_GB2312"/>
                <w:b w:val="0"/>
                <w:bCs/>
                <w:color w:val="auto"/>
                <w:kern w:val="0"/>
                <w:sz w:val="24"/>
                <w:szCs w:val="28"/>
                <w:highlight w:val="none"/>
                <w:u w:val="none"/>
                <w:lang w:val="en-US" w:eastAsia="zh-CN" w:bidi="ar-SA"/>
              </w:rPr>
              <w:t>①预付款支付前，成交供应商须提交银行、保险公司、担保公司等金融机构出具的预付款保函（见索即付）或其他担保措施；</w:t>
            </w:r>
          </w:p>
          <w:p w14:paraId="5C98B85C">
            <w:pPr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 w:cs="@仿宋_GB2312"/>
                <w:b w:val="0"/>
                <w:bCs/>
                <w:color w:val="auto"/>
                <w:kern w:val="0"/>
                <w:sz w:val="24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@仿宋_GB2312"/>
                <w:b w:val="0"/>
                <w:bCs/>
                <w:color w:val="auto"/>
                <w:kern w:val="0"/>
                <w:sz w:val="24"/>
                <w:szCs w:val="28"/>
                <w:highlight w:val="none"/>
                <w:u w:val="none"/>
                <w:lang w:val="en-US" w:eastAsia="zh-CN" w:bidi="ar-SA"/>
              </w:rPr>
              <w:t>②在签订合同时，成交供应商书面明确表示无需预付款，即成交供应商无需提供预付款担保，按皖财购〔2022〕556号规定，采购人可不再支付预付款；付款方式为：合同签订后，成交供应商向采购人提供最终成果并通过验收后付款至合同价款的100%</w:t>
            </w:r>
          </w:p>
          <w:p w14:paraId="5858D09C">
            <w:pPr>
              <w:widowControl w:val="0"/>
              <w:spacing w:before="0" w:beforeAutospacing="0" w:after="0" w:afterAutospacing="0" w:line="360" w:lineRule="auto"/>
              <w:jc w:val="both"/>
              <w:rPr>
                <w:rFonts w:ascii="宋体" w:hAnsi="宋体" w:eastAsia="宋体" w:cs="@仿宋_GB2312"/>
                <w:b w:val="0"/>
                <w:bCs/>
                <w:color w:val="auto"/>
                <w:kern w:val="0"/>
                <w:sz w:val="24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@仿宋_GB2312"/>
                <w:b w:val="0"/>
                <w:bCs/>
                <w:color w:val="auto"/>
                <w:kern w:val="0"/>
                <w:sz w:val="24"/>
                <w:szCs w:val="28"/>
                <w:highlight w:val="none"/>
                <w:u w:val="none"/>
                <w:lang w:val="en-US" w:eastAsia="zh-CN" w:bidi="ar-SA"/>
              </w:rPr>
              <w:t>采购人应当在收到发票后及时将资金支付到合同约定的供应商账户，原则上不得晚于7个工作日。</w:t>
            </w:r>
          </w:p>
        </w:tc>
      </w:tr>
      <w:tr w14:paraId="51384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 w14:paraId="439497D3">
            <w:pPr>
              <w:widowControl w:val="0"/>
              <w:pBdr>
                <w:bottom w:val="none" w:color="auto" w:sz="0" w:space="0"/>
              </w:pBdr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@仿宋_GB2312"/>
                <w:bCs/>
                <w:color w:val="auto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@仿宋_GB2312"/>
                <w:bCs/>
                <w:color w:val="auto"/>
                <w:kern w:val="2"/>
                <w:sz w:val="24"/>
                <w:szCs w:val="20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192" w:type="pct"/>
            <w:vAlign w:val="center"/>
          </w:tcPr>
          <w:p w14:paraId="7E83C4C1">
            <w:pPr>
              <w:widowControl w:val="0"/>
              <w:spacing w:before="0" w:beforeAutospacing="0" w:after="0" w:afterAutospacing="0" w:line="360" w:lineRule="auto"/>
              <w:jc w:val="center"/>
              <w:rPr>
                <w:rFonts w:ascii="宋体" w:hAnsi="宋体" w:eastAsia="宋体" w:cs="@仿宋_GB2312"/>
                <w:b w:val="0"/>
                <w:bCs/>
                <w:color w:val="auto"/>
                <w:kern w:val="0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@仿宋_GB2312"/>
                <w:b w:val="0"/>
                <w:bCs/>
                <w:color w:val="auto"/>
                <w:kern w:val="0"/>
                <w:sz w:val="24"/>
                <w:szCs w:val="28"/>
                <w:highlight w:val="none"/>
                <w:lang w:val="en-US" w:eastAsia="zh-CN" w:bidi="ar-SA"/>
              </w:rPr>
              <w:t>服务地点</w:t>
            </w:r>
          </w:p>
        </w:tc>
        <w:tc>
          <w:tcPr>
            <w:tcW w:w="3217" w:type="pct"/>
            <w:vAlign w:val="center"/>
          </w:tcPr>
          <w:p w14:paraId="4F43444E">
            <w:pPr>
              <w:widowControl w:val="0"/>
              <w:spacing w:before="0" w:beforeAutospacing="0" w:after="0" w:afterAutospacing="0" w:line="360" w:lineRule="auto"/>
              <w:jc w:val="both"/>
              <w:rPr>
                <w:rFonts w:ascii="宋体" w:hAnsi="宋体" w:eastAsia="宋体" w:cs="@仿宋_GB2312"/>
                <w:b w:val="0"/>
                <w:bCs/>
                <w:color w:val="auto"/>
                <w:kern w:val="0"/>
                <w:sz w:val="24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@仿宋_GB2312"/>
                <w:b w:val="0"/>
                <w:bCs/>
                <w:color w:val="auto"/>
                <w:kern w:val="0"/>
                <w:sz w:val="24"/>
                <w:szCs w:val="28"/>
                <w:highlight w:val="none"/>
                <w:u w:val="none"/>
                <w:lang w:val="en-US" w:eastAsia="zh-CN" w:bidi="ar-SA"/>
              </w:rPr>
              <w:t>安徽省境内（采购人指定地点）</w:t>
            </w:r>
          </w:p>
        </w:tc>
      </w:tr>
      <w:tr w14:paraId="1E993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 w14:paraId="3BA0445B">
            <w:pPr>
              <w:widowControl w:val="0"/>
              <w:pBdr>
                <w:bottom w:val="none" w:color="auto" w:sz="0" w:space="0"/>
              </w:pBdr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@仿宋_GB2312"/>
                <w:bCs/>
                <w:color w:val="auto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@仿宋_GB2312"/>
                <w:bCs/>
                <w:color w:val="auto"/>
                <w:kern w:val="2"/>
                <w:sz w:val="24"/>
                <w:szCs w:val="20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192" w:type="pct"/>
            <w:vAlign w:val="center"/>
          </w:tcPr>
          <w:p w14:paraId="02FE6D21">
            <w:pPr>
              <w:widowControl w:val="0"/>
              <w:spacing w:before="0" w:beforeAutospacing="0" w:after="0" w:afterAutospacing="0" w:line="360" w:lineRule="auto"/>
              <w:jc w:val="center"/>
              <w:rPr>
                <w:rFonts w:ascii="宋体" w:hAnsi="宋体" w:eastAsia="宋体" w:cs="@仿宋_GB2312"/>
                <w:b w:val="0"/>
                <w:bCs/>
                <w:color w:val="auto"/>
                <w:kern w:val="0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@仿宋_GB2312"/>
                <w:b w:val="0"/>
                <w:bCs/>
                <w:color w:val="auto"/>
                <w:kern w:val="0"/>
                <w:sz w:val="24"/>
                <w:szCs w:val="28"/>
                <w:highlight w:val="none"/>
                <w:lang w:val="en-US" w:eastAsia="zh-CN" w:bidi="ar-SA"/>
              </w:rPr>
              <w:t>服务期限</w:t>
            </w:r>
          </w:p>
        </w:tc>
        <w:tc>
          <w:tcPr>
            <w:tcW w:w="3217" w:type="pct"/>
            <w:vAlign w:val="center"/>
          </w:tcPr>
          <w:p w14:paraId="0D12FB69">
            <w:pPr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 w:cs="@仿宋_GB2312"/>
                <w:b w:val="0"/>
                <w:bCs/>
                <w:color w:val="auto"/>
                <w:kern w:val="0"/>
                <w:sz w:val="24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@仿宋_GB2312"/>
                <w:b w:val="0"/>
                <w:bCs/>
                <w:color w:val="auto"/>
                <w:kern w:val="0"/>
                <w:sz w:val="24"/>
                <w:szCs w:val="28"/>
                <w:highlight w:val="none"/>
                <w:u w:val="none"/>
                <w:lang w:val="en-US" w:eastAsia="zh-CN" w:bidi="ar-SA"/>
              </w:rPr>
              <w:t>合同签订后90个日历日完成全部工作内容并完成成果报告编制任务，提供最终成果。</w:t>
            </w:r>
          </w:p>
        </w:tc>
      </w:tr>
      <w:tr w14:paraId="4813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 w14:paraId="7BD29A31">
            <w:pPr>
              <w:widowControl w:val="0"/>
              <w:pBdr>
                <w:bottom w:val="none" w:color="auto" w:sz="0" w:space="0"/>
              </w:pBdr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@仿宋_GB2312"/>
                <w:bCs/>
                <w:color w:val="auto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@仿宋_GB2312"/>
                <w:bCs/>
                <w:color w:val="auto"/>
                <w:kern w:val="2"/>
                <w:sz w:val="24"/>
                <w:szCs w:val="20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192" w:type="pct"/>
            <w:vAlign w:val="center"/>
          </w:tcPr>
          <w:p w14:paraId="0D79827C">
            <w:pPr>
              <w:widowControl w:val="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@仿宋_GB2312"/>
                <w:b w:val="0"/>
                <w:bCs w:val="0"/>
                <w:color w:val="auto"/>
                <w:kern w:val="0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@仿宋_GB2312"/>
                <w:b w:val="0"/>
                <w:bCs w:val="0"/>
                <w:kern w:val="0"/>
                <w:sz w:val="24"/>
                <w:szCs w:val="28"/>
                <w:highlight w:val="none"/>
                <w:lang w:val="en-US" w:eastAsia="zh-CN" w:bidi="ar-SA"/>
              </w:rPr>
              <w:t>服务质量</w:t>
            </w:r>
          </w:p>
        </w:tc>
        <w:tc>
          <w:tcPr>
            <w:tcW w:w="3217" w:type="pct"/>
            <w:vAlign w:val="center"/>
          </w:tcPr>
          <w:p w14:paraId="129E10EE">
            <w:pPr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 w:cs="@仿宋_GB2312"/>
                <w:b w:val="0"/>
                <w:bCs w:val="0"/>
                <w:color w:val="auto"/>
                <w:kern w:val="0"/>
                <w:sz w:val="24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@仿宋_GB2312"/>
                <w:b w:val="0"/>
                <w:bCs w:val="0"/>
                <w:kern w:val="0"/>
                <w:sz w:val="24"/>
                <w:szCs w:val="28"/>
                <w:highlight w:val="none"/>
                <w:u w:val="none"/>
                <w:lang w:val="en-US" w:eastAsia="zh-CN" w:bidi="ar-SA"/>
              </w:rPr>
              <w:t>符合法律法规、技术规范和有关文件规定</w:t>
            </w:r>
          </w:p>
        </w:tc>
      </w:tr>
      <w:tr w14:paraId="4DEC5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 w14:paraId="5338C3F7">
            <w:pPr>
              <w:widowControl w:val="0"/>
              <w:pBdr>
                <w:bottom w:val="none" w:color="auto" w:sz="0" w:space="0"/>
              </w:pBdr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@仿宋_GB2312"/>
                <w:bCs/>
                <w:color w:val="auto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@仿宋_GB2312"/>
                <w:bCs/>
                <w:color w:val="auto"/>
                <w:kern w:val="2"/>
                <w:sz w:val="24"/>
                <w:szCs w:val="20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1192" w:type="pct"/>
            <w:vAlign w:val="center"/>
          </w:tcPr>
          <w:p w14:paraId="2CB2585A">
            <w:pPr>
              <w:widowControl w:val="0"/>
              <w:spacing w:before="0" w:beforeAutospacing="0" w:after="0" w:afterAutospacing="0" w:line="360" w:lineRule="auto"/>
              <w:jc w:val="center"/>
              <w:rPr>
                <w:rFonts w:ascii="宋体" w:hAnsi="宋体" w:eastAsia="宋体" w:cs="@仿宋_GB2312"/>
                <w:b w:val="0"/>
                <w:bCs/>
                <w:color w:val="auto"/>
                <w:kern w:val="0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@仿宋_GB2312"/>
                <w:b w:val="0"/>
                <w:bCs/>
                <w:color w:val="auto"/>
                <w:kern w:val="0"/>
                <w:sz w:val="24"/>
                <w:szCs w:val="28"/>
                <w:highlight w:val="none"/>
                <w:lang w:val="en-US" w:eastAsia="zh-CN" w:bidi="ar-SA"/>
              </w:rPr>
              <w:t>本项目采购标的名称及所属行业</w:t>
            </w:r>
          </w:p>
        </w:tc>
        <w:tc>
          <w:tcPr>
            <w:tcW w:w="3217" w:type="pct"/>
            <w:vAlign w:val="center"/>
          </w:tcPr>
          <w:p w14:paraId="0A6E6D3D">
            <w:pPr>
              <w:spacing w:line="240" w:lineRule="auto"/>
              <w:jc w:val="left"/>
              <w:rPr>
                <w:rFonts w:hint="eastAsia" w:ascii="宋体" w:hAnsi="宋体" w:eastAsia="宋体" w:cs="@仿宋_GB2312"/>
                <w:color w:val="auto"/>
                <w:sz w:val="24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@仿宋_GB2312"/>
                <w:color w:val="auto"/>
                <w:sz w:val="24"/>
                <w:szCs w:val="20"/>
                <w:highlight w:val="none"/>
              </w:rPr>
              <w:t>标的名称：</w:t>
            </w:r>
            <w:r>
              <w:rPr>
                <w:rFonts w:hint="eastAsia" w:ascii="宋体" w:hAnsi="宋体" w:eastAsia="宋体" w:cs="@仿宋_GB2312"/>
                <w:color w:val="auto"/>
                <w:sz w:val="24"/>
                <w:szCs w:val="20"/>
                <w:highlight w:val="none"/>
                <w:lang w:eastAsia="zh-CN"/>
              </w:rPr>
              <w:t>佛子岭水库群工程安全保障项目（第二包）</w:t>
            </w:r>
          </w:p>
          <w:p w14:paraId="7A688FCF">
            <w:pPr>
              <w:rPr>
                <w:rFonts w:ascii="宋体" w:hAnsi="宋体" w:eastAsia="宋体" w:cs="@仿宋_GB2312"/>
                <w:b w:val="0"/>
                <w:color w:val="auto"/>
                <w:sz w:val="24"/>
                <w:szCs w:val="20"/>
                <w:highlight w:val="none"/>
                <w:u w:val="single"/>
              </w:rPr>
            </w:pPr>
            <w:r>
              <w:rPr>
                <w:rFonts w:hint="eastAsia" w:ascii="宋体" w:hAnsi="宋体" w:eastAsia="宋体" w:cs="@仿宋_GB2312"/>
                <w:color w:val="auto"/>
                <w:sz w:val="24"/>
                <w:szCs w:val="20"/>
                <w:highlight w:val="none"/>
              </w:rPr>
              <w:t>所属行业：其他未列明行业</w:t>
            </w:r>
          </w:p>
        </w:tc>
      </w:tr>
    </w:tbl>
    <w:p w14:paraId="57BB971D">
      <w:pPr>
        <w:spacing w:line="360" w:lineRule="auto"/>
        <w:ind w:firstLine="437"/>
        <w:outlineLvl w:val="1"/>
        <w:rPr>
          <w:rFonts w:ascii="宋体" w:hAnsi="宋体" w:eastAsia="宋体" w:cs="@仿宋_GB2312"/>
          <w:b/>
          <w:color w:val="auto"/>
          <w:sz w:val="24"/>
          <w:szCs w:val="18"/>
          <w:highlight w:val="none"/>
        </w:rPr>
      </w:pPr>
      <w:bookmarkStart w:id="5" w:name="_Toc23116"/>
      <w:bookmarkStart w:id="6" w:name="_Toc25144"/>
      <w:r>
        <w:rPr>
          <w:rFonts w:hint="eastAsia" w:ascii="宋体" w:hAnsi="宋体" w:eastAsia="宋体" w:cs="@仿宋_GB2312"/>
          <w:b/>
          <w:color w:val="auto"/>
          <w:sz w:val="24"/>
          <w:szCs w:val="18"/>
          <w:highlight w:val="none"/>
        </w:rPr>
        <w:t>二、项目概况</w:t>
      </w:r>
      <w:bookmarkEnd w:id="5"/>
      <w:bookmarkEnd w:id="6"/>
    </w:p>
    <w:p w14:paraId="2926404F">
      <w:pPr>
        <w:widowControl w:val="0"/>
        <w:spacing w:after="0" w:line="360" w:lineRule="auto"/>
        <w:ind w:left="0" w:leftChars="0" w:firstLine="480" w:firstLineChars="200"/>
        <w:jc w:val="both"/>
        <w:rPr>
          <w:rFonts w:hint="default" w:ascii="宋体" w:hAnsi="宋体" w:eastAsia="宋体" w:cs="Times New Roman"/>
          <w:b w:val="0"/>
          <w:bCs/>
          <w:color w:val="auto"/>
          <w:kern w:val="2"/>
          <w:sz w:val="24"/>
          <w:szCs w:val="18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18"/>
          <w:highlight w:val="none"/>
          <w:lang w:val="en-US" w:eastAsia="zh-CN" w:bidi="ar-SA"/>
        </w:rPr>
        <w:t>佛子岭水库位于淮河南岸一级支流淠河东源、安徽省霍山县境内，距下游霍山县城17km，是一座以防洪、灌溉为主，结合发电、供水等综合利用的年调节的大（2）型水利水电枢纽工程，总库容4.91亿m</w:t>
      </w:r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18"/>
          <w:highlight w:val="none"/>
          <w:vertAlign w:val="superscript"/>
          <w:lang w:val="en-US" w:eastAsia="zh-CN" w:bidi="ar-SA"/>
        </w:rPr>
        <w:t>3</w:t>
      </w:r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18"/>
          <w:highlight w:val="none"/>
          <w:lang w:val="en-US" w:eastAsia="zh-CN" w:bidi="ar-SA"/>
        </w:rPr>
        <w:t>。佛子岭水库泄洪钢管共3道，位于13＃、14＃、15＃垛内，最大泄量225m</w:t>
      </w:r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18"/>
          <w:highlight w:val="none"/>
          <w:vertAlign w:val="superscript"/>
          <w:lang w:val="en-US" w:eastAsia="zh-CN" w:bidi="ar-SA"/>
        </w:rPr>
        <w:t>3</w:t>
      </w:r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18"/>
          <w:highlight w:val="none"/>
          <w:lang w:val="en-US" w:eastAsia="zh-CN" w:bidi="ar-SA"/>
        </w:rPr>
        <w:t>/s。钢管直径1.975m，原设计管壁厚16mm，现状有外包混凝土，进口底坎高程78.34m，出口挑流消能。进口事故检修闸门为潜孔平面定轮钢闸门，卷扬式启闭机启闭。出口工作闸门为高压密封钢平板直升门，液压式启闭机启闭。佛子岭水库发电引水钢管共6道，由原泄洪钢管改建，钢管直径1.975m，设有外包混凝土。其中17#、18#垛内发电引水钢管进口底坎高程87.21m，装机5台共16.9MW；7#、8#、9#、10#垛内发电引水钢管进口底坎高程78.56m，装机2台共26MW。</w:t>
      </w:r>
    </w:p>
    <w:p w14:paraId="1C76891E">
      <w:pPr>
        <w:widowControl w:val="0"/>
        <w:spacing w:after="0" w:line="360" w:lineRule="auto"/>
        <w:ind w:left="0" w:leftChars="0" w:firstLine="480" w:firstLineChars="200"/>
        <w:jc w:val="both"/>
        <w:rPr>
          <w:rFonts w:hint="default" w:ascii="宋体" w:hAnsi="宋体" w:eastAsia="宋体" w:cs="Times New Roman"/>
          <w:b w:val="0"/>
          <w:bCs/>
          <w:color w:val="auto"/>
          <w:kern w:val="2"/>
          <w:sz w:val="24"/>
          <w:szCs w:val="18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18"/>
          <w:highlight w:val="none"/>
          <w:lang w:val="en-US" w:eastAsia="zh-CN" w:bidi="ar-SA"/>
        </w:rPr>
        <w:t>磨子潭水库位于东淠河上游东支流黄尾河、安徽省霍山县境内，是佛子岭水库的上游梯级水库，是一座以防洪、灌溉为主，结合城市供水、发电等综合利用的年调节的大（2）型水利水电枢纽工程，距下游佛子岭水库大坝25km，水库总库容3.47亿m</w:t>
      </w:r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18"/>
          <w:highlight w:val="none"/>
          <w:vertAlign w:val="superscript"/>
          <w:lang w:val="en-US" w:eastAsia="zh-CN" w:bidi="ar-SA"/>
        </w:rPr>
        <w:t>3</w:t>
      </w:r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18"/>
          <w:highlight w:val="none"/>
          <w:lang w:val="en-US" w:eastAsia="zh-CN" w:bidi="ar-SA"/>
        </w:rPr>
        <w:t>。磨子潭水库老泄洪隧洞位于大坝左坝肩，进口底坎高程132.707m，出口底坎高程125.46m，洞身水平长度216.5m，最大泄量307m</w:t>
      </w:r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18"/>
          <w:highlight w:val="none"/>
          <w:vertAlign w:val="superscript"/>
          <w:lang w:val="en-US" w:eastAsia="zh-CN" w:bidi="ar-SA"/>
        </w:rPr>
        <w:t>3</w:t>
      </w:r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18"/>
          <w:highlight w:val="none"/>
          <w:lang w:val="en-US" w:eastAsia="zh-CN" w:bidi="ar-SA"/>
        </w:rPr>
        <w:t>/s。进口检修闸门为滚轮式平面钢闸门，卷扬式启闭机启闭；事故闸门为潜孔式平面滑动钢闸门，设在洞身桩号0+090处竖井内，孔口尺寸3.5m×4.0m，底槛高程126.72m，液压启闭机启闭；竖井后接直径4.5m圆形有压洞，出口工作闸门为潜孔式直支臂圆柱铰弧形钢闸门，孔口尺寸3.2m×3.2m，液压启闭机启闭。</w:t>
      </w:r>
    </w:p>
    <w:p w14:paraId="63359240">
      <w:pPr>
        <w:widowControl w:val="0"/>
        <w:spacing w:after="0" w:line="360" w:lineRule="auto"/>
        <w:ind w:left="0" w:leftChars="0" w:firstLine="480" w:firstLineChars="200"/>
        <w:jc w:val="both"/>
        <w:rPr>
          <w:rFonts w:hint="default" w:ascii="宋体" w:hAnsi="宋体" w:eastAsia="宋体" w:cs="Times New Roman"/>
          <w:b w:val="0"/>
          <w:bCs/>
          <w:color w:val="auto"/>
          <w:kern w:val="2"/>
          <w:sz w:val="24"/>
          <w:szCs w:val="18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18"/>
          <w:highlight w:val="none"/>
          <w:lang w:val="en-US" w:eastAsia="zh-CN" w:bidi="ar-SA"/>
        </w:rPr>
        <w:t>本次需对佛子岭水库泄洪钢管（3道）、发电引水钢管（6道）及磨子潭水库老泄洪隧洞等穿坝建筑物开展检测，查清这些水工建筑物的结构现状、病害类型及风险等级，掌握佛子岭泄洪钢管、发电钢管的蚀余厚度等，提出经济可行的工程措施和非工程措施，编制检查成果报告。</w:t>
      </w:r>
    </w:p>
    <w:p w14:paraId="6110599C">
      <w:pPr>
        <w:widowControl w:val="0"/>
        <w:spacing w:after="0" w:line="360" w:lineRule="auto"/>
        <w:ind w:left="0" w:leftChars="0" w:firstLine="482" w:firstLineChars="200"/>
        <w:jc w:val="both"/>
        <w:rPr>
          <w:rFonts w:hint="default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三、技术服务要求</w:t>
      </w:r>
    </w:p>
    <w:p w14:paraId="40C458C3">
      <w:pPr>
        <w:widowControl w:val="0"/>
        <w:spacing w:after="0" w:line="360" w:lineRule="auto"/>
        <w:ind w:left="0" w:leftChars="0" w:firstLine="480" w:firstLineChars="200"/>
        <w:jc w:val="both"/>
        <w:rPr>
          <w:rFonts w:hint="default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1.佛子岭水库近坝区域（迎水面向上游延伸200m范围内）淤积现状探测过程中，需要采用多波束声呐技术、测扫声呐等满足水下探测的技术开展测区数据采集，针对泄洪钢管、发电引水钢管进口等重点部位，应使用必要的水下无人潜航器（水下机器人）详查。</w:t>
      </w:r>
    </w:p>
    <w:p w14:paraId="555058B8">
      <w:pPr>
        <w:widowControl w:val="0"/>
        <w:spacing w:after="0" w:line="360" w:lineRule="auto"/>
        <w:ind w:left="0" w:leftChars="0" w:firstLine="480" w:firstLineChars="200"/>
        <w:jc w:val="both"/>
        <w:rPr>
          <w:rFonts w:hint="default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2.佛子岭水库泄洪钢管、发电引水钢管检查过程中，应具体结合现场工况采用人工或者非人工检测手段，使用光学摄像设备、无损超声探测设备等开展作业，检查钢管是否存在表观缺陷，明确缺陷的类型、分布位置、性态大小、数量规模等信息，并提供检查影像资料，探明钢管的蚀余厚度，并提供检测数据。其中，佛子岭水库发电引水钢管开展水下检测作业前，需要采取必要的措施对钢管进口闸门、拦污栅处附着的树枝等杂物进行人工或机械清除，必要时由持证潜水员进行辅助（需提前报备审核）。</w:t>
      </w:r>
    </w:p>
    <w:p w14:paraId="46DD1394">
      <w:pPr>
        <w:widowControl w:val="0"/>
        <w:spacing w:after="0" w:line="360" w:lineRule="auto"/>
        <w:ind w:left="0" w:leftChars="0" w:firstLine="480" w:firstLineChars="200"/>
        <w:jc w:val="both"/>
        <w:rPr>
          <w:rFonts w:hint="default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3.磨子潭老泄洪隧洞检查过程中，应具体结合现场工况采用多波束声呐技术、测扫声呐技术对门前淤积及底坎情况进行探测，采用必要的水下无人潜航器（水下机器人）搭载高清水下摄像机进行广域扫描和重点部位抵近观察，必要时由持证潜水员进行辅助（需提前报备审核），开展闸门门槽区域、门体迎水面及隧洞内部等重点部位的检测，获取清晰的水下视频及高清照片等，能够直观反映漏水部位、流速及浑浊情况等，精准定位闸门渗漏水主要来源（如闸门底槛、止水、门体裂隙等）。</w:t>
      </w:r>
    </w:p>
    <w:p w14:paraId="0712D999">
      <w:pPr>
        <w:widowControl w:val="0"/>
        <w:spacing w:after="0" w:line="360" w:lineRule="auto"/>
        <w:ind w:left="0" w:leftChars="0" w:firstLine="482" w:firstLineChars="200"/>
        <w:jc w:val="both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三、进度安排</w:t>
      </w:r>
    </w:p>
    <w:p w14:paraId="6968B09E">
      <w:pPr>
        <w:widowControl w:val="0"/>
        <w:spacing w:after="0" w:line="360" w:lineRule="auto"/>
        <w:ind w:left="0" w:leftChars="0" w:firstLine="480" w:firstLineChars="200"/>
        <w:jc w:val="both"/>
        <w:rPr>
          <w:rFonts w:hint="eastAsia" w:ascii="宋体" w:hAnsi="宋体" w:eastAsia="宋体" w:cs="Times New Roman"/>
          <w:b/>
          <w:color w:val="auto"/>
          <w:kern w:val="2"/>
          <w:sz w:val="24"/>
          <w:szCs w:val="1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合同签订后90个日历日完成全部工作内容并完成成果报告编制任务，提供最终成果。</w:t>
      </w:r>
    </w:p>
    <w:p w14:paraId="3F7C4397">
      <w:pPr>
        <w:spacing w:line="360" w:lineRule="auto"/>
        <w:ind w:firstLine="482" w:firstLineChars="200"/>
        <w:outlineLvl w:val="1"/>
        <w:rPr>
          <w:rFonts w:ascii="宋体" w:hAnsi="宋体" w:eastAsia="宋体" w:cs="@仿宋_GB2312"/>
          <w:b/>
          <w:color w:val="auto"/>
          <w:sz w:val="24"/>
          <w:szCs w:val="18"/>
          <w:highlight w:val="none"/>
        </w:rPr>
      </w:pPr>
      <w:bookmarkStart w:id="7" w:name="_Toc12910"/>
      <w:bookmarkStart w:id="8" w:name="_Toc18052"/>
      <w:r>
        <w:rPr>
          <w:rFonts w:hint="eastAsia" w:ascii="宋体" w:hAnsi="宋体" w:eastAsia="宋体" w:cs="@仿宋_GB2312"/>
          <w:b/>
          <w:color w:val="auto"/>
          <w:sz w:val="24"/>
          <w:szCs w:val="18"/>
          <w:highlight w:val="none"/>
        </w:rPr>
        <w:t>四、报价要求</w:t>
      </w:r>
      <w:bookmarkEnd w:id="7"/>
      <w:bookmarkEnd w:id="8"/>
    </w:p>
    <w:p w14:paraId="1F249EAE">
      <w:pPr>
        <w:spacing w:line="360" w:lineRule="auto"/>
        <w:ind w:firstLine="480" w:firstLineChars="200"/>
        <w:outlineLvl w:val="9"/>
        <w:rPr>
          <w:rFonts w:hint="eastAsia" w:ascii="宋体" w:hAnsi="宋体" w:eastAsia="宋体" w:cs="@仿宋_GB2312"/>
          <w:b/>
          <w:color w:val="auto"/>
          <w:sz w:val="24"/>
          <w:szCs w:val="18"/>
          <w:highlight w:val="none"/>
        </w:rPr>
      </w:pPr>
      <w:bookmarkStart w:id="9" w:name="_Toc23590"/>
      <w:bookmarkStart w:id="10" w:name="_Toc3530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本项目采用总价承包方式，报价应包含人工费（含差旅费）、材料费、机械费、管理费、税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金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、利润、服务期限内的风险费用、前期资料的收集等完成本次采购范围内工作所发生的全部费用。</w:t>
      </w:r>
    </w:p>
    <w:p w14:paraId="7EF655EA">
      <w:pPr>
        <w:spacing w:line="360" w:lineRule="auto"/>
        <w:ind w:firstLine="482" w:firstLineChars="200"/>
        <w:outlineLvl w:val="1"/>
        <w:rPr>
          <w:rFonts w:ascii="宋体" w:hAnsi="宋体" w:eastAsia="宋体" w:cs="@仿宋_GB2312"/>
          <w:b/>
          <w:color w:val="auto"/>
          <w:sz w:val="24"/>
          <w:szCs w:val="18"/>
          <w:highlight w:val="none"/>
        </w:rPr>
      </w:pPr>
      <w:r>
        <w:rPr>
          <w:rFonts w:hint="eastAsia" w:ascii="宋体" w:hAnsi="宋体" w:eastAsia="宋体" w:cs="@仿宋_GB2312"/>
          <w:b/>
          <w:color w:val="auto"/>
          <w:sz w:val="24"/>
          <w:szCs w:val="18"/>
          <w:highlight w:val="none"/>
        </w:rPr>
        <w:t>五、其他要求</w:t>
      </w:r>
      <w:bookmarkEnd w:id="9"/>
      <w:bookmarkEnd w:id="10"/>
    </w:p>
    <w:bookmarkEnd w:id="4"/>
    <w:p w14:paraId="2E129DA9">
      <w:r>
        <w:rPr>
          <w:rFonts w:hint="eastAsia" w:ascii="宋体" w:hAnsi="宋体" w:eastAsia="宋体" w:cs="@仿宋_GB2312"/>
          <w:color w:val="auto"/>
          <w:sz w:val="24"/>
          <w:szCs w:val="20"/>
          <w:highlight w:val="none"/>
          <w:lang w:val="en-US" w:eastAsia="zh-CN"/>
        </w:rPr>
        <w:t>无。</w:t>
      </w:r>
      <w:bookmarkStart w:id="11" w:name="_GoBack"/>
      <w:bookmarkEnd w:id="1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@仿宋_GB2312">
    <w:altName w:val="@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A312A4"/>
    <w:rsid w:val="6BA3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2026-04-01T11:42:00Z</dcterms:created>
  <dc:creator>Saudade</dc:creator>
  <cp:lastModifiedBy>Saudade</cp:lastModifiedBy>
  <dcterms:modified xsi:type="dcterms:W3CDTF">2026-04-01T11:43:25Z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D70E0F0726BA440DAF31E5B175A40BCF_11</vt:lpwstr>
  </property>
  <property fmtid="{D5CDD505-2E9C-101B-9397-08002B2CF9AE}" pid="4" name="KSOTemplateDocerSaveRecord">
    <vt:lpwstr>eyJoZGlkIjoiM2Q2ZmU1NjQyZDc0ZmU0MDY2NjdkZTY3NGM2NTk4NGIiLCJ1c2VySWQiOiIxMTI0OTU2OTI0In0=</vt:lpwstr>
  </property>
</Properties>
</file>