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0" w:beforeLines="0" w:after="0" w:afterLines="0" w:line="560" w:lineRule="exact"/>
        <w:ind w:right="0" w:rightChars="0"/>
        <w:jc w:val="center"/>
        <w:rPr>
          <w:b/>
          <w:bCs/>
          <w:color w:val="auto"/>
          <w:sz w:val="52"/>
          <w:szCs w:val="52"/>
          <w:highlight w:val="none"/>
          <w:vertAlign w:val="superscript"/>
        </w:rPr>
      </w:pPr>
    </w:p>
    <w:p w14:paraId="0E6112D8">
      <w:pPr>
        <w:tabs>
          <w:tab w:val="left" w:pos="315"/>
          <w:tab w:val="left" w:pos="8820"/>
        </w:tabs>
        <w:spacing w:before="0" w:beforeLines="0" w:after="0" w:afterLines="0" w:line="560" w:lineRule="exact"/>
        <w:ind w:right="0" w:rightChars="0"/>
        <w:jc w:val="center"/>
        <w:rPr>
          <w:b/>
          <w:bCs/>
          <w:color w:val="auto"/>
          <w:sz w:val="52"/>
          <w:szCs w:val="52"/>
          <w:highlight w:val="none"/>
        </w:rPr>
      </w:pPr>
    </w:p>
    <w:p w14:paraId="11A38FE9">
      <w:pPr>
        <w:pStyle w:val="21"/>
        <w:rPr>
          <w:highlight w:val="none"/>
        </w:rPr>
      </w:pPr>
    </w:p>
    <w:p w14:paraId="2079EE63">
      <w:pPr>
        <w:tabs>
          <w:tab w:val="left" w:pos="315"/>
          <w:tab w:val="left" w:pos="8820"/>
        </w:tabs>
        <w:spacing w:before="0" w:beforeLines="0" w:after="0" w:afterLines="0" w:line="360" w:lineRule="auto"/>
        <w:ind w:right="0" w:rightChars="0"/>
        <w:jc w:val="center"/>
        <w:rPr>
          <w:rFonts w:hint="eastAsia" w:eastAsia="宋体"/>
          <w:b/>
          <w:bCs/>
          <w:color w:val="auto"/>
          <w:sz w:val="44"/>
          <w:szCs w:val="44"/>
          <w:highlight w:val="none"/>
          <w:lang w:eastAsia="zh-CN"/>
        </w:rPr>
      </w:pPr>
      <w:bookmarkStart w:id="0" w:name="_Hlk9544796"/>
      <w:r>
        <w:rPr>
          <w:rFonts w:hint="eastAsia"/>
          <w:b/>
          <w:bCs/>
          <w:color w:val="auto"/>
          <w:sz w:val="44"/>
          <w:szCs w:val="44"/>
          <w:highlight w:val="none"/>
          <w:lang w:val="en-US" w:eastAsia="zh-CN"/>
        </w:rPr>
        <w:t>佛子岭、梅山、龙河口等大型水库综合维修养护及安全能力提升项目（第二包）</w:t>
      </w:r>
    </w:p>
    <w:p w14:paraId="77738FDC">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1F710565">
      <w:pPr>
        <w:tabs>
          <w:tab w:val="left" w:pos="315"/>
          <w:tab w:val="left" w:pos="8820"/>
        </w:tabs>
        <w:spacing w:before="0" w:beforeLines="0" w:after="0" w:afterLines="0" w:line="360" w:lineRule="auto"/>
        <w:ind w:right="0" w:rightChars="0"/>
        <w:jc w:val="center"/>
        <w:rPr>
          <w:bCs/>
          <w:color w:val="auto"/>
          <w:sz w:val="44"/>
          <w:szCs w:val="44"/>
          <w:highlight w:val="none"/>
        </w:rPr>
      </w:pPr>
    </w:p>
    <w:p w14:paraId="0079A0BD">
      <w:pPr>
        <w:tabs>
          <w:tab w:val="left" w:pos="315"/>
          <w:tab w:val="left" w:pos="8820"/>
        </w:tabs>
        <w:spacing w:before="0" w:beforeLines="0" w:after="0" w:afterLines="0" w:line="360" w:lineRule="auto"/>
        <w:ind w:right="0" w:rightChars="0"/>
        <w:jc w:val="center"/>
        <w:rPr>
          <w:b/>
          <w:bCs/>
          <w:color w:val="auto"/>
          <w:sz w:val="44"/>
          <w:szCs w:val="44"/>
          <w:highlight w:val="none"/>
        </w:rPr>
      </w:pPr>
    </w:p>
    <w:p w14:paraId="5AF2E71E">
      <w:pPr>
        <w:tabs>
          <w:tab w:val="left" w:pos="315"/>
          <w:tab w:val="left" w:pos="8820"/>
        </w:tabs>
        <w:spacing w:before="0" w:beforeLines="0" w:after="0" w:afterLines="0" w:line="360" w:lineRule="auto"/>
        <w:ind w:right="0" w:rightChars="0"/>
        <w:jc w:val="center"/>
        <w:rPr>
          <w:b/>
          <w:bCs/>
          <w:color w:val="auto"/>
          <w:sz w:val="44"/>
          <w:szCs w:val="44"/>
          <w:highlight w:val="none"/>
        </w:rPr>
      </w:pPr>
    </w:p>
    <w:p w14:paraId="76D7A45E">
      <w:pPr>
        <w:tabs>
          <w:tab w:val="left" w:pos="315"/>
          <w:tab w:val="left" w:pos="8820"/>
        </w:tabs>
        <w:spacing w:before="0" w:beforeLines="0" w:after="0" w:afterLines="0" w:line="360" w:lineRule="auto"/>
        <w:ind w:right="0" w:rightChars="0"/>
        <w:jc w:val="center"/>
        <w:rPr>
          <w:b/>
          <w:bCs/>
          <w:color w:val="auto"/>
          <w:sz w:val="44"/>
          <w:szCs w:val="44"/>
          <w:highlight w:val="none"/>
        </w:rPr>
      </w:pPr>
    </w:p>
    <w:p w14:paraId="4EBD2A7B">
      <w:pPr>
        <w:tabs>
          <w:tab w:val="left" w:pos="315"/>
          <w:tab w:val="left" w:pos="8820"/>
        </w:tabs>
        <w:spacing w:before="0" w:beforeLines="0" w:after="0" w:afterLines="0" w:line="360" w:lineRule="auto"/>
        <w:ind w:right="0" w:rightChars="0"/>
        <w:jc w:val="center"/>
        <w:rPr>
          <w:b/>
          <w:bCs/>
          <w:color w:val="auto"/>
          <w:sz w:val="44"/>
          <w:szCs w:val="44"/>
          <w:highlight w:val="none"/>
        </w:rPr>
      </w:pPr>
    </w:p>
    <w:p w14:paraId="24E322F4">
      <w:pPr>
        <w:tabs>
          <w:tab w:val="left" w:pos="315"/>
          <w:tab w:val="left" w:pos="8820"/>
        </w:tabs>
        <w:spacing w:before="0" w:beforeLines="0" w:after="0" w:afterLines="0" w:line="360" w:lineRule="auto"/>
        <w:ind w:right="0" w:rightChars="0"/>
        <w:jc w:val="center"/>
        <w:rPr>
          <w:b/>
          <w:bCs/>
          <w:color w:val="auto"/>
          <w:sz w:val="44"/>
          <w:szCs w:val="44"/>
          <w:highlight w:val="none"/>
        </w:rPr>
      </w:pPr>
    </w:p>
    <w:p w14:paraId="1C8F831B">
      <w:pPr>
        <w:tabs>
          <w:tab w:val="left" w:pos="2410"/>
        </w:tabs>
        <w:autoSpaceDE w:val="0"/>
        <w:autoSpaceDN w:val="0"/>
        <w:adjustRightInd w:val="0"/>
        <w:snapToGrid w:val="0"/>
        <w:spacing w:beforeLines="0" w:afterLines="0" w:line="360" w:lineRule="auto"/>
        <w:jc w:val="center"/>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佛子岭、梅山、龙河口等大型水库综合维修养护及安全能力提升项目（第二包）</w:t>
      </w:r>
    </w:p>
    <w:p w14:paraId="60987956">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FS34000120264471号001</w:t>
      </w:r>
    </w:p>
    <w:p w14:paraId="0D138822">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69FBF24F">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7880812A">
      <w:pPr>
        <w:tabs>
          <w:tab w:val="left" w:pos="2410"/>
        </w:tabs>
        <w:autoSpaceDE w:val="0"/>
        <w:autoSpaceDN w:val="0"/>
        <w:adjustRightInd w:val="0"/>
        <w:snapToGrid w:val="0"/>
        <w:spacing w:beforeLines="0" w:afterLines="0"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6</w:t>
      </w:r>
      <w:r>
        <w:rPr>
          <w:rFonts w:hint="eastAsia"/>
          <w:b/>
          <w:color w:val="auto"/>
          <w:sz w:val="36"/>
          <w:highlight w:val="none"/>
        </w:rPr>
        <w:t>月</w:t>
      </w:r>
    </w:p>
    <w:p w14:paraId="6ADDE832">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59DF1163">
      <w:pPr>
        <w:pStyle w:val="35"/>
        <w:tabs>
          <w:tab w:val="right" w:leader="dot" w:pos="8279"/>
        </w:tabs>
        <w:spacing w:after="0" w:line="360" w:lineRule="auto"/>
        <w:jc w:val="center"/>
        <w:rPr>
          <w:rFonts w:hint="eastAsia" w:ascii="仿宋" w:hAnsi="仿宋" w:eastAsia="仿宋" w:cs="仿宋"/>
          <w:sz w:val="28"/>
          <w:szCs w:val="28"/>
          <w:highlight w:val="none"/>
        </w:rPr>
      </w:pPr>
      <w:bookmarkStart w:id="662" w:name="_GoBack"/>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9442B6">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4835936">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25AC819">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6B39CC35">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5EC0F1D2">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87</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7C68126">
      <w:pPr>
        <w:pStyle w:val="35"/>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105</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317E34F">
      <w:pPr>
        <w:pStyle w:val="45"/>
        <w:tabs>
          <w:tab w:val="right" w:leader="dot" w:pos="8296"/>
        </w:tabs>
        <w:spacing w:after="0" w:line="360" w:lineRule="auto"/>
        <w:ind w:left="0"/>
        <w:jc w:val="center"/>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bookmarkEnd w:id="662"/>
    </w:p>
    <w:p w14:paraId="0A7C1527">
      <w:pPr>
        <w:pStyle w:val="6"/>
        <w:rPr>
          <w:highlight w:val="none"/>
        </w:rPr>
        <w:sectPr>
          <w:headerReference r:id="rId3" w:type="default"/>
          <w:pgSz w:w="11907" w:h="16840"/>
          <w:pgMar w:top="1474" w:right="1814" w:bottom="1474" w:left="1814" w:header="851" w:footer="992" w:gutter="0"/>
          <w:pgBorders>
            <w:top w:val="none" w:sz="0" w:space="0"/>
            <w:left w:val="none" w:sz="0" w:space="0"/>
            <w:bottom w:val="none" w:sz="0" w:space="0"/>
            <w:right w:val="none" w:sz="0" w:space="0"/>
          </w:pgBorders>
          <w:cols w:space="720" w:num="1"/>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1" w:name="_Toc1140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5B54D449">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0290C503">
      <w:pPr>
        <w:spacing w:line="360" w:lineRule="auto"/>
        <w:ind w:firstLine="435"/>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rPr>
        <w:t>1.项</w:t>
      </w:r>
      <w:r>
        <w:rPr>
          <w:rFonts w:hint="eastAsia" w:asciiTheme="minorEastAsia" w:hAnsiTheme="minorEastAsia" w:eastAsiaTheme="minorEastAsia"/>
          <w:color w:val="auto"/>
          <w:sz w:val="24"/>
          <w:highlight w:val="none"/>
          <w:u w:val="none"/>
        </w:rPr>
        <w:t>目编号：</w:t>
      </w:r>
      <w:r>
        <w:rPr>
          <w:rFonts w:hint="eastAsia"/>
          <w:color w:val="auto"/>
          <w:sz w:val="24"/>
          <w:szCs w:val="18"/>
          <w:highlight w:val="none"/>
          <w:u w:val="none"/>
          <w:lang w:val="en-US" w:eastAsia="zh-CN"/>
        </w:rPr>
        <w:t>FS34000120264471号001</w:t>
      </w:r>
    </w:p>
    <w:p w14:paraId="28C88BBA">
      <w:pPr>
        <w:spacing w:line="360" w:lineRule="auto"/>
        <w:ind w:firstLine="435"/>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佛子岭、梅山、龙河口等大型水库综合维修养护及安全能力提升项目（第二包）</w:t>
      </w:r>
    </w:p>
    <w:p w14:paraId="3BDF56C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690000.00</w:t>
      </w:r>
      <w:r>
        <w:rPr>
          <w:rFonts w:hint="eastAsia" w:asciiTheme="minorEastAsia" w:hAnsiTheme="minorEastAsia" w:eastAsiaTheme="minorEastAsia"/>
          <w:color w:val="auto"/>
          <w:sz w:val="24"/>
          <w:highlight w:val="none"/>
        </w:rPr>
        <w:t>元</w:t>
      </w:r>
    </w:p>
    <w:p w14:paraId="65F3702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4.最高限价：689177.82元</w:t>
      </w:r>
    </w:p>
    <w:p w14:paraId="61774F82">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Theme="minorEastAsia" w:hAnsiTheme="minorEastAsia" w:eastAsiaTheme="minorEastAsia"/>
          <w:color w:val="auto"/>
          <w:sz w:val="24"/>
          <w:highlight w:val="none"/>
          <w:u w:val="none"/>
          <w:lang w:val="en-US" w:eastAsia="zh-CN"/>
        </w:rPr>
        <w:t>本包别内容主要包括梅山水库溢洪道、泄洪隧洞、灌溉补水洞等启闭机房维修，新增大坝右岸绕坝渗流监测孔，泄洪隧洞入口大门及围墙等附属设施维修，坝区照明设施维修等。</w:t>
      </w:r>
      <w:r>
        <w:rPr>
          <w:rFonts w:hint="eastAsia" w:asciiTheme="minorEastAsia" w:hAnsiTheme="minorEastAsia" w:eastAsiaTheme="minorEastAsia"/>
          <w:color w:val="auto"/>
          <w:sz w:val="24"/>
          <w:highlight w:val="none"/>
          <w:u w:val="none"/>
        </w:rPr>
        <w:t>具体内容详见工程量清单。</w:t>
      </w:r>
    </w:p>
    <w:p w14:paraId="52148D93">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eastAsia="zh-CN"/>
        </w:rPr>
        <w:t>接开工令后</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lang w:eastAsia="zh-CN"/>
        </w:rPr>
        <w:t>0日历天完工。</w:t>
      </w:r>
    </w:p>
    <w:p w14:paraId="46BE2B5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17F5EF22">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5E9A1DE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7C09C20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3DE36EA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5EED27F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092CA3E5">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3F6FD84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4368AC5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23F4F17">
      <w:pPr>
        <w:keepNext w:val="0"/>
        <w:keepLines w:val="0"/>
        <w:pageBreakBefore w:val="0"/>
        <w:widowControl w:val="0"/>
        <w:numPr>
          <w:ilvl w:val="0"/>
          <w:numId w:val="0"/>
        </w:numPr>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5B9C80B2">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3.1供应商应具有水利水电工程施工总承包三级及以上资质，且具备有效的安全生产许可证。</w:t>
      </w:r>
    </w:p>
    <w:p w14:paraId="4301B2F5">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3.2项目经理须具有水利水电工程专业二级及以上注册建造师执业资格，且具有水行政主管部门颁发的有效的安全生产考核合格证（B证）。</w:t>
      </w:r>
    </w:p>
    <w:p w14:paraId="61E96FC5">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169A3A35">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4</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15</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w:t>
      </w:r>
      <w:r>
        <w:rPr>
          <w:rFonts w:hint="eastAsia" w:ascii="宋体" w:hAnsi="宋体" w:eastAsia="宋体" w:cs="宋体"/>
          <w:iCs/>
          <w:sz w:val="24"/>
          <w:szCs w:val="24"/>
          <w:highlight w:val="none"/>
          <w:u w:val="none"/>
        </w:rPr>
        <w:t>每天上午00:00至12:00，下午12:00至23:59（北京时间，法定节假日除外）</w:t>
      </w:r>
    </w:p>
    <w:p w14:paraId="2BBFBB29">
      <w:pPr>
        <w:spacing w:line="360" w:lineRule="auto"/>
        <w:ind w:firstLine="54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79EEC89B">
      <w:pPr>
        <w:wordWrap w:val="0"/>
        <w:spacing w:line="360" w:lineRule="auto"/>
        <w:ind w:firstLine="539"/>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方式：</w:t>
      </w:r>
      <w:r>
        <w:rPr>
          <w:rFonts w:hint="eastAsia" w:ascii="宋体" w:hAnsi="宋体" w:eastAsia="宋体"/>
          <w:color w:val="auto"/>
          <w:sz w:val="24"/>
          <w:szCs w:val="18"/>
          <w:highlight w:val="none"/>
          <w:u w:val="singl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08A04E14">
      <w:pPr>
        <w:spacing w:line="360" w:lineRule="auto"/>
        <w:ind w:firstLine="435"/>
        <w:outlineLvl w:val="1"/>
        <w:rPr>
          <w:rFonts w:hint="eastAsia"/>
          <w:b/>
          <w:bCs/>
          <w:color w:val="auto"/>
          <w:sz w:val="24"/>
          <w:highlight w:val="none"/>
        </w:rPr>
      </w:pPr>
      <w:bookmarkStart w:id="9" w:name="_Toc1322"/>
      <w:r>
        <w:rPr>
          <w:rFonts w:hint="eastAsia"/>
          <w:b/>
          <w:bCs/>
          <w:color w:val="auto"/>
          <w:sz w:val="24"/>
          <w:highlight w:val="none"/>
        </w:rPr>
        <w:t>四、</w:t>
      </w:r>
      <w:bookmarkEnd w:id="8"/>
      <w:r>
        <w:rPr>
          <w:rFonts w:hint="eastAsia"/>
          <w:b/>
          <w:bCs/>
          <w:color w:val="auto"/>
          <w:sz w:val="24"/>
          <w:highlight w:val="none"/>
        </w:rPr>
        <w:t>响应文件提交</w:t>
      </w:r>
      <w:bookmarkEnd w:id="9"/>
    </w:p>
    <w:p w14:paraId="73EE23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rPr>
        <w:t>截止时间</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bCs/>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asciiTheme="minorEastAsia" w:hAnsiTheme="minorEastAsia" w:eastAsiaTheme="minorEastAsia" w:cstheme="minorEastAsia"/>
          <w:bCs/>
          <w:sz w:val="24"/>
          <w:szCs w:val="24"/>
          <w:highlight w:val="none"/>
          <w:u w:val="single"/>
          <w:lang w:val="en-US" w:eastAsia="zh-CN"/>
        </w:rPr>
        <w:t>6</w:t>
      </w:r>
      <w:r>
        <w:rPr>
          <w:rFonts w:hint="eastAsia" w:asciiTheme="minorEastAsia" w:hAnsiTheme="minorEastAsia" w:eastAsiaTheme="minorEastAsia" w:cstheme="minorEastAsia"/>
          <w:bCs/>
          <w:sz w:val="24"/>
          <w:szCs w:val="24"/>
          <w:highlight w:val="none"/>
          <w:u w:val="none"/>
        </w:rPr>
        <w:t>月</w:t>
      </w:r>
      <w:r>
        <w:rPr>
          <w:rFonts w:hint="eastAsia" w:asciiTheme="minorEastAsia" w:hAnsiTheme="minorEastAsia" w:eastAsiaTheme="minorEastAsia" w:cstheme="minorEastAsia"/>
          <w:bCs/>
          <w:sz w:val="24"/>
          <w:szCs w:val="24"/>
          <w:highlight w:val="none"/>
          <w:u w:val="single"/>
          <w:lang w:val="en-US" w:eastAsia="zh-CN"/>
        </w:rPr>
        <w:t>15</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Theme="minorEastAsia" w:hAnsiTheme="minorEastAsia" w:eastAsiaTheme="minorEastAsia" w:cstheme="minorEastAsia"/>
          <w:bCs/>
          <w:sz w:val="24"/>
          <w:szCs w:val="24"/>
          <w:highlight w:val="none"/>
        </w:rPr>
        <w:t>（北京时间）</w:t>
      </w:r>
    </w:p>
    <w:p w14:paraId="65783D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0517DAA7">
      <w:pPr>
        <w:spacing w:line="360" w:lineRule="auto"/>
        <w:ind w:firstLine="435"/>
        <w:outlineLvl w:val="1"/>
        <w:rPr>
          <w:rFonts w:hint="eastAsia"/>
          <w:b/>
          <w:bCs/>
          <w:color w:val="auto"/>
          <w:sz w:val="24"/>
          <w:highlight w:val="none"/>
        </w:rPr>
      </w:pPr>
      <w:bookmarkStart w:id="11" w:name="_Toc28359093"/>
      <w:bookmarkStart w:id="12" w:name="_Toc35393633"/>
      <w:bookmarkStart w:id="13" w:name="_Toc35393802"/>
      <w:bookmarkStart w:id="14" w:name="_Toc28359016"/>
      <w:bookmarkStart w:id="15" w:name="_Toc27720"/>
      <w:r>
        <w:rPr>
          <w:rFonts w:hint="eastAsia"/>
          <w:b/>
          <w:bCs/>
          <w:color w:val="auto"/>
          <w:sz w:val="24"/>
          <w:highlight w:val="none"/>
        </w:rPr>
        <w:t>五、开启</w:t>
      </w:r>
      <w:bookmarkEnd w:id="11"/>
      <w:bookmarkEnd w:id="12"/>
      <w:bookmarkEnd w:id="13"/>
      <w:bookmarkEnd w:id="14"/>
      <w:bookmarkEnd w:id="15"/>
    </w:p>
    <w:p w14:paraId="19858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bCs/>
          <w:sz w:val="24"/>
          <w:szCs w:val="24"/>
          <w:highlight w:val="none"/>
          <w:u w:val="none"/>
        </w:rPr>
        <w:t>年</w:t>
      </w:r>
      <w:r>
        <w:rPr>
          <w:rFonts w:hint="eastAsia" w:cs="宋体"/>
          <w:bCs/>
          <w:sz w:val="24"/>
          <w:szCs w:val="24"/>
          <w:highlight w:val="none"/>
          <w:u w:val="single"/>
          <w:lang w:val="en-US" w:eastAsia="zh-CN"/>
        </w:rPr>
        <w:t>6</w:t>
      </w:r>
      <w:r>
        <w:rPr>
          <w:rFonts w:hint="eastAsia" w:ascii="宋体" w:hAnsi="宋体" w:eastAsia="宋体" w:cs="宋体"/>
          <w:bCs/>
          <w:sz w:val="24"/>
          <w:szCs w:val="24"/>
          <w:highlight w:val="none"/>
          <w:u w:val="none"/>
        </w:rPr>
        <w:t>月</w:t>
      </w:r>
      <w:r>
        <w:rPr>
          <w:rFonts w:hint="eastAsia" w:cs="宋体"/>
          <w:bCs/>
          <w:sz w:val="24"/>
          <w:szCs w:val="24"/>
          <w:highlight w:val="none"/>
          <w:u w:val="single"/>
          <w:lang w:val="en-US" w:eastAsia="zh-CN"/>
        </w:rPr>
        <w:t>15</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rPr>
        <w:t>（北京时间）</w:t>
      </w:r>
    </w:p>
    <w:p w14:paraId="44E9D0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宋体" w:hAnsi="宋体" w:eastAsia="宋体" w:cs="宋体"/>
          <w:sz w:val="24"/>
          <w:szCs w:val="24"/>
          <w:highlight w:val="none"/>
        </w:rPr>
        <w:t>地点：</w:t>
      </w:r>
      <w:r>
        <w:rPr>
          <w:rFonts w:hint="eastAsia" w:ascii="宋体" w:hAnsi="宋体" w:eastAsia="宋体"/>
          <w:color w:val="auto"/>
          <w:sz w:val="24"/>
          <w:szCs w:val="18"/>
          <w:highlight w:val="none"/>
          <w:u w:val="single"/>
        </w:rPr>
        <w:t>安徽政府采购云平台“徽采云”电子交易系统</w:t>
      </w:r>
    </w:p>
    <w:p w14:paraId="3F457CD1">
      <w:pPr>
        <w:spacing w:line="360" w:lineRule="auto"/>
        <w:ind w:firstLine="435"/>
        <w:outlineLvl w:val="1"/>
        <w:rPr>
          <w:rFonts w:hint="eastAsia"/>
          <w:b/>
          <w:bCs/>
          <w:color w:val="auto"/>
          <w:sz w:val="24"/>
          <w:highlight w:val="none"/>
        </w:rPr>
      </w:pPr>
      <w:bookmarkStart w:id="16" w:name="_Toc24365"/>
      <w:r>
        <w:rPr>
          <w:rFonts w:hint="eastAsia"/>
          <w:b/>
          <w:bCs/>
          <w:color w:val="auto"/>
          <w:sz w:val="24"/>
          <w:highlight w:val="none"/>
          <w:lang w:val="en-US" w:eastAsia="zh-CN"/>
        </w:rPr>
        <w:t>六</w:t>
      </w:r>
      <w:r>
        <w:rPr>
          <w:rFonts w:hint="eastAsia"/>
          <w:b/>
          <w:bCs/>
          <w:color w:val="auto"/>
          <w:sz w:val="24"/>
          <w:highlight w:val="none"/>
        </w:rPr>
        <w:t>、</w:t>
      </w:r>
      <w:bookmarkEnd w:id="10"/>
      <w:r>
        <w:rPr>
          <w:rFonts w:hint="eastAsia"/>
          <w:b/>
          <w:bCs/>
          <w:color w:val="auto"/>
          <w:sz w:val="24"/>
          <w:highlight w:val="none"/>
        </w:rPr>
        <w:t>公告期限</w:t>
      </w:r>
      <w:bookmarkEnd w:id="16"/>
    </w:p>
    <w:p w14:paraId="4860EE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25F061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626"/>
      <w:bookmarkStart w:id="19" w:name="_Toc22198"/>
      <w:bookmarkStart w:id="20"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0A9B9B12">
      <w:pPr>
        <w:pStyle w:val="2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43D7F04">
      <w:pPr>
        <w:pStyle w:val="2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54250DA0">
      <w:pPr>
        <w:pStyle w:val="2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233D0BDC">
      <w:pPr>
        <w:pStyle w:val="2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42DDD22A">
      <w:pPr>
        <w:pStyle w:val="21"/>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63A99509">
      <w:pPr>
        <w:spacing w:line="360" w:lineRule="auto"/>
        <w:ind w:firstLine="437"/>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54883576">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558EB420">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4F75838A">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0B28F7E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6A974A4B">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7514A49B">
      <w:pPr>
        <w:spacing w:line="360" w:lineRule="auto"/>
        <w:ind w:firstLine="437"/>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5F89EEB9">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33A92EB2">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7FC3C085">
      <w:pPr>
        <w:spacing w:line="360" w:lineRule="auto"/>
        <w:ind w:firstLine="435"/>
        <w:rPr>
          <w:rFonts w:ascii="宋体" w:hAnsi="宋体" w:eastAsia="宋体"/>
          <w:highlight w:val="none"/>
          <w:u w:val="none"/>
        </w:rPr>
      </w:pPr>
      <w:r>
        <w:rPr>
          <w:rFonts w:hint="eastAsia" w:ascii="宋体" w:hAnsi="宋体" w:eastAsia="宋体"/>
          <w:color w:val="auto"/>
          <w:sz w:val="24"/>
          <w:szCs w:val="18"/>
          <w:highlight w:val="none"/>
          <w:u w:val="none"/>
          <w:lang w:val="en-US" w:eastAsia="zh-CN"/>
        </w:rPr>
        <w:t>联系人：徐工</w:t>
      </w:r>
    </w:p>
    <w:p w14:paraId="1C9B48F0">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val="en-US" w:eastAsia="zh-CN"/>
        </w:rPr>
        <w:t>998</w:t>
      </w:r>
    </w:p>
    <w:p w14:paraId="7B350FC9">
      <w:pPr>
        <w:spacing w:line="360" w:lineRule="auto"/>
        <w:ind w:firstLine="437"/>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0A089020">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15F58E0E">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6484FF93">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370FE04A">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2E3B4C1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4"/>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481"/>
        <w:gridCol w:w="6457"/>
      </w:tblGrid>
      <w:tr w14:paraId="571AF500">
        <w:tblPrEx>
          <w:tblCellMar>
            <w:top w:w="0" w:type="dxa"/>
            <w:left w:w="108" w:type="dxa"/>
            <w:bottom w:w="0" w:type="dxa"/>
            <w:right w:w="108" w:type="dxa"/>
          </w:tblCellMar>
        </w:tblPrEx>
        <w:trPr>
          <w:trHeight w:val="505" w:hRule="atLeast"/>
          <w:tblHeader/>
          <w:jc w:val="center"/>
        </w:trPr>
        <w:tc>
          <w:tcPr>
            <w:tcW w:w="582" w:type="pct"/>
            <w:vAlign w:val="center"/>
          </w:tcPr>
          <w:p w14:paraId="628ADB11">
            <w:pPr>
              <w:pStyle w:val="68"/>
              <w:widowControl w:val="0"/>
              <w:wordWrap w:val="0"/>
              <w:topLinePunct/>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824" w:type="pct"/>
            <w:vAlign w:val="center"/>
          </w:tcPr>
          <w:p w14:paraId="006ABCD9">
            <w:pPr>
              <w:pStyle w:val="68"/>
              <w:widowControl w:val="0"/>
              <w:wordWrap w:val="0"/>
              <w:topLinePunct/>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93" w:type="pct"/>
            <w:vAlign w:val="center"/>
          </w:tcPr>
          <w:p w14:paraId="64A1A7FA">
            <w:pPr>
              <w:pStyle w:val="68"/>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213016A6">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824" w:type="pct"/>
            <w:vAlign w:val="center"/>
          </w:tcPr>
          <w:p w14:paraId="186EF350">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93" w:type="pct"/>
            <w:vAlign w:val="center"/>
          </w:tcPr>
          <w:p w14:paraId="28F21A0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70647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6DE96507">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0F6009B5">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1548A7E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47A89B4F">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5116C3C4">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824" w:type="pct"/>
            <w:vAlign w:val="center"/>
          </w:tcPr>
          <w:p w14:paraId="11FAF766">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网上询问截止时间</w:t>
            </w:r>
          </w:p>
        </w:tc>
        <w:tc>
          <w:tcPr>
            <w:tcW w:w="3593" w:type="pct"/>
            <w:vAlign w:val="center"/>
          </w:tcPr>
          <w:p w14:paraId="17961FE2">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6</w:t>
            </w:r>
            <w:r>
              <w:rPr>
                <w:b w:val="0"/>
                <w:color w:val="auto"/>
                <w:sz w:val="24"/>
                <w:highlight w:val="none"/>
              </w:rPr>
              <w:t>月</w:t>
            </w:r>
            <w:r>
              <w:rPr>
                <w:rFonts w:hint="eastAsia"/>
                <w:b w:val="0"/>
                <w:color w:val="auto"/>
                <w:sz w:val="24"/>
                <w:highlight w:val="none"/>
                <w:u w:val="single"/>
                <w:lang w:val="en-US" w:eastAsia="zh-CN"/>
              </w:rPr>
              <w:t>9</w:t>
            </w:r>
            <w:r>
              <w:rPr>
                <w:b w:val="0"/>
                <w:color w:val="auto"/>
                <w:sz w:val="24"/>
                <w:highlight w:val="none"/>
              </w:rPr>
              <w:t>日</w:t>
            </w:r>
            <w:r>
              <w:rPr>
                <w:rFonts w:hint="eastAsia" w:ascii="Times New Roman" w:eastAsia="宋体"/>
                <w:b w:val="0"/>
                <w:color w:val="auto"/>
                <w:sz w:val="24"/>
                <w:highlight w:val="none"/>
                <w:u w:val="single"/>
                <w:lang w:val="en-US" w:eastAsia="zh-CN"/>
              </w:rPr>
              <w:t>17</w:t>
            </w:r>
            <w:r>
              <w:rPr>
                <w:b w:val="0"/>
                <w:color w:val="auto"/>
                <w:sz w:val="24"/>
                <w:highlight w:val="none"/>
              </w:rPr>
              <w:t>时</w:t>
            </w:r>
            <w:r>
              <w:rPr>
                <w:rFonts w:hint="eastAsia" w:ascii="Times New Roman" w:eastAsia="宋体"/>
                <w:b w:val="0"/>
                <w:color w:val="auto"/>
                <w:sz w:val="24"/>
                <w:highlight w:val="none"/>
                <w:u w:val="singl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82" w:type="pct"/>
            <w:vAlign w:val="center"/>
          </w:tcPr>
          <w:p w14:paraId="576AC7EA">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824" w:type="pct"/>
            <w:vAlign w:val="center"/>
          </w:tcPr>
          <w:p w14:paraId="7026D976">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包别划分</w:t>
            </w:r>
          </w:p>
        </w:tc>
        <w:tc>
          <w:tcPr>
            <w:tcW w:w="3593" w:type="pct"/>
            <w:vAlign w:val="center"/>
          </w:tcPr>
          <w:p w14:paraId="67D762E5">
            <w:pPr>
              <w:pStyle w:val="68"/>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3</w:t>
            </w:r>
            <w:r>
              <w:rPr>
                <w:b w:val="0"/>
                <w:color w:val="auto"/>
                <w:sz w:val="24"/>
                <w:highlight w:val="none"/>
              </w:rPr>
              <w:t>个包</w:t>
            </w:r>
          </w:p>
          <w:p w14:paraId="19006EF2">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各供应商均可参加本采购项目包别中的</w:t>
            </w:r>
            <w:r>
              <w:rPr>
                <w:rFonts w:hint="eastAsia"/>
                <w:b w:val="0"/>
                <w:bCs w:val="0"/>
                <w:color w:val="auto"/>
                <w:sz w:val="24"/>
                <w:szCs w:val="24"/>
                <w:highlight w:val="none"/>
                <w:lang w:val="en-US" w:eastAsia="zh-CN"/>
              </w:rPr>
              <w:t>3</w:t>
            </w:r>
            <w:r>
              <w:rPr>
                <w:rFonts w:hint="eastAsia"/>
                <w:b w:val="0"/>
                <w:bCs w:val="0"/>
                <w:color w:val="auto"/>
                <w:sz w:val="24"/>
                <w:szCs w:val="24"/>
                <w:highlight w:val="none"/>
              </w:rPr>
              <w:t>个包磋商活动，但最多允许成交一个包，某一供应商在</w:t>
            </w:r>
            <w:r>
              <w:rPr>
                <w:rFonts w:hint="eastAsia"/>
                <w:b w:val="0"/>
                <w:bCs w:val="0"/>
                <w:color w:val="auto"/>
                <w:sz w:val="24"/>
                <w:szCs w:val="24"/>
                <w:highlight w:val="none"/>
                <w:lang w:val="en-US" w:eastAsia="zh-CN"/>
              </w:rPr>
              <w:t>评审</w:t>
            </w:r>
            <w:r>
              <w:rPr>
                <w:rFonts w:hint="eastAsia"/>
                <w:b w:val="0"/>
                <w:bCs w:val="0"/>
                <w:color w:val="auto"/>
                <w:sz w:val="24"/>
                <w:szCs w:val="24"/>
                <w:highlight w:val="none"/>
              </w:rPr>
              <w:t>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b w:val="0"/>
                <w:bCs w:val="0"/>
                <w:color w:val="auto"/>
                <w:sz w:val="24"/>
                <w:szCs w:val="24"/>
                <w:highlight w:val="none"/>
              </w:rPr>
              <w:t>。</w:t>
            </w:r>
          </w:p>
        </w:tc>
      </w:tr>
      <w:tr w14:paraId="0439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82" w:type="pct"/>
            <w:vAlign w:val="center"/>
          </w:tcPr>
          <w:p w14:paraId="22F118F0">
            <w:pPr>
              <w:pStyle w:val="69"/>
              <w:pBdr>
                <w:bottom w:val="none" w:color="auto" w:sz="0" w:space="0"/>
              </w:pBdr>
              <w:tabs>
                <w:tab w:val="clear" w:pos="4153"/>
                <w:tab w:val="clear" w:pos="8306"/>
              </w:tabs>
              <w:wordWrap w:val="0"/>
              <w:topLinePunct/>
              <w:adjustRightInd/>
              <w:spacing w:line="360" w:lineRule="auto"/>
              <w:textAlignment w:val="auto"/>
              <w:rPr>
                <w:rFonts w:hint="eastAsia" w:ascii="宋体" w:hAnsi="宋体" w:eastAsia="宋体" w:cs="宋体"/>
                <w:b/>
                <w:bCs w:val="0"/>
                <w:color w:val="auto"/>
                <w:kern w:val="2"/>
                <w:highlight w:val="none"/>
                <w:lang w:val="en-US" w:eastAsia="zh-CN"/>
              </w:rPr>
            </w:pPr>
            <w:r>
              <w:rPr>
                <w:rFonts w:hint="eastAsia" w:ascii="宋体" w:hAnsi="宋体" w:eastAsia="宋体" w:cs="宋体"/>
                <w:b/>
                <w:bCs w:val="0"/>
                <w:color w:val="auto"/>
                <w:kern w:val="2"/>
                <w:highlight w:val="none"/>
                <w:lang w:val="en-US" w:eastAsia="zh-CN"/>
              </w:rPr>
              <w:t>8.1</w:t>
            </w:r>
          </w:p>
        </w:tc>
        <w:tc>
          <w:tcPr>
            <w:tcW w:w="824" w:type="pct"/>
            <w:vAlign w:val="center"/>
          </w:tcPr>
          <w:p w14:paraId="2F2A3380">
            <w:pPr>
              <w:pStyle w:val="68"/>
              <w:widowControl w:val="0"/>
              <w:wordWrap w:val="0"/>
              <w:topLinePunct/>
              <w:spacing w:before="0" w:beforeAutospacing="0" w:after="0" w:afterAutospacing="0" w:line="360" w:lineRule="auto"/>
              <w:jc w:val="center"/>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lang w:val="en-US" w:eastAsia="zh-CN"/>
              </w:rPr>
              <w:t>响应文件要求</w:t>
            </w:r>
          </w:p>
        </w:tc>
        <w:tc>
          <w:tcPr>
            <w:tcW w:w="3593" w:type="pct"/>
            <w:vAlign w:val="center"/>
          </w:tcPr>
          <w:p w14:paraId="756BF4B8">
            <w:pPr>
              <w:pStyle w:val="68"/>
              <w:widowControl w:val="0"/>
              <w:numPr>
                <w:ilvl w:val="0"/>
                <w:numId w:val="0"/>
              </w:numPr>
              <w:spacing w:before="0" w:beforeAutospacing="0" w:after="0" w:afterAutospacing="0" w:line="360" w:lineRule="auto"/>
              <w:jc w:val="both"/>
              <w:rPr>
                <w:rFonts w:hint="eastAsia" w:ascii="宋体" w:hAnsi="宋体" w:eastAsia="宋体" w:cs="宋体"/>
                <w:b/>
                <w:bCs w:val="0"/>
                <w:color w:val="auto"/>
                <w:sz w:val="24"/>
                <w:highlight w:val="none"/>
                <w:lang w:val="en-US" w:eastAsia="zh-CN"/>
              </w:rPr>
            </w:pPr>
            <w:r>
              <w:rPr>
                <w:rFonts w:hint="eastAsia" w:ascii="宋体" w:hAnsi="宋体" w:eastAsia="宋体" w:cs="宋体"/>
                <w:b/>
                <w:bCs w:val="0"/>
                <w:color w:val="auto"/>
                <w:sz w:val="24"/>
                <w:highlight w:val="none"/>
                <w:lang w:val="en-US" w:eastAsia="zh-CN"/>
              </w:rPr>
              <w:t>（1）响应文件页面数量：施工组织设计方案建议</w:t>
            </w:r>
            <w:r>
              <w:rPr>
                <w:rFonts w:hint="eastAsia" w:ascii="宋体" w:hAnsi="宋体" w:eastAsia="宋体" w:cs="宋体"/>
                <w:b/>
                <w:bCs w:val="0"/>
                <w:color w:val="auto"/>
                <w:sz w:val="24"/>
                <w:highlight w:val="none"/>
              </w:rPr>
              <w:t>不超过</w:t>
            </w:r>
            <w:r>
              <w:rPr>
                <w:rFonts w:hint="eastAsia" w:cs="宋体"/>
                <w:b/>
                <w:bCs w:val="0"/>
                <w:color w:val="auto"/>
                <w:sz w:val="24"/>
                <w:highlight w:val="none"/>
                <w:lang w:val="en-US" w:eastAsia="zh-CN"/>
              </w:rPr>
              <w:t>3</w:t>
            </w:r>
            <w:r>
              <w:rPr>
                <w:rFonts w:hint="eastAsia" w:ascii="宋体" w:hAnsi="宋体" w:eastAsia="宋体" w:cs="宋体"/>
                <w:b/>
                <w:bCs w:val="0"/>
                <w:color w:val="auto"/>
                <w:sz w:val="24"/>
                <w:highlight w:val="none"/>
                <w:lang w:val="en-US" w:eastAsia="zh-CN"/>
              </w:rPr>
              <w:t>00</w:t>
            </w:r>
            <w:r>
              <w:rPr>
                <w:rFonts w:hint="eastAsia" w:ascii="宋体" w:hAnsi="宋体" w:eastAsia="宋体" w:cs="宋体"/>
                <w:b/>
                <w:bCs w:val="0"/>
                <w:color w:val="auto"/>
                <w:sz w:val="24"/>
                <w:highlight w:val="none"/>
              </w:rPr>
              <w:t>页</w:t>
            </w:r>
            <w:r>
              <w:rPr>
                <w:rFonts w:hint="eastAsia" w:ascii="宋体" w:hAnsi="宋体" w:eastAsia="宋体" w:cs="宋体"/>
                <w:b/>
                <w:bCs w:val="0"/>
                <w:color w:val="auto"/>
                <w:sz w:val="24"/>
                <w:highlight w:val="none"/>
                <w:lang w:val="en-US" w:eastAsia="zh-CN"/>
              </w:rPr>
              <w:t>；</w:t>
            </w:r>
          </w:p>
          <w:p w14:paraId="68D3DE24">
            <w:pPr>
              <w:pStyle w:val="68"/>
              <w:widowControl w:val="0"/>
              <w:spacing w:before="0" w:beforeAutospacing="0" w:after="0" w:afterAutospacing="0" w:line="360" w:lineRule="auto"/>
              <w:jc w:val="both"/>
              <w:rPr>
                <w:rFonts w:hint="eastAsia" w:ascii="宋体" w:hAnsi="宋体" w:eastAsia="宋体" w:cs="宋体"/>
                <w:b w:val="0"/>
                <w:bCs/>
                <w:color w:val="auto"/>
                <w:sz w:val="24"/>
                <w:szCs w:val="24"/>
                <w:highlight w:val="none"/>
              </w:rPr>
            </w:pPr>
            <w:r>
              <w:rPr>
                <w:rFonts w:hint="eastAsia" w:ascii="宋体" w:hAnsi="宋体" w:eastAsia="宋体" w:cs="宋体"/>
                <w:b/>
                <w:bCs w:val="0"/>
                <w:color w:val="auto"/>
                <w:sz w:val="24"/>
                <w:highlight w:val="none"/>
                <w:lang w:val="en-US" w:eastAsia="zh-CN"/>
              </w:rPr>
              <w:t>（2）成交后成交供应商须向采购人提供2份纸质版响应文件。</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82" w:type="pct"/>
            <w:vAlign w:val="center"/>
          </w:tcPr>
          <w:p w14:paraId="18640B5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824" w:type="pct"/>
            <w:vAlign w:val="center"/>
          </w:tcPr>
          <w:p w14:paraId="6CF7A031">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磋商保证金</w:t>
            </w:r>
          </w:p>
        </w:tc>
        <w:tc>
          <w:tcPr>
            <w:tcW w:w="3593" w:type="pct"/>
            <w:vAlign w:val="center"/>
          </w:tcPr>
          <w:p w14:paraId="70AB614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6A6DDB7C">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824" w:type="pct"/>
            <w:vAlign w:val="center"/>
          </w:tcPr>
          <w:p w14:paraId="2B95BD20">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磋商有效期</w:t>
            </w:r>
          </w:p>
        </w:tc>
        <w:tc>
          <w:tcPr>
            <w:tcW w:w="3593" w:type="pct"/>
            <w:vAlign w:val="center"/>
          </w:tcPr>
          <w:p w14:paraId="530296D3">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76D2A6C5">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824" w:type="pct"/>
            <w:vAlign w:val="center"/>
          </w:tcPr>
          <w:p w14:paraId="1ADB9331">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响应文件解密时间</w:t>
            </w:r>
          </w:p>
        </w:tc>
        <w:tc>
          <w:tcPr>
            <w:tcW w:w="3593" w:type="pct"/>
            <w:vAlign w:val="center"/>
          </w:tcPr>
          <w:p w14:paraId="5209EDC1">
            <w:pPr>
              <w:pStyle w:val="68"/>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476CA974">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824" w:type="pct"/>
            <w:vAlign w:val="center"/>
          </w:tcPr>
          <w:p w14:paraId="24CC240D">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593" w:type="pct"/>
            <w:vAlign w:val="center"/>
          </w:tcPr>
          <w:p w14:paraId="35A7040F">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0D8F8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6253CC5">
            <w:pPr>
              <w:pStyle w:val="69"/>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824" w:type="pct"/>
            <w:vAlign w:val="center"/>
          </w:tcPr>
          <w:p w14:paraId="3BBDD758">
            <w:pPr>
              <w:pStyle w:val="68"/>
              <w:keepNext w:val="0"/>
              <w:keepLines w:val="0"/>
              <w:pageBreakBefore w:val="0"/>
              <w:widowControl w:val="0"/>
              <w:kinsoku/>
              <w:wordWrap w:val="0"/>
              <w:overflowPunct/>
              <w:topLinePunct/>
              <w:autoSpaceDE/>
              <w:autoSpaceDN/>
              <w:bidi w:val="0"/>
              <w:adjustRightInd/>
              <w:snapToGrid w:val="0"/>
              <w:spacing w:before="0" w:beforeAutospacing="0" w:after="0" w:afterAutospacing="0" w:line="360" w:lineRule="auto"/>
              <w:jc w:val="center"/>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93" w:type="pct"/>
            <w:vAlign w:val="center"/>
          </w:tcPr>
          <w:p w14:paraId="36DCB1BA">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6727A8F4">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2F2F314B">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3FF56CDE">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0F9CA94C">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444E98A2">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7CCFD074">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6327A47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824" w:type="pct"/>
            <w:vAlign w:val="center"/>
          </w:tcPr>
          <w:p w14:paraId="1BE0F5A8">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最后报价扣除</w:t>
            </w:r>
          </w:p>
          <w:p w14:paraId="36F35D5C">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93" w:type="pct"/>
            <w:vAlign w:val="center"/>
          </w:tcPr>
          <w:p w14:paraId="0B988EFD">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7AE2312">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6EB6BD0E">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Merge w:val="restart"/>
            <w:vAlign w:val="center"/>
          </w:tcPr>
          <w:p w14:paraId="51C34DB0">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824" w:type="pct"/>
            <w:vMerge w:val="restart"/>
            <w:vAlign w:val="center"/>
          </w:tcPr>
          <w:p w14:paraId="622C21A0">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93" w:type="pct"/>
            <w:vAlign w:val="center"/>
          </w:tcPr>
          <w:p w14:paraId="76178504">
            <w:pPr>
              <w:pStyle w:val="68"/>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29C179CC">
            <w:pPr>
              <w:pStyle w:val="68"/>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Merge w:val="continue"/>
            <w:vAlign w:val="center"/>
          </w:tcPr>
          <w:p w14:paraId="6745B143">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p>
        </w:tc>
        <w:tc>
          <w:tcPr>
            <w:tcW w:w="824" w:type="pct"/>
            <w:vMerge w:val="continue"/>
            <w:vAlign w:val="center"/>
          </w:tcPr>
          <w:p w14:paraId="031DE47F">
            <w:pPr>
              <w:pStyle w:val="68"/>
              <w:widowControl w:val="0"/>
              <w:wordWrap w:val="0"/>
              <w:topLinePunct/>
              <w:spacing w:before="0" w:beforeAutospacing="0" w:after="0" w:afterAutospacing="0" w:line="360" w:lineRule="auto"/>
              <w:jc w:val="center"/>
              <w:rPr>
                <w:b w:val="0"/>
                <w:color w:val="auto"/>
                <w:sz w:val="24"/>
                <w:highlight w:val="none"/>
              </w:rPr>
            </w:pPr>
          </w:p>
        </w:tc>
        <w:tc>
          <w:tcPr>
            <w:tcW w:w="3593" w:type="pct"/>
            <w:vAlign w:val="center"/>
          </w:tcPr>
          <w:p w14:paraId="3E2A567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B73D998">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17847A9E">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824" w:type="pct"/>
            <w:vAlign w:val="center"/>
          </w:tcPr>
          <w:p w14:paraId="6A9A0D52">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随成交结果公告同时公告的内容</w:t>
            </w:r>
          </w:p>
        </w:tc>
        <w:tc>
          <w:tcPr>
            <w:tcW w:w="3593" w:type="pct"/>
            <w:vAlign w:val="center"/>
          </w:tcPr>
          <w:p w14:paraId="54DCDD1C">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（1）中小企业声明函；</w:t>
            </w:r>
          </w:p>
          <w:p w14:paraId="269E79C7">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2</w:t>
            </w:r>
            <w:r>
              <w:rPr>
                <w:rFonts w:hint="eastAsia" w:ascii="宋体" w:hAnsi="宋体" w:eastAsia="宋体" w:cs="@仿宋_GB2312"/>
                <w:b w:val="0"/>
                <w:bCs/>
                <w:color w:val="auto"/>
                <w:kern w:val="0"/>
                <w:sz w:val="24"/>
                <w:szCs w:val="28"/>
                <w:highlight w:val="none"/>
                <w:u w:val="none"/>
                <w:lang w:val="en-US" w:eastAsia="zh-CN" w:bidi="ar-SA"/>
              </w:rPr>
              <w:t>）残疾人福利性单位声明函；（如有）</w:t>
            </w:r>
          </w:p>
          <w:p w14:paraId="10F8CCA7">
            <w:pPr>
              <w:rPr>
                <w:b w:val="0"/>
                <w:bCs w:val="0"/>
                <w:color w:val="auto"/>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3</w:t>
            </w:r>
            <w:r>
              <w:rPr>
                <w:rFonts w:hint="eastAsia" w:ascii="宋体" w:hAnsi="宋体" w:eastAsia="宋体" w:cs="@仿宋_GB2312"/>
                <w:b w:val="0"/>
                <w:bCs/>
                <w:color w:val="auto"/>
                <w:kern w:val="0"/>
                <w:sz w:val="24"/>
                <w:szCs w:val="28"/>
                <w:highlight w:val="none"/>
                <w:u w:val="none"/>
                <w:lang w:val="en-US" w:eastAsia="zh-CN" w:bidi="ar-SA"/>
              </w:rPr>
              <w:t>）中标（成交）供应商的评审总得分；</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7060E76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824" w:type="pct"/>
            <w:vAlign w:val="center"/>
          </w:tcPr>
          <w:p w14:paraId="0E289BAD">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成交通知书发出的形式</w:t>
            </w:r>
          </w:p>
        </w:tc>
        <w:tc>
          <w:tcPr>
            <w:tcW w:w="3593" w:type="pct"/>
            <w:vAlign w:val="center"/>
          </w:tcPr>
          <w:p w14:paraId="3C6189A3">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7D8EA391">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824" w:type="pct"/>
            <w:vAlign w:val="center"/>
          </w:tcPr>
          <w:p w14:paraId="1FE416F8">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告知磋商结果的形式</w:t>
            </w:r>
          </w:p>
        </w:tc>
        <w:tc>
          <w:tcPr>
            <w:tcW w:w="3593" w:type="pct"/>
            <w:vAlign w:val="center"/>
          </w:tcPr>
          <w:p w14:paraId="550D0936">
            <w:pPr>
              <w:pStyle w:val="68"/>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68"/>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4B024883">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824" w:type="pct"/>
            <w:vAlign w:val="center"/>
          </w:tcPr>
          <w:p w14:paraId="2288C87E">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履约保证金</w:t>
            </w:r>
          </w:p>
        </w:tc>
        <w:tc>
          <w:tcPr>
            <w:tcW w:w="3593" w:type="pct"/>
          </w:tcPr>
          <w:p w14:paraId="77515271">
            <w:pPr>
              <w:spacing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0C9C6F26">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69909D7D">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7DED9515">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63D04185">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cstheme="minorBidi"/>
                <w:b w:val="0"/>
                <w:bCs/>
                <w:color w:val="auto"/>
                <w:sz w:val="24"/>
                <w:szCs w:val="28"/>
                <w:highlight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w:t>
            </w:r>
          </w:p>
          <w:p w14:paraId="60D2EA76">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ascii="宋体" w:hAnsi="宋体" w:eastAsia="宋体" w:cstheme="minorBidi"/>
                <w:b w:val="0"/>
                <w:bCs/>
                <w:color w:val="auto"/>
                <w:sz w:val="24"/>
                <w:szCs w:val="28"/>
                <w:highlight w:val="none"/>
                <w:u w:val="none"/>
                <w:lang w:val="en-US" w:eastAsia="zh-CN" w:bidi="ar-SA"/>
              </w:rPr>
              <w:t>：</w:t>
            </w:r>
            <w:r>
              <w:rPr>
                <w:rFonts w:hint="eastAsia" w:cstheme="minorBidi"/>
                <w:b w:val="0"/>
                <w:bCs/>
                <w:color w:val="auto"/>
                <w:sz w:val="24"/>
                <w:szCs w:val="28"/>
                <w:highlight w:val="none"/>
                <w:u w:val="none"/>
                <w:lang w:val="en-US" w:eastAsia="zh-CN" w:bidi="ar-SA"/>
              </w:rPr>
              <w:t>项目法人单位</w:t>
            </w:r>
          </w:p>
          <w:p w14:paraId="75EE7D70">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4077897F">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（5）退还时间：履约保证金在合</w:t>
            </w:r>
            <w:r>
              <w:rPr>
                <w:rFonts w:hint="eastAsia" w:ascii="宋体" w:hAnsi="宋体" w:eastAsia="宋体" w:cstheme="minorBidi"/>
                <w:b w:val="0"/>
                <w:bCs/>
                <w:color w:val="auto"/>
                <w:sz w:val="24"/>
                <w:szCs w:val="28"/>
                <w:highlight w:val="none"/>
                <w:lang w:val="en-US" w:eastAsia="zh-CN" w:bidi="ar-SA"/>
              </w:rPr>
              <w:t>同生效之日起至项目验收合格前一直有效，验收合格后</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64C27A0E">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5FF0F573">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36DAC20F">
            <w:pPr>
              <w:pStyle w:val="21"/>
              <w:spacing w:after="0" w:line="360" w:lineRule="auto"/>
              <w:jc w:val="left"/>
              <w:rPr>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4AE815A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824" w:type="pct"/>
            <w:vAlign w:val="center"/>
          </w:tcPr>
          <w:p w14:paraId="488350AC">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93" w:type="pct"/>
            <w:vAlign w:val="center"/>
          </w:tcPr>
          <w:p w14:paraId="391D0986">
            <w:pPr>
              <w:widowControl w:val="0"/>
              <w:spacing w:before="0" w:line="360" w:lineRule="auto"/>
              <w:ind w:left="0" w:right="0" w:firstLine="0"/>
              <w:jc w:val="both"/>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3BBDCCFB">
            <w:pPr>
              <w:spacing w:line="66" w:lineRule="exact"/>
              <w:rPr>
                <w:rFonts w:hint="eastAsia" w:ascii="宋体" w:hAnsi="宋体" w:eastAsia="宋体" w:cs="宋体"/>
                <w:color w:val="auto"/>
                <w:kern w:val="0"/>
                <w:sz w:val="20"/>
                <w:szCs w:val="20"/>
                <w:highlight w:val="none"/>
              </w:rPr>
            </w:pPr>
          </w:p>
          <w:tbl>
            <w:tblPr>
              <w:tblStyle w:val="268"/>
              <w:tblW w:w="4998"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81"/>
              <w:gridCol w:w="1416"/>
              <w:gridCol w:w="1416"/>
              <w:gridCol w:w="1421"/>
            </w:tblGrid>
            <w:tr w14:paraId="411E5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588" w:type="pct"/>
                </w:tcPr>
                <w:p w14:paraId="0BA60BE9">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1E45BD75">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35" w:type="pct"/>
                </w:tcPr>
                <w:p w14:paraId="284766BE">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35" w:type="pct"/>
                </w:tcPr>
                <w:p w14:paraId="04D98EE8">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39" w:type="pct"/>
                </w:tcPr>
                <w:p w14:paraId="1A82D38C">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35A78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88" w:type="pct"/>
                </w:tcPr>
                <w:p w14:paraId="1C20F220">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35" w:type="pct"/>
                </w:tcPr>
                <w:p w14:paraId="3C6DB246">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5" w:type="pct"/>
                </w:tcPr>
                <w:p w14:paraId="20654F6E">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9" w:type="pct"/>
                </w:tcPr>
                <w:p w14:paraId="4D228BD9">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bl>
          <w:p w14:paraId="529057EE">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6AD815E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6D1071DD">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7B3ADC16">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111FFD8B">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705C4718">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56C378A2">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35AC41E0">
            <w:pPr>
              <w:widowControl w:val="0"/>
              <w:numPr>
                <w:ilvl w:val="0"/>
                <w:numId w:val="0"/>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5CF57D4C">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297AC97F">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0F65D464">
            <w:pPr>
              <w:pStyle w:val="69"/>
              <w:pBdr>
                <w:bottom w:val="none" w:color="auto" w:sz="0" w:space="0"/>
              </w:pBdr>
              <w:tabs>
                <w:tab w:val="clear" w:pos="4153"/>
                <w:tab w:val="clear" w:pos="8306"/>
              </w:tabs>
              <w:wordWrap w:val="0"/>
              <w:topLinePunct/>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824" w:type="pct"/>
            <w:vAlign w:val="center"/>
          </w:tcPr>
          <w:p w14:paraId="28F413C0">
            <w:pPr>
              <w:pStyle w:val="68"/>
              <w:widowControl w:val="0"/>
              <w:wordWrap w:val="0"/>
              <w:topLinePunct/>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93" w:type="pct"/>
            <w:shd w:val="clear" w:color="auto" w:fill="auto"/>
            <w:vAlign w:val="center"/>
          </w:tcPr>
          <w:p w14:paraId="7B5AC6A0">
            <w:pPr>
              <w:pStyle w:val="50"/>
              <w:spacing w:before="0" w:beforeAutospacing="0" w:after="0" w:afterAutospacing="0" w:line="360" w:lineRule="auto"/>
              <w:rPr>
                <w:rFonts w:hint="eastAsia"/>
                <w:color w:val="auto"/>
              </w:rPr>
            </w:pPr>
            <w:r>
              <w:rPr>
                <w:rFonts w:hint="eastAsia"/>
                <w:color w:val="auto"/>
              </w:rPr>
              <w:t>（1）采购人（项目法人）与成交供应商应当自发出成交通知书之日起7个工作日内签订合同，采购合同签订之日起2个工作日内完成政府采购合同公开。</w:t>
            </w:r>
          </w:p>
          <w:p w14:paraId="148D5E9E">
            <w:pPr>
              <w:pStyle w:val="68"/>
              <w:widowControl w:val="0"/>
              <w:spacing w:before="0" w:beforeAutospacing="0" w:after="0" w:afterAutospacing="0" w:line="360" w:lineRule="auto"/>
              <w:jc w:val="both"/>
              <w:rPr>
                <w:rFonts w:hint="eastAsia" w:ascii="宋体" w:hAnsi="宋体" w:eastAsia="宋体" w:cs="@仿宋_GB2312"/>
                <w:b w:val="0"/>
                <w:bCs/>
                <w:sz w:val="24"/>
                <w:szCs w:val="28"/>
                <w:lang w:val="en-US" w:eastAsia="zh-CN" w:bidi="ar-SA"/>
              </w:rPr>
            </w:pPr>
            <w:r>
              <w:rPr>
                <w:rFonts w:hint="eastAsia" w:cs="宋体"/>
                <w:b w:val="0"/>
                <w:bCs w:val="0"/>
                <w:sz w:val="24"/>
                <w:szCs w:val="24"/>
              </w:rPr>
              <w:t>（2）采购人（项目法人）与成交供应商</w:t>
            </w:r>
            <w:r>
              <w:rPr>
                <w:rFonts w:cs="宋体"/>
                <w:b w:val="0"/>
                <w:bCs w:val="0"/>
                <w:sz w:val="24"/>
                <w:szCs w:val="24"/>
              </w:rPr>
              <w:t>不得擅自变更合同，依照政府采购法确需变更政府采购合同内容的，</w:t>
            </w:r>
            <w:r>
              <w:rPr>
                <w:rFonts w:hint="eastAsia" w:cs="宋体"/>
                <w:b w:val="0"/>
                <w:bCs w:val="0"/>
                <w:sz w:val="24"/>
                <w:szCs w:val="24"/>
              </w:rPr>
              <w:t>采购人（项目法人）</w:t>
            </w:r>
            <w:r>
              <w:rPr>
                <w:rFonts w:cs="宋体"/>
                <w:b w:val="0"/>
                <w:bCs w:val="0"/>
                <w:sz w:val="24"/>
                <w:szCs w:val="24"/>
              </w:rPr>
              <w:t>应当自合同变更之日起2个工作日内</w:t>
            </w:r>
            <w:r>
              <w:rPr>
                <w:rFonts w:hint="eastAsia" w:cs="宋体"/>
                <w:b w:val="0"/>
                <w:bCs w:val="0"/>
                <w:sz w:val="24"/>
                <w:szCs w:val="24"/>
              </w:rPr>
              <w:t>在安徽省政府采购网</w:t>
            </w:r>
            <w:r>
              <w:rPr>
                <w:rFonts w:cs="宋体"/>
                <w:b w:val="0"/>
                <w:bCs w:val="0"/>
                <w:sz w:val="24"/>
                <w:szCs w:val="24"/>
              </w:rPr>
              <w:t>发布政府采购合同变更公告</w:t>
            </w:r>
            <w:r>
              <w:rPr>
                <w:rFonts w:hint="eastAsia" w:cs="宋体"/>
                <w:b w:val="0"/>
                <w:bCs w:val="0"/>
                <w:sz w:val="24"/>
                <w:szCs w:val="24"/>
              </w:rPr>
              <w:t>，</w:t>
            </w:r>
            <w:r>
              <w:rPr>
                <w:rFonts w:cs="宋体"/>
                <w:b w:val="0"/>
                <w:bCs w:val="0"/>
                <w:sz w:val="24"/>
                <w:szCs w:val="24"/>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621548F1">
            <w:pPr>
              <w:pStyle w:val="69"/>
              <w:pBdr>
                <w:bottom w:val="none" w:color="auto" w:sz="0" w:space="0"/>
              </w:pBdr>
              <w:tabs>
                <w:tab w:val="clear" w:pos="4153"/>
                <w:tab w:val="clear" w:pos="8306"/>
              </w:tabs>
              <w:wordWrap w:val="0"/>
              <w:topLinePunct/>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824" w:type="pct"/>
            <w:vAlign w:val="center"/>
          </w:tcPr>
          <w:p w14:paraId="44E5FD33">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质疑函递交方式、接收部门、联系电话和通讯地址</w:t>
            </w:r>
          </w:p>
        </w:tc>
        <w:tc>
          <w:tcPr>
            <w:tcW w:w="3593" w:type="pct"/>
            <w:vAlign w:val="center"/>
          </w:tcPr>
          <w:p w14:paraId="7F618018">
            <w:pPr>
              <w:spacing w:line="360" w:lineRule="auto"/>
              <w:rPr>
                <w:rFonts w:ascii="宋体" w:hAnsi="宋体" w:eastAsia="宋体" w:cs="@仿宋_GB2312"/>
                <w:bCs/>
                <w:color w:val="auto"/>
                <w:sz w:val="24"/>
                <w:szCs w:val="28"/>
                <w:highlight w:val="none"/>
              </w:rPr>
            </w:pPr>
            <w:r>
              <w:rPr>
                <w:rFonts w:hint="eastAsia" w:ascii="宋体" w:hAnsi="宋体" w:eastAsia="宋体" w:cs="@仿宋_GB2312"/>
                <w:bCs/>
                <w:color w:val="auto"/>
                <w:sz w:val="24"/>
                <w:szCs w:val="28"/>
                <w:highlight w:val="none"/>
              </w:rPr>
              <w:t>递交方式（任选其一）：</w:t>
            </w:r>
          </w:p>
          <w:p w14:paraId="77A5FA87">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rPr>
              <w:t>（1）</w:t>
            </w:r>
            <w:r>
              <w:rPr>
                <w:rFonts w:hint="eastAsia" w:ascii="宋体" w:hAnsi="宋体" w:eastAsia="宋体" w:cs="@仿宋_GB2312"/>
                <w:bCs/>
                <w:color w:val="auto"/>
                <w:sz w:val="24"/>
                <w:szCs w:val="28"/>
                <w:highlight w:val="none"/>
                <w:u w:val="none"/>
              </w:rPr>
              <w:t>书面形式递交</w:t>
            </w:r>
          </w:p>
          <w:p w14:paraId="6C203EF8">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415D67A0">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232271CC">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w:t>
            </w:r>
            <w:r>
              <w:rPr>
                <w:rFonts w:hint="eastAsia" w:hAnsi="Times New Roman" w:cs="宋体"/>
                <w:b w:val="0"/>
                <w:bCs/>
                <w:kern w:val="0"/>
                <w:sz w:val="24"/>
                <w:szCs w:val="24"/>
                <w:highlight w:val="none"/>
                <w:lang w:val="en-US" w:eastAsia="zh-CN" w:bidi="ar-SA"/>
              </w:rPr>
              <w:t>998</w:t>
            </w:r>
          </w:p>
          <w:p w14:paraId="516A987A">
            <w:pPr>
              <w:pStyle w:val="68"/>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lang w:val="en-US" w:eastAsia="zh-CN" w:bidi="ar-SA"/>
              </w:rPr>
              <w:t>通讯地址：安徽省合肥市滨湖新区云谷路2588号淮河科研中心13楼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2151567F">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824" w:type="pct"/>
            <w:vAlign w:val="center"/>
          </w:tcPr>
          <w:p w14:paraId="7397BED6">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其他内容</w:t>
            </w:r>
          </w:p>
        </w:tc>
        <w:tc>
          <w:tcPr>
            <w:tcW w:w="3593" w:type="pct"/>
            <w:vAlign w:val="center"/>
          </w:tcPr>
          <w:p w14:paraId="5235CA0F">
            <w:pPr>
              <w:pStyle w:val="68"/>
              <w:widowControl w:val="0"/>
              <w:spacing w:before="0" w:beforeAutospacing="0" w:after="0" w:afterAutospacing="0" w:line="360" w:lineRule="auto"/>
              <w:jc w:val="both"/>
              <w:rPr>
                <w:b w:val="0"/>
                <w:color w:val="auto"/>
                <w:sz w:val="24"/>
                <w:highlight w:val="none"/>
              </w:rPr>
            </w:pP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13A336F">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824" w:type="pct"/>
            <w:vAlign w:val="center"/>
          </w:tcPr>
          <w:p w14:paraId="3AFFEAEB">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593" w:type="pct"/>
            <w:vAlign w:val="center"/>
          </w:tcPr>
          <w:p w14:paraId="232E9704">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4BB55F86">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824" w:type="pct"/>
            <w:vAlign w:val="center"/>
          </w:tcPr>
          <w:p w14:paraId="396AD061">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593" w:type="pct"/>
            <w:vAlign w:val="center"/>
          </w:tcPr>
          <w:p w14:paraId="7B83370A">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2BAB9C1B">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8D344F3">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824" w:type="pct"/>
            <w:vAlign w:val="center"/>
          </w:tcPr>
          <w:p w14:paraId="4DE0687A">
            <w:pPr>
              <w:pStyle w:val="68"/>
              <w:widowControl w:val="0"/>
              <w:wordWrap w:val="0"/>
              <w:topLinePunct/>
              <w:spacing w:before="0" w:beforeAutospacing="0" w:after="0" w:afterAutospacing="0" w:line="360" w:lineRule="auto"/>
              <w:jc w:val="center"/>
              <w:rPr>
                <w:rFonts w:hint="eastAsia" w:eastAsia="宋体"/>
                <w:b w:val="0"/>
                <w:color w:val="auto"/>
                <w:sz w:val="24"/>
                <w:highlight w:val="none"/>
                <w:lang w:eastAsia="zh-CN"/>
              </w:rPr>
            </w:pPr>
            <w:r>
              <w:rPr>
                <w:rFonts w:hint="eastAsia"/>
                <w:b w:val="0"/>
                <w:color w:val="auto"/>
                <w:sz w:val="24"/>
                <w:highlight w:val="none"/>
              </w:rPr>
              <w:t>计划</w:t>
            </w:r>
            <w:r>
              <w:rPr>
                <w:b w:val="0"/>
                <w:color w:val="auto"/>
                <w:sz w:val="24"/>
                <w:highlight w:val="none"/>
              </w:rPr>
              <w:t>工期</w:t>
            </w:r>
          </w:p>
        </w:tc>
        <w:tc>
          <w:tcPr>
            <w:tcW w:w="3593" w:type="pct"/>
            <w:vAlign w:val="center"/>
          </w:tcPr>
          <w:p w14:paraId="5B43A054">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none"/>
                <w:lang w:val="en-US" w:eastAsia="zh-CN"/>
              </w:rPr>
              <w:t>90</w:t>
            </w:r>
            <w:r>
              <w:rPr>
                <w:b w:val="0"/>
                <w:color w:val="auto"/>
                <w:sz w:val="24"/>
                <w:highlight w:val="none"/>
              </w:rPr>
              <w:t>日历天</w:t>
            </w:r>
          </w:p>
          <w:p w14:paraId="1102753E">
            <w:pPr>
              <w:pStyle w:val="68"/>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rPr>
              <w:t>具体开工时间以开工令为准。</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6D3E663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824" w:type="pct"/>
            <w:vAlign w:val="center"/>
          </w:tcPr>
          <w:p w14:paraId="2C25BF6E">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593" w:type="pct"/>
            <w:vAlign w:val="center"/>
          </w:tcPr>
          <w:p w14:paraId="0F84E49E">
            <w:pPr>
              <w:pStyle w:val="95"/>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0B95E801">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824" w:type="pct"/>
            <w:vAlign w:val="center"/>
          </w:tcPr>
          <w:p w14:paraId="6FFC3E9C">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593" w:type="pct"/>
            <w:vAlign w:val="center"/>
          </w:tcPr>
          <w:p w14:paraId="28C69C41">
            <w:pPr>
              <w:pStyle w:val="68"/>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17746626">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824" w:type="pct"/>
            <w:vAlign w:val="center"/>
          </w:tcPr>
          <w:p w14:paraId="3364FFF6">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总包及分包规定</w:t>
            </w:r>
          </w:p>
        </w:tc>
        <w:tc>
          <w:tcPr>
            <w:tcW w:w="3593" w:type="pct"/>
            <w:vAlign w:val="center"/>
          </w:tcPr>
          <w:p w14:paraId="3F9F3BB3">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68"/>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7BC5DAE">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824" w:type="pct"/>
            <w:vAlign w:val="center"/>
          </w:tcPr>
          <w:p w14:paraId="3B4C9F66">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593" w:type="pct"/>
            <w:vAlign w:val="center"/>
          </w:tcPr>
          <w:p w14:paraId="45B30E58">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041BFB29">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824" w:type="pct"/>
            <w:vAlign w:val="center"/>
          </w:tcPr>
          <w:p w14:paraId="5E6C73C3">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593" w:type="pct"/>
            <w:vAlign w:val="center"/>
          </w:tcPr>
          <w:p w14:paraId="55157ECC">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019412B6">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41D8A9C5">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34EC4252">
            <w:pPr>
              <w:pStyle w:val="68"/>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43805B5C">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824" w:type="pct"/>
            <w:vAlign w:val="center"/>
          </w:tcPr>
          <w:p w14:paraId="1506C3DA">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项目经理</w:t>
            </w:r>
          </w:p>
        </w:tc>
        <w:tc>
          <w:tcPr>
            <w:tcW w:w="3593" w:type="pct"/>
            <w:vAlign w:val="center"/>
          </w:tcPr>
          <w:p w14:paraId="62DD5489">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（1）项目经理资质要求：</w:t>
            </w:r>
            <w:r>
              <w:rPr>
                <w:rFonts w:hint="eastAsia" w:ascii="宋体" w:hAnsi="宋体" w:eastAsia="宋体" w:cstheme="minorBidi"/>
                <w:b/>
                <w:bCs/>
                <w:color w:val="auto"/>
                <w:sz w:val="24"/>
                <w:szCs w:val="28"/>
                <w:highlight w:val="none"/>
                <w:lang w:val="en-US" w:eastAsia="zh-CN" w:bidi="ar-SA"/>
              </w:rPr>
              <w:t>供应商拟委任的项目经理须具有水利水电工程专业二级及以上注册建造师执业资格，且具有水行政主管部门颁发的有效的安全生产考核合格证（B证）。</w:t>
            </w:r>
          </w:p>
          <w:p w14:paraId="4300DA75">
            <w:pPr>
              <w:pStyle w:val="68"/>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w:t>
            </w:r>
            <w:r>
              <w:rPr>
                <w:rFonts w:hint="eastAsia"/>
                <w:b w:val="0"/>
                <w:bCs w:val="0"/>
                <w:color w:val="auto"/>
                <w:sz w:val="24"/>
                <w:highlight w:val="none"/>
                <w:lang w:val="en-US" w:eastAsia="zh-CN"/>
              </w:rPr>
              <w:t>2</w:t>
            </w:r>
            <w:r>
              <w:rPr>
                <w:rFonts w:hint="eastAsia"/>
                <w:b w:val="0"/>
                <w:bCs w:val="0"/>
                <w:color w:val="auto"/>
                <w:sz w:val="24"/>
                <w:highlight w:val="none"/>
              </w:rPr>
              <w:t>）项目经理社保：</w:t>
            </w:r>
            <w:r>
              <w:rPr>
                <w:rFonts w:hint="eastAsia"/>
                <w:b/>
                <w:bCs/>
                <w:color w:val="auto"/>
                <w:sz w:val="24"/>
                <w:highlight w:val="none"/>
                <w:lang w:val="en-US" w:eastAsia="zh-CN"/>
              </w:rPr>
              <w:t>提供供应商为其缴纳的2025年12月至今任意一个月社保证明扫描件</w:t>
            </w:r>
            <w:r>
              <w:rPr>
                <w:rFonts w:hint="eastAsia"/>
                <w:b w:val="0"/>
                <w:bCs w:val="0"/>
                <w:color w:val="auto"/>
                <w:sz w:val="24"/>
                <w:highlight w:val="none"/>
                <w:lang w:val="en-US" w:eastAsia="zh-CN"/>
              </w:rPr>
              <w:t>。</w:t>
            </w:r>
          </w:p>
          <w:p w14:paraId="048D29D4">
            <w:pPr>
              <w:pStyle w:val="68"/>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b w:val="0"/>
                <w:bCs w:val="0"/>
                <w:color w:val="auto"/>
                <w:sz w:val="24"/>
                <w:highlight w:val="none"/>
              </w:rPr>
              <w:t>（</w:t>
            </w:r>
            <w:r>
              <w:rPr>
                <w:rFonts w:hint="eastAsia"/>
                <w:b w:val="0"/>
                <w:bCs w:val="0"/>
                <w:color w:val="auto"/>
                <w:sz w:val="24"/>
                <w:highlight w:val="none"/>
                <w:lang w:val="en-US" w:eastAsia="zh-CN"/>
              </w:rPr>
              <w:t>3</w:t>
            </w:r>
            <w:r>
              <w:rPr>
                <w:rFonts w:hint="eastAsia"/>
                <w:b w:val="0"/>
                <w:bCs w:val="0"/>
                <w:color w:val="auto"/>
                <w:sz w:val="24"/>
                <w:highlight w:val="none"/>
              </w:rPr>
              <w:t>）</w:t>
            </w:r>
            <w:r>
              <w:rPr>
                <w:rFonts w:hint="eastAsia" w:ascii="宋体" w:hAnsi="宋体" w:eastAsia="宋体"/>
                <w:b w:val="0"/>
                <w:bCs w:val="0"/>
                <w:color w:val="auto"/>
                <w:sz w:val="24"/>
                <w:highlight w:val="none"/>
              </w:rPr>
              <w:t>项目经理不得同时担任两个及以上建设工程施工项目负责人，以下情形除外：</w:t>
            </w:r>
          </w:p>
          <w:p w14:paraId="287EB4E8">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①法定情形；</w:t>
            </w:r>
          </w:p>
          <w:p w14:paraId="17980E78">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②虽在其他项目上担任项目经理岗位，但本项目成交后能够从该项目撤离，全面履约。</w:t>
            </w:r>
          </w:p>
          <w:p w14:paraId="787267DA">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（4）成交后若项目经理在其他项目上担任项目经理岗位，导致该项目经理无法进场履约的，采购人可取消其成交资格。供应商因此原因被取消成交资格的，视为无正当理由放弃成交资格。</w:t>
            </w:r>
          </w:p>
          <w:p w14:paraId="4B004CCC">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cstheme="minorBidi"/>
                <w:b/>
                <w:bCs/>
                <w:color w:val="auto"/>
                <w:sz w:val="24"/>
                <w:szCs w:val="28"/>
                <w:highlight w:val="none"/>
                <w:lang w:val="en-US" w:eastAsia="zh-CN" w:bidi="ar-SA"/>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E6B2BA6">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824" w:type="pct"/>
            <w:vAlign w:val="center"/>
          </w:tcPr>
          <w:p w14:paraId="096AB9F9">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其他补充说明</w:t>
            </w:r>
          </w:p>
        </w:tc>
        <w:tc>
          <w:tcPr>
            <w:tcW w:w="3593" w:type="pct"/>
            <w:vAlign w:val="center"/>
          </w:tcPr>
          <w:p w14:paraId="555CAF2F">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6C8B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26D7959E">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824" w:type="pct"/>
            <w:vAlign w:val="center"/>
          </w:tcPr>
          <w:p w14:paraId="6D75C4D8">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93" w:type="pct"/>
            <w:vAlign w:val="center"/>
          </w:tcPr>
          <w:p w14:paraId="7AFB1E0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046116F0">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068C4232">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7030B6E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1EC52F15">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618E233E">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279D2EE3">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3727649F">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1E9485E7">
            <w:pPr>
              <w:pStyle w:val="68"/>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443F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51F5A5C6">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824" w:type="pct"/>
            <w:vAlign w:val="center"/>
          </w:tcPr>
          <w:p w14:paraId="33E21082">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93" w:type="pct"/>
            <w:vAlign w:val="center"/>
          </w:tcPr>
          <w:p w14:paraId="0CAB80F9">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397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64803ADF">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824" w:type="pct"/>
            <w:vAlign w:val="center"/>
          </w:tcPr>
          <w:p w14:paraId="4F0B474C">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93" w:type="pct"/>
            <w:vAlign w:val="center"/>
          </w:tcPr>
          <w:p w14:paraId="5B8DE264">
            <w:pPr>
              <w:spacing w:line="360" w:lineRule="auto"/>
              <w:rPr>
                <w:rFonts w:hint="eastAsia" w:ascii="宋体" w:hAnsi="宋体" w:eastAsia="宋体" w:cs="Times New Roman"/>
                <w:bCs/>
                <w:kern w:val="2"/>
                <w:sz w:val="24"/>
                <w:szCs w:val="24"/>
              </w:rPr>
            </w:pPr>
            <w:r>
              <w:rPr>
                <w:rFonts w:hint="eastAsia" w:ascii="宋体" w:hAnsi="宋体" w:eastAsia="宋体" w:cs="Times New Roman"/>
                <w:bCs/>
                <w:kern w:val="2"/>
                <w:sz w:val="24"/>
                <w:szCs w:val="24"/>
              </w:rPr>
              <w:t>（</w:t>
            </w:r>
            <w:r>
              <w:rPr>
                <w:rFonts w:ascii="宋体" w:hAnsi="宋体" w:eastAsia="宋体" w:cs="Times New Roman"/>
                <w:bCs/>
                <w:kern w:val="2"/>
                <w:sz w:val="24"/>
                <w:szCs w:val="24"/>
              </w:rPr>
              <w:t>1）</w:t>
            </w:r>
            <w:r>
              <w:rPr>
                <w:rFonts w:hint="eastAsia" w:ascii="宋体" w:hAnsi="宋体" w:eastAsia="宋体" w:cs="Times New Roman"/>
                <w:bCs/>
                <w:kern w:val="2"/>
                <w:sz w:val="24"/>
                <w:szCs w:val="24"/>
              </w:rPr>
              <w:t>成交供应商</w:t>
            </w:r>
            <w:r>
              <w:rPr>
                <w:rFonts w:ascii="宋体" w:hAnsi="宋体" w:eastAsia="宋体" w:cs="Times New Roman"/>
                <w:bCs/>
                <w:kern w:val="2"/>
                <w:sz w:val="24"/>
                <w:szCs w:val="24"/>
              </w:rPr>
              <w:t>应在规定期限内领取《</w:t>
            </w:r>
            <w:r>
              <w:rPr>
                <w:rFonts w:hint="eastAsia" w:ascii="宋体" w:hAnsi="宋体" w:eastAsia="宋体" w:cs="Times New Roman"/>
                <w:bCs/>
                <w:kern w:val="2"/>
                <w:sz w:val="24"/>
                <w:szCs w:val="24"/>
              </w:rPr>
              <w:t>成交</w:t>
            </w:r>
            <w:r>
              <w:rPr>
                <w:rFonts w:ascii="宋体" w:hAnsi="宋体" w:eastAsia="宋体" w:cs="Times New Roman"/>
                <w:bCs/>
                <w:kern w:val="2"/>
                <w:sz w:val="24"/>
                <w:szCs w:val="24"/>
              </w:rPr>
              <w:t>通知书》，若</w:t>
            </w:r>
            <w:r>
              <w:rPr>
                <w:rFonts w:hint="eastAsia" w:ascii="宋体" w:hAnsi="宋体" w:eastAsia="宋体" w:cs="Times New Roman"/>
                <w:bCs/>
                <w:kern w:val="2"/>
                <w:sz w:val="24"/>
                <w:szCs w:val="24"/>
              </w:rPr>
              <w:t>成交供应商</w:t>
            </w:r>
            <w:r>
              <w:rPr>
                <w:rFonts w:ascii="宋体" w:hAnsi="宋体" w:eastAsia="宋体" w:cs="Times New Roman"/>
                <w:bCs/>
                <w:kern w:val="2"/>
                <w:sz w:val="24"/>
                <w:szCs w:val="24"/>
              </w:rPr>
              <w:t>未在规定期限内领取《</w:t>
            </w:r>
            <w:r>
              <w:rPr>
                <w:rFonts w:hint="eastAsia" w:ascii="宋体" w:hAnsi="宋体" w:eastAsia="宋体" w:cs="Times New Roman"/>
                <w:bCs/>
                <w:kern w:val="2"/>
                <w:sz w:val="24"/>
                <w:szCs w:val="24"/>
              </w:rPr>
              <w:t>成交</w:t>
            </w:r>
            <w:r>
              <w:rPr>
                <w:rFonts w:ascii="宋体" w:hAnsi="宋体" w:eastAsia="宋体" w:cs="Times New Roman"/>
                <w:bCs/>
                <w:kern w:val="2"/>
                <w:sz w:val="24"/>
                <w:szCs w:val="24"/>
              </w:rPr>
              <w:t>通知书》，采购人有权取消</w:t>
            </w:r>
            <w:r>
              <w:rPr>
                <w:rFonts w:hint="eastAsia" w:ascii="宋体" w:hAnsi="宋体" w:eastAsia="宋体" w:cs="Times New Roman"/>
                <w:bCs/>
                <w:kern w:val="2"/>
                <w:sz w:val="24"/>
                <w:szCs w:val="24"/>
              </w:rPr>
              <w:t>成交供应商成交</w:t>
            </w:r>
            <w:r>
              <w:rPr>
                <w:rFonts w:ascii="宋体" w:hAnsi="宋体" w:eastAsia="宋体" w:cs="Times New Roman"/>
                <w:bCs/>
                <w:kern w:val="2"/>
                <w:sz w:val="24"/>
                <w:szCs w:val="24"/>
              </w:rPr>
              <w:t>资格，并将相关违约行为报送监管部门，实施信用惩戒</w:t>
            </w:r>
            <w:r>
              <w:rPr>
                <w:rFonts w:hint="eastAsia" w:ascii="宋体" w:hAnsi="宋体" w:eastAsia="宋体" w:cs="Times New Roman"/>
                <w:bCs/>
                <w:kern w:val="2"/>
                <w:sz w:val="24"/>
                <w:szCs w:val="24"/>
              </w:rPr>
              <w:t>；</w:t>
            </w:r>
          </w:p>
          <w:p w14:paraId="521CE02D">
            <w:pPr>
              <w:spacing w:line="360" w:lineRule="auto"/>
              <w:rPr>
                <w:rFonts w:hint="eastAsia" w:ascii="宋体" w:hAnsi="宋体" w:eastAsia="宋体" w:cs="Times New Roman"/>
                <w:bCs/>
                <w:kern w:val="2"/>
                <w:sz w:val="24"/>
                <w:szCs w:val="24"/>
              </w:rPr>
            </w:pPr>
            <w:r>
              <w:rPr>
                <w:rFonts w:hint="eastAsia" w:ascii="宋体" w:hAnsi="宋体" w:eastAsia="宋体" w:cs="Times New Roman"/>
                <w:bCs/>
                <w:kern w:val="2"/>
                <w:sz w:val="24"/>
                <w:szCs w:val="24"/>
              </w:rPr>
              <w:t>（</w:t>
            </w:r>
            <w:r>
              <w:rPr>
                <w:rFonts w:ascii="宋体" w:hAnsi="宋体" w:eastAsia="宋体" w:cs="Times New Roman"/>
                <w:bCs/>
                <w:kern w:val="2"/>
                <w:sz w:val="24"/>
                <w:szCs w:val="24"/>
              </w:rPr>
              <w:t>2）</w:t>
            </w:r>
            <w:r>
              <w:rPr>
                <w:rFonts w:hint="eastAsia" w:ascii="宋体" w:hAnsi="宋体" w:eastAsia="宋体" w:cs="Times New Roman"/>
                <w:bCs/>
                <w:kern w:val="2"/>
                <w:sz w:val="24"/>
                <w:szCs w:val="24"/>
              </w:rPr>
              <w:t>成交供应商</w:t>
            </w:r>
            <w:r>
              <w:rPr>
                <w:rFonts w:ascii="宋体" w:hAnsi="宋体" w:eastAsia="宋体" w:cs="Times New Roman"/>
                <w:bCs/>
                <w:kern w:val="2"/>
                <w:sz w:val="24"/>
                <w:szCs w:val="24"/>
              </w:rPr>
              <w:t>应在规定期限内提交履约担保并与</w:t>
            </w:r>
            <w:r>
              <w:rPr>
                <w:rFonts w:hint="eastAsia" w:ascii="宋体" w:hAnsi="宋体" w:eastAsia="宋体" w:cs="Times New Roman"/>
                <w:bCs/>
                <w:kern w:val="2"/>
                <w:sz w:val="24"/>
                <w:szCs w:val="24"/>
              </w:rPr>
              <w:t>采购人（项目法人）</w:t>
            </w:r>
            <w:r>
              <w:rPr>
                <w:rFonts w:ascii="宋体" w:hAnsi="宋体" w:eastAsia="宋体" w:cs="Times New Roman"/>
                <w:bCs/>
                <w:kern w:val="2"/>
                <w:sz w:val="24"/>
                <w:szCs w:val="24"/>
              </w:rPr>
              <w:t>签订合同，若</w:t>
            </w:r>
            <w:r>
              <w:rPr>
                <w:rFonts w:hint="eastAsia" w:ascii="宋体" w:hAnsi="宋体" w:eastAsia="宋体" w:cs="Times New Roman"/>
                <w:bCs/>
                <w:kern w:val="2"/>
                <w:sz w:val="24"/>
                <w:szCs w:val="24"/>
              </w:rPr>
              <w:t>成交供应商</w:t>
            </w:r>
            <w:r>
              <w:rPr>
                <w:rFonts w:ascii="宋体" w:hAnsi="宋体" w:eastAsia="宋体" w:cs="Times New Roman"/>
                <w:bCs/>
                <w:kern w:val="2"/>
                <w:sz w:val="24"/>
                <w:szCs w:val="24"/>
              </w:rPr>
              <w:t>未能在规定期限内提交履约担保或签订合同，采购人有权取消</w:t>
            </w:r>
            <w:r>
              <w:rPr>
                <w:rFonts w:hint="eastAsia" w:ascii="宋体" w:hAnsi="宋体" w:eastAsia="宋体" w:cs="Times New Roman"/>
                <w:bCs/>
                <w:kern w:val="2"/>
                <w:sz w:val="24"/>
                <w:szCs w:val="24"/>
              </w:rPr>
              <w:t>成交供应商成交</w:t>
            </w:r>
            <w:r>
              <w:rPr>
                <w:rFonts w:ascii="宋体" w:hAnsi="宋体" w:eastAsia="宋体" w:cs="Times New Roman"/>
                <w:bCs/>
                <w:kern w:val="2"/>
                <w:sz w:val="24"/>
                <w:szCs w:val="24"/>
              </w:rPr>
              <w:t>资格，并将相关违约行为报送监管部门，实施信用惩戒</w:t>
            </w:r>
            <w:r>
              <w:rPr>
                <w:rFonts w:hint="eastAsia" w:ascii="宋体" w:hAnsi="宋体" w:eastAsia="宋体" w:cs="Times New Roman"/>
                <w:bCs/>
                <w:kern w:val="2"/>
                <w:sz w:val="24"/>
                <w:szCs w:val="24"/>
              </w:rPr>
              <w:t>；</w:t>
            </w:r>
          </w:p>
          <w:p w14:paraId="28ADABE4">
            <w:pPr>
              <w:spacing w:line="360" w:lineRule="auto"/>
              <w:rPr>
                <w:rFonts w:hint="eastAsia" w:ascii="宋体" w:hAnsi="宋体" w:eastAsia="宋体" w:cs="Times New Roman"/>
                <w:bCs/>
                <w:kern w:val="2"/>
                <w:sz w:val="24"/>
                <w:szCs w:val="24"/>
              </w:rPr>
            </w:pPr>
            <w:r>
              <w:rPr>
                <w:rFonts w:hint="eastAsia" w:ascii="宋体" w:hAnsi="宋体" w:eastAsia="宋体" w:cs="Times New Roman"/>
                <w:bCs/>
                <w:kern w:val="2"/>
                <w:sz w:val="24"/>
                <w:szCs w:val="24"/>
              </w:rPr>
              <w:t>（</w:t>
            </w:r>
            <w:r>
              <w:rPr>
                <w:rFonts w:ascii="宋体" w:hAnsi="宋体" w:eastAsia="宋体" w:cs="Times New Roman"/>
                <w:bCs/>
                <w:kern w:val="2"/>
                <w:sz w:val="24"/>
                <w:szCs w:val="24"/>
              </w:rPr>
              <w:t>3）</w:t>
            </w:r>
            <w:r>
              <w:rPr>
                <w:rFonts w:hint="eastAsia" w:ascii="宋体" w:hAnsi="宋体" w:eastAsia="宋体" w:cs="Times New Roman"/>
                <w:bCs/>
                <w:kern w:val="2"/>
                <w:sz w:val="24"/>
                <w:szCs w:val="24"/>
              </w:rPr>
              <w:t>合同签订后，成交供应商存在规定时间内不组织人员进场开工，不履行合同义务等情况，采购人（项目法人）有权解除合同，并追究违约责任，同时将相关违约行为报送监管部门，记不良行为记录，实施信用惩戒；</w:t>
            </w:r>
          </w:p>
          <w:p w14:paraId="06D4B33E">
            <w:pPr>
              <w:spacing w:line="360" w:lineRule="auto"/>
              <w:rPr>
                <w:rFonts w:hint="eastAsia" w:ascii="宋体" w:hAnsi="宋体" w:eastAsia="宋体" w:cs="Times New Roman"/>
                <w:bCs/>
                <w:kern w:val="2"/>
                <w:sz w:val="24"/>
                <w:szCs w:val="24"/>
              </w:rPr>
            </w:pPr>
            <w:r>
              <w:rPr>
                <w:rFonts w:hint="eastAsia" w:ascii="宋体" w:hAnsi="宋体" w:eastAsia="宋体" w:cs="Times New Roman"/>
                <w:bCs/>
                <w:kern w:val="2"/>
                <w:sz w:val="24"/>
                <w:szCs w:val="24"/>
              </w:rPr>
              <w:t>（</w:t>
            </w:r>
            <w:r>
              <w:rPr>
                <w:rFonts w:ascii="宋体" w:hAnsi="宋体" w:eastAsia="宋体" w:cs="Times New Roman"/>
                <w:bCs/>
                <w:kern w:val="2"/>
                <w:sz w:val="24"/>
                <w:szCs w:val="24"/>
              </w:rPr>
              <w:t>4）</w:t>
            </w:r>
            <w:r>
              <w:rPr>
                <w:rFonts w:hint="eastAsia" w:ascii="宋体" w:hAnsi="宋体" w:eastAsia="宋体" w:cs="Times New Roman"/>
                <w:bCs/>
                <w:kern w:val="2"/>
                <w:sz w:val="24"/>
                <w:szCs w:val="24"/>
              </w:rPr>
              <w:t>成交供应商成交</w:t>
            </w:r>
            <w:r>
              <w:rPr>
                <w:rFonts w:ascii="宋体" w:hAnsi="宋体" w:eastAsia="宋体" w:cs="Times New Roman"/>
                <w:bCs/>
                <w:kern w:val="2"/>
                <w:sz w:val="24"/>
                <w:szCs w:val="24"/>
              </w:rPr>
              <w:t>后被监管部门查实存在违法行为，不满足</w:t>
            </w:r>
            <w:r>
              <w:rPr>
                <w:rFonts w:hint="eastAsia" w:ascii="宋体" w:hAnsi="宋体" w:eastAsia="宋体" w:cs="Times New Roman"/>
                <w:bCs/>
                <w:kern w:val="2"/>
                <w:sz w:val="24"/>
                <w:szCs w:val="24"/>
              </w:rPr>
              <w:t>成交</w:t>
            </w:r>
            <w:r>
              <w:rPr>
                <w:rFonts w:ascii="宋体" w:hAnsi="宋体" w:eastAsia="宋体" w:cs="Times New Roman"/>
                <w:bCs/>
                <w:kern w:val="2"/>
                <w:sz w:val="24"/>
                <w:szCs w:val="24"/>
              </w:rPr>
              <w:t>条件的，由采购人取消</w:t>
            </w:r>
            <w:r>
              <w:rPr>
                <w:rFonts w:hint="eastAsia" w:ascii="宋体" w:hAnsi="宋体" w:eastAsia="宋体" w:cs="Times New Roman"/>
                <w:bCs/>
                <w:kern w:val="2"/>
                <w:sz w:val="24"/>
                <w:szCs w:val="24"/>
              </w:rPr>
              <w:t>其成交</w:t>
            </w:r>
            <w:r>
              <w:rPr>
                <w:rFonts w:ascii="宋体" w:hAnsi="宋体" w:eastAsia="宋体" w:cs="Times New Roman"/>
                <w:bCs/>
                <w:kern w:val="2"/>
                <w:sz w:val="24"/>
                <w:szCs w:val="24"/>
              </w:rPr>
              <w:t>资格，并做好项目后续工作</w:t>
            </w:r>
            <w:r>
              <w:rPr>
                <w:rFonts w:hint="eastAsia" w:ascii="宋体" w:hAnsi="宋体" w:eastAsia="宋体" w:cs="Times New Roman"/>
                <w:bCs/>
                <w:kern w:val="2"/>
                <w:sz w:val="24"/>
                <w:szCs w:val="24"/>
              </w:rPr>
              <w:t>；</w:t>
            </w:r>
          </w:p>
          <w:p w14:paraId="28536E22">
            <w:pPr>
              <w:pStyle w:val="68"/>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kern w:val="2"/>
                <w:sz w:val="24"/>
                <w:szCs w:val="24"/>
                <w:lang w:val="en-US" w:eastAsia="zh-CN" w:bidi="ar-SA"/>
              </w:rPr>
              <w:t>（</w:t>
            </w:r>
            <w:r>
              <w:rPr>
                <w:rFonts w:ascii="宋体" w:hAnsi="宋体" w:eastAsia="宋体" w:cs="Times New Roman"/>
                <w:b w:val="0"/>
                <w:bCs/>
                <w:kern w:val="2"/>
                <w:sz w:val="24"/>
                <w:szCs w:val="24"/>
                <w:lang w:val="en-US" w:eastAsia="zh-CN" w:bidi="ar-SA"/>
              </w:rPr>
              <w:t>5）</w:t>
            </w:r>
            <w:r>
              <w:rPr>
                <w:rFonts w:hint="eastAsia" w:ascii="宋体" w:hAnsi="宋体" w:eastAsia="宋体" w:cs="Times New Roman"/>
                <w:b w:val="0"/>
                <w:bCs/>
                <w:kern w:val="2"/>
                <w:sz w:val="24"/>
                <w:szCs w:val="24"/>
                <w:lang w:val="en-US" w:eastAsia="zh-CN" w:bidi="ar-SA"/>
              </w:rPr>
              <w:t>成交供应商</w:t>
            </w:r>
            <w:r>
              <w:rPr>
                <w:rFonts w:ascii="宋体" w:hAnsi="宋体" w:eastAsia="宋体" w:cs="Times New Roman"/>
                <w:b w:val="0"/>
                <w:bCs/>
                <w:kern w:val="2"/>
                <w:sz w:val="24"/>
                <w:szCs w:val="24"/>
                <w:lang w:val="en-US" w:eastAsia="zh-CN" w:bidi="ar-SA"/>
              </w:rPr>
              <w:t>在</w:t>
            </w:r>
            <w:r>
              <w:rPr>
                <w:rFonts w:hint="eastAsia" w:ascii="宋体" w:hAnsi="宋体" w:eastAsia="宋体" w:cs="Times New Roman"/>
                <w:b w:val="0"/>
                <w:bCs/>
                <w:kern w:val="2"/>
                <w:sz w:val="24"/>
                <w:szCs w:val="24"/>
                <w:lang w:val="en-US" w:eastAsia="zh-CN" w:bidi="ar-SA"/>
              </w:rPr>
              <w:t>成交</w:t>
            </w:r>
            <w:r>
              <w:rPr>
                <w:rFonts w:ascii="宋体" w:hAnsi="宋体" w:eastAsia="宋体" w:cs="Times New Roman"/>
                <w:b w:val="0"/>
                <w:bCs/>
                <w:kern w:val="2"/>
                <w:sz w:val="24"/>
                <w:szCs w:val="24"/>
                <w:lang w:val="en-US" w:eastAsia="zh-CN" w:bidi="ar-SA"/>
              </w:rPr>
              <w:t>项目发生投诉、信访举报案件、履约存在争议时，拒绝协助配合执法部门调查案件的，</w:t>
            </w:r>
            <w:r>
              <w:rPr>
                <w:rFonts w:hint="eastAsia" w:ascii="宋体" w:hAnsi="宋体" w:eastAsia="宋体" w:cs="Times New Roman"/>
                <w:b w:val="0"/>
                <w:bCs/>
                <w:kern w:val="2"/>
                <w:sz w:val="24"/>
                <w:szCs w:val="24"/>
                <w:lang w:val="en-US" w:eastAsia="zh-CN" w:bidi="ar-SA"/>
              </w:rPr>
              <w:t>采购人（项目法人）</w:t>
            </w:r>
            <w:r>
              <w:rPr>
                <w:rFonts w:ascii="宋体" w:hAnsi="宋体" w:eastAsia="宋体" w:cs="Times New Roman"/>
                <w:b w:val="0"/>
                <w:bCs/>
                <w:kern w:val="2"/>
                <w:sz w:val="24"/>
                <w:szCs w:val="24"/>
                <w:lang w:val="en-US" w:eastAsia="zh-CN" w:bidi="ar-SA"/>
              </w:rPr>
              <w:t>可以取消其</w:t>
            </w:r>
            <w:r>
              <w:rPr>
                <w:rFonts w:hint="eastAsia" w:ascii="宋体" w:hAnsi="宋体" w:eastAsia="宋体" w:cs="Times New Roman"/>
                <w:b w:val="0"/>
                <w:bCs/>
                <w:kern w:val="2"/>
                <w:sz w:val="24"/>
                <w:szCs w:val="24"/>
                <w:lang w:val="en-US" w:eastAsia="zh-CN" w:bidi="ar-SA"/>
              </w:rPr>
              <w:t>成交</w:t>
            </w:r>
            <w:r>
              <w:rPr>
                <w:rFonts w:ascii="宋体" w:hAnsi="宋体" w:eastAsia="宋体" w:cs="Times New Roman"/>
                <w:b w:val="0"/>
                <w:bCs/>
                <w:kern w:val="2"/>
                <w:sz w:val="24"/>
                <w:szCs w:val="24"/>
                <w:lang w:val="en-US" w:eastAsia="zh-CN" w:bidi="ar-SA"/>
              </w:rPr>
              <w:t>资格或解除合同，并追究其违约责任。</w:t>
            </w:r>
          </w:p>
        </w:tc>
      </w:tr>
      <w:tr w14:paraId="6C74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239EDE8A">
            <w:pPr>
              <w:pStyle w:val="69"/>
              <w:pBdr>
                <w:bottom w:val="none" w:color="auto" w:sz="0" w:space="0"/>
              </w:pBdr>
              <w:tabs>
                <w:tab w:val="clear" w:pos="4153"/>
                <w:tab w:val="clear" w:pos="8306"/>
              </w:tabs>
              <w:wordWrap w:val="0"/>
              <w:topLinePunct/>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bCs/>
                <w:color w:val="auto"/>
                <w:kern w:val="2"/>
                <w:highlight w:val="none"/>
              </w:rPr>
              <w:t>5</w:t>
            </w:r>
            <w:r>
              <w:rPr>
                <w:rFonts w:hint="eastAsia"/>
                <w:bCs/>
                <w:color w:val="auto"/>
                <w:kern w:val="2"/>
                <w:highlight w:val="none"/>
              </w:rPr>
              <w:t>.</w:t>
            </w:r>
            <w:r>
              <w:rPr>
                <w:rFonts w:hint="eastAsia"/>
                <w:bCs/>
                <w:color w:val="auto"/>
                <w:kern w:val="2"/>
                <w:highlight w:val="none"/>
                <w:lang w:val="en-US" w:eastAsia="zh-CN"/>
              </w:rPr>
              <w:t>14</w:t>
            </w:r>
          </w:p>
        </w:tc>
        <w:tc>
          <w:tcPr>
            <w:tcW w:w="824" w:type="pct"/>
            <w:vAlign w:val="center"/>
          </w:tcPr>
          <w:p w14:paraId="0DFECFFB">
            <w:pPr>
              <w:pStyle w:val="68"/>
              <w:widowControl w:val="0"/>
              <w:wordWrap w:val="0"/>
              <w:topLinePunct/>
              <w:spacing w:before="0" w:beforeAutospacing="0" w:after="0" w:afterAutospacing="0" w:line="360" w:lineRule="auto"/>
              <w:jc w:val="center"/>
              <w:rPr>
                <w:rFonts w:hint="default" w:eastAsia="宋体"/>
                <w:i w:val="0"/>
                <w:iCs w:val="0"/>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1</w:t>
            </w:r>
          </w:p>
        </w:tc>
        <w:tc>
          <w:tcPr>
            <w:tcW w:w="3593" w:type="pct"/>
            <w:vAlign w:val="center"/>
          </w:tcPr>
          <w:p w14:paraId="60633D7E">
            <w:pPr>
              <w:spacing w:line="360" w:lineRule="auto"/>
              <w:rPr>
                <w:rFonts w:hint="eastAsia" w:ascii="宋体" w:hAnsi="宋体" w:eastAsia="宋体" w:cs="宋体"/>
                <w:b/>
                <w:bCs/>
                <w:kern w:val="2"/>
                <w:sz w:val="24"/>
                <w:szCs w:val="24"/>
                <w:highlight w:val="none"/>
              </w:rPr>
            </w:pPr>
            <w:r>
              <w:rPr>
                <w:rFonts w:hint="eastAsia" w:cs="宋体"/>
                <w:b/>
                <w:bCs/>
                <w:kern w:val="2"/>
                <w:sz w:val="24"/>
                <w:szCs w:val="24"/>
                <w:highlight w:val="none"/>
                <w:lang w:val="en-US" w:eastAsia="zh-CN"/>
              </w:rPr>
              <w:t>（1）供应商</w:t>
            </w:r>
            <w:r>
              <w:rPr>
                <w:rFonts w:hint="eastAsia" w:cs="宋体"/>
                <w:b/>
                <w:bCs/>
                <w:kern w:val="2"/>
                <w:sz w:val="24"/>
                <w:szCs w:val="24"/>
                <w:highlight w:val="none"/>
              </w:rPr>
              <w:t>分项报价不得高于分项最高限价，否则其响应文件将被认定为</w:t>
            </w:r>
            <w:r>
              <w:rPr>
                <w:rFonts w:hint="eastAsia" w:cs="宋体"/>
                <w:b/>
                <w:bCs/>
                <w:kern w:val="2"/>
                <w:sz w:val="24"/>
                <w:szCs w:val="24"/>
                <w:highlight w:val="none"/>
                <w:u w:val="single"/>
              </w:rPr>
              <w:t>响应无效</w:t>
            </w:r>
            <w:r>
              <w:rPr>
                <w:rFonts w:hint="eastAsia" w:cs="宋体"/>
                <w:b/>
                <w:bCs/>
                <w:kern w:val="2"/>
                <w:sz w:val="24"/>
                <w:szCs w:val="24"/>
                <w:highlight w:val="none"/>
              </w:rPr>
              <w:t>。分项最高限价如下：</w:t>
            </w:r>
          </w:p>
          <w:tbl>
            <w:tblPr>
              <w:tblStyle w:val="55"/>
              <w:tblW w:w="6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168"/>
              <w:gridCol w:w="2320"/>
            </w:tblGrid>
            <w:tr w14:paraId="6BC2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A3AF34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3168" w:type="dxa"/>
                  <w:vAlign w:val="center"/>
                </w:tcPr>
                <w:p w14:paraId="2294935C">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320" w:type="dxa"/>
                  <w:vAlign w:val="center"/>
                </w:tcPr>
                <w:p w14:paraId="38E607B7">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4718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29A90233">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3168" w:type="dxa"/>
                  <w:vAlign w:val="center"/>
                </w:tcPr>
                <w:p w14:paraId="53C62017">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启闭机房管理房维修</w:t>
                  </w:r>
                </w:p>
              </w:tc>
              <w:tc>
                <w:tcPr>
                  <w:tcW w:w="2320" w:type="dxa"/>
                  <w:vAlign w:val="center"/>
                </w:tcPr>
                <w:p w14:paraId="72C9E9B8">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139059.42</w:t>
                  </w:r>
                </w:p>
              </w:tc>
            </w:tr>
            <w:tr w14:paraId="55DA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05FA43D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3168" w:type="dxa"/>
                  <w:vAlign w:val="center"/>
                </w:tcPr>
                <w:p w14:paraId="6D0871C1">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新增右岸绕坝渗流监测设施</w:t>
                  </w:r>
                </w:p>
              </w:tc>
              <w:tc>
                <w:tcPr>
                  <w:tcW w:w="2320" w:type="dxa"/>
                  <w:vAlign w:val="center"/>
                </w:tcPr>
                <w:p w14:paraId="7800E83B">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238660.00</w:t>
                  </w:r>
                </w:p>
              </w:tc>
            </w:tr>
            <w:tr w14:paraId="72AA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5164067">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w:t>
                  </w:r>
                </w:p>
              </w:tc>
              <w:tc>
                <w:tcPr>
                  <w:tcW w:w="3168" w:type="dxa"/>
                  <w:vAlign w:val="center"/>
                </w:tcPr>
                <w:p w14:paraId="15E2ADAD">
                  <w:pPr>
                    <w:spacing w:line="240" w:lineRule="auto"/>
                    <w:jc w:val="center"/>
                    <w:rPr>
                      <w:rFonts w:hint="eastAsia" w:ascii="宋体" w:hAnsi="宋体" w:eastAsia="宋体" w:cs="宋体"/>
                      <w:b/>
                      <w:bCs/>
                      <w:sz w:val="24"/>
                      <w:szCs w:val="24"/>
                      <w:highlight w:val="none"/>
                    </w:rPr>
                  </w:pPr>
                  <w:r>
                    <w:rPr>
                      <w:rFonts w:hint="eastAsia" w:cs="宋体"/>
                      <w:b/>
                      <w:bCs/>
                      <w:sz w:val="24"/>
                      <w:szCs w:val="24"/>
                      <w:highlight w:val="none"/>
                    </w:rPr>
                    <w:t>泄洪隧洞入口大门及围墙等维护</w:t>
                  </w:r>
                </w:p>
              </w:tc>
              <w:tc>
                <w:tcPr>
                  <w:tcW w:w="2320" w:type="dxa"/>
                  <w:vAlign w:val="center"/>
                </w:tcPr>
                <w:p w14:paraId="7E418A86">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149582.40</w:t>
                  </w:r>
                </w:p>
              </w:tc>
            </w:tr>
            <w:tr w14:paraId="3C9F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6CBCD599">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4</w:t>
                  </w:r>
                </w:p>
              </w:tc>
              <w:tc>
                <w:tcPr>
                  <w:tcW w:w="3168" w:type="dxa"/>
                  <w:vAlign w:val="center"/>
                </w:tcPr>
                <w:p w14:paraId="58C50937">
                  <w:pPr>
                    <w:spacing w:line="360" w:lineRule="auto"/>
                    <w:jc w:val="center"/>
                    <w:rPr>
                      <w:rFonts w:hint="eastAsia" w:ascii="宋体" w:hAnsi="宋体" w:eastAsia="宋体" w:cs="宋体"/>
                      <w:b/>
                      <w:bCs/>
                      <w:sz w:val="24"/>
                      <w:szCs w:val="24"/>
                      <w:highlight w:val="none"/>
                    </w:rPr>
                  </w:pPr>
                  <w:r>
                    <w:rPr>
                      <w:rFonts w:hint="eastAsia" w:cs="宋体"/>
                      <w:b/>
                      <w:bCs/>
                      <w:sz w:val="24"/>
                      <w:szCs w:val="24"/>
                      <w:highlight w:val="none"/>
                    </w:rPr>
                    <w:t>坝顶及溢洪道应急照明设施</w:t>
                  </w:r>
                </w:p>
              </w:tc>
              <w:tc>
                <w:tcPr>
                  <w:tcW w:w="2320" w:type="dxa"/>
                  <w:vAlign w:val="center"/>
                </w:tcPr>
                <w:p w14:paraId="29D68DEB">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142140.00</w:t>
                  </w:r>
                </w:p>
              </w:tc>
            </w:tr>
          </w:tbl>
          <w:p w14:paraId="6E920618">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lang w:val="en-US" w:eastAsia="zh-CN"/>
              </w:rPr>
              <w:t>2</w:t>
            </w: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rPr>
              <w:t>以下费用作为不可竞争项包含在总报价内，供应商需按固定价计入总报价。否则其响应文件将被认定为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2868"/>
              <w:gridCol w:w="2175"/>
            </w:tblGrid>
            <w:tr w14:paraId="756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Align w:val="center"/>
                </w:tcPr>
                <w:p w14:paraId="7300B11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868" w:type="dxa"/>
                  <w:vAlign w:val="center"/>
                </w:tcPr>
                <w:p w14:paraId="7C97A309">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175" w:type="dxa"/>
                  <w:vAlign w:val="center"/>
                </w:tcPr>
                <w:p w14:paraId="60569A10">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不可竞争项价格（元）</w:t>
                  </w:r>
                </w:p>
              </w:tc>
            </w:tr>
            <w:tr w14:paraId="2125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Align w:val="center"/>
                </w:tcPr>
                <w:p w14:paraId="2CF422C1">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w:t>
                  </w:r>
                </w:p>
              </w:tc>
              <w:tc>
                <w:tcPr>
                  <w:tcW w:w="2868" w:type="dxa"/>
                  <w:vAlign w:val="center"/>
                </w:tcPr>
                <w:p w14:paraId="2CE619F6">
                  <w:pPr>
                    <w:spacing w:line="360" w:lineRule="auto"/>
                    <w:jc w:val="center"/>
                    <w:rPr>
                      <w:rFonts w:hint="eastAsia" w:ascii="宋体" w:hAnsi="宋体" w:eastAsia="宋体" w:cs="宋体"/>
                      <w:b/>
                      <w:bCs/>
                      <w:sz w:val="24"/>
                      <w:szCs w:val="24"/>
                      <w:highlight w:val="none"/>
                      <w:lang w:eastAsia="zh-CN"/>
                    </w:rPr>
                  </w:pPr>
                  <w:r>
                    <w:rPr>
                      <w:rFonts w:hint="eastAsia" w:cs="宋体"/>
                      <w:b/>
                      <w:bCs/>
                      <w:sz w:val="24"/>
                      <w:szCs w:val="24"/>
                      <w:highlight w:val="none"/>
                    </w:rPr>
                    <w:t>临时措施费</w:t>
                  </w:r>
                </w:p>
              </w:tc>
              <w:tc>
                <w:tcPr>
                  <w:tcW w:w="2175" w:type="dxa"/>
                  <w:vAlign w:val="center"/>
                </w:tcPr>
                <w:p w14:paraId="127EAFA9">
                  <w:pPr>
                    <w:spacing w:line="360" w:lineRule="auto"/>
                    <w:jc w:val="center"/>
                    <w:rPr>
                      <w:rFonts w:hint="default" w:ascii="宋体" w:hAnsi="宋体" w:eastAsia="宋体" w:cs="宋体"/>
                      <w:b/>
                      <w:bCs/>
                      <w:sz w:val="24"/>
                      <w:szCs w:val="24"/>
                      <w:highlight w:val="none"/>
                      <w:lang w:val="en-US" w:eastAsia="zh-CN"/>
                    </w:rPr>
                  </w:pPr>
                  <w:r>
                    <w:rPr>
                      <w:rFonts w:hint="eastAsia" w:cs="宋体"/>
                      <w:b/>
                      <w:bCs/>
                      <w:sz w:val="24"/>
                      <w:szCs w:val="24"/>
                      <w:highlight w:val="none"/>
                      <w:lang w:val="en-US" w:eastAsia="zh-CN"/>
                    </w:rPr>
                    <w:t>3</w:t>
                  </w:r>
                  <w:r>
                    <w:rPr>
                      <w:rFonts w:hint="eastAsia" w:ascii="宋体" w:hAnsi="宋体" w:eastAsia="宋体" w:cs="宋体"/>
                      <w:b/>
                      <w:bCs/>
                      <w:sz w:val="24"/>
                      <w:szCs w:val="24"/>
                      <w:highlight w:val="none"/>
                    </w:rPr>
                    <w:t>000</w:t>
                  </w:r>
                  <w:r>
                    <w:rPr>
                      <w:rFonts w:hint="eastAsia" w:cs="宋体"/>
                      <w:b/>
                      <w:bCs/>
                      <w:sz w:val="24"/>
                      <w:szCs w:val="24"/>
                      <w:highlight w:val="none"/>
                      <w:lang w:val="en-US" w:eastAsia="zh-CN"/>
                    </w:rPr>
                    <w:t>.00</w:t>
                  </w:r>
                </w:p>
              </w:tc>
            </w:tr>
          </w:tbl>
          <w:p w14:paraId="6A6AE768">
            <w:pPr>
              <w:spacing w:after="0" w:line="360" w:lineRule="auto"/>
              <w:rPr>
                <w:rFonts w:hint="eastAsia" w:ascii="宋体" w:hAnsi="宋体" w:eastAsia="宋体" w:cs="Times New Roman"/>
                <w:b w:val="0"/>
                <w:bCs/>
                <w:i w:val="0"/>
                <w:iCs w:val="0"/>
                <w:kern w:val="2"/>
                <w:sz w:val="24"/>
                <w:szCs w:val="24"/>
                <w:highlight w:val="none"/>
                <w:lang w:val="en-US" w:eastAsia="zh-CN" w:bidi="ar-SA"/>
              </w:rPr>
            </w:pPr>
          </w:p>
        </w:tc>
      </w:tr>
      <w:tr w14:paraId="2953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2" w:type="pct"/>
            <w:vAlign w:val="center"/>
          </w:tcPr>
          <w:p w14:paraId="39F10D48">
            <w:pPr>
              <w:pStyle w:val="69"/>
              <w:pBdr>
                <w:bottom w:val="none" w:color="auto" w:sz="0" w:space="0"/>
              </w:pBdr>
              <w:tabs>
                <w:tab w:val="clear" w:pos="4153"/>
                <w:tab w:val="clear" w:pos="8306"/>
              </w:tabs>
              <w:wordWrap w:val="0"/>
              <w:topLinePunct/>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bCs/>
                <w:color w:val="auto"/>
                <w:kern w:val="2"/>
                <w:highlight w:val="none"/>
              </w:rPr>
              <w:t>5</w:t>
            </w:r>
            <w:r>
              <w:rPr>
                <w:rFonts w:hint="eastAsia"/>
                <w:bCs/>
                <w:color w:val="auto"/>
                <w:kern w:val="2"/>
                <w:highlight w:val="none"/>
              </w:rPr>
              <w:t>.</w:t>
            </w:r>
            <w:r>
              <w:rPr>
                <w:rFonts w:hint="eastAsia" w:ascii="宋体" w:eastAsia="宋体"/>
                <w:bCs/>
                <w:color w:val="auto"/>
                <w:kern w:val="2"/>
                <w:highlight w:val="none"/>
                <w:lang w:val="en-US" w:eastAsia="zh-CN"/>
              </w:rPr>
              <w:t>15</w:t>
            </w:r>
          </w:p>
        </w:tc>
        <w:tc>
          <w:tcPr>
            <w:tcW w:w="824" w:type="pct"/>
            <w:vAlign w:val="center"/>
          </w:tcPr>
          <w:p w14:paraId="20EDC678">
            <w:pPr>
              <w:pStyle w:val="68"/>
              <w:widowControl w:val="0"/>
              <w:wordWrap w:val="0"/>
              <w:topLinePunct/>
              <w:spacing w:before="0" w:beforeAutospacing="0" w:after="0" w:afterAutospacing="0" w:line="360" w:lineRule="auto"/>
              <w:jc w:val="center"/>
              <w:rPr>
                <w:rFonts w:hint="default" w:eastAsia="宋体"/>
                <w:b w:val="0"/>
                <w:color w:val="auto"/>
                <w:sz w:val="24"/>
                <w:highlight w:val="none"/>
                <w:lang w:val="en-US" w:eastAsia="zh-CN"/>
              </w:rPr>
            </w:pPr>
            <w:r>
              <w:rPr>
                <w:rFonts w:hint="eastAsia"/>
                <w:b w:val="0"/>
                <w:color w:val="auto"/>
                <w:sz w:val="24"/>
                <w:highlight w:val="none"/>
                <w:lang w:val="en-US" w:eastAsia="zh-CN"/>
              </w:rPr>
              <w:t>说明2</w:t>
            </w:r>
          </w:p>
        </w:tc>
        <w:tc>
          <w:tcPr>
            <w:tcW w:w="3593" w:type="pct"/>
            <w:vAlign w:val="center"/>
          </w:tcPr>
          <w:p w14:paraId="2B771882">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10C8D343">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19FFF412">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1D6C27B1">
            <w:pPr>
              <w:widowControl w:val="0"/>
              <w:spacing w:before="0" w:beforeAutospacing="0" w:after="0" w:afterAutospacing="0" w:line="360" w:lineRule="auto"/>
              <w:jc w:val="both"/>
              <w:rPr>
                <w:rFonts w:ascii="宋体" w:hAnsi="宋体" w:eastAsia="宋体"/>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安徽省</w:t>
            </w:r>
            <w:r>
              <w:rPr>
                <w:rFonts w:hint="eastAsia" w:asciiTheme="minorEastAsia" w:hAnsiTheme="minorEastAsia" w:eastAsiaTheme="minorEastAsia"/>
                <w:color w:val="auto"/>
                <w:sz w:val="24"/>
                <w:szCs w:val="24"/>
                <w:highlight w:val="none"/>
                <w:lang w:val="en-US" w:eastAsia="zh-CN"/>
              </w:rPr>
              <w:t>龙河口</w:t>
            </w:r>
            <w:r>
              <w:rPr>
                <w:rFonts w:hint="eastAsia" w:asciiTheme="minorEastAsia" w:hAnsiTheme="minorEastAsia" w:eastAsiaTheme="minorEastAsia"/>
                <w:color w:val="auto"/>
                <w:sz w:val="24"/>
                <w:szCs w:val="24"/>
                <w:highlight w:val="none"/>
              </w:rPr>
              <w:t>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41AADFF7">
            <w:pPr>
              <w:spacing w:after="0" w:line="360" w:lineRule="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olor w:val="auto"/>
                <w:sz w:val="24"/>
                <w:szCs w:val="24"/>
                <w:highlight w:val="none"/>
                <w:lang w:eastAsia="zh-CN"/>
              </w:rPr>
              <w:t>。</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6" w:name="_Toc26858"/>
      <w:bookmarkStart w:id="27"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6"/>
      <w:bookmarkEnd w:id="27"/>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8" w:name="_Hlk16458572"/>
      <w:r>
        <w:rPr>
          <w:rFonts w:hint="eastAsia"/>
          <w:color w:val="auto"/>
          <w:sz w:val="24"/>
          <w:szCs w:val="18"/>
          <w:highlight w:val="none"/>
        </w:rPr>
        <w:t>安徽省政府采购网</w:t>
      </w:r>
      <w:bookmarkEnd w:id="28"/>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9" w:name="_Hlk11703583"/>
      <w:r>
        <w:rPr>
          <w:rFonts w:hint="eastAsia" w:asciiTheme="minorEastAsia" w:hAnsiTheme="minorEastAsia" w:eastAsiaTheme="minorEastAsia"/>
          <w:color w:val="auto"/>
          <w:sz w:val="24"/>
          <w:highlight w:val="none"/>
        </w:rPr>
        <w:t>。</w:t>
      </w:r>
      <w:bookmarkEnd w:id="29"/>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7826576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sz w:val="24"/>
          <w:highlight w:val="none"/>
        </w:rPr>
        <w:t>关于推动解决政府采购异常低价问题的通知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0"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0"/>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1"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1"/>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32" w:name="_Toc30873"/>
      <w:r>
        <w:rPr>
          <w:rFonts w:hint="eastAsia" w:asciiTheme="minorEastAsia" w:hAnsiTheme="minorEastAsia" w:eastAsiaTheme="minorEastAsia"/>
          <w:b/>
          <w:color w:val="auto"/>
          <w:sz w:val="28"/>
          <w:highlight w:val="none"/>
        </w:rPr>
        <w:t>第三章  采购需求</w:t>
      </w:r>
      <w:bookmarkEnd w:id="32"/>
    </w:p>
    <w:tbl>
      <w:tblPr>
        <w:tblStyle w:val="9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310"/>
        <w:gridCol w:w="6450"/>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7ED0AE7F">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4BF71884">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有权终止合同。由此造成的损失，成交供应商自行承担并赔偿可能给采购人造成的损失。</w:t>
            </w:r>
          </w:p>
          <w:p w14:paraId="0D20EC38">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如认为有必要，可要求对上述人员中的部分人员作出更好的调整。</w:t>
            </w:r>
          </w:p>
          <w:p w14:paraId="727D2B34">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w:t>
            </w:r>
            <w:r>
              <w:rPr>
                <w:rFonts w:hint="eastAsia" w:cs="@仿宋_GB2312" w:asciiTheme="minorEastAsia" w:hAnsiTheme="minorEastAsia" w:eastAsiaTheme="minorEastAsia"/>
                <w:color w:val="auto"/>
                <w:kern w:val="2"/>
                <w:sz w:val="24"/>
                <w:szCs w:val="22"/>
                <w:highlight w:val="none"/>
                <w:lang w:val="en-US" w:eastAsia="zh-CN"/>
              </w:rPr>
              <w:t>项目法人</w:t>
            </w:r>
            <w:r>
              <w:rPr>
                <w:rFonts w:hint="eastAsia" w:cs="@仿宋_GB2312" w:asciiTheme="minorEastAsia" w:hAnsiTheme="minorEastAsia" w:eastAsiaTheme="minorEastAsia"/>
                <w:color w:val="auto"/>
                <w:kern w:val="2"/>
                <w:sz w:val="24"/>
                <w:szCs w:val="22"/>
                <w:highlight w:val="none"/>
              </w:rPr>
              <w:t>还将停止支付工程款项，扣留任何未付的工程进度款项补偿建设单位的有关损失或工期延误的损失，并就此向承包人索赔。</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3AE8482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shd w:val="clear" w:color="auto" w:fill="auto"/>
            <w:vAlign w:val="center"/>
          </w:tcPr>
          <w:p w14:paraId="7B2AA394">
            <w:pPr>
              <w:spacing w:line="360" w:lineRule="auto"/>
              <w:rPr>
                <w:rFonts w:hint="eastAsia" w:cs="@仿宋_GB2312" w:asciiTheme="minorEastAsia" w:hAnsiTheme="minorEastAsia" w:eastAsiaTheme="minorEastAsia"/>
                <w:kern w:val="2"/>
                <w:sz w:val="24"/>
                <w:szCs w:val="22"/>
                <w:highlight w:val="none"/>
                <w:lang w:val="en-US" w:eastAsia="zh-CN" w:bidi="ar-SA"/>
              </w:rPr>
            </w:pPr>
            <w:r>
              <w:rPr>
                <w:rFonts w:hint="eastAsia" w:cs="@仿宋_GB2312" w:asciiTheme="minorEastAsia" w:hAnsiTheme="minorEastAsia" w:eastAsiaTheme="minorEastAsia"/>
                <w:kern w:val="2"/>
                <w:sz w:val="24"/>
                <w:szCs w:val="22"/>
                <w:highlight w:val="none"/>
                <w:lang w:val="en-US" w:eastAsia="zh-CN"/>
              </w:rPr>
              <w:t>/</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95571E6">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lang w:val="en-US" w:eastAsia="zh-CN"/>
              </w:rPr>
            </w:pP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供应商最后报价不得高于磋商文件（公告）列明的项目预算、最高限价；第一次报价及最后报价中的分项报价均不得高于供应商须知前附表35.14列明的分项最高限价，否则其响应文件将被认定为响应无效</w:t>
            </w:r>
            <w:r>
              <w:rPr>
                <w:rFonts w:hint="eastAsia" w:cs="@仿宋_GB2312" w:asciiTheme="minorEastAsia" w:hAnsiTheme="minorEastAsia" w:eastAsiaTheme="minorEastAsia"/>
                <w:b/>
                <w:bCs/>
                <w:color w:val="auto"/>
                <w:kern w:val="2"/>
                <w:sz w:val="24"/>
                <w:szCs w:val="22"/>
                <w:highlight w:val="none"/>
                <w:lang w:eastAsia="zh-CN"/>
              </w:rPr>
              <w:t>。</w:t>
            </w:r>
          </w:p>
          <w:p w14:paraId="6224D7D1">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2.安全生产费用：不低于</w:t>
            </w:r>
            <w:r>
              <w:rPr>
                <w:rFonts w:hint="eastAsia" w:cs="@仿宋_GB2312" w:asciiTheme="minorEastAsia" w:hAnsiTheme="minorEastAsia" w:eastAsiaTheme="minorEastAsia"/>
                <w:b/>
                <w:bCs/>
                <w:color w:val="auto"/>
                <w:kern w:val="2"/>
                <w:sz w:val="24"/>
                <w:szCs w:val="22"/>
                <w:highlight w:val="none"/>
                <w:lang w:val="en-US" w:eastAsia="zh-CN"/>
              </w:rPr>
              <w:t>16736.00</w:t>
            </w:r>
            <w:r>
              <w:rPr>
                <w:rFonts w:hint="eastAsia" w:cs="@仿宋_GB2312" w:asciiTheme="minorEastAsia" w:hAnsiTheme="minorEastAsia" w:eastAsiaTheme="minorEastAsia"/>
                <w:b/>
                <w:bCs/>
                <w:color w:val="auto"/>
                <w:kern w:val="2"/>
                <w:sz w:val="24"/>
                <w:szCs w:val="22"/>
                <w:highlight w:val="none"/>
              </w:rPr>
              <w:t>元，否则其响应文件将被认定为响应无效。</w:t>
            </w:r>
          </w:p>
          <w:p w14:paraId="572CEC0C">
            <w:pPr>
              <w:numPr>
                <w:ilvl w:val="0"/>
                <w:numId w:val="0"/>
              </w:numPr>
              <w:spacing w:line="360" w:lineRule="auto"/>
              <w:rPr>
                <w:rFonts w:hint="default" w:cs="@仿宋_GB2312" w:asciiTheme="minorEastAsia" w:hAnsiTheme="minorEastAsia" w:eastAsiaTheme="minorEastAsia"/>
                <w:b/>
                <w:bCs/>
                <w:color w:val="auto"/>
                <w:kern w:val="2"/>
                <w:sz w:val="24"/>
                <w:szCs w:val="22"/>
                <w:highlight w:val="none"/>
                <w:lang w:val="en-US" w:eastAsia="zh-CN"/>
              </w:rPr>
            </w:pPr>
            <w:r>
              <w:rPr>
                <w:rFonts w:hint="eastAsia" w:cs="@仿宋_GB2312" w:asciiTheme="minorEastAsia" w:hAnsiTheme="minorEastAsia" w:eastAsiaTheme="minorEastAsia"/>
                <w:b/>
                <w:bCs/>
                <w:color w:val="auto"/>
                <w:kern w:val="2"/>
                <w:sz w:val="24"/>
                <w:szCs w:val="22"/>
                <w:highlight w:val="none"/>
                <w:lang w:val="en-US" w:eastAsia="zh-CN"/>
              </w:rPr>
              <w:t>3.</w:t>
            </w:r>
            <w:r>
              <w:rPr>
                <w:rFonts w:hint="eastAsia" w:cs="@仿宋_GB2312" w:asciiTheme="minorEastAsia" w:hAnsiTheme="minorEastAsia" w:eastAsiaTheme="minorEastAsia"/>
                <w:b/>
                <w:bCs/>
                <w:color w:val="auto"/>
                <w:kern w:val="2"/>
                <w:sz w:val="24"/>
                <w:szCs w:val="22"/>
                <w:highlight w:val="none"/>
              </w:rPr>
              <w:t>临时措施费：3000.00元。此项费用作为不可竞争项包含在总报价内，供应商需按固定价格计入总报价，否则其响应文件将被认定为响应无效。</w:t>
            </w:r>
          </w:p>
          <w:p w14:paraId="4717948F">
            <w:pPr>
              <w:numPr>
                <w:ilvl w:val="0"/>
                <w:numId w:val="0"/>
              </w:numPr>
              <w:spacing w:line="360" w:lineRule="auto"/>
              <w:rPr>
                <w:rFonts w:hint="eastAsia" w:eastAsia="@微软简标宋"/>
                <w:b/>
                <w:bCs/>
                <w:kern w:val="2"/>
                <w:sz w:val="21"/>
                <w:szCs w:val="22"/>
                <w:highlight w:val="none"/>
                <w:lang w:eastAsia="zh-CN"/>
              </w:rPr>
            </w:pPr>
            <w:r>
              <w:rPr>
                <w:rFonts w:hint="eastAsia" w:cs="@仿宋_GB2312" w:asciiTheme="minorEastAsia" w:hAnsiTheme="minorEastAsia" w:eastAsiaTheme="minorEastAsia"/>
                <w:b/>
                <w:bCs/>
                <w:color w:val="auto"/>
                <w:kern w:val="2"/>
                <w:sz w:val="24"/>
                <w:szCs w:val="22"/>
                <w:highlight w:val="none"/>
                <w:lang w:val="en-US" w:eastAsia="zh-CN"/>
              </w:rPr>
              <w:t>4.</w:t>
            </w:r>
            <w:r>
              <w:rPr>
                <w:rFonts w:hint="eastAsia" w:cs="@仿宋_GB2312" w:asciiTheme="minorEastAsia" w:hAnsiTheme="minorEastAsia" w:eastAsiaTheme="minorEastAsia"/>
                <w:b/>
                <w:bCs/>
                <w:color w:val="auto"/>
                <w:kern w:val="2"/>
                <w:sz w:val="24"/>
                <w:szCs w:val="22"/>
                <w:highlight w:val="none"/>
                <w:lang w:val="en-US"/>
              </w:rPr>
              <w:t>除</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文件另有规定外</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lang w:val="en-US"/>
              </w:rPr>
              <w:t>不得随意增加、删除或涂改</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文件工程量清单中的任何内容</w:t>
            </w:r>
            <w:r>
              <w:rPr>
                <w:rFonts w:hint="eastAsia" w:cs="@仿宋_GB2312" w:asciiTheme="minorEastAsia" w:hAnsiTheme="minorEastAsia" w:eastAsiaTheme="minorEastAsia"/>
                <w:b/>
                <w:bCs/>
                <w:color w:val="auto"/>
                <w:kern w:val="2"/>
                <w:sz w:val="24"/>
                <w:szCs w:val="22"/>
                <w:highlight w:val="none"/>
                <w:lang w:val="en-US" w:eastAsia="zh-CN"/>
              </w:rPr>
              <w:t>，</w:t>
            </w:r>
            <w:r>
              <w:rPr>
                <w:rFonts w:hint="eastAsia" w:cs="@仿宋_GB2312" w:asciiTheme="minorEastAsia" w:hAnsiTheme="minorEastAsia" w:eastAsiaTheme="minorEastAsia"/>
                <w:b/>
                <w:bCs/>
                <w:color w:val="auto"/>
                <w:kern w:val="2"/>
                <w:sz w:val="24"/>
                <w:szCs w:val="22"/>
                <w:highlight w:val="none"/>
                <w:lang w:val="en-US"/>
              </w:rPr>
              <w:t>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7031CF4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2159B6A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17F4B5E6">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229A78B0">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729B77AC">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w:t>
            </w:r>
            <w:r>
              <w:rPr>
                <w:rFonts w:hint="eastAsia" w:cs="宋体" w:asciiTheme="minorHAnsi" w:hAnsiTheme="minorHAnsi" w:eastAsiaTheme="minorEastAsia"/>
                <w:kern w:val="2"/>
                <w:sz w:val="24"/>
                <w:szCs w:val="24"/>
              </w:rPr>
              <w:t>项目法人</w:t>
            </w:r>
            <w:r>
              <w:rPr>
                <w:rFonts w:hint="eastAsia" w:ascii="宋体" w:hAnsi="宋体" w:eastAsia="宋体" w:cs="宋体"/>
                <w:color w:val="auto"/>
                <w:kern w:val="2"/>
                <w:sz w:val="24"/>
                <w:szCs w:val="24"/>
                <w:highlight w:val="none"/>
              </w:rPr>
              <w:t>将对包装材料和运输环节作为履约验收条款进行验收。</w:t>
            </w:r>
          </w:p>
        </w:tc>
      </w:tr>
      <w:tr w14:paraId="5677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0E132C0">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6</w:t>
            </w:r>
          </w:p>
        </w:tc>
        <w:tc>
          <w:tcPr>
            <w:tcW w:w="1310" w:type="dxa"/>
            <w:vAlign w:val="center"/>
          </w:tcPr>
          <w:p w14:paraId="13076DA7">
            <w:p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6450" w:type="dxa"/>
            <w:vAlign w:val="center"/>
          </w:tcPr>
          <w:p w14:paraId="27DEC92D">
            <w:pPr>
              <w:spacing w:line="360" w:lineRule="auto"/>
              <w:rPr>
                <w:rFonts w:hint="eastAsia" w:ascii="宋体" w:hAnsi="宋体" w:eastAsia="宋体" w:cs="宋体"/>
                <w:b/>
                <w:bCs/>
                <w:color w:val="auto"/>
                <w:kern w:val="2"/>
                <w:sz w:val="24"/>
                <w:szCs w:val="24"/>
                <w:highlight w:val="none"/>
              </w:rPr>
            </w:pP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5</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12月</w:t>
            </w:r>
            <w:r>
              <w:rPr>
                <w:rFonts w:hint="eastAsia" w:cs="@仿宋_GB2312" w:asciiTheme="minorEastAsia" w:hAnsiTheme="minorEastAsia" w:eastAsiaTheme="minorEastAsia"/>
                <w:b/>
                <w:bCs/>
                <w:color w:val="auto"/>
                <w:kern w:val="2"/>
                <w:sz w:val="24"/>
                <w:szCs w:val="22"/>
                <w:highlight w:val="none"/>
              </w:rPr>
              <w:t>至今任意一个月社保证明扫描件。</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CBC270C">
            <w:pPr>
              <w:pStyle w:val="68"/>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79991AA7">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标的名</w:t>
            </w:r>
            <w:r>
              <w:rPr>
                <w:rFonts w:hint="eastAsia" w:asciiTheme="minorEastAsia" w:hAnsiTheme="minorEastAsia" w:eastAsiaTheme="minorEastAsia"/>
                <w:color w:val="auto"/>
                <w:kern w:val="2"/>
                <w:sz w:val="24"/>
                <w:szCs w:val="22"/>
                <w:highlight w:val="none"/>
                <w:u w:val="none"/>
              </w:rPr>
              <w:t>称：</w:t>
            </w:r>
            <w:r>
              <w:rPr>
                <w:rFonts w:hint="eastAsia"/>
                <w:color w:val="auto"/>
                <w:kern w:val="2"/>
                <w:sz w:val="24"/>
                <w:szCs w:val="18"/>
                <w:highlight w:val="none"/>
                <w:u w:val="none"/>
                <w:lang w:eastAsia="zh-CN"/>
              </w:rPr>
              <w:t>佛子岭、梅山、龙河口等大型水库综合维修养护及安全能力提升项目（第二包）</w:t>
            </w:r>
          </w:p>
          <w:p w14:paraId="511999CE">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2096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C8A1C23">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749" w:type="pct"/>
            <w:vAlign w:val="center"/>
          </w:tcPr>
          <w:p w14:paraId="4448E7DF">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3688" w:type="pct"/>
            <w:vAlign w:val="center"/>
          </w:tcPr>
          <w:p w14:paraId="46D1EDC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5C3CEF28">
      <w:pPr>
        <w:spacing w:line="360" w:lineRule="auto"/>
        <w:ind w:firstLine="480" w:firstLineChars="200"/>
        <w:rPr>
          <w:rFonts w:asciiTheme="minorEastAsia" w:hAnsiTheme="minorEastAsia" w:eastAsiaTheme="minorEastAsia"/>
          <w:color w:val="auto"/>
          <w:sz w:val="24"/>
          <w:highlight w:val="none"/>
        </w:rPr>
      </w:pPr>
    </w:p>
    <w:p w14:paraId="571190D0">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480" w:firstLineChars="200"/>
        <w:jc w:val="left"/>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11FABB22">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highlight w:val="none"/>
          <w:lang w:val="zh-CN" w:eastAsia="zh-CN" w:bidi="ar-SA"/>
        </w:rPr>
      </w:pPr>
      <w:r>
        <w:rPr>
          <w:rFonts w:hint="eastAsia"/>
          <w:color w:val="auto"/>
          <w:sz w:val="24"/>
          <w:szCs w:val="18"/>
          <w:highlight w:val="none"/>
          <w:u w:val="none"/>
          <w:lang w:eastAsia="zh-CN"/>
        </w:rPr>
        <w:t>梅山水库位于淮河支流史河上游、安徽省金寨县境内，是一座以防洪、灌溉为主，结合生态、供水、发电等综合利用的大（1）型水库。水库大坝坐落在县城梅山镇南1km处，工程于1954年3月动工兴建，1956年4月大坝竣工。2026年5月被鉴定为一类坝。水库按500年一遇洪水标准设计，5000年一遇洪水标准校核，总库容22.63亿立方米，控制流域面积1970平方千米。枢纽工程由大坝、溢洪道、泄洪隧洞、灌溉补水隧洞、放水底孔、发电厂等组成。</w:t>
      </w:r>
    </w:p>
    <w:p w14:paraId="72C041A5">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z w:val="24"/>
          <w:szCs w:val="24"/>
          <w:highlight w:val="none"/>
          <w:lang w:val="zh-CN" w:eastAsia="zh-CN" w:bidi="ar-SA"/>
        </w:rPr>
      </w:pPr>
      <w:r>
        <w:rPr>
          <w:rFonts w:hint="eastAsia" w:ascii="宋体" w:hAnsi="宋体" w:eastAsia="宋体" w:cs="宋体"/>
          <w:sz w:val="24"/>
          <w:szCs w:val="24"/>
          <w:highlight w:val="none"/>
          <w:lang w:val="zh-CN" w:eastAsia="zh-CN" w:bidi="ar-SA"/>
        </w:rPr>
        <w:t>本</w:t>
      </w:r>
      <w:r>
        <w:rPr>
          <w:rFonts w:hint="eastAsia" w:cs="宋体"/>
          <w:sz w:val="24"/>
          <w:szCs w:val="24"/>
          <w:highlight w:val="none"/>
          <w:lang w:val="en-US" w:eastAsia="zh-CN" w:bidi="ar-SA"/>
        </w:rPr>
        <w:t>包别项目</w:t>
      </w:r>
      <w:r>
        <w:rPr>
          <w:rFonts w:hint="eastAsia" w:ascii="宋体" w:hAnsi="宋体" w:eastAsia="宋体" w:cs="宋体"/>
          <w:sz w:val="24"/>
          <w:szCs w:val="24"/>
          <w:highlight w:val="none"/>
          <w:lang w:val="zh-CN" w:eastAsia="zh-CN" w:bidi="ar-SA"/>
        </w:rPr>
        <w:t>内容主要</w:t>
      </w:r>
      <w:r>
        <w:rPr>
          <w:rFonts w:hint="eastAsia" w:cs="宋体"/>
          <w:sz w:val="24"/>
          <w:szCs w:val="24"/>
          <w:highlight w:val="none"/>
          <w:lang w:val="en-US" w:eastAsia="zh-CN" w:bidi="ar-SA"/>
        </w:rPr>
        <w:t>为：</w:t>
      </w:r>
      <w:r>
        <w:rPr>
          <w:rFonts w:hint="eastAsia" w:ascii="宋体" w:hAnsi="宋体" w:eastAsia="宋体" w:cs="宋体"/>
          <w:sz w:val="24"/>
          <w:szCs w:val="24"/>
          <w:highlight w:val="none"/>
          <w:lang w:val="zh-CN" w:eastAsia="zh-CN" w:bidi="ar-SA"/>
        </w:rPr>
        <w:t>管理设施维修改造，包括溢洪道、泄洪隧洞、灌溉补水洞等启闭机房维修，新增大坝右岸绕坝渗流监测孔，泄洪隧洞入口大门及围墙等附属设施维修，坝区照明设施维修等。具体内容详见工程量清单。</w:t>
      </w:r>
    </w:p>
    <w:p w14:paraId="76189A29">
      <w:pPr>
        <w:numPr>
          <w:ilvl w:val="-1"/>
          <w:numId w:val="0"/>
        </w:numPr>
        <w:spacing w:line="360" w:lineRule="auto"/>
        <w:ind w:firstLine="482" w:firstLineChars="200"/>
        <w:jc w:val="left"/>
        <w:outlineLvl w:val="1"/>
        <w:rPr>
          <w:rFonts w:hint="eastAsia" w:asciiTheme="minorEastAsia" w:hAnsiTheme="minorEastAsia" w:eastAsiaTheme="minorEastAsia"/>
          <w:color w:val="auto"/>
          <w:sz w:val="24"/>
          <w:highlight w:val="none"/>
          <w:lang w:val="en-US" w:eastAsia="zh-CN"/>
        </w:rPr>
      </w:pPr>
      <w:r>
        <w:rPr>
          <w:rFonts w:hint="eastAsia" w:ascii="Times New Roman" w:hAnsi="Times New Roman" w:eastAsia="宋体"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59E6746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565BBAC9">
      <w:pPr>
        <w:spacing w:line="360" w:lineRule="auto"/>
        <w:ind w:firstLine="482" w:firstLineChars="200"/>
        <w:jc w:val="left"/>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0EB0D736">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2E2A0F1D">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7C05ECB7">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5A259FF3">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10B337F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305A4595">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04265B6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2A33AD51">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2A80256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25768AA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3AFA49A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244F883D">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76F0D32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521C304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18F1F1AF">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74A37B1B">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734270EB">
      <w:pPr>
        <w:keepNext w:val="0"/>
        <w:keepLines w:val="0"/>
        <w:pageBreakBefore w:val="0"/>
        <w:widowControl w:val="0"/>
        <w:kinsoku/>
        <w:wordWrap/>
        <w:overflowPunct/>
        <w:topLinePunct w:val="0"/>
        <w:autoSpaceDE/>
        <w:autoSpaceDN/>
        <w:bidi w:val="0"/>
        <w:adjustRightInd/>
        <w:snapToGrid/>
        <w:spacing w:after="0" w:line="560" w:lineRule="exact"/>
        <w:ind w:firstLine="482" w:firstLineChars="200"/>
        <w:jc w:val="both"/>
        <w:textAlignment w:val="auto"/>
        <w:rPr>
          <w:rFonts w:hint="eastAsia" w:ascii="宋体" w:hAnsi="宋体" w:eastAsia="宋体" w:cs="宋体"/>
          <w:b/>
          <w:bCs/>
          <w:sz w:val="24"/>
          <w:szCs w:val="24"/>
          <w:highlight w:val="none"/>
          <w:lang w:val="en-US" w:eastAsia="zh-CN" w:bidi="ar-SA"/>
        </w:rPr>
      </w:pPr>
    </w:p>
    <w:p w14:paraId="139DC0A6">
      <w:pPr>
        <w:keepNext w:val="0"/>
        <w:keepLines w:val="0"/>
        <w:pageBreakBefore w:val="0"/>
        <w:widowControl w:val="0"/>
        <w:kinsoku/>
        <w:wordWrap/>
        <w:overflowPunct/>
        <w:topLinePunct w:val="0"/>
        <w:autoSpaceDE/>
        <w:autoSpaceDN/>
        <w:bidi w:val="0"/>
        <w:adjustRightInd/>
        <w:snapToGrid/>
        <w:spacing w:after="0" w:line="560" w:lineRule="exact"/>
        <w:ind w:firstLine="602" w:firstLineChars="200"/>
        <w:textAlignment w:val="auto"/>
        <w:rPr>
          <w:rFonts w:hint="eastAsia" w:ascii="仿宋_GB2312" w:hAnsi="仿宋_GB2312" w:eastAsia="仿宋_GB2312" w:cs="仿宋_GB2312"/>
          <w:b/>
          <w:bCs/>
          <w:sz w:val="30"/>
          <w:szCs w:val="30"/>
          <w:highlight w:val="none"/>
          <w:lang w:val="en-US" w:eastAsia="zh-CN"/>
        </w:rPr>
        <w:sectPr>
          <w:footerReference r:id="rId4" w:type="default"/>
          <w:pgSz w:w="11906" w:h="16838"/>
          <w:pgMar w:top="1440" w:right="1633" w:bottom="1440" w:left="1746"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EEACBA5">
      <w:pPr>
        <w:spacing w:line="360" w:lineRule="auto"/>
        <w:jc w:val="center"/>
        <w:outlineLvl w:val="0"/>
        <w:rPr>
          <w:rFonts w:asciiTheme="minorEastAsia" w:hAnsiTheme="minorEastAsia" w:eastAsiaTheme="minorEastAsia"/>
          <w:b/>
          <w:color w:val="auto"/>
          <w:sz w:val="28"/>
          <w:highlight w:val="none"/>
        </w:rPr>
      </w:pPr>
      <w:bookmarkStart w:id="33" w:name="_Toc11353"/>
      <w:r>
        <w:rPr>
          <w:rFonts w:hint="eastAsia" w:asciiTheme="minorEastAsia" w:hAnsiTheme="minorEastAsia" w:eastAsiaTheme="minorEastAsia"/>
          <w:b/>
          <w:color w:val="auto"/>
          <w:sz w:val="28"/>
          <w:highlight w:val="none"/>
        </w:rPr>
        <w:t>第四章  评审方法和标准</w:t>
      </w:r>
      <w:bookmarkEnd w:id="33"/>
    </w:p>
    <w:p w14:paraId="405AFB19">
      <w:pPr>
        <w:spacing w:line="360" w:lineRule="auto"/>
        <w:ind w:firstLine="482" w:firstLineChars="200"/>
        <w:jc w:val="left"/>
        <w:outlineLvl w:val="1"/>
        <w:rPr>
          <w:rFonts w:asciiTheme="minorEastAsia" w:hAnsiTheme="minorEastAsia" w:eastAsiaTheme="minorEastAsia"/>
          <w:b/>
          <w:color w:val="auto"/>
          <w:sz w:val="24"/>
          <w:highlight w:val="none"/>
        </w:rPr>
      </w:pPr>
      <w:bookmarkStart w:id="34" w:name="_Toc3679"/>
      <w:bookmarkStart w:id="35" w:name="_Toc31533"/>
      <w:r>
        <w:rPr>
          <w:rFonts w:hint="eastAsia" w:asciiTheme="minorEastAsia" w:hAnsiTheme="minorEastAsia" w:eastAsiaTheme="minorEastAsia"/>
          <w:b/>
          <w:color w:val="auto"/>
          <w:sz w:val="24"/>
          <w:highlight w:val="none"/>
        </w:rPr>
        <w:t>一、总则</w:t>
      </w:r>
      <w:bookmarkEnd w:id="34"/>
      <w:bookmarkEnd w:id="35"/>
    </w:p>
    <w:p w14:paraId="55427744">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82" w:firstLineChars="200"/>
        <w:jc w:val="left"/>
        <w:outlineLvl w:val="1"/>
        <w:rPr>
          <w:rFonts w:asciiTheme="minorEastAsia" w:hAnsiTheme="minorEastAsia" w:eastAsiaTheme="minorEastAsia"/>
          <w:b/>
          <w:color w:val="auto"/>
          <w:sz w:val="24"/>
          <w:highlight w:val="none"/>
        </w:rPr>
      </w:pPr>
      <w:bookmarkStart w:id="36" w:name="_Toc16232"/>
      <w:bookmarkStart w:id="37" w:name="_Toc13405"/>
      <w:r>
        <w:rPr>
          <w:rFonts w:hint="eastAsia" w:asciiTheme="minorEastAsia" w:hAnsiTheme="minorEastAsia" w:eastAsiaTheme="minorEastAsia"/>
          <w:b/>
          <w:color w:val="auto"/>
          <w:sz w:val="24"/>
          <w:highlight w:val="none"/>
        </w:rPr>
        <w:t>二、评审方法</w:t>
      </w:r>
      <w:bookmarkEnd w:id="36"/>
      <w:bookmarkEnd w:id="37"/>
    </w:p>
    <w:p w14:paraId="6D85C35D">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01006C3B">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93729DD">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69"/>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0C8807FF">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2B4144DE">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42E28D80">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6474E787">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43E3C9BA">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5BDC6DC5">
            <w:pPr>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72169DB6">
            <w:pPr>
              <w:spacing w:line="360" w:lineRule="auto"/>
              <w:jc w:val="left"/>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69DA493">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4B2B2C47">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04C8599">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spacing w:line="360" w:lineRule="auto"/>
              <w:jc w:val="left"/>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cs="宋体"/>
                <w:sz w:val="24"/>
                <w:szCs w:val="24"/>
                <w:highlight w:val="none"/>
                <w:lang w:eastAsia="zh-CN"/>
              </w:rPr>
              <w:t>。</w:t>
            </w:r>
          </w:p>
        </w:tc>
      </w:tr>
      <w:tr w14:paraId="61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8A07B30">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078F8623">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6EC19E94">
            <w:pPr>
              <w:wordWrap w:val="0"/>
              <w:topLinePunct/>
              <w:spacing w:after="0"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4C319A2">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35FBCB66">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8" w:type="pct"/>
            <w:vAlign w:val="center"/>
          </w:tcPr>
          <w:p w14:paraId="0128CE7C">
            <w:pPr>
              <w:spacing w:after="50" w:line="360" w:lineRule="auto"/>
              <w:ind w:right="-10" w:rightChars="0"/>
              <w:jc w:val="center"/>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389442EA">
            <w:pPr>
              <w:spacing w:after="50" w:line="360" w:lineRule="auto"/>
              <w:ind w:right="-10" w:rightChars="0"/>
              <w:jc w:val="both"/>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0B0D1B2A">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2268" w:type="pct"/>
            <w:vAlign w:val="center"/>
          </w:tcPr>
          <w:p w14:paraId="08F70821">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323B8D59">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26403B2">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rPr>
              <w:t>授权书</w:t>
            </w:r>
          </w:p>
        </w:tc>
        <w:tc>
          <w:tcPr>
            <w:tcW w:w="2268" w:type="pct"/>
            <w:vAlign w:val="center"/>
          </w:tcPr>
          <w:p w14:paraId="793FCFF1">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7F9D6E43">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318E1CD7">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lang w:val="en-US" w:eastAsia="zh-CN"/>
              </w:rPr>
              <w:t>磋商</w:t>
            </w:r>
            <w:r>
              <w:rPr>
                <w:rFonts w:hint="eastAsia" w:ascii="宋体" w:hAnsi="宋体" w:eastAsia="宋体" w:cs="Times New Roman"/>
                <w:color w:val="auto"/>
                <w:kern w:val="2"/>
                <w:sz w:val="24"/>
                <w:highlight w:val="none"/>
              </w:rPr>
              <w:t>响应函</w:t>
            </w:r>
          </w:p>
        </w:tc>
        <w:tc>
          <w:tcPr>
            <w:tcW w:w="2268" w:type="pct"/>
            <w:vAlign w:val="center"/>
          </w:tcPr>
          <w:p w14:paraId="5B33756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11A49FBF">
            <w:pPr>
              <w:adjustRightInd w:val="0"/>
              <w:snapToGrid w:val="0"/>
              <w:spacing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2AD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A1B7097">
            <w:pPr>
              <w:adjustRightInd w:val="0"/>
              <w:snapToGrid w:val="0"/>
              <w:spacing w:line="360" w:lineRule="auto"/>
              <w:ind w:right="-10" w:rightChars="0"/>
              <w:jc w:val="center"/>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39CAD38D">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0C8AFAA6">
            <w:pPr>
              <w:pStyle w:val="21"/>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1.符合磋商文件要求。</w:t>
            </w:r>
          </w:p>
          <w:p w14:paraId="0C8AFAA6">
            <w:pPr>
              <w:pStyle w:val="21"/>
              <w:rPr>
                <w:rFonts w:hint="eastAsia" w:asciiTheme="minorEastAsia" w:hAnsiTheme="minorEastAsia" w:eastAsiaTheme="minorEastAsia"/>
                <w:b/>
                <w:bCs/>
                <w:color w:val="auto"/>
                <w:sz w:val="24"/>
                <w:szCs w:val="28"/>
                <w:highlight w:val="none"/>
                <w:lang w:eastAsia="zh-CN"/>
              </w:rPr>
            </w:pPr>
            <w:r>
              <w:rPr>
                <w:rFonts w:hint="eastAsia" w:asciiTheme="minorEastAsia" w:hAnsiTheme="minorEastAsia" w:eastAsiaTheme="minorEastAsia"/>
                <w:b/>
                <w:bCs/>
                <w:color w:val="auto"/>
                <w:sz w:val="24"/>
                <w:szCs w:val="28"/>
                <w:highlight w:val="none"/>
              </w:rPr>
              <w:t>2.供应商最后报价均不得高于磋商文件（公告）列明的项目预算、最高限价；第一次和最后报价中分项报价均不得高于列明的各分项最高限价</w:t>
            </w:r>
            <w:r>
              <w:rPr>
                <w:rFonts w:hint="eastAsia" w:asciiTheme="minorEastAsia" w:hAnsiTheme="minorEastAsia" w:eastAsiaTheme="minorEastAsia"/>
                <w:b/>
                <w:bCs/>
                <w:color w:val="auto"/>
                <w:sz w:val="24"/>
                <w:szCs w:val="28"/>
                <w:highlight w:val="none"/>
                <w:lang w:eastAsia="zh-CN"/>
              </w:rPr>
              <w:t>。</w:t>
            </w:r>
          </w:p>
          <w:p w14:paraId="0C8AFAA6">
            <w:pPr>
              <w:pStyle w:val="21"/>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lang w:val="en-US" w:eastAsia="zh-CN"/>
              </w:rPr>
              <w:t>3</w:t>
            </w:r>
            <w:r>
              <w:rPr>
                <w:rFonts w:hint="eastAsia" w:asciiTheme="minorEastAsia" w:hAnsiTheme="minorEastAsia" w:eastAsiaTheme="minorEastAsia"/>
                <w:b/>
                <w:bCs/>
                <w:color w:val="auto"/>
                <w:sz w:val="24"/>
                <w:szCs w:val="28"/>
                <w:highlight w:val="none"/>
              </w:rPr>
              <w:t>.安全生产费用：符合磋商文件要求。安全生产费用不低于16736.</w:t>
            </w:r>
            <w:r>
              <w:rPr>
                <w:rFonts w:hint="eastAsia" w:asciiTheme="minorEastAsia" w:hAnsiTheme="minorEastAsia" w:eastAsiaTheme="minorEastAsia"/>
                <w:b/>
                <w:bCs/>
                <w:color w:val="auto"/>
                <w:sz w:val="24"/>
                <w:szCs w:val="28"/>
                <w:highlight w:val="none"/>
                <w:lang w:val="en-US" w:eastAsia="zh-CN"/>
              </w:rPr>
              <w:t>00</w:t>
            </w:r>
            <w:r>
              <w:rPr>
                <w:rFonts w:hint="eastAsia" w:asciiTheme="minorEastAsia" w:hAnsiTheme="minorEastAsia" w:eastAsiaTheme="minorEastAsia"/>
                <w:b/>
                <w:bCs/>
                <w:color w:val="auto"/>
                <w:sz w:val="24"/>
                <w:szCs w:val="28"/>
                <w:highlight w:val="none"/>
              </w:rPr>
              <w:t>元。</w:t>
            </w:r>
          </w:p>
          <w:p w14:paraId="2F80A735">
            <w:pPr>
              <w:pStyle w:val="21"/>
              <w:wordWrap w:val="0"/>
              <w:topLinePunct/>
              <w:spacing w:after="0" w:line="360" w:lineRule="auto"/>
              <w:jc w:val="left"/>
              <w:rPr>
                <w:highlight w:val="none"/>
              </w:rPr>
            </w:pPr>
            <w:r>
              <w:rPr>
                <w:rFonts w:hint="eastAsia" w:asciiTheme="minorEastAsia" w:hAnsiTheme="minorEastAsia" w:eastAsiaTheme="minorEastAsia" w:cstheme="minorBidi"/>
                <w:b/>
                <w:bCs/>
                <w:color w:val="auto"/>
                <w:sz w:val="24"/>
                <w:szCs w:val="28"/>
                <w:highlight w:val="none"/>
                <w:lang w:val="en-US" w:eastAsia="zh-CN"/>
              </w:rPr>
              <w:t>4</w:t>
            </w:r>
            <w:r>
              <w:rPr>
                <w:rFonts w:hint="eastAsia" w:asciiTheme="minorEastAsia" w:hAnsiTheme="minorEastAsia" w:eastAsiaTheme="minorEastAsia" w:cstheme="minorBidi"/>
                <w:b/>
                <w:bCs/>
                <w:color w:val="auto"/>
                <w:sz w:val="24"/>
                <w:szCs w:val="28"/>
                <w:highlight w:val="none"/>
                <w:lang w:val="en-US"/>
              </w:rPr>
              <w:t>.临时措施费：3000.00元。此项费用作为不可竞争项包含在总报价内，供应商需按固定价格计入总报价，否则其响应文件将被认定为响应无效。</w:t>
            </w:r>
          </w:p>
        </w:tc>
        <w:tc>
          <w:tcPr>
            <w:tcW w:w="1524" w:type="pct"/>
            <w:vAlign w:val="center"/>
          </w:tcPr>
          <w:p w14:paraId="4CAD1303">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07F5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B254595">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10</w:t>
            </w:r>
          </w:p>
        </w:tc>
        <w:tc>
          <w:tcPr>
            <w:tcW w:w="796" w:type="pct"/>
            <w:vAlign w:val="center"/>
          </w:tcPr>
          <w:p w14:paraId="1CE4E8EB">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诚信履约承诺函</w:t>
            </w:r>
          </w:p>
        </w:tc>
        <w:tc>
          <w:tcPr>
            <w:tcW w:w="3867" w:type="dxa"/>
            <w:vAlign w:val="center"/>
          </w:tcPr>
          <w:p w14:paraId="1D2876AA">
            <w:pPr>
              <w:adjustRightInd w:val="0"/>
              <w:snapToGrid w:val="0"/>
              <w:spacing w:line="360" w:lineRule="auto"/>
              <w:ind w:right="-10" w:rightChars="0"/>
              <w:jc w:val="center"/>
              <w:rPr>
                <w:rFonts w:hint="eastAsia" w:asciiTheme="minorEastAsia" w:hAnsiTheme="minorEastAsia" w:eastAsiaTheme="minorEastAsia" w:cstheme="minorBidi"/>
                <w:b/>
                <w:bCs/>
                <w:color w:val="auto"/>
                <w:sz w:val="24"/>
                <w:szCs w:val="28"/>
                <w:highlight w:val="none"/>
                <w:lang w:val="en-US" w:eastAsia="zh-CN"/>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2599" w:type="dxa"/>
            <w:vAlign w:val="center"/>
          </w:tcPr>
          <w:p w14:paraId="6D8D215F">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2827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BE375D">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11</w:t>
            </w:r>
          </w:p>
        </w:tc>
        <w:tc>
          <w:tcPr>
            <w:tcW w:w="796" w:type="pct"/>
            <w:vAlign w:val="center"/>
          </w:tcPr>
          <w:p w14:paraId="463AE4D8">
            <w:pPr>
              <w:spacing w:after="50" w:line="360" w:lineRule="auto"/>
              <w:ind w:right="-1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其他要求</w:t>
            </w:r>
          </w:p>
        </w:tc>
        <w:tc>
          <w:tcPr>
            <w:tcW w:w="2268" w:type="pct"/>
            <w:vAlign w:val="center"/>
          </w:tcPr>
          <w:p w14:paraId="0FA7D307">
            <w:pPr>
              <w:spacing w:after="50" w:line="360" w:lineRule="auto"/>
              <w:ind w:right="-10" w:rightChars="0"/>
              <w:jc w:val="left"/>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24" w:type="pct"/>
            <w:vAlign w:val="center"/>
          </w:tcPr>
          <w:p w14:paraId="56E2C9F8">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adjustRightInd w:val="0"/>
              <w:snapToGrid w:val="0"/>
              <w:ind w:right="-10"/>
              <w:jc w:val="left"/>
              <w:rPr>
                <w:rFonts w:hint="eastAsia" w:ascii="Calibri" w:hAnsi="Calibri" w:cs="Times New Roman"/>
                <w:color w:val="auto"/>
                <w:kern w:val="2"/>
                <w:sz w:val="24"/>
                <w:szCs w:val="22"/>
                <w:highlight w:val="none"/>
              </w:rPr>
            </w:pPr>
          </w:p>
        </w:tc>
      </w:tr>
    </w:tbl>
    <w:p w14:paraId="232CFAE8">
      <w:pPr>
        <w:spacing w:line="360" w:lineRule="auto"/>
        <w:ind w:firstLine="482"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2A459D7">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79"/>
        <w:gridCol w:w="4224"/>
        <w:gridCol w:w="2154"/>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tcBorders>
              <w:bottom w:val="single" w:color="auto" w:sz="4" w:space="0"/>
            </w:tcBorders>
            <w:vAlign w:val="center"/>
          </w:tcPr>
          <w:p w14:paraId="24C66339">
            <w:pPr>
              <w:spacing w:line="360" w:lineRule="auto"/>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序号</w:t>
            </w:r>
          </w:p>
        </w:tc>
        <w:tc>
          <w:tcPr>
            <w:tcW w:w="809" w:type="pct"/>
            <w:tcBorders>
              <w:bottom w:val="single" w:color="auto" w:sz="4" w:space="0"/>
            </w:tcBorders>
            <w:vAlign w:val="center"/>
          </w:tcPr>
          <w:p w14:paraId="242D7536">
            <w:pPr>
              <w:wordWrap w:val="0"/>
              <w:topLinePunct/>
              <w:spacing w:line="360" w:lineRule="auto"/>
              <w:ind w:firstLine="0" w:firstLineChars="0"/>
              <w:jc w:val="center"/>
              <w:rPr>
                <w:rFonts w:ascii="宋体" w:hAnsi="宋体" w:eastAsia="宋体"/>
                <w:kern w:val="2"/>
                <w:sz w:val="24"/>
                <w:szCs w:val="24"/>
                <w:highlight w:val="none"/>
              </w:rPr>
            </w:pPr>
            <w:r>
              <w:rPr>
                <w:rFonts w:hint="eastAsia" w:ascii="宋体" w:hAnsi="宋体" w:eastAsia="宋体" w:cs="Times New Roman"/>
                <w:sz w:val="24"/>
                <w:szCs w:val="24"/>
                <w:highlight w:val="none"/>
                <w:lang w:val="en-US" w:eastAsia="zh-CN"/>
              </w:rPr>
              <w:t>评审指标</w:t>
            </w:r>
          </w:p>
        </w:tc>
        <w:tc>
          <w:tcPr>
            <w:tcW w:w="2478" w:type="pct"/>
            <w:tcBorders>
              <w:bottom w:val="single" w:color="auto" w:sz="4" w:space="0"/>
            </w:tcBorders>
            <w:vAlign w:val="center"/>
          </w:tcPr>
          <w:p w14:paraId="63EC8315">
            <w:pPr>
              <w:spacing w:line="360" w:lineRule="auto"/>
              <w:ind w:firstLine="0" w:firstLineChars="0"/>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评审标准</w:t>
            </w:r>
          </w:p>
        </w:tc>
        <w:tc>
          <w:tcPr>
            <w:tcW w:w="1262" w:type="pct"/>
            <w:tcBorders>
              <w:bottom w:val="single" w:color="auto" w:sz="4" w:space="0"/>
            </w:tcBorders>
            <w:vAlign w:val="center"/>
          </w:tcPr>
          <w:p w14:paraId="39E809DA">
            <w:pPr>
              <w:spacing w:line="360" w:lineRule="auto"/>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449" w:type="pct"/>
            <w:tcBorders>
              <w:bottom w:val="single" w:color="auto" w:sz="4" w:space="0"/>
            </w:tcBorders>
            <w:vAlign w:val="center"/>
          </w:tcPr>
          <w:p w14:paraId="53262601">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809" w:type="pct"/>
            <w:tcBorders>
              <w:bottom w:val="single" w:color="auto" w:sz="4" w:space="0"/>
            </w:tcBorders>
            <w:vAlign w:val="center"/>
          </w:tcPr>
          <w:p w14:paraId="4828CEF5">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2478" w:type="pct"/>
            <w:tcBorders>
              <w:bottom w:val="single" w:color="auto" w:sz="4" w:space="0"/>
            </w:tcBorders>
            <w:vAlign w:val="center"/>
          </w:tcPr>
          <w:p w14:paraId="14855D12">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w:t>
            </w:r>
            <w:r>
              <w:rPr>
                <w:rFonts w:hint="eastAsia" w:ascii="宋体" w:hAnsi="宋体" w:eastAsia="宋体" w:cs="宋体"/>
                <w:b w:val="0"/>
                <w:bCs w:val="0"/>
                <w:i w:val="0"/>
                <w:iCs w:val="0"/>
                <w:color w:val="auto"/>
                <w:sz w:val="24"/>
                <w:szCs w:val="24"/>
                <w:highlight w:val="none"/>
                <w:u w:val="none"/>
                <w:lang w:val="en-US" w:eastAsia="zh-CN"/>
              </w:rPr>
              <w:t>价＜全部通过初审供应商响应报价平均值×65%；</w:t>
            </w:r>
          </w:p>
          <w:p w14:paraId="12D6E1A2">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595C90C5">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r>
              <w:rPr>
                <w:rFonts w:hint="eastAsia" w:ascii="宋体" w:hAnsi="宋体" w:eastAsia="宋体" w:cs="宋体"/>
                <w:b w:val="0"/>
                <w:bCs w:val="0"/>
                <w:i w:val="0"/>
                <w:iCs w:val="0"/>
                <w:sz w:val="24"/>
                <w:szCs w:val="24"/>
                <w:highlight w:val="none"/>
                <w:u w:val="none"/>
                <w:lang w:val="en-US" w:eastAsia="zh-CN"/>
              </w:rPr>
              <w:t>；</w:t>
            </w:r>
          </w:p>
          <w:p w14:paraId="6545F9B4">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1F1C5BD8">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5CB21018">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361741D1">
            <w:pPr>
              <w:pStyle w:val="1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1262" w:type="pct"/>
            <w:vAlign w:val="center"/>
          </w:tcPr>
          <w:p w14:paraId="4F4E35CC">
            <w:pPr>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09D88CC1">
      <w:pPr>
        <w:pStyle w:val="1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26F5DD3">
      <w:pPr>
        <w:pStyle w:val="1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62F5CAA0">
      <w:pPr>
        <w:spacing w:line="360" w:lineRule="auto"/>
        <w:ind w:firstLine="480" w:firstLineChars="200"/>
        <w:jc w:val="left"/>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spacing w:line="360" w:lineRule="auto"/>
        <w:ind w:firstLine="482" w:firstLineChars="200"/>
        <w:jc w:val="left"/>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4"/>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719"/>
        <w:gridCol w:w="3744"/>
        <w:gridCol w:w="1480"/>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75" w:type="pct"/>
            <w:tcBorders>
              <w:top w:val="single" w:color="auto" w:sz="4" w:space="0"/>
              <w:left w:val="single" w:color="auto" w:sz="4" w:space="0"/>
              <w:bottom w:val="single" w:color="auto" w:sz="4" w:space="0"/>
              <w:right w:val="single" w:color="auto" w:sz="4" w:space="0"/>
            </w:tcBorders>
            <w:vAlign w:val="center"/>
          </w:tcPr>
          <w:p w14:paraId="4357460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21" w:type="pct"/>
            <w:tcBorders>
              <w:top w:val="single" w:color="auto" w:sz="4" w:space="0"/>
              <w:left w:val="single" w:color="auto" w:sz="4" w:space="0"/>
              <w:bottom w:val="single" w:color="auto" w:sz="4" w:space="0"/>
              <w:right w:val="single" w:color="auto" w:sz="4" w:space="0"/>
            </w:tcBorders>
            <w:vAlign w:val="center"/>
          </w:tcPr>
          <w:p w14:paraId="7D05556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224" w:type="pct"/>
            <w:tcBorders>
              <w:top w:val="single" w:color="auto" w:sz="4" w:space="0"/>
              <w:left w:val="single" w:color="auto" w:sz="4" w:space="0"/>
              <w:bottom w:val="single" w:color="auto" w:sz="4" w:space="0"/>
              <w:right w:val="single" w:color="auto" w:sz="4" w:space="0"/>
            </w:tcBorders>
            <w:vAlign w:val="center"/>
          </w:tcPr>
          <w:p w14:paraId="67F9C7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878" w:type="pct"/>
            <w:tcBorders>
              <w:top w:val="single" w:color="auto" w:sz="4" w:space="0"/>
              <w:left w:val="single" w:color="auto" w:sz="4" w:space="0"/>
              <w:bottom w:val="single" w:color="auto" w:sz="4" w:space="0"/>
              <w:right w:val="single" w:color="auto" w:sz="4" w:space="0"/>
            </w:tcBorders>
            <w:vAlign w:val="center"/>
          </w:tcPr>
          <w:p w14:paraId="297FDA23">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restart"/>
            <w:tcBorders>
              <w:top w:val="single" w:color="auto" w:sz="4" w:space="0"/>
              <w:left w:val="single" w:color="auto" w:sz="4" w:space="0"/>
              <w:right w:val="single" w:color="auto" w:sz="4" w:space="0"/>
            </w:tcBorders>
            <w:vAlign w:val="center"/>
          </w:tcPr>
          <w:p w14:paraId="7E7B7E0B">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DCFB4E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none"/>
                <w:lang w:val="en-US" w:eastAsia="zh-CN"/>
              </w:rPr>
              <w:t>90</w:t>
            </w:r>
            <w:r>
              <w:rPr>
                <w:rFonts w:hint="eastAsia" w:asciiTheme="minorEastAsia" w:hAnsiTheme="minorEastAsia" w:eastAsiaTheme="minorEastAsia"/>
                <w:color w:val="auto"/>
                <w:sz w:val="24"/>
                <w:highlight w:val="none"/>
              </w:rPr>
              <w:t>分）</w:t>
            </w:r>
          </w:p>
        </w:tc>
        <w:tc>
          <w:tcPr>
            <w:tcW w:w="1021" w:type="pct"/>
            <w:tcBorders>
              <w:top w:val="single" w:color="auto" w:sz="4" w:space="0"/>
              <w:left w:val="single" w:color="auto" w:sz="4" w:space="0"/>
              <w:bottom w:val="single" w:color="auto" w:sz="4" w:space="0"/>
              <w:right w:val="single" w:color="auto" w:sz="4" w:space="0"/>
            </w:tcBorders>
            <w:vAlign w:val="center"/>
          </w:tcPr>
          <w:p w14:paraId="4060C640">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224" w:type="pct"/>
            <w:tcBorders>
              <w:top w:val="single" w:color="auto" w:sz="4" w:space="0"/>
              <w:left w:val="single" w:color="auto" w:sz="4" w:space="0"/>
              <w:bottom w:val="single" w:color="auto" w:sz="4" w:space="0"/>
              <w:right w:val="single" w:color="auto" w:sz="4" w:space="0"/>
            </w:tcBorders>
            <w:vAlign w:val="center"/>
          </w:tcPr>
          <w:p w14:paraId="335801F7">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2021年1月1日以来</w:t>
            </w:r>
            <w:r>
              <w:rPr>
                <w:rFonts w:hint="eastAsia" w:cs="Times New Roman"/>
                <w:b/>
                <w:bCs w:val="0"/>
                <w:color w:val="auto"/>
                <w:sz w:val="24"/>
                <w:highlight w:val="none"/>
              </w:rPr>
              <w:t>（以项目完工时间为准）</w:t>
            </w:r>
            <w:r>
              <w:rPr>
                <w:rFonts w:hint="eastAsia" w:cs="Times New Roman"/>
                <w:bCs/>
                <w:color w:val="auto"/>
                <w:sz w:val="24"/>
                <w:highlight w:val="none"/>
              </w:rPr>
              <w:t>，供应商具有一项</w:t>
            </w:r>
            <w:r>
              <w:rPr>
                <w:rFonts w:hint="eastAsia" w:cs="Times New Roman"/>
                <w:b/>
                <w:bCs w:val="0"/>
                <w:color w:val="auto"/>
                <w:sz w:val="24"/>
                <w:highlight w:val="none"/>
              </w:rPr>
              <w:t>水利工程施工（或维修养护）类</w:t>
            </w:r>
            <w:r>
              <w:rPr>
                <w:rFonts w:hint="eastAsia" w:cs="Times New Roman"/>
                <w:bCs/>
                <w:color w:val="auto"/>
                <w:sz w:val="24"/>
                <w:highlight w:val="none"/>
              </w:rPr>
              <w:t>业绩，得5分。本项满分15分。</w:t>
            </w:r>
          </w:p>
          <w:p w14:paraId="4148CC1E">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b/>
                <w:bCs w:val="0"/>
                <w:color w:val="auto"/>
                <w:kern w:val="0"/>
                <w:sz w:val="24"/>
                <w:szCs w:val="24"/>
                <w:highlight w:val="none"/>
                <w:lang w:val="en-US" w:eastAsia="zh-CN"/>
              </w:rPr>
              <w:t>注：</w:t>
            </w:r>
            <w:r>
              <w:rPr>
                <w:rFonts w:hint="eastAsia" w:ascii="宋体" w:hAnsi="宋体" w:eastAsia="宋体" w:cs="宋体"/>
                <w:b/>
                <w:bCs w:val="0"/>
                <w:color w:val="auto"/>
                <w:kern w:val="2"/>
                <w:sz w:val="24"/>
                <w:szCs w:val="24"/>
                <w:highlight w:val="none"/>
                <w:lang w:val="en-US" w:eastAsia="zh-CN" w:bidi="ar-SA"/>
              </w:rPr>
              <w:t>须同时提供①合同（或协议书）和②</w:t>
            </w:r>
            <w:r>
              <w:rPr>
                <w:rFonts w:hint="eastAsia" w:ascii="宋体" w:hAnsi="宋体" w:eastAsia="宋体" w:cs="宋体"/>
                <w:b/>
                <w:color w:val="auto"/>
                <w:kern w:val="2"/>
                <w:sz w:val="24"/>
                <w:szCs w:val="24"/>
                <w:highlight w:val="none"/>
              </w:rPr>
              <w:t>相应的交（竣工）验收证明</w:t>
            </w:r>
            <w:r>
              <w:rPr>
                <w:rFonts w:hint="eastAsia" w:ascii="宋体" w:hAnsi="宋体" w:eastAsia="宋体" w:cs="宋体"/>
                <w:b/>
                <w:bCs w:val="0"/>
                <w:color w:val="auto"/>
                <w:kern w:val="2"/>
                <w:sz w:val="24"/>
                <w:szCs w:val="24"/>
                <w:highlight w:val="none"/>
                <w:lang w:val="en-US" w:eastAsia="zh-CN" w:bidi="ar-SA"/>
              </w:rPr>
              <w:t>材料扫描件</w:t>
            </w:r>
            <w:r>
              <w:rPr>
                <w:rFonts w:hint="eastAsia" w:ascii="宋体" w:hAnsi="宋体" w:eastAsia="宋体" w:cs="宋体"/>
                <w:b/>
                <w:color w:val="auto"/>
                <w:kern w:val="2"/>
                <w:sz w:val="24"/>
                <w:szCs w:val="24"/>
                <w:highlight w:val="none"/>
              </w:rPr>
              <w:t>或合同甲方出具的项目</w:t>
            </w:r>
            <w:r>
              <w:rPr>
                <w:rFonts w:hint="eastAsia" w:ascii="宋体" w:hAnsi="宋体" w:eastAsia="宋体" w:cs="宋体"/>
                <w:b/>
                <w:color w:val="auto"/>
                <w:kern w:val="2"/>
                <w:sz w:val="24"/>
                <w:szCs w:val="24"/>
                <w:highlight w:val="none"/>
                <w:lang w:val="en-US" w:eastAsia="zh-CN"/>
              </w:rPr>
              <w:t>相关</w:t>
            </w:r>
            <w:r>
              <w:rPr>
                <w:rFonts w:hint="eastAsia" w:ascii="宋体" w:hAnsi="宋体" w:eastAsia="宋体" w:cs="宋体"/>
                <w:b/>
                <w:color w:val="auto"/>
                <w:kern w:val="2"/>
                <w:sz w:val="24"/>
                <w:szCs w:val="24"/>
                <w:highlight w:val="none"/>
              </w:rPr>
              <w:t>已完成证明材料</w:t>
            </w:r>
            <w:r>
              <w:rPr>
                <w:rFonts w:hint="eastAsia" w:ascii="宋体" w:hAnsi="宋体" w:eastAsia="宋体" w:cs="宋体"/>
                <w:b/>
                <w:bCs w:val="0"/>
                <w:color w:val="auto"/>
                <w:kern w:val="2"/>
                <w:sz w:val="24"/>
                <w:szCs w:val="24"/>
                <w:highlight w:val="none"/>
                <w:lang w:val="en-US" w:eastAsia="zh-CN" w:bidi="ar-SA"/>
              </w:rPr>
              <w:t>。如若</w:t>
            </w:r>
            <w:r>
              <w:rPr>
                <w:rFonts w:hint="eastAsia" w:ascii="宋体" w:hAnsi="宋体" w:eastAsia="宋体" w:cs="宋体"/>
                <w:b/>
                <w:color w:val="auto"/>
                <w:kern w:val="2"/>
                <w:sz w:val="24"/>
                <w:szCs w:val="24"/>
                <w:highlight w:val="none"/>
              </w:rPr>
              <w:t>证明材料中不能明确反映出采购文件所要求的内容的（如项目特点、</w:t>
            </w:r>
            <w:r>
              <w:rPr>
                <w:rFonts w:hint="eastAsia" w:ascii="宋体" w:hAnsi="宋体" w:eastAsia="宋体" w:cs="宋体"/>
                <w:b/>
                <w:color w:val="auto"/>
                <w:kern w:val="2"/>
                <w:sz w:val="24"/>
                <w:szCs w:val="24"/>
                <w:highlight w:val="none"/>
                <w:lang w:val="en-US" w:eastAsia="zh-CN"/>
              </w:rPr>
              <w:t>工作内容、验收时间</w:t>
            </w:r>
            <w:r>
              <w:rPr>
                <w:rFonts w:hint="eastAsia" w:ascii="宋体" w:hAnsi="宋体" w:eastAsia="宋体" w:cs="宋体"/>
                <w:b/>
                <w:color w:val="auto"/>
                <w:kern w:val="2"/>
                <w:sz w:val="24"/>
                <w:szCs w:val="24"/>
                <w:highlight w:val="none"/>
              </w:rPr>
              <w:t>等），应另附业主</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或合同甲方</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出具的</w:t>
            </w:r>
            <w:r>
              <w:rPr>
                <w:rFonts w:hint="eastAsia" w:ascii="宋体" w:hAnsi="宋体" w:eastAsia="宋体" w:cs="宋体"/>
                <w:b/>
                <w:color w:val="auto"/>
                <w:kern w:val="2"/>
                <w:sz w:val="24"/>
                <w:szCs w:val="24"/>
                <w:highlight w:val="none"/>
              </w:rPr>
              <w:t>证明材料扫描件予以明确说明</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否则可不予认可</w:t>
            </w:r>
            <w:r>
              <w:rPr>
                <w:rFonts w:hint="eastAsia" w:ascii="宋体" w:hAnsi="宋体" w:eastAsia="宋体" w:cs="宋体"/>
                <w:b/>
                <w:color w:val="auto"/>
                <w:kern w:val="2"/>
                <w:sz w:val="24"/>
                <w:szCs w:val="24"/>
                <w:highlight w:val="none"/>
              </w:rPr>
              <w:t>。</w:t>
            </w:r>
            <w:r>
              <w:rPr>
                <w:rFonts w:hint="eastAsia" w:ascii="宋体" w:hAnsi="宋体" w:eastAsia="宋体" w:cs="宋体"/>
                <w:b/>
                <w:bCs w:val="0"/>
                <w:color w:val="auto"/>
                <w:kern w:val="2"/>
                <w:sz w:val="24"/>
                <w:szCs w:val="24"/>
                <w:highlight w:val="none"/>
                <w:lang w:val="en-US" w:eastAsia="zh-CN" w:bidi="ar-SA"/>
              </w:rPr>
              <w:t>同一合同业绩在本评审项中最多计分一次。</w:t>
            </w:r>
          </w:p>
        </w:tc>
        <w:tc>
          <w:tcPr>
            <w:tcW w:w="878" w:type="pct"/>
            <w:tcBorders>
              <w:top w:val="single" w:color="auto" w:sz="4" w:space="0"/>
              <w:left w:val="single" w:color="auto" w:sz="4" w:space="0"/>
              <w:bottom w:val="single" w:color="auto" w:sz="4" w:space="0"/>
              <w:right w:val="single" w:color="auto" w:sz="4" w:space="0"/>
            </w:tcBorders>
            <w:vAlign w:val="center"/>
          </w:tcPr>
          <w:p w14:paraId="790ED80C">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36F05733">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5DE27A65">
            <w:pPr>
              <w:spacing w:line="360" w:lineRule="auto"/>
              <w:jc w:val="center"/>
              <w:rPr>
                <w:rFonts w:asciiTheme="minorEastAsia" w:hAnsiTheme="minorEastAsia" w:eastAsiaTheme="minorEastAsia"/>
                <w:color w:val="auto"/>
                <w:sz w:val="24"/>
                <w:highlight w:val="none"/>
              </w:rPr>
            </w:pPr>
            <w:r>
              <w:rPr>
                <w:rFonts w:hint="eastAsia" w:ascii="宋体" w:hAnsi="宋体" w:eastAsia="宋体" w:cs="Times New Roman"/>
                <w:bCs/>
                <w:color w:val="auto"/>
                <w:kern w:val="0"/>
                <w:sz w:val="24"/>
                <w:szCs w:val="20"/>
                <w:highlight w:val="none"/>
                <w:lang w:val="en-US" w:eastAsia="zh-CN"/>
              </w:rPr>
              <w:t>项目</w:t>
            </w:r>
            <w:r>
              <w:rPr>
                <w:rFonts w:hint="eastAsia" w:cs="Times New Roman"/>
                <w:bCs/>
                <w:color w:val="auto"/>
                <w:kern w:val="0"/>
                <w:sz w:val="24"/>
                <w:szCs w:val="20"/>
                <w:highlight w:val="none"/>
                <w:lang w:val="en-US" w:eastAsia="zh-CN"/>
              </w:rPr>
              <w:t>经理资历</w:t>
            </w:r>
          </w:p>
        </w:tc>
        <w:tc>
          <w:tcPr>
            <w:tcW w:w="2224" w:type="pct"/>
            <w:tcBorders>
              <w:top w:val="single" w:color="auto" w:sz="4" w:space="0"/>
              <w:left w:val="single" w:color="auto" w:sz="4" w:space="0"/>
              <w:bottom w:val="single" w:color="auto" w:sz="4" w:space="0"/>
              <w:right w:val="single" w:color="auto" w:sz="4" w:space="0"/>
            </w:tcBorders>
            <w:vAlign w:val="center"/>
          </w:tcPr>
          <w:p w14:paraId="4B923375">
            <w:pPr>
              <w:spacing w:line="360" w:lineRule="auto"/>
              <w:jc w:val="left"/>
              <w:rPr>
                <w:rFonts w:hint="eastAsia" w:eastAsia="宋体" w:cs="Times New Roman"/>
                <w:bCs/>
                <w:color w:val="auto"/>
                <w:sz w:val="24"/>
                <w:highlight w:val="none"/>
                <w:lang w:eastAsia="zh-CN"/>
              </w:rPr>
            </w:pPr>
            <w:r>
              <w:rPr>
                <w:rFonts w:hint="eastAsia" w:cs="Times New Roman"/>
                <w:bCs/>
                <w:color w:val="auto"/>
                <w:sz w:val="24"/>
                <w:highlight w:val="none"/>
              </w:rPr>
              <w:t>1.拟派项目经理具有工程类中级及以上技术职称得</w:t>
            </w:r>
            <w:r>
              <w:rPr>
                <w:rFonts w:hint="eastAsia" w:cs="Times New Roman"/>
                <w:bCs/>
                <w:color w:val="auto"/>
                <w:sz w:val="24"/>
                <w:highlight w:val="none"/>
                <w:lang w:val="en-US" w:eastAsia="zh-CN"/>
              </w:rPr>
              <w:t>5</w:t>
            </w:r>
            <w:r>
              <w:rPr>
                <w:rFonts w:hint="eastAsia" w:cs="Times New Roman"/>
                <w:bCs/>
                <w:color w:val="auto"/>
                <w:sz w:val="24"/>
                <w:highlight w:val="none"/>
              </w:rPr>
              <w:t>分；具有工程类初级技术职称得</w:t>
            </w:r>
            <w:r>
              <w:rPr>
                <w:rFonts w:hint="eastAsia" w:cs="Times New Roman"/>
                <w:bCs/>
                <w:color w:val="auto"/>
                <w:sz w:val="24"/>
                <w:highlight w:val="none"/>
                <w:lang w:val="en-US" w:eastAsia="zh-CN"/>
              </w:rPr>
              <w:t>3</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本小项满分</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p>
          <w:p w14:paraId="5C5D8D97">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项担任项目经理岗位的</w:t>
            </w:r>
            <w:r>
              <w:rPr>
                <w:rFonts w:hint="eastAsia" w:cs="Times New Roman"/>
                <w:b/>
                <w:bCs w:val="0"/>
                <w:color w:val="auto"/>
                <w:sz w:val="24"/>
                <w:highlight w:val="none"/>
              </w:rPr>
              <w:t>水利工程施工（或维修养护）类业绩</w:t>
            </w:r>
            <w:r>
              <w:rPr>
                <w:rFonts w:hint="eastAsia" w:cs="Times New Roman"/>
                <w:bCs/>
                <w:color w:val="auto"/>
                <w:sz w:val="24"/>
                <w:highlight w:val="none"/>
              </w:rPr>
              <w:t>，得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eastAsia="zh-CN"/>
              </w:rPr>
              <w:t>；</w:t>
            </w:r>
          </w:p>
          <w:p w14:paraId="2D52C2E8">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w:t>
            </w:r>
            <w:r>
              <w:rPr>
                <w:rFonts w:hint="eastAsia" w:cs="Times New Roman"/>
                <w:b/>
                <w:bCs w:val="0"/>
                <w:color w:val="auto"/>
                <w:kern w:val="0"/>
                <w:sz w:val="24"/>
                <w:szCs w:val="20"/>
                <w:highlight w:val="none"/>
                <w:lang w:val="en-US" w:eastAsia="zh-CN"/>
              </w:rPr>
              <w:t>须</w:t>
            </w:r>
            <w:r>
              <w:rPr>
                <w:rFonts w:hint="eastAsia" w:cs="Times New Roman"/>
                <w:b/>
                <w:color w:val="auto"/>
                <w:sz w:val="24"/>
                <w:highlight w:val="none"/>
              </w:rPr>
              <w:t>提供</w:t>
            </w:r>
            <w:r>
              <w:rPr>
                <w:rFonts w:hint="eastAsia" w:cs="Times New Roman"/>
                <w:b/>
                <w:color w:val="auto"/>
                <w:sz w:val="24"/>
                <w:highlight w:val="none"/>
                <w:lang w:val="en-US" w:eastAsia="zh-CN"/>
              </w:rPr>
              <w:t>项目经理身份证、</w:t>
            </w:r>
            <w:r>
              <w:rPr>
                <w:rFonts w:hint="eastAsia" w:cs="Times New Roman"/>
                <w:b/>
                <w:color w:val="auto"/>
                <w:sz w:val="24"/>
                <w:highlight w:val="none"/>
              </w:rPr>
              <w:t>职称证</w:t>
            </w:r>
            <w:r>
              <w:rPr>
                <w:rFonts w:hint="eastAsia" w:cs="Times New Roman"/>
                <w:b/>
                <w:color w:val="auto"/>
                <w:sz w:val="24"/>
                <w:highlight w:val="none"/>
                <w:lang w:val="en-US" w:eastAsia="zh-CN"/>
              </w:rPr>
              <w:t>书</w:t>
            </w:r>
            <w:r>
              <w:rPr>
                <w:rFonts w:hint="eastAsia" w:cs="Times New Roman"/>
                <w:b/>
                <w:color w:val="auto"/>
                <w:sz w:val="24"/>
                <w:highlight w:val="none"/>
              </w:rPr>
              <w:t>扫描件，以最高技术职称计分，不累计得分</w:t>
            </w:r>
            <w:r>
              <w:rPr>
                <w:rFonts w:hint="eastAsia" w:ascii="宋体" w:hAnsi="宋体" w:eastAsia="宋体" w:cs="Times New Roman"/>
                <w:b/>
                <w:bCs w:val="0"/>
                <w:color w:val="auto"/>
                <w:kern w:val="0"/>
                <w:sz w:val="24"/>
                <w:szCs w:val="20"/>
                <w:highlight w:val="none"/>
                <w:lang w:val="en-US" w:eastAsia="zh-CN"/>
              </w:rPr>
              <w:t>；</w:t>
            </w:r>
            <w:r>
              <w:rPr>
                <w:rFonts w:hint="eastAsia" w:cs="Times New Roman"/>
                <w:b/>
                <w:bCs w:val="0"/>
                <w:color w:val="auto"/>
                <w:kern w:val="0"/>
                <w:sz w:val="24"/>
                <w:szCs w:val="20"/>
                <w:highlight w:val="none"/>
                <w:lang w:val="en-US" w:eastAsia="zh-CN"/>
              </w:rPr>
              <w:t>同时提供</w:t>
            </w:r>
            <w:r>
              <w:rPr>
                <w:rFonts w:hint="eastAsia" w:cs="Times New Roman"/>
                <w:b/>
                <w:color w:val="auto"/>
                <w:sz w:val="24"/>
                <w:highlight w:val="none"/>
              </w:rPr>
              <w:t>供应商为其缴纳的2025年</w:t>
            </w:r>
            <w:r>
              <w:rPr>
                <w:rFonts w:hint="eastAsia" w:cs="Times New Roman"/>
                <w:b/>
                <w:color w:val="auto"/>
                <w:sz w:val="24"/>
                <w:highlight w:val="none"/>
                <w:lang w:eastAsia="zh-CN"/>
              </w:rPr>
              <w:t>12月</w:t>
            </w:r>
            <w:r>
              <w:rPr>
                <w:rFonts w:hint="eastAsia" w:cs="Times New Roman"/>
                <w:b/>
                <w:color w:val="auto"/>
                <w:sz w:val="24"/>
                <w:highlight w:val="none"/>
              </w:rPr>
              <w:t>以来任意一个月的社保证明材料，社保证明材料要求见第二章供应商须知。</w:t>
            </w:r>
          </w:p>
          <w:p w14:paraId="5475D941">
            <w:pPr>
              <w:numPr>
                <w:ilvl w:val="0"/>
                <w:numId w:val="0"/>
              </w:num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bidi="ar-SA"/>
              </w:rPr>
              <w:t>（</w:t>
            </w:r>
            <w:r>
              <w:rPr>
                <w:rFonts w:hint="eastAsia" w:cs="Times New Roman"/>
                <w:b/>
                <w:bCs w:val="0"/>
                <w:color w:val="auto"/>
                <w:kern w:val="0"/>
                <w:sz w:val="24"/>
                <w:szCs w:val="20"/>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bidi="ar-SA"/>
              </w:rPr>
              <w:t>）</w:t>
            </w:r>
            <w:r>
              <w:rPr>
                <w:rFonts w:hint="eastAsia" w:ascii="宋体" w:hAnsi="宋体" w:eastAsia="宋体" w:cs="Times New Roman"/>
                <w:b/>
                <w:bCs w:val="0"/>
                <w:color w:val="auto"/>
                <w:kern w:val="0"/>
                <w:sz w:val="24"/>
                <w:szCs w:val="20"/>
                <w:highlight w:val="none"/>
                <w:lang w:val="en-US" w:eastAsia="zh-CN"/>
              </w:rPr>
              <w:t>项目经理业绩</w:t>
            </w:r>
            <w:r>
              <w:rPr>
                <w:rFonts w:hint="eastAsia" w:cs="Times New Roman"/>
                <w:b/>
                <w:bCs w:val="0"/>
                <w:color w:val="auto"/>
                <w:kern w:val="0"/>
                <w:sz w:val="24"/>
                <w:szCs w:val="20"/>
                <w:highlight w:val="none"/>
                <w:lang w:val="en-US" w:eastAsia="zh-CN"/>
              </w:rPr>
              <w:t>须在响应文件中提供</w:t>
            </w:r>
            <w:r>
              <w:rPr>
                <w:rFonts w:hint="eastAsia" w:cs="Times New Roman"/>
                <w:b/>
                <w:color w:val="auto"/>
                <w:sz w:val="24"/>
                <w:highlight w:val="none"/>
              </w:rPr>
              <w:t>①合同（或协议书）和②相应的交（竣工）验收证明材料扫描件或合同甲方出具的项目已完成证明材料。如若证明材料中不能明确反映出采购文件所要求的内容的（如项目特点、工作内容</w:t>
            </w:r>
            <w:r>
              <w:rPr>
                <w:rFonts w:hint="eastAsia" w:cs="Times New Roman"/>
                <w:b/>
                <w:color w:val="auto"/>
                <w:sz w:val="24"/>
                <w:highlight w:val="none"/>
                <w:lang w:eastAsia="zh-CN"/>
              </w:rPr>
              <w:t>、</w:t>
            </w:r>
            <w:r>
              <w:rPr>
                <w:rFonts w:hint="eastAsia" w:cs="Times New Roman"/>
                <w:b/>
                <w:color w:val="auto"/>
                <w:sz w:val="24"/>
                <w:highlight w:val="none"/>
              </w:rPr>
              <w:t>验收时间等），应另附业主（或合同甲方）出具的证明材料扫描件予以明确说明，否则可不予认可。</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517CBA21">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default" w:ascii="宋体" w:hAnsi="宋体" w:eastAsia="宋体" w:cs="Times New Roman"/>
                <w:b/>
                <w:bCs w:val="0"/>
                <w:color w:val="auto"/>
                <w:kern w:val="0"/>
                <w:sz w:val="24"/>
                <w:szCs w:val="20"/>
                <w:highlight w:val="none"/>
                <w:lang w:val="en-US" w:eastAsia="zh-CN" w:bidi="ar-SA"/>
              </w:rPr>
              <w:t>（</w:t>
            </w:r>
            <w:r>
              <w:rPr>
                <w:rFonts w:hint="eastAsia" w:cs="Times New Roman"/>
                <w:b/>
                <w:bCs w:val="0"/>
                <w:color w:val="auto"/>
                <w:kern w:val="0"/>
                <w:sz w:val="24"/>
                <w:szCs w:val="20"/>
                <w:highlight w:val="none"/>
                <w:lang w:val="en-US" w:eastAsia="zh-CN" w:bidi="ar-SA"/>
              </w:rPr>
              <w:t>3</w:t>
            </w:r>
            <w:r>
              <w:rPr>
                <w:rFonts w:hint="default" w:ascii="宋体" w:hAnsi="宋体" w:eastAsia="宋体" w:cs="Times New Roman"/>
                <w:b/>
                <w:bCs w:val="0"/>
                <w:color w:val="auto"/>
                <w:kern w:val="0"/>
                <w:sz w:val="24"/>
                <w:szCs w:val="20"/>
                <w:highlight w:val="none"/>
                <w:lang w:val="en-US" w:eastAsia="zh-CN" w:bidi="ar-SA"/>
              </w:rPr>
              <w:t>）</w:t>
            </w:r>
            <w:r>
              <w:rPr>
                <w:rFonts w:hint="eastAsia" w:ascii="宋体" w:hAnsi="宋体" w:eastAsia="宋体" w:cs="Times New Roman"/>
                <w:b/>
                <w:bCs w:val="0"/>
                <w:color w:val="auto"/>
                <w:kern w:val="0"/>
                <w:sz w:val="24"/>
                <w:szCs w:val="20"/>
                <w:highlight w:val="none"/>
                <w:lang w:val="en-US" w:eastAsia="zh-CN"/>
              </w:rPr>
              <w:t>拟派项目经理业绩与供应商业绩可重复。</w:t>
            </w:r>
          </w:p>
          <w:p w14:paraId="3D152D66">
            <w:pPr>
              <w:spacing w:line="360" w:lineRule="auto"/>
              <w:jc w:val="left"/>
              <w:rPr>
                <w:rFonts w:asciiTheme="minorEastAsia" w:hAnsiTheme="minorEastAsia" w:eastAsiaTheme="minorEastAsia"/>
                <w:color w:val="auto"/>
                <w:sz w:val="24"/>
                <w:highlight w:val="none"/>
              </w:rPr>
            </w:pPr>
            <w:r>
              <w:rPr>
                <w:rFonts w:hint="eastAsia" w:cs="Times New Roman"/>
                <w:b/>
                <w:bCs w:val="0"/>
                <w:color w:val="auto"/>
                <w:kern w:val="0"/>
                <w:sz w:val="24"/>
                <w:szCs w:val="20"/>
                <w:highlight w:val="none"/>
                <w:lang w:val="en-US" w:eastAsia="zh-CN"/>
              </w:rPr>
              <w:t>（4）</w:t>
            </w:r>
            <w:r>
              <w:rPr>
                <w:rFonts w:hint="eastAsia" w:ascii="宋体" w:hAnsi="宋体" w:eastAsia="宋体" w:cs="Times New Roman"/>
                <w:b/>
                <w:bCs w:val="0"/>
                <w:color w:val="auto"/>
                <w:kern w:val="0"/>
                <w:sz w:val="24"/>
                <w:szCs w:val="20"/>
                <w:highlight w:val="none"/>
                <w:lang w:val="en-US" w:eastAsia="zh-CN"/>
              </w:rPr>
              <w:t>项目经理业绩</w:t>
            </w:r>
            <w:r>
              <w:rPr>
                <w:rFonts w:hint="eastAsia" w:cs="Times New Roman"/>
                <w:b/>
                <w:bCs w:val="0"/>
                <w:color w:val="auto"/>
                <w:kern w:val="0"/>
                <w:sz w:val="24"/>
                <w:szCs w:val="20"/>
                <w:highlight w:val="none"/>
                <w:lang w:val="en-US" w:eastAsia="zh-CN"/>
              </w:rPr>
              <w:t>无年限要求。</w:t>
            </w:r>
          </w:p>
        </w:tc>
        <w:tc>
          <w:tcPr>
            <w:tcW w:w="878" w:type="pct"/>
            <w:tcBorders>
              <w:top w:val="single" w:color="auto" w:sz="4" w:space="0"/>
              <w:left w:val="single" w:color="auto" w:sz="4" w:space="0"/>
              <w:bottom w:val="single" w:color="auto" w:sz="4" w:space="0"/>
              <w:right w:val="single" w:color="auto" w:sz="4" w:space="0"/>
            </w:tcBorders>
            <w:vAlign w:val="center"/>
          </w:tcPr>
          <w:p w14:paraId="7508B905">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9</w:t>
            </w:r>
            <w:r>
              <w:rPr>
                <w:rFonts w:hint="eastAsia" w:ascii="宋体" w:hAnsi="宋体" w:eastAsia="宋体" w:cs="Times New Roman"/>
                <w:b/>
                <w:bCs/>
                <w:color w:val="auto"/>
                <w:kern w:val="0"/>
                <w:sz w:val="24"/>
                <w:szCs w:val="20"/>
                <w:highlight w:val="none"/>
                <w:lang w:val="en-US" w:eastAsia="zh-CN"/>
              </w:rPr>
              <w:t>分</w:t>
            </w:r>
          </w:p>
        </w:tc>
      </w:tr>
      <w:tr w14:paraId="4F19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4DB2828D">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51EA81D">
            <w:pPr>
              <w:spacing w:line="360" w:lineRule="auto"/>
              <w:jc w:val="center"/>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项目组成员配备</w:t>
            </w:r>
          </w:p>
        </w:tc>
        <w:tc>
          <w:tcPr>
            <w:tcW w:w="2224" w:type="pct"/>
            <w:tcBorders>
              <w:top w:val="single" w:color="auto" w:sz="4" w:space="0"/>
              <w:left w:val="single" w:color="auto" w:sz="4" w:space="0"/>
              <w:bottom w:val="single" w:color="auto" w:sz="4" w:space="0"/>
              <w:right w:val="single" w:color="auto" w:sz="4" w:space="0"/>
            </w:tcBorders>
            <w:vAlign w:val="center"/>
          </w:tcPr>
          <w:p w14:paraId="5713E881">
            <w:pPr>
              <w:spacing w:line="360" w:lineRule="auto"/>
              <w:jc w:val="left"/>
              <w:rPr>
                <w:rFonts w:hint="eastAsia" w:cs="Times New Roman"/>
                <w:b w:val="0"/>
                <w:bCs/>
                <w:color w:val="auto"/>
                <w:sz w:val="24"/>
                <w:highlight w:val="none"/>
              </w:rPr>
            </w:pPr>
            <w:r>
              <w:rPr>
                <w:rFonts w:hint="eastAsia" w:cs="Times New Roman"/>
                <w:bCs/>
                <w:color w:val="auto"/>
                <w:sz w:val="24"/>
                <w:highlight w:val="none"/>
              </w:rPr>
              <w:t>拟投入本项目组成员（除项目经理以外）具有工程类</w:t>
            </w:r>
            <w:r>
              <w:rPr>
                <w:rFonts w:hint="eastAsia" w:cs="Times New Roman"/>
                <w:b w:val="0"/>
                <w:bCs/>
                <w:color w:val="auto"/>
                <w:sz w:val="24"/>
                <w:highlight w:val="none"/>
              </w:rPr>
              <w:t>初级及以上职称的，每提供一个得</w:t>
            </w:r>
            <w:r>
              <w:rPr>
                <w:rFonts w:hint="eastAsia" w:cs="Times New Roman"/>
                <w:b w:val="0"/>
                <w:bCs/>
                <w:color w:val="auto"/>
                <w:sz w:val="24"/>
                <w:highlight w:val="none"/>
                <w:lang w:eastAsia="zh-CN"/>
              </w:rPr>
              <w:t>2</w:t>
            </w:r>
            <w:r>
              <w:rPr>
                <w:rFonts w:hint="eastAsia" w:cs="Times New Roman"/>
                <w:b w:val="0"/>
                <w:bCs/>
                <w:color w:val="auto"/>
                <w:sz w:val="24"/>
                <w:highlight w:val="none"/>
              </w:rPr>
              <w:t>分，本项满分</w:t>
            </w:r>
            <w:r>
              <w:rPr>
                <w:rFonts w:hint="eastAsia" w:cs="Times New Roman"/>
                <w:b w:val="0"/>
                <w:bCs/>
                <w:color w:val="auto"/>
                <w:sz w:val="24"/>
                <w:highlight w:val="none"/>
                <w:lang w:eastAsia="zh-CN"/>
              </w:rPr>
              <w:t>6</w:t>
            </w:r>
            <w:r>
              <w:rPr>
                <w:rFonts w:hint="eastAsia" w:cs="Times New Roman"/>
                <w:b w:val="0"/>
                <w:bCs/>
                <w:color w:val="auto"/>
                <w:sz w:val="24"/>
                <w:highlight w:val="none"/>
              </w:rPr>
              <w:t>分。</w:t>
            </w:r>
          </w:p>
          <w:p w14:paraId="3A477E22">
            <w:pPr>
              <w:spacing w:line="360" w:lineRule="auto"/>
              <w:jc w:val="left"/>
              <w:rPr>
                <w:rFonts w:hint="eastAsia" w:cs="Times New Roman"/>
                <w:b/>
                <w:color w:val="auto"/>
                <w:sz w:val="24"/>
                <w:highlight w:val="none"/>
              </w:rPr>
            </w:pPr>
            <w:r>
              <w:rPr>
                <w:rFonts w:hint="eastAsia" w:cs="Times New Roman"/>
                <w:b/>
                <w:color w:val="auto"/>
                <w:sz w:val="24"/>
                <w:highlight w:val="none"/>
              </w:rPr>
              <w:t>注：（1）</w:t>
            </w:r>
            <w:r>
              <w:rPr>
                <w:rFonts w:hint="eastAsia" w:ascii="宋体" w:hAnsi="宋体" w:eastAsia="宋体" w:cs="Times New Roman"/>
                <w:b/>
                <w:bCs w:val="0"/>
                <w:color w:val="auto"/>
                <w:kern w:val="0"/>
                <w:sz w:val="24"/>
                <w:szCs w:val="20"/>
                <w:highlight w:val="none"/>
                <w:lang w:val="en-US" w:eastAsia="zh-CN"/>
              </w:rPr>
              <w:t>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bCs w:val="0"/>
                <w:color w:val="auto"/>
                <w:kern w:val="0"/>
                <w:sz w:val="24"/>
                <w:szCs w:val="20"/>
                <w:highlight w:val="none"/>
                <w:lang w:val="en-US" w:eastAsia="zh-CN"/>
              </w:rPr>
              <w:t>提供以上人员</w:t>
            </w:r>
            <w:r>
              <w:rPr>
                <w:rFonts w:hint="eastAsia"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09963BFE">
            <w:pPr>
              <w:spacing w:line="360" w:lineRule="auto"/>
              <w:jc w:val="left"/>
              <w:rPr>
                <w:rFonts w:hint="eastAsia"/>
                <w:highlight w:val="none"/>
                <w:lang w:val="en-US" w:eastAsia="zh-CN"/>
              </w:rPr>
            </w:pPr>
            <w:r>
              <w:rPr>
                <w:rFonts w:hint="eastAsia" w:ascii="宋体" w:hAnsi="宋体" w:eastAsia="宋体" w:cs="Times New Roman"/>
                <w:b/>
                <w:color w:val="auto"/>
                <w:sz w:val="24"/>
                <w:highlight w:val="none"/>
                <w:lang w:val="en-US"/>
              </w:rPr>
              <w:t>（</w:t>
            </w:r>
            <w:r>
              <w:rPr>
                <w:rFonts w:hint="eastAsia" w:ascii="宋体" w:hAnsi="宋体" w:eastAsia="宋体" w:cs="Times New Roman"/>
                <w:b/>
                <w:color w:val="auto"/>
                <w:sz w:val="24"/>
                <w:highlight w:val="none"/>
                <w:lang w:val="en-US" w:eastAsia="zh-CN"/>
              </w:rPr>
              <w:t>2</w:t>
            </w:r>
            <w:r>
              <w:rPr>
                <w:rFonts w:hint="eastAsia" w:ascii="宋体" w:hAnsi="宋体" w:eastAsia="宋体" w:cs="Times New Roman"/>
                <w:b/>
                <w:color w:val="auto"/>
                <w:sz w:val="24"/>
                <w:highlight w:val="none"/>
                <w:lang w:val="en-US"/>
              </w:rPr>
              <w:t>）</w:t>
            </w:r>
            <w:r>
              <w:rPr>
                <w:rFonts w:hint="eastAsia" w:ascii="宋体" w:hAnsi="宋体" w:eastAsia="宋体" w:cs="Times New Roman"/>
                <w:b/>
                <w:bCs w:val="0"/>
                <w:color w:val="auto"/>
                <w:kern w:val="0"/>
                <w:sz w:val="24"/>
                <w:szCs w:val="20"/>
                <w:highlight w:val="none"/>
                <w:lang w:val="en-US" w:eastAsia="zh-CN"/>
              </w:rPr>
              <w:t>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color w:val="auto"/>
                <w:sz w:val="24"/>
                <w:highlight w:val="none"/>
                <w:lang w:val="en-US"/>
              </w:rPr>
              <w:t>提供以上人员供应商为其缴纳的2025年1</w:t>
            </w:r>
            <w:r>
              <w:rPr>
                <w:rFonts w:hint="eastAsia" w:cs="Times New Roman"/>
                <w:b/>
                <w:color w:val="auto"/>
                <w:sz w:val="24"/>
                <w:highlight w:val="none"/>
                <w:lang w:val="en-US" w:eastAsia="zh-CN"/>
              </w:rPr>
              <w:t>2</w:t>
            </w:r>
            <w:r>
              <w:rPr>
                <w:rFonts w:hint="eastAsia" w:ascii="宋体" w:hAnsi="宋体" w:eastAsia="宋体" w:cs="Times New Roman"/>
                <w:b/>
                <w:color w:val="auto"/>
                <w:sz w:val="24"/>
                <w:highlight w:val="none"/>
                <w:lang w:val="en-US"/>
              </w:rPr>
              <w:t>月以来任意一个月的社保证明材料，社保证明材料要求见第二章供应商须知。</w:t>
            </w:r>
          </w:p>
        </w:tc>
        <w:tc>
          <w:tcPr>
            <w:tcW w:w="878" w:type="pct"/>
            <w:tcBorders>
              <w:top w:val="single" w:color="auto" w:sz="4" w:space="0"/>
              <w:left w:val="single" w:color="auto" w:sz="4" w:space="0"/>
              <w:bottom w:val="single" w:color="auto" w:sz="4" w:space="0"/>
              <w:right w:val="single" w:color="auto" w:sz="4" w:space="0"/>
            </w:tcBorders>
            <w:vAlign w:val="center"/>
          </w:tcPr>
          <w:p w14:paraId="7749C058">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0-6分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63B2E211">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D850305">
            <w:pPr>
              <w:spacing w:line="360" w:lineRule="auto"/>
              <w:jc w:val="center"/>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总体</w:t>
            </w:r>
            <w:r>
              <w:rPr>
                <w:rFonts w:hint="eastAsia" w:cs="宋体"/>
                <w:color w:val="auto"/>
                <w:kern w:val="0"/>
                <w:sz w:val="24"/>
                <w:szCs w:val="24"/>
                <w:highlight w:val="none"/>
                <w:lang w:val="en-US" w:eastAsia="zh-CN"/>
              </w:rPr>
              <w:t>施工维修方案</w:t>
            </w:r>
          </w:p>
        </w:tc>
        <w:tc>
          <w:tcPr>
            <w:tcW w:w="2224" w:type="pct"/>
            <w:tcBorders>
              <w:top w:val="single" w:color="auto" w:sz="4" w:space="0"/>
              <w:left w:val="single" w:color="auto" w:sz="4" w:space="0"/>
              <w:bottom w:val="single" w:color="auto" w:sz="4" w:space="0"/>
              <w:right w:val="single" w:color="auto" w:sz="4" w:space="0"/>
            </w:tcBorders>
            <w:vAlign w:val="center"/>
          </w:tcPr>
          <w:p w14:paraId="0D09292F">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结合本工程特点，提出的施工总体筹划、目标、节点、关键工序及工期保障等</w:t>
            </w:r>
            <w:r>
              <w:rPr>
                <w:rFonts w:hint="eastAsia"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0024D2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总体</w:t>
            </w:r>
            <w:r>
              <w:rPr>
                <w:rFonts w:hint="eastAsia" w:cs="宋体"/>
                <w:color w:val="auto"/>
                <w:kern w:val="0"/>
                <w:sz w:val="24"/>
                <w:szCs w:val="24"/>
                <w:highlight w:val="none"/>
                <w:lang w:val="en-US" w:eastAsia="zh-CN"/>
              </w:rPr>
              <w:t>施工维修方案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A9276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（2）总体</w:t>
            </w:r>
            <w:r>
              <w:rPr>
                <w:rFonts w:hint="eastAsia" w:cs="宋体"/>
                <w:color w:val="auto"/>
                <w:kern w:val="0"/>
                <w:sz w:val="24"/>
                <w:szCs w:val="24"/>
                <w:highlight w:val="none"/>
                <w:lang w:val="en-US" w:eastAsia="zh-CN"/>
              </w:rPr>
              <w:t>施工维修方案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72DAAF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（3）总体</w:t>
            </w:r>
            <w:r>
              <w:rPr>
                <w:rFonts w:hint="eastAsia" w:cs="宋体"/>
                <w:color w:val="auto"/>
                <w:kern w:val="0"/>
                <w:sz w:val="24"/>
                <w:szCs w:val="24"/>
                <w:highlight w:val="none"/>
                <w:lang w:val="en-US" w:eastAsia="zh-CN"/>
              </w:rPr>
              <w:t>施工维修方案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389DDC43">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方案不可行或者</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8" w:type="pct"/>
            <w:tcBorders>
              <w:top w:val="single" w:color="auto" w:sz="4" w:space="0"/>
              <w:left w:val="single" w:color="auto" w:sz="4" w:space="0"/>
              <w:bottom w:val="single" w:color="auto" w:sz="4" w:space="0"/>
              <w:right w:val="single" w:color="auto" w:sz="4" w:space="0"/>
            </w:tcBorders>
            <w:vAlign w:val="center"/>
          </w:tcPr>
          <w:p w14:paraId="38FE4FFB">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1EF0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579385AD">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04F9596B">
            <w:pPr>
              <w:spacing w:line="360" w:lineRule="auto"/>
              <w:jc w:val="center"/>
              <w:rPr>
                <w:rFonts w:hint="default" w:ascii="宋体" w:hAnsi="宋体" w:eastAsia="宋体" w:cs="宋体"/>
                <w:color w:val="000000"/>
                <w:kern w:val="0"/>
                <w:sz w:val="24"/>
                <w:szCs w:val="24"/>
                <w:highlight w:val="none"/>
                <w:lang w:val="en-US" w:eastAsia="zh-CN" w:bidi="ar"/>
              </w:rPr>
            </w:pPr>
            <w:r>
              <w:rPr>
                <w:rFonts w:hint="eastAsia" w:cs="宋体"/>
                <w:color w:val="auto"/>
                <w:sz w:val="24"/>
                <w:szCs w:val="24"/>
                <w:highlight w:val="none"/>
                <w:lang w:val="en-US" w:eastAsia="zh-CN"/>
              </w:rPr>
              <w:t>渗流监测实施新增专项施工方案</w:t>
            </w:r>
          </w:p>
        </w:tc>
        <w:tc>
          <w:tcPr>
            <w:tcW w:w="2224" w:type="pct"/>
            <w:tcBorders>
              <w:top w:val="single" w:color="auto" w:sz="4" w:space="0"/>
              <w:left w:val="single" w:color="auto" w:sz="4" w:space="0"/>
              <w:bottom w:val="single" w:color="auto" w:sz="4" w:space="0"/>
              <w:right w:val="single" w:color="auto" w:sz="4" w:space="0"/>
            </w:tcBorders>
            <w:vAlign w:val="center"/>
          </w:tcPr>
          <w:p w14:paraId="1D8AABAE">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w:t>
            </w:r>
            <w:r>
              <w:rPr>
                <w:rFonts w:hint="eastAsia" w:cs="宋体"/>
                <w:color w:val="auto"/>
                <w:kern w:val="0"/>
                <w:sz w:val="24"/>
                <w:szCs w:val="24"/>
                <w:highlight w:val="none"/>
                <w:lang w:val="en-US" w:eastAsia="zh-CN"/>
              </w:rPr>
              <w:t>供</w:t>
            </w:r>
            <w:r>
              <w:rPr>
                <w:rFonts w:ascii="宋体" w:hAnsi="宋体" w:eastAsia="宋体" w:cs="宋体"/>
                <w:color w:val="auto"/>
                <w:kern w:val="0"/>
                <w:sz w:val="24"/>
                <w:szCs w:val="24"/>
                <w:highlight w:val="none"/>
              </w:rPr>
              <w:t>的</w:t>
            </w:r>
            <w:r>
              <w:rPr>
                <w:rFonts w:hint="eastAsia" w:cs="宋体"/>
                <w:color w:val="auto"/>
                <w:sz w:val="24"/>
                <w:szCs w:val="24"/>
                <w:highlight w:val="none"/>
              </w:rPr>
              <w:t>渗流监测实施新增专项施工方案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包括但不限于设备的安装、系统对接等内容</w:t>
            </w:r>
            <w:r>
              <w:rPr>
                <w:rFonts w:hint="eastAsia" w:cs="宋体"/>
                <w:color w:val="auto"/>
                <w:sz w:val="24"/>
                <w:szCs w:val="24"/>
                <w:highlight w:val="none"/>
                <w:lang w:eastAsia="zh-CN"/>
              </w:rPr>
              <w:t>）</w:t>
            </w:r>
            <w:r>
              <w:rPr>
                <w:rFonts w:hint="default" w:ascii="宋体" w:hAnsi="宋体" w:eastAsia="宋体" w:cs="宋体"/>
                <w:color w:val="auto"/>
                <w:sz w:val="24"/>
                <w:szCs w:val="24"/>
                <w:highlight w:val="none"/>
              </w:rPr>
              <w:t>进行</w:t>
            </w:r>
            <w:r>
              <w:rPr>
                <w:rFonts w:hint="default"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135B7F97">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（1）方案优于本项目采购需求，完整详细，可行性、实用性、针对性强，得5分；</w:t>
            </w:r>
          </w:p>
          <w:p w14:paraId="3A16551D">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（2）方案适合本项目采购需求，完整详细，具有可行性、实用性和针对性，得3分；</w:t>
            </w:r>
          </w:p>
          <w:p w14:paraId="5E8D191B">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（3）方案基本适合本项目采购需求，可行性、实用性和针对性有待改善，得1分；</w:t>
            </w:r>
          </w:p>
          <w:p w14:paraId="2A9BDCEF">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cs="宋体"/>
                <w:color w:val="auto"/>
                <w:sz w:val="24"/>
                <w:szCs w:val="24"/>
                <w:highlight w:val="none"/>
              </w:rPr>
              <w:t>（4）方案不可行或者未提供的不得分。</w:t>
            </w:r>
          </w:p>
        </w:tc>
        <w:tc>
          <w:tcPr>
            <w:tcW w:w="878" w:type="pct"/>
            <w:tcBorders>
              <w:top w:val="single" w:color="auto" w:sz="4" w:space="0"/>
              <w:left w:val="single" w:color="auto" w:sz="4" w:space="0"/>
              <w:bottom w:val="single" w:color="auto" w:sz="4" w:space="0"/>
              <w:right w:val="single" w:color="auto" w:sz="4" w:space="0"/>
            </w:tcBorders>
            <w:vAlign w:val="center"/>
          </w:tcPr>
          <w:p w14:paraId="3E2B9C35">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E08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02FA4B73">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214B4687">
            <w:pPr>
              <w:spacing w:line="360" w:lineRule="auto"/>
              <w:jc w:val="center"/>
              <w:rPr>
                <w:rFonts w:hint="eastAsia" w:cs="宋体"/>
                <w:color w:val="auto"/>
                <w:sz w:val="24"/>
                <w:szCs w:val="24"/>
                <w:highlight w:val="none"/>
              </w:rPr>
            </w:pPr>
            <w:r>
              <w:rPr>
                <w:rFonts w:hint="eastAsia" w:cs="宋体"/>
                <w:color w:val="auto"/>
                <w:sz w:val="24"/>
                <w:szCs w:val="24"/>
                <w:highlight w:val="none"/>
                <w:lang w:val="en-US" w:eastAsia="zh-CN"/>
              </w:rPr>
              <w:t>综合专项施工方案</w:t>
            </w:r>
          </w:p>
        </w:tc>
        <w:tc>
          <w:tcPr>
            <w:tcW w:w="2224" w:type="pct"/>
            <w:tcBorders>
              <w:top w:val="single" w:color="auto" w:sz="4" w:space="0"/>
              <w:left w:val="single" w:color="auto" w:sz="4" w:space="0"/>
              <w:bottom w:val="single" w:color="auto" w:sz="4" w:space="0"/>
              <w:right w:val="single" w:color="auto" w:sz="4" w:space="0"/>
            </w:tcBorders>
            <w:vAlign w:val="center"/>
          </w:tcPr>
          <w:p w14:paraId="27C2536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结合本工程特点，提</w:t>
            </w:r>
            <w:r>
              <w:rPr>
                <w:rFonts w:hint="eastAsia" w:ascii="宋体" w:hAnsi="宋体" w:eastAsia="宋体" w:cs="宋体"/>
                <w:color w:val="auto"/>
                <w:kern w:val="0"/>
                <w:sz w:val="24"/>
                <w:szCs w:val="24"/>
                <w:highlight w:val="none"/>
                <w:lang w:val="en-US" w:eastAsia="zh-CN"/>
              </w:rPr>
              <w:t>供</w:t>
            </w:r>
            <w:r>
              <w:rPr>
                <w:rFonts w:hint="eastAsia" w:ascii="宋体" w:hAnsi="宋体" w:eastAsia="宋体" w:cs="宋体"/>
                <w:color w:val="auto"/>
                <w:kern w:val="0"/>
                <w:sz w:val="24"/>
                <w:szCs w:val="24"/>
                <w:highlight w:val="none"/>
              </w:rPr>
              <w:t>的</w:t>
            </w:r>
            <w:r>
              <w:rPr>
                <w:rFonts w:hint="eastAsia" w:cs="宋体"/>
                <w:color w:val="auto"/>
                <w:sz w:val="24"/>
                <w:szCs w:val="24"/>
                <w:highlight w:val="none"/>
              </w:rPr>
              <w:t>综合专项施工方案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包括但不限于土石方工程、混凝土工程、幕墙工程等内容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65CA1A6F">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（1）方案优于本项目采购需求，完整详细，可行性、实用性、针对性强，得5分；</w:t>
            </w:r>
          </w:p>
          <w:p w14:paraId="3812F106">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（2）方案适合本项目采购需求，完整详细，具有可行性、实用性和针对性，得3分；</w:t>
            </w:r>
          </w:p>
          <w:p w14:paraId="3690DDD7">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（3）方案基本适合本项目采购需求，可行性、实用性和针对性有待改善，得1分；</w:t>
            </w:r>
          </w:p>
          <w:p w14:paraId="286D5DE1">
            <w:pPr>
              <w:numPr>
                <w:ilvl w:val="-1"/>
                <w:numId w:val="0"/>
              </w:numPr>
              <w:spacing w:line="360" w:lineRule="auto"/>
              <w:ind w:left="0" w:leftChars="0"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（4）方案不可行或者未提供的不得分。</w:t>
            </w:r>
          </w:p>
        </w:tc>
        <w:tc>
          <w:tcPr>
            <w:tcW w:w="878" w:type="pct"/>
            <w:tcBorders>
              <w:top w:val="single" w:color="auto" w:sz="4" w:space="0"/>
              <w:left w:val="single" w:color="auto" w:sz="4" w:space="0"/>
              <w:bottom w:val="single" w:color="auto" w:sz="4" w:space="0"/>
              <w:right w:val="single" w:color="auto" w:sz="4" w:space="0"/>
            </w:tcBorders>
            <w:vAlign w:val="center"/>
          </w:tcPr>
          <w:p w14:paraId="56B76D1E">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065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76873FF1">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3094159E">
            <w:pPr>
              <w:spacing w:line="360" w:lineRule="auto"/>
              <w:jc w:val="center"/>
              <w:rPr>
                <w:rFonts w:hint="eastAsia" w:cs="宋体"/>
                <w:color w:val="auto"/>
                <w:sz w:val="24"/>
                <w:szCs w:val="24"/>
                <w:highlight w:val="none"/>
              </w:rPr>
            </w:pPr>
            <w:r>
              <w:rPr>
                <w:rFonts w:hint="eastAsia" w:cs="宋体"/>
                <w:color w:val="auto"/>
                <w:sz w:val="24"/>
                <w:szCs w:val="24"/>
                <w:highlight w:val="none"/>
              </w:rPr>
              <w:t>启闭机房管理房维修</w:t>
            </w:r>
            <w:r>
              <w:rPr>
                <w:rFonts w:hint="eastAsia" w:cs="宋体"/>
                <w:color w:val="auto"/>
                <w:sz w:val="24"/>
                <w:szCs w:val="24"/>
                <w:highlight w:val="none"/>
                <w:lang w:val="en-US" w:eastAsia="zh-CN"/>
              </w:rPr>
              <w:t>专项维修方案</w:t>
            </w:r>
          </w:p>
        </w:tc>
        <w:tc>
          <w:tcPr>
            <w:tcW w:w="2224" w:type="pct"/>
            <w:tcBorders>
              <w:top w:val="single" w:color="auto" w:sz="4" w:space="0"/>
              <w:left w:val="single" w:color="auto" w:sz="4" w:space="0"/>
              <w:bottom w:val="single" w:color="auto" w:sz="4" w:space="0"/>
              <w:right w:val="single" w:color="auto" w:sz="4" w:space="0"/>
            </w:tcBorders>
            <w:vAlign w:val="center"/>
          </w:tcPr>
          <w:p w14:paraId="0C0597F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结合本工程特点，提</w:t>
            </w:r>
            <w:r>
              <w:rPr>
                <w:rFonts w:hint="eastAsia" w:ascii="宋体" w:hAnsi="宋体" w:eastAsia="宋体" w:cs="宋体"/>
                <w:color w:val="auto"/>
                <w:kern w:val="0"/>
                <w:sz w:val="24"/>
                <w:szCs w:val="24"/>
                <w:highlight w:val="none"/>
                <w:lang w:val="en-US" w:eastAsia="zh-CN"/>
              </w:rPr>
              <w:t>供</w:t>
            </w:r>
            <w:r>
              <w:rPr>
                <w:rFonts w:hint="eastAsia" w:ascii="宋体" w:hAnsi="宋体" w:eastAsia="宋体" w:cs="宋体"/>
                <w:color w:val="auto"/>
                <w:kern w:val="0"/>
                <w:sz w:val="24"/>
                <w:szCs w:val="24"/>
                <w:highlight w:val="none"/>
              </w:rPr>
              <w:t>的</w:t>
            </w:r>
            <w:r>
              <w:rPr>
                <w:rFonts w:hint="eastAsia" w:cs="宋体"/>
                <w:color w:val="auto"/>
                <w:sz w:val="24"/>
                <w:szCs w:val="24"/>
                <w:highlight w:val="none"/>
              </w:rPr>
              <w:t>启闭机房管理房维修专项维修方案</w:t>
            </w:r>
            <w:r>
              <w:rPr>
                <w:rFonts w:hint="eastAsia" w:ascii="宋体" w:hAnsi="宋体" w:eastAsia="宋体" w:cs="宋体"/>
                <w:color w:val="auto"/>
                <w:sz w:val="24"/>
                <w:szCs w:val="24"/>
                <w:highlight w:val="none"/>
              </w:rPr>
              <w:t>进行</w:t>
            </w:r>
            <w:r>
              <w:rPr>
                <w:rFonts w:hint="eastAsia"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25E37C4B">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（1）方案优于本项目采购需求，完整详细，可行性、实用性、针对性强，得5分；</w:t>
            </w:r>
          </w:p>
          <w:p w14:paraId="7E6F178D">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（2）方案适合本项目采购需求，完整详细，具有可行性、实用性和针对性，得3分；</w:t>
            </w:r>
          </w:p>
          <w:p w14:paraId="2949C79E">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（3）方案基本适合本项目采购需求，可行性、实用性和针对性有待改善，得1分；</w:t>
            </w:r>
          </w:p>
          <w:p w14:paraId="55FCD159">
            <w:pPr>
              <w:numPr>
                <w:ilvl w:val="-1"/>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（4）方案不可行或者未提供的不得分。</w:t>
            </w:r>
          </w:p>
        </w:tc>
        <w:tc>
          <w:tcPr>
            <w:tcW w:w="878" w:type="pct"/>
            <w:tcBorders>
              <w:top w:val="single" w:color="auto" w:sz="4" w:space="0"/>
              <w:left w:val="single" w:color="auto" w:sz="4" w:space="0"/>
              <w:bottom w:val="single" w:color="auto" w:sz="4" w:space="0"/>
              <w:right w:val="single" w:color="auto" w:sz="4" w:space="0"/>
            </w:tcBorders>
            <w:vAlign w:val="center"/>
          </w:tcPr>
          <w:p w14:paraId="02BB0E4F">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015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04003791">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4A0A6151">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224" w:type="pct"/>
            <w:tcBorders>
              <w:top w:val="single" w:color="auto" w:sz="4" w:space="0"/>
              <w:left w:val="single" w:color="auto" w:sz="4" w:space="0"/>
              <w:bottom w:val="single" w:color="auto" w:sz="4" w:space="0"/>
              <w:right w:val="single" w:color="auto" w:sz="4" w:space="0"/>
            </w:tcBorders>
            <w:vAlign w:val="center"/>
          </w:tcPr>
          <w:p w14:paraId="50AF456D">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175462FF">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1A3411A1">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1E030312">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2AF10C3A">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878" w:type="pct"/>
            <w:tcBorders>
              <w:top w:val="single" w:color="auto" w:sz="4" w:space="0"/>
              <w:left w:val="single" w:color="auto" w:sz="4" w:space="0"/>
              <w:bottom w:val="single" w:color="auto" w:sz="4" w:space="0"/>
              <w:right w:val="single" w:color="auto" w:sz="4" w:space="0"/>
            </w:tcBorders>
            <w:vAlign w:val="center"/>
          </w:tcPr>
          <w:p w14:paraId="113C0EAF">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3898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559AB325">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2849BFEB">
            <w:pPr>
              <w:spacing w:line="36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施工方案与技术措施</w:t>
            </w:r>
          </w:p>
        </w:tc>
        <w:tc>
          <w:tcPr>
            <w:tcW w:w="2224" w:type="pct"/>
            <w:tcBorders>
              <w:top w:val="single" w:color="auto" w:sz="4" w:space="0"/>
              <w:left w:val="single" w:color="auto" w:sz="4" w:space="0"/>
              <w:bottom w:val="single" w:color="auto" w:sz="4" w:space="0"/>
              <w:right w:val="single" w:color="auto" w:sz="4" w:space="0"/>
            </w:tcBorders>
            <w:vAlign w:val="center"/>
          </w:tcPr>
          <w:p w14:paraId="326CF78E">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施工方案与技术措施（从各主要分部施工方法、施工技术方案，工艺、方法的完整详细、针对性，实际应用的可行性等方面考虑）</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4D7A995D">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4EE795BE">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5DB77A18">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31BFE138">
            <w:pPr>
              <w:numPr>
                <w:ilvl w:val="0"/>
                <w:numId w:val="0"/>
              </w:numPr>
              <w:spacing w:line="360" w:lineRule="auto"/>
              <w:ind w:left="0" w:leftChars="0" w:firstLine="0" w:firstLineChars="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878" w:type="pct"/>
            <w:tcBorders>
              <w:top w:val="single" w:color="auto" w:sz="4" w:space="0"/>
              <w:left w:val="single" w:color="auto" w:sz="4" w:space="0"/>
              <w:bottom w:val="single" w:color="auto" w:sz="4" w:space="0"/>
              <w:right w:val="single" w:color="auto" w:sz="4" w:space="0"/>
            </w:tcBorders>
            <w:vAlign w:val="center"/>
          </w:tcPr>
          <w:p w14:paraId="07934B42">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4729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2C5098BC">
            <w:pPr>
              <w:spacing w:line="360" w:lineRule="auto"/>
              <w:ind w:firstLine="435"/>
              <w:jc w:val="center"/>
              <w:rPr>
                <w:rFonts w:asciiTheme="minorEastAsia" w:hAnsiTheme="minorEastAsia" w:eastAsiaTheme="minorEastAsia"/>
                <w:b/>
                <w:bCs/>
                <w:color w:val="auto"/>
                <w:sz w:val="24"/>
                <w:highlight w:val="none"/>
              </w:rPr>
            </w:pPr>
          </w:p>
        </w:tc>
        <w:tc>
          <w:tcPr>
            <w:tcW w:w="1719" w:type="dxa"/>
            <w:tcBorders>
              <w:top w:val="single" w:color="auto" w:sz="4" w:space="0"/>
              <w:left w:val="single" w:color="auto" w:sz="4" w:space="0"/>
              <w:bottom w:val="single" w:color="auto" w:sz="4" w:space="0"/>
              <w:right w:val="single" w:color="auto" w:sz="4" w:space="0"/>
            </w:tcBorders>
            <w:vAlign w:val="center"/>
          </w:tcPr>
          <w:p w14:paraId="7E6ED0C6">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rPr>
              <w:t>施工工艺</w:t>
            </w:r>
          </w:p>
        </w:tc>
        <w:tc>
          <w:tcPr>
            <w:tcW w:w="3744" w:type="dxa"/>
            <w:tcBorders>
              <w:top w:val="single" w:color="auto" w:sz="4" w:space="0"/>
              <w:left w:val="single" w:color="auto" w:sz="4" w:space="0"/>
              <w:bottom w:val="single" w:color="auto" w:sz="4" w:space="0"/>
              <w:right w:val="single" w:color="auto" w:sz="4" w:space="0"/>
            </w:tcBorders>
            <w:vAlign w:val="center"/>
          </w:tcPr>
          <w:p w14:paraId="3EB7C681">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color w:val="auto"/>
                <w:kern w:val="0"/>
                <w:sz w:val="24"/>
                <w:szCs w:val="24"/>
                <w:highlight w:val="none"/>
                <w:lang w:val="en-US" w:eastAsia="zh-CN"/>
              </w:rPr>
              <w:t>施工工艺</w:t>
            </w:r>
            <w:r>
              <w:rPr>
                <w:rFonts w:hint="eastAsia" w:ascii="宋体" w:hAnsi="宋体" w:eastAsia="宋体"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4F7257D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3BD89FA0">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A834A0E">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施工工艺</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58F0B367">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工艺</w:t>
            </w:r>
            <w:r>
              <w:rPr>
                <w:rFonts w:hint="eastAsia" w:ascii="宋体" w:hAnsi="宋体" w:eastAsia="宋体" w:cs="宋体"/>
                <w:kern w:val="0"/>
                <w:sz w:val="24"/>
                <w:szCs w:val="24"/>
                <w:highlight w:val="none"/>
                <w:lang w:val="en-US" w:eastAsia="zh-CN" w:bidi="ar-SA"/>
              </w:rPr>
              <w:t>不可行或者未提供的不得分。</w:t>
            </w:r>
          </w:p>
        </w:tc>
        <w:tc>
          <w:tcPr>
            <w:tcW w:w="1480" w:type="dxa"/>
            <w:tcBorders>
              <w:top w:val="single" w:color="auto" w:sz="4" w:space="0"/>
              <w:left w:val="single" w:color="auto" w:sz="4" w:space="0"/>
              <w:bottom w:val="single" w:color="auto" w:sz="4" w:space="0"/>
              <w:right w:val="single" w:color="auto" w:sz="4" w:space="0"/>
            </w:tcBorders>
            <w:vAlign w:val="center"/>
          </w:tcPr>
          <w:p w14:paraId="49294D19">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A60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637B56EC">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73289059">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224" w:type="pct"/>
            <w:tcBorders>
              <w:top w:val="single" w:color="auto" w:sz="4" w:space="0"/>
              <w:left w:val="single" w:color="auto" w:sz="4" w:space="0"/>
              <w:bottom w:val="single" w:color="auto" w:sz="4" w:space="0"/>
              <w:right w:val="single" w:color="auto" w:sz="4" w:space="0"/>
            </w:tcBorders>
            <w:vAlign w:val="center"/>
          </w:tcPr>
          <w:p w14:paraId="75D0D87B">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43C939AF">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517D870A">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7286008B">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8" w:type="pct"/>
            <w:tcBorders>
              <w:top w:val="single" w:color="auto" w:sz="4" w:space="0"/>
              <w:left w:val="single" w:color="auto" w:sz="4" w:space="0"/>
              <w:bottom w:val="single" w:color="auto" w:sz="4" w:space="0"/>
              <w:right w:val="single" w:color="auto" w:sz="4" w:space="0"/>
            </w:tcBorders>
            <w:vAlign w:val="center"/>
          </w:tcPr>
          <w:p w14:paraId="6A12B2EA">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6B81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0C6706F0">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53847D25">
            <w:pPr>
              <w:numPr>
                <w:ilvl w:val="0"/>
                <w:numId w:val="0"/>
              </w:numPr>
              <w:spacing w:line="36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rPr>
              <w:t>主要</w:t>
            </w:r>
            <w:r>
              <w:rPr>
                <w:rFonts w:hint="eastAsia" w:cs="宋体"/>
                <w:color w:val="auto"/>
                <w:kern w:val="0"/>
                <w:sz w:val="24"/>
                <w:szCs w:val="24"/>
                <w:highlight w:val="none"/>
                <w:lang w:val="en-US" w:eastAsia="zh-CN"/>
              </w:rPr>
              <w:t>材料</w:t>
            </w:r>
            <w:r>
              <w:rPr>
                <w:rFonts w:hint="default" w:ascii="宋体" w:hAnsi="宋体" w:eastAsia="宋体" w:cs="宋体"/>
                <w:color w:val="auto"/>
                <w:kern w:val="0"/>
                <w:sz w:val="24"/>
                <w:szCs w:val="24"/>
                <w:highlight w:val="none"/>
                <w:lang w:val="en-US" w:eastAsia="zh-CN"/>
              </w:rPr>
              <w:t>供应计划</w:t>
            </w:r>
          </w:p>
        </w:tc>
        <w:tc>
          <w:tcPr>
            <w:tcW w:w="2224" w:type="pct"/>
            <w:tcBorders>
              <w:top w:val="single" w:color="auto" w:sz="4" w:space="0"/>
              <w:left w:val="single" w:color="auto" w:sz="4" w:space="0"/>
              <w:bottom w:val="single" w:color="auto" w:sz="4" w:space="0"/>
              <w:right w:val="single" w:color="auto" w:sz="4" w:space="0"/>
            </w:tcBorders>
            <w:vAlign w:val="center"/>
          </w:tcPr>
          <w:p w14:paraId="3EFACFAD">
            <w:pPr>
              <w:numPr>
                <w:ilvl w:val="0"/>
                <w:numId w:val="0"/>
              </w:numPr>
              <w:spacing w:line="360" w:lineRule="auto"/>
              <w:jc w:val="left"/>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投入的施工材料</w:t>
            </w:r>
            <w:r>
              <w:rPr>
                <w:rFonts w:hint="eastAsia" w:ascii="宋体" w:hAnsi="宋体" w:eastAsia="宋体" w:cs="宋体"/>
                <w:color w:val="auto"/>
                <w:kern w:val="0"/>
                <w:sz w:val="24"/>
                <w:szCs w:val="24"/>
                <w:highlight w:val="none"/>
                <w:lang w:val="en-US" w:eastAsia="zh-CN"/>
              </w:rPr>
              <w:t>的</w:t>
            </w:r>
            <w:r>
              <w:rPr>
                <w:rFonts w:hint="default" w:ascii="宋体" w:hAnsi="宋体" w:eastAsia="宋体" w:cs="宋体"/>
                <w:color w:val="auto"/>
                <w:kern w:val="0"/>
                <w:sz w:val="24"/>
                <w:szCs w:val="24"/>
                <w:highlight w:val="none"/>
                <w:lang w:val="en-US" w:eastAsia="zh-CN"/>
              </w:rPr>
              <w:t>详细计划周密</w:t>
            </w:r>
            <w:r>
              <w:rPr>
                <w:rFonts w:hint="eastAsia" w:ascii="宋体" w:hAnsi="宋体" w:eastAsia="宋体" w:cs="宋体"/>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，数量、选型配置、进场数量、时间安排情况</w:t>
            </w:r>
            <w:r>
              <w:rPr>
                <w:rFonts w:hint="eastAsia" w:cs="宋体"/>
                <w:color w:val="auto"/>
                <w:kern w:val="0"/>
                <w:sz w:val="24"/>
                <w:szCs w:val="24"/>
                <w:highlight w:val="none"/>
                <w:lang w:val="en-US" w:eastAsia="zh-CN"/>
              </w:rPr>
              <w:t>等内容</w:t>
            </w:r>
            <w:r>
              <w:rPr>
                <w:rFonts w:hint="default" w:ascii="宋体" w:hAnsi="宋体" w:eastAsia="宋体" w:cs="宋体"/>
                <w:color w:val="auto"/>
                <w:kern w:val="0"/>
                <w:sz w:val="24"/>
                <w:szCs w:val="24"/>
                <w:highlight w:val="none"/>
                <w:lang w:val="en-US" w:eastAsia="zh-CN"/>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3B2330AC">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施工材料详细计划周密，数量、选型配置、进场数量、时间安排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优于本项目所需得5分；</w:t>
            </w:r>
          </w:p>
          <w:p w14:paraId="4310DB60">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施工材料详细计划较为周密，数量、选型配置、进场数量、时间安排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满足本项目要求得3分；</w:t>
            </w:r>
          </w:p>
          <w:p w14:paraId="195739FA">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施工材料详细计划周密性有待提高，数量、选型配置、进场数量、时间安排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基本满足本项目要求得1分；</w:t>
            </w:r>
          </w:p>
          <w:p w14:paraId="2E7B89B9">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8" w:type="pct"/>
            <w:tcBorders>
              <w:top w:val="single" w:color="auto" w:sz="4" w:space="0"/>
              <w:left w:val="single" w:color="auto" w:sz="4" w:space="0"/>
              <w:bottom w:val="single" w:color="auto" w:sz="4" w:space="0"/>
              <w:right w:val="single" w:color="auto" w:sz="4" w:space="0"/>
            </w:tcBorders>
            <w:vAlign w:val="center"/>
          </w:tcPr>
          <w:p w14:paraId="3C46B1B7">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785F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081D8060">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75DDC84D">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4A376566">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6F00BEE3">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517C653E">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C19D21A">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5630ED4F">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8" w:type="pct"/>
            <w:tcBorders>
              <w:top w:val="single" w:color="auto" w:sz="4" w:space="0"/>
              <w:left w:val="single" w:color="auto" w:sz="4" w:space="0"/>
              <w:bottom w:val="single" w:color="auto" w:sz="4" w:space="0"/>
              <w:right w:val="single" w:color="auto" w:sz="4" w:space="0"/>
            </w:tcBorders>
            <w:vAlign w:val="center"/>
          </w:tcPr>
          <w:p w14:paraId="11EB1093">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4F9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5D7C3E05">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1E206B20">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4977EBAD">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7C44CC1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7C285AA2">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42FD04D">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6E8E98A7">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8" w:type="pct"/>
            <w:tcBorders>
              <w:top w:val="single" w:color="auto" w:sz="4" w:space="0"/>
              <w:left w:val="single" w:color="auto" w:sz="4" w:space="0"/>
              <w:bottom w:val="single" w:color="auto" w:sz="4" w:space="0"/>
              <w:right w:val="single" w:color="auto" w:sz="4" w:space="0"/>
            </w:tcBorders>
            <w:vAlign w:val="center"/>
          </w:tcPr>
          <w:p w14:paraId="3981F487">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A3A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vMerge w:val="continue"/>
            <w:tcBorders>
              <w:left w:val="single" w:color="auto" w:sz="4" w:space="0"/>
              <w:right w:val="single" w:color="auto" w:sz="4" w:space="0"/>
            </w:tcBorders>
            <w:vAlign w:val="center"/>
          </w:tcPr>
          <w:p w14:paraId="53D8B5D9">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3F0C273D">
            <w:pPr>
              <w:spacing w:line="360" w:lineRule="auto"/>
              <w:jc w:val="center"/>
              <w:rPr>
                <w:rFonts w:hint="default" w:ascii="宋体" w:hAnsi="宋体" w:eastAsia="宋体" w:cs="宋体"/>
                <w:color w:val="auto"/>
                <w:kern w:val="0"/>
                <w:sz w:val="24"/>
                <w:szCs w:val="24"/>
                <w:highlight w:val="none"/>
                <w:lang w:val="en-US"/>
              </w:rPr>
            </w:pPr>
            <w:r>
              <w:rPr>
                <w:rFonts w:ascii="宋体" w:hAnsi="宋体" w:eastAsia="宋体" w:cs="宋体"/>
                <w:color w:val="auto"/>
                <w:kern w:val="0"/>
                <w:sz w:val="24"/>
                <w:szCs w:val="24"/>
                <w:highlight w:val="none"/>
              </w:rPr>
              <w:t>劳动力安排计划</w:t>
            </w:r>
          </w:p>
        </w:tc>
        <w:tc>
          <w:tcPr>
            <w:tcW w:w="2224" w:type="pct"/>
            <w:tcBorders>
              <w:top w:val="single" w:color="auto" w:sz="4" w:space="0"/>
              <w:left w:val="single" w:color="auto" w:sz="4" w:space="0"/>
              <w:bottom w:val="single" w:color="auto" w:sz="4" w:space="0"/>
              <w:right w:val="single" w:color="auto" w:sz="4" w:space="0"/>
            </w:tcBorders>
            <w:vAlign w:val="center"/>
          </w:tcPr>
          <w:p w14:paraId="38D560B0">
            <w:pPr>
              <w:spacing w:line="360" w:lineRule="auto"/>
              <w:jc w:val="left"/>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16307314">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639F401">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35F7092">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423BECF">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8" w:type="pct"/>
            <w:tcBorders>
              <w:top w:val="single" w:color="auto" w:sz="4" w:space="0"/>
              <w:left w:val="single" w:color="auto" w:sz="4" w:space="0"/>
              <w:bottom w:val="single" w:color="auto" w:sz="4" w:space="0"/>
              <w:right w:val="single" w:color="auto" w:sz="4" w:space="0"/>
            </w:tcBorders>
            <w:vAlign w:val="center"/>
          </w:tcPr>
          <w:p w14:paraId="479E42E6">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5" w:type="pct"/>
            <w:tcBorders>
              <w:left w:val="single" w:color="auto" w:sz="4" w:space="0"/>
              <w:right w:val="single" w:color="auto" w:sz="4" w:space="0"/>
            </w:tcBorders>
            <w:vAlign w:val="center"/>
          </w:tcPr>
          <w:p w14:paraId="5CDC8C66">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3DC3A027">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none"/>
                <w:lang w:val="en-US" w:eastAsia="zh-CN"/>
              </w:rPr>
              <w:t>10</w:t>
            </w:r>
            <w:r>
              <w:rPr>
                <w:rFonts w:hint="eastAsia" w:asciiTheme="minorEastAsia" w:hAnsiTheme="minorEastAsia" w:eastAsiaTheme="minorEastAsia"/>
                <w:color w:val="auto"/>
                <w:sz w:val="24"/>
                <w:highlight w:val="none"/>
              </w:rPr>
              <w:t>分）</w:t>
            </w:r>
          </w:p>
        </w:tc>
        <w:tc>
          <w:tcPr>
            <w:tcW w:w="4124" w:type="pct"/>
            <w:gridSpan w:val="3"/>
            <w:tcBorders>
              <w:top w:val="single" w:color="auto" w:sz="4" w:space="0"/>
              <w:left w:val="single" w:color="auto" w:sz="4" w:space="0"/>
              <w:bottom w:val="single" w:color="auto" w:sz="4" w:space="0"/>
              <w:right w:val="single" w:color="auto" w:sz="4" w:space="0"/>
            </w:tcBorders>
            <w:vAlign w:val="center"/>
          </w:tcPr>
          <w:p w14:paraId="4C049A1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分。其他供应商的价格分统一按照下列公式计算：</w:t>
            </w:r>
          </w:p>
          <w:p w14:paraId="3A14FEF6">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％×100</w:t>
            </w:r>
          </w:p>
          <w:p w14:paraId="5F7641E6">
            <w:pPr>
              <w:pStyle w:val="21"/>
              <w:spacing w:after="0" w:line="360" w:lineRule="auto"/>
              <w:rPr>
                <w:highlight w:val="none"/>
              </w:rPr>
            </w:pPr>
            <w:r>
              <w:rPr>
                <w:rFonts w:hint="eastAsia" w:ascii="宋体" w:hAnsi="宋体" w:eastAsia="宋体" w:cs="宋体"/>
                <w:b w:val="0"/>
                <w:bCs w:val="0"/>
                <w:color w:val="auto"/>
                <w:kern w:val="2"/>
                <w:sz w:val="24"/>
                <w:szCs w:val="24"/>
                <w:highlight w:val="none"/>
                <w:lang w:val="en-US" w:eastAsia="zh-CN" w:bidi="ar-SA"/>
              </w:rPr>
              <w:t>报价得分分值计算保留小数点后两位，小数点后第三位“四舍五入”。</w:t>
            </w:r>
          </w:p>
        </w:tc>
      </w:tr>
    </w:tbl>
    <w:p w14:paraId="37ADDF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568FB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D42300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38"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8"/>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9" w:name="_Toc28799376"/>
      <w:bookmarkStart w:id="40" w:name="_Toc130919120"/>
      <w:bookmarkStart w:id="41" w:name="_Toc9907"/>
      <w:r>
        <w:rPr>
          <w:rFonts w:hint="eastAsia" w:cs="宋体"/>
          <w:b/>
          <w:bCs/>
          <w:color w:val="auto"/>
          <w:sz w:val="21"/>
          <w:szCs w:val="21"/>
          <w:highlight w:val="none"/>
        </w:rPr>
        <w:t>第一节  合同协议书</w:t>
      </w:r>
      <w:bookmarkEnd w:id="39"/>
      <w:bookmarkEnd w:id="40"/>
      <w:bookmarkEnd w:id="41"/>
    </w:p>
    <w:p w14:paraId="5E320625">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p>
    <w:p w14:paraId="773E1BBA">
      <w:pPr>
        <w:spacing w:line="360" w:lineRule="auto"/>
        <w:rPr>
          <w:rFonts w:ascii="Times New Roman" w:hAnsi="Times New Roman" w:eastAsia="仿宋_GB2312" w:cs="Times New Roman"/>
          <w:b/>
          <w:color w:val="auto"/>
          <w:kern w:val="2"/>
          <w:sz w:val="30"/>
          <w:szCs w:val="30"/>
          <w:highlight w:val="none"/>
          <w:u w:val="single"/>
        </w:rPr>
      </w:pPr>
    </w:p>
    <w:p w14:paraId="5149405C">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佛子岭、梅山、龙河口等大型水库综合维修养护及安全能力提升项目（第二包）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770302E">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091FD5E7">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佛子岭、梅山、龙河口等大型水库综合维修养护及安全能力提升项目（第二包）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21B9FB">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98107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3.工程立项批准文号：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  </w:t>
      </w:r>
      <w:r>
        <w:rPr>
          <w:rFonts w:hint="eastAsia" w:cs="宋体"/>
          <w:bCs/>
          <w:color w:val="auto"/>
          <w:sz w:val="21"/>
          <w:szCs w:val="21"/>
          <w:highlight w:val="none"/>
        </w:rPr>
        <w:t>。</w:t>
      </w:r>
    </w:p>
    <w:p w14:paraId="381FEF5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4337CF56">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5.工程内容：</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梅山水库溢洪道、泄洪隧洞、灌溉补水洞等启闭机房维修，新增大坝右岸绕坝渗流监测孔，泄洪隧洞入口大门及围墙等附属设施维修，坝区照明设施维修等。</w:t>
      </w:r>
    </w:p>
    <w:p w14:paraId="0068FF65">
      <w:pPr>
        <w:snapToGrid w:val="0"/>
        <w:spacing w:line="360" w:lineRule="auto"/>
        <w:ind w:firstLine="411" w:firstLineChars="196"/>
        <w:rPr>
          <w:rFonts w:hint="eastAsia" w:eastAsia="宋体" w:cs="宋体"/>
          <w:color w:val="auto"/>
          <w:sz w:val="21"/>
          <w:szCs w:val="21"/>
          <w:highlight w:val="none"/>
          <w:lang w:eastAsia="zh-CN"/>
        </w:rPr>
      </w:pPr>
      <w:r>
        <w:rPr>
          <w:rFonts w:hint="eastAsia" w:cs="宋体"/>
          <w:bCs/>
          <w:color w:val="auto"/>
          <w:sz w:val="21"/>
          <w:szCs w:val="21"/>
          <w:highlight w:val="none"/>
        </w:rPr>
        <w:t>6.工程承包范围：</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佛子岭、梅山、龙河口等大型水库综合维修养护及安全能力提升项目（第二包）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53E3F618">
      <w:pPr>
        <w:snapToGrid w:val="0"/>
        <w:spacing w:line="360" w:lineRule="auto"/>
        <w:ind w:firstLine="422" w:firstLineChars="200"/>
        <w:rPr>
          <w:rFonts w:cs="宋体"/>
          <w:b/>
          <w:color w:val="auto"/>
          <w:sz w:val="21"/>
          <w:szCs w:val="21"/>
          <w:highlight w:val="none"/>
        </w:rPr>
      </w:pPr>
      <w:bookmarkStart w:id="42" w:name="_Toc351203482"/>
      <w:r>
        <w:rPr>
          <w:rFonts w:hint="eastAsia" w:cs="宋体"/>
          <w:b/>
          <w:color w:val="auto"/>
          <w:sz w:val="21"/>
          <w:szCs w:val="21"/>
          <w:highlight w:val="none"/>
        </w:rPr>
        <w:t>二、合同工期</w:t>
      </w:r>
      <w:bookmarkEnd w:id="42"/>
    </w:p>
    <w:p w14:paraId="1920A1E3">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年</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月</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日。</w:t>
      </w:r>
    </w:p>
    <w:p w14:paraId="23F3B845">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val="en-US" w:eastAsia="zh-CN"/>
        </w:rPr>
        <w:t>完工</w:t>
      </w:r>
      <w:r>
        <w:rPr>
          <w:rFonts w:hint="eastAsia" w:cs="宋体"/>
          <w:color w:val="auto"/>
          <w:sz w:val="21"/>
          <w:szCs w:val="21"/>
          <w:highlight w:val="none"/>
        </w:rPr>
        <w:t>日期：</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年</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月</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日。</w:t>
      </w:r>
    </w:p>
    <w:p w14:paraId="29EB4F48">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天。工期总日历天数与根据前述计划开竣工日期计算的工期天数不一致的，以工期总日历天数为准。</w:t>
      </w:r>
    </w:p>
    <w:p w14:paraId="574ED17B">
      <w:pPr>
        <w:snapToGrid w:val="0"/>
        <w:spacing w:line="360" w:lineRule="auto"/>
        <w:ind w:firstLine="422" w:firstLineChars="200"/>
        <w:rPr>
          <w:rFonts w:cs="宋体"/>
          <w:b/>
          <w:color w:val="auto"/>
          <w:sz w:val="21"/>
          <w:szCs w:val="21"/>
          <w:highlight w:val="none"/>
        </w:rPr>
      </w:pPr>
      <w:bookmarkStart w:id="43" w:name="_Toc351203483"/>
      <w:r>
        <w:rPr>
          <w:rFonts w:hint="eastAsia" w:cs="宋体"/>
          <w:b/>
          <w:color w:val="auto"/>
          <w:sz w:val="21"/>
          <w:szCs w:val="21"/>
          <w:highlight w:val="none"/>
        </w:rPr>
        <w:t>三、质量标准</w:t>
      </w:r>
      <w:bookmarkEnd w:id="43"/>
    </w:p>
    <w:p w14:paraId="4FEA0B68">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0C75C531">
      <w:pPr>
        <w:snapToGrid w:val="0"/>
        <w:spacing w:line="360" w:lineRule="auto"/>
        <w:ind w:firstLine="422" w:firstLineChars="200"/>
        <w:rPr>
          <w:rFonts w:cs="宋体"/>
          <w:b/>
          <w:color w:val="auto"/>
          <w:sz w:val="21"/>
          <w:szCs w:val="21"/>
          <w:highlight w:val="none"/>
        </w:rPr>
      </w:pPr>
      <w:bookmarkStart w:id="44" w:name="_Toc351203484"/>
      <w:r>
        <w:rPr>
          <w:rFonts w:hint="eastAsia" w:cs="宋体"/>
          <w:b/>
          <w:color w:val="auto"/>
          <w:sz w:val="21"/>
          <w:szCs w:val="21"/>
          <w:highlight w:val="none"/>
        </w:rPr>
        <w:t>四、签约合同价与合同价格形式</w:t>
      </w:r>
      <w:bookmarkEnd w:id="44"/>
    </w:p>
    <w:p w14:paraId="211D55BA">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1.签约合同价为：</w:t>
      </w:r>
    </w:p>
    <w:p w14:paraId="6FB828E6">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2.合同价格形式：</w:t>
      </w:r>
      <w:r>
        <w:rPr>
          <w:rFonts w:hint="eastAsia" w:cs="宋体"/>
          <w:color w:val="auto"/>
          <w:sz w:val="21"/>
          <w:szCs w:val="21"/>
          <w:highlight w:val="none"/>
          <w:lang w:val="en-US" w:eastAsia="zh-CN"/>
        </w:rPr>
        <w:t xml:space="preserve"> </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77D9B6F7">
      <w:pPr>
        <w:snapToGrid w:val="0"/>
        <w:spacing w:line="360" w:lineRule="auto"/>
        <w:ind w:firstLine="422" w:firstLineChars="200"/>
        <w:rPr>
          <w:rFonts w:cs="宋体"/>
          <w:b/>
          <w:color w:val="auto"/>
          <w:sz w:val="21"/>
          <w:szCs w:val="21"/>
          <w:highlight w:val="none"/>
        </w:rPr>
      </w:pPr>
      <w:bookmarkStart w:id="45" w:name="_Toc351203485"/>
      <w:r>
        <w:rPr>
          <w:rFonts w:hint="eastAsia" w:cs="宋体"/>
          <w:b/>
          <w:color w:val="auto"/>
          <w:sz w:val="21"/>
          <w:szCs w:val="21"/>
          <w:highlight w:val="none"/>
        </w:rPr>
        <w:t>五、</w:t>
      </w:r>
      <w:bookmarkEnd w:id="45"/>
      <w:r>
        <w:rPr>
          <w:rFonts w:hint="eastAsia" w:cs="宋体"/>
          <w:b/>
          <w:color w:val="auto"/>
          <w:sz w:val="21"/>
          <w:szCs w:val="21"/>
          <w:highlight w:val="none"/>
        </w:rPr>
        <w:t>项目经理</w:t>
      </w:r>
    </w:p>
    <w:p w14:paraId="2A709A0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B30C429">
      <w:pPr>
        <w:snapToGrid w:val="0"/>
        <w:spacing w:line="360" w:lineRule="auto"/>
        <w:ind w:firstLine="422" w:firstLineChars="200"/>
        <w:rPr>
          <w:rFonts w:cs="宋体"/>
          <w:b/>
          <w:color w:val="auto"/>
          <w:sz w:val="21"/>
          <w:szCs w:val="21"/>
          <w:highlight w:val="none"/>
        </w:rPr>
      </w:pPr>
      <w:bookmarkStart w:id="46" w:name="_Toc351203486"/>
      <w:r>
        <w:rPr>
          <w:rFonts w:hint="eastAsia" w:cs="宋体"/>
          <w:b/>
          <w:color w:val="auto"/>
          <w:sz w:val="21"/>
          <w:szCs w:val="21"/>
          <w:highlight w:val="none"/>
        </w:rPr>
        <w:t>六、合同文件构成</w:t>
      </w:r>
      <w:bookmarkEnd w:id="46"/>
    </w:p>
    <w:p w14:paraId="38F8F55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r>
        <w:rPr>
          <w:rFonts w:hint="eastAsia" w:cs="宋体"/>
          <w:color w:val="auto"/>
          <w:sz w:val="21"/>
          <w:szCs w:val="21"/>
          <w:highlight w:val="none"/>
        </w:rPr>
        <w:t>；</w:t>
      </w:r>
    </w:p>
    <w:p w14:paraId="63599AB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及其附录</w:t>
      </w:r>
      <w:r>
        <w:rPr>
          <w:rFonts w:hint="eastAsia" w:cs="宋体"/>
          <w:color w:val="auto"/>
          <w:sz w:val="21"/>
          <w:szCs w:val="21"/>
          <w:highlight w:val="none"/>
        </w:rPr>
        <w:t xml:space="preserve">（如果有）； </w:t>
      </w:r>
    </w:p>
    <w:p w14:paraId="68DB866F">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1C29D6C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1D2C807D">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3286428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06A70F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5CA2903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3F3604C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snapToGrid w:val="0"/>
        <w:spacing w:line="360" w:lineRule="auto"/>
        <w:ind w:firstLine="422" w:firstLineChars="200"/>
        <w:rPr>
          <w:rFonts w:cs="宋体"/>
          <w:b/>
          <w:color w:val="auto"/>
          <w:sz w:val="21"/>
          <w:szCs w:val="21"/>
          <w:highlight w:val="none"/>
        </w:rPr>
      </w:pPr>
      <w:bookmarkStart w:id="47" w:name="_Toc351203487"/>
      <w:r>
        <w:rPr>
          <w:rFonts w:hint="eastAsia" w:cs="宋体"/>
          <w:b/>
          <w:color w:val="auto"/>
          <w:sz w:val="21"/>
          <w:szCs w:val="21"/>
          <w:highlight w:val="none"/>
        </w:rPr>
        <w:t>七、承诺</w:t>
      </w:r>
      <w:bookmarkEnd w:id="47"/>
    </w:p>
    <w:p w14:paraId="3C0684C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snapToGrid w:val="0"/>
        <w:spacing w:line="360" w:lineRule="auto"/>
        <w:ind w:firstLine="420" w:firstLineChars="200"/>
        <w:rPr>
          <w:rFonts w:hint="eastAsia"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149C690C">
      <w:pPr>
        <w:snapToGrid w:val="0"/>
        <w:spacing w:line="360" w:lineRule="auto"/>
        <w:ind w:firstLine="420" w:firstLineChars="200"/>
        <w:rPr>
          <w:rFonts w:hint="default" w:eastAsia="宋体" w:cs="宋体"/>
          <w:bCs/>
          <w:color w:val="auto"/>
          <w:sz w:val="21"/>
          <w:szCs w:val="21"/>
          <w:highlight w:val="none"/>
          <w:lang w:val="en-US" w:eastAsia="zh-CN"/>
        </w:rPr>
      </w:pPr>
      <w:r>
        <w:rPr>
          <w:rFonts w:hint="eastAsia" w:cs="宋体"/>
          <w:bCs/>
          <w:color w:val="auto"/>
          <w:sz w:val="21"/>
          <w:szCs w:val="21"/>
          <w:highlight w:val="none"/>
          <w:lang w:val="en-US" w:eastAsia="zh-CN"/>
        </w:rPr>
        <w:t>4. 承包人安全管理责任</w:t>
      </w:r>
    </w:p>
    <w:p w14:paraId="19C4AE5C">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1）</w:t>
      </w:r>
      <w:r>
        <w:rPr>
          <w:rFonts w:hint="eastAsia" w:cs="宋体"/>
          <w:b w:val="0"/>
          <w:bCs/>
          <w:color w:val="auto"/>
          <w:sz w:val="21"/>
          <w:szCs w:val="21"/>
          <w:highlight w:val="none"/>
        </w:rPr>
        <w:t>乙方在</w:t>
      </w:r>
      <w:r>
        <w:rPr>
          <w:rFonts w:hint="eastAsia" w:cs="宋体"/>
          <w:b w:val="0"/>
          <w:bCs/>
          <w:color w:val="auto"/>
          <w:sz w:val="21"/>
          <w:szCs w:val="21"/>
          <w:highlight w:val="none"/>
          <w:lang w:val="en-US" w:eastAsia="zh-CN"/>
        </w:rPr>
        <w:t>合同履约</w:t>
      </w:r>
      <w:r>
        <w:rPr>
          <w:rFonts w:hint="eastAsia" w:cs="宋体"/>
          <w:b w:val="0"/>
          <w:bCs/>
          <w:color w:val="auto"/>
          <w:sz w:val="21"/>
          <w:szCs w:val="21"/>
          <w:highlight w:val="none"/>
        </w:rPr>
        <w:t>过程中，应加强人员管理，确保人员</w:t>
      </w:r>
      <w:r>
        <w:rPr>
          <w:rFonts w:hint="eastAsia" w:cs="宋体"/>
          <w:b w:val="0"/>
          <w:bCs/>
          <w:color w:val="auto"/>
          <w:sz w:val="21"/>
          <w:szCs w:val="21"/>
          <w:highlight w:val="none"/>
          <w:lang w:val="en-US" w:eastAsia="zh-CN"/>
        </w:rPr>
        <w:t>作业</w:t>
      </w:r>
      <w:r>
        <w:rPr>
          <w:rFonts w:hint="eastAsia" w:cs="宋体"/>
          <w:b w:val="0"/>
          <w:bCs/>
          <w:color w:val="auto"/>
          <w:sz w:val="21"/>
          <w:szCs w:val="21"/>
          <w:highlight w:val="none"/>
        </w:rPr>
        <w:t>安全，防范安全生产事故，乙方在履行本合同过程中发生的任何工伤或意外伤亡等，均由乙方负责处理并承担全部费用；若因此给发包方或第三方造成损失，由乙方予以全额赔偿。</w:t>
      </w:r>
    </w:p>
    <w:p w14:paraId="79614E8F">
      <w:pPr>
        <w:snapToGrid w:val="0"/>
        <w:spacing w:line="360" w:lineRule="auto"/>
        <w:ind w:firstLine="420" w:firstLineChars="200"/>
        <w:rPr>
          <w:rFonts w:hint="eastAsia" w:cs="宋体"/>
          <w:b w:val="0"/>
          <w:bCs/>
          <w:color w:val="auto"/>
          <w:sz w:val="21"/>
          <w:szCs w:val="21"/>
          <w:highlight w:val="none"/>
        </w:rPr>
      </w:pPr>
      <w:r>
        <w:rPr>
          <w:rFonts w:hint="eastAsia" w:cs="宋体"/>
          <w:b w:val="0"/>
          <w:bCs/>
          <w:color w:val="auto"/>
          <w:sz w:val="21"/>
          <w:szCs w:val="21"/>
          <w:highlight w:val="none"/>
          <w:lang w:eastAsia="zh-CN"/>
        </w:rPr>
        <w:t>（</w:t>
      </w:r>
      <w:r>
        <w:rPr>
          <w:rFonts w:hint="eastAsia" w:cs="宋体"/>
          <w:b w:val="0"/>
          <w:bCs/>
          <w:color w:val="auto"/>
          <w:sz w:val="21"/>
          <w:szCs w:val="21"/>
          <w:highlight w:val="none"/>
          <w:lang w:val="en-US" w:eastAsia="zh-CN"/>
        </w:rPr>
        <w:t>2）</w:t>
      </w:r>
      <w:r>
        <w:rPr>
          <w:rFonts w:hint="eastAsia" w:cs="宋体"/>
          <w:b w:val="0"/>
          <w:bCs/>
          <w:color w:val="auto"/>
          <w:sz w:val="21"/>
          <w:szCs w:val="21"/>
          <w:highlight w:val="none"/>
        </w:rPr>
        <w:t>本项目所有从业人员购买以下保险（</w:t>
      </w:r>
      <w:r>
        <w:rPr>
          <w:rFonts w:hint="eastAsia" w:cs="宋体"/>
          <w:b w:val="0"/>
          <w:bCs/>
          <w:color w:val="auto"/>
          <w:sz w:val="21"/>
          <w:szCs w:val="21"/>
          <w:highlight w:val="none"/>
          <w:lang w:eastAsia="zh-CN"/>
        </w:rPr>
        <w:t>三者任选其一</w:t>
      </w:r>
      <w:r>
        <w:rPr>
          <w:rFonts w:hint="eastAsia" w:cs="宋体"/>
          <w:b w:val="0"/>
          <w:bCs/>
          <w:color w:val="auto"/>
          <w:sz w:val="21"/>
          <w:szCs w:val="21"/>
          <w:highlight w:val="none"/>
        </w:rPr>
        <w:t>）：</w:t>
      </w:r>
      <w:r>
        <w:rPr>
          <w:rFonts w:hint="eastAsia" w:cs="宋体"/>
          <w:b w:val="0"/>
          <w:bCs w:val="0"/>
          <w:color w:val="auto"/>
          <w:sz w:val="21"/>
          <w:szCs w:val="21"/>
          <w:highlight w:val="none"/>
          <w:u w:val="single"/>
        </w:rPr>
        <w:t>雇主责任险或</w:t>
      </w:r>
      <w:r>
        <w:rPr>
          <w:rFonts w:hint="eastAsia" w:cs="宋体"/>
          <w:b w:val="0"/>
          <w:bCs w:val="0"/>
          <w:color w:val="auto"/>
          <w:sz w:val="21"/>
          <w:szCs w:val="21"/>
          <w:highlight w:val="none"/>
          <w:u w:val="single"/>
          <w:lang w:eastAsia="zh-CN"/>
        </w:rPr>
        <w:t>团体意外险</w:t>
      </w:r>
      <w:r>
        <w:rPr>
          <w:rFonts w:hint="eastAsia" w:cs="宋体"/>
          <w:b w:val="0"/>
          <w:bCs w:val="0"/>
          <w:color w:val="auto"/>
          <w:sz w:val="21"/>
          <w:szCs w:val="21"/>
          <w:highlight w:val="none"/>
          <w:u w:val="single"/>
          <w:lang w:val="en-US" w:eastAsia="zh-CN"/>
        </w:rPr>
        <w:t>或安全生产责任险</w:t>
      </w:r>
      <w:r>
        <w:rPr>
          <w:rFonts w:hint="eastAsia" w:cs="宋体"/>
          <w:b w:val="0"/>
          <w:bCs w:val="0"/>
          <w:color w:val="auto"/>
          <w:sz w:val="21"/>
          <w:szCs w:val="21"/>
          <w:highlight w:val="none"/>
        </w:rPr>
        <w:t>，</w:t>
      </w:r>
      <w:r>
        <w:rPr>
          <w:rFonts w:hint="eastAsia" w:cs="宋体"/>
          <w:b w:val="0"/>
          <w:bCs/>
          <w:color w:val="auto"/>
          <w:sz w:val="21"/>
          <w:szCs w:val="21"/>
          <w:highlight w:val="none"/>
        </w:rPr>
        <w:t>其保险费已包含在签约合同价中。</w:t>
      </w:r>
    </w:p>
    <w:p w14:paraId="067650EB">
      <w:pPr>
        <w:snapToGrid w:val="0"/>
        <w:spacing w:line="360" w:lineRule="auto"/>
        <w:ind w:left="0" w:leftChars="0"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安全承诺</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乙方承诺，作业过程中如出现作业人员未有效佩戴现场安全防护</w:t>
      </w:r>
      <w:r>
        <w:rPr>
          <w:rFonts w:hint="eastAsia" w:ascii="宋体" w:hAnsi="宋体" w:eastAsia="宋体" w:cs="宋体"/>
          <w:b w:val="0"/>
          <w:bCs/>
          <w:color w:val="auto"/>
          <w:sz w:val="21"/>
          <w:szCs w:val="21"/>
          <w:highlight w:val="none"/>
          <w:lang w:eastAsia="zh-CN"/>
        </w:rPr>
        <w:t>必需的</w:t>
      </w:r>
      <w:r>
        <w:rPr>
          <w:rFonts w:hint="eastAsia" w:ascii="宋体" w:hAnsi="宋体" w:eastAsia="宋体" w:cs="宋体"/>
          <w:b w:val="0"/>
          <w:bCs/>
          <w:color w:val="auto"/>
          <w:sz w:val="21"/>
          <w:szCs w:val="21"/>
          <w:highlight w:val="none"/>
        </w:rPr>
        <w:t>安全帽、安全绳、救生衣以及其他</w:t>
      </w:r>
      <w:r>
        <w:rPr>
          <w:rFonts w:hint="eastAsia" w:ascii="宋体" w:hAnsi="宋体" w:eastAsia="宋体" w:cs="宋体"/>
          <w:b w:val="0"/>
          <w:bCs/>
          <w:color w:val="auto"/>
          <w:sz w:val="21"/>
          <w:szCs w:val="21"/>
          <w:highlight w:val="none"/>
          <w:lang w:eastAsia="zh-CN"/>
        </w:rPr>
        <w:t>必需的</w:t>
      </w:r>
      <w:r>
        <w:rPr>
          <w:rFonts w:hint="eastAsia" w:ascii="宋体" w:hAnsi="宋体" w:eastAsia="宋体" w:cs="宋体"/>
          <w:b w:val="0"/>
          <w:bCs/>
          <w:color w:val="auto"/>
          <w:sz w:val="21"/>
          <w:szCs w:val="21"/>
          <w:highlight w:val="none"/>
          <w:lang w:val="en-US" w:eastAsia="zh-CN"/>
        </w:rPr>
        <w:t>作业</w:t>
      </w:r>
      <w:r>
        <w:rPr>
          <w:rFonts w:hint="eastAsia" w:ascii="宋体" w:hAnsi="宋体" w:eastAsia="宋体" w:cs="宋体"/>
          <w:b w:val="0"/>
          <w:bCs/>
          <w:color w:val="auto"/>
          <w:sz w:val="21"/>
          <w:szCs w:val="21"/>
          <w:highlight w:val="none"/>
        </w:rPr>
        <w:t>防护等安全防护用品，发生不安全行为的，每出现一次，从</w:t>
      </w:r>
      <w:r>
        <w:rPr>
          <w:rFonts w:hint="eastAsia" w:ascii="宋体" w:hAnsi="宋体" w:eastAsia="宋体" w:cs="宋体"/>
          <w:b w:val="0"/>
          <w:bCs/>
          <w:color w:val="auto"/>
          <w:sz w:val="21"/>
          <w:szCs w:val="21"/>
          <w:highlight w:val="none"/>
          <w:lang w:val="en-US" w:eastAsia="zh-CN"/>
        </w:rPr>
        <w:t>合同</w:t>
      </w:r>
      <w:r>
        <w:rPr>
          <w:rFonts w:hint="eastAsia" w:ascii="宋体" w:hAnsi="宋体" w:eastAsia="宋体" w:cs="宋体"/>
          <w:b w:val="0"/>
          <w:bCs/>
          <w:color w:val="auto"/>
          <w:sz w:val="21"/>
          <w:szCs w:val="21"/>
          <w:highlight w:val="none"/>
        </w:rPr>
        <w:t>结算价</w:t>
      </w:r>
      <w:r>
        <w:rPr>
          <w:rFonts w:hint="eastAsia" w:ascii="宋体" w:hAnsi="宋体" w:eastAsia="宋体" w:cs="宋体"/>
          <w:b w:val="0"/>
          <w:bCs/>
          <w:color w:val="auto"/>
          <w:sz w:val="21"/>
          <w:szCs w:val="21"/>
          <w:highlight w:val="none"/>
          <w:lang w:val="en-US" w:eastAsia="zh-CN"/>
        </w:rPr>
        <w:t>款</w:t>
      </w:r>
      <w:r>
        <w:rPr>
          <w:rFonts w:hint="eastAsia" w:ascii="宋体" w:hAnsi="宋体" w:eastAsia="宋体" w:cs="宋体"/>
          <w:b w:val="0"/>
          <w:bCs/>
          <w:color w:val="auto"/>
          <w:sz w:val="21"/>
          <w:szCs w:val="21"/>
          <w:highlight w:val="none"/>
        </w:rPr>
        <w:t>中自愿核减1000元，减完为止。</w:t>
      </w:r>
    </w:p>
    <w:p w14:paraId="36089B8A">
      <w:pPr>
        <w:snapToGrid w:val="0"/>
        <w:spacing w:line="360" w:lineRule="auto"/>
        <w:ind w:firstLine="422" w:firstLineChars="200"/>
        <w:rPr>
          <w:rFonts w:cs="宋体"/>
          <w:b/>
          <w:color w:val="auto"/>
          <w:sz w:val="21"/>
          <w:szCs w:val="21"/>
          <w:highlight w:val="none"/>
        </w:rPr>
      </w:pPr>
      <w:bookmarkStart w:id="48" w:name="_Toc351203488"/>
      <w:r>
        <w:rPr>
          <w:rFonts w:hint="eastAsia" w:cs="宋体"/>
          <w:b/>
          <w:color w:val="auto"/>
          <w:sz w:val="21"/>
          <w:szCs w:val="21"/>
          <w:highlight w:val="none"/>
        </w:rPr>
        <w:t>八、词语含义</w:t>
      </w:r>
      <w:bookmarkEnd w:id="48"/>
    </w:p>
    <w:p w14:paraId="078D4EE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snapToGrid w:val="0"/>
        <w:spacing w:line="360" w:lineRule="auto"/>
        <w:ind w:firstLine="422" w:firstLineChars="200"/>
        <w:rPr>
          <w:rFonts w:cs="宋体"/>
          <w:b/>
          <w:color w:val="auto"/>
          <w:sz w:val="21"/>
          <w:szCs w:val="21"/>
          <w:highlight w:val="none"/>
        </w:rPr>
      </w:pPr>
      <w:bookmarkStart w:id="49" w:name="_Toc351203489"/>
      <w:r>
        <w:rPr>
          <w:rFonts w:hint="eastAsia" w:cs="宋体"/>
          <w:b/>
          <w:color w:val="auto"/>
          <w:sz w:val="21"/>
          <w:szCs w:val="21"/>
          <w:highlight w:val="none"/>
        </w:rPr>
        <w:t>九、签订时间</w:t>
      </w:r>
      <w:bookmarkEnd w:id="49"/>
    </w:p>
    <w:p w14:paraId="1BBA3B29">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snapToGrid w:val="0"/>
        <w:spacing w:line="360" w:lineRule="auto"/>
        <w:ind w:firstLine="422" w:firstLineChars="200"/>
        <w:rPr>
          <w:rFonts w:cs="宋体"/>
          <w:b/>
          <w:color w:val="auto"/>
          <w:sz w:val="21"/>
          <w:szCs w:val="21"/>
          <w:highlight w:val="none"/>
        </w:rPr>
      </w:pPr>
      <w:bookmarkStart w:id="50" w:name="_Toc351203490"/>
      <w:r>
        <w:rPr>
          <w:rFonts w:hint="eastAsia" w:cs="宋体"/>
          <w:b/>
          <w:color w:val="auto"/>
          <w:sz w:val="21"/>
          <w:szCs w:val="21"/>
          <w:highlight w:val="none"/>
        </w:rPr>
        <w:t>十、签订地点</w:t>
      </w:r>
      <w:bookmarkEnd w:id="50"/>
    </w:p>
    <w:p w14:paraId="78484F9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snapToGrid w:val="0"/>
        <w:spacing w:line="360" w:lineRule="auto"/>
        <w:ind w:firstLine="422" w:firstLineChars="200"/>
        <w:rPr>
          <w:rFonts w:cs="宋体"/>
          <w:b/>
          <w:color w:val="auto"/>
          <w:sz w:val="21"/>
          <w:szCs w:val="21"/>
          <w:highlight w:val="none"/>
        </w:rPr>
      </w:pPr>
      <w:bookmarkStart w:id="51" w:name="_Toc351203491"/>
      <w:r>
        <w:rPr>
          <w:rFonts w:hint="eastAsia" w:cs="宋体"/>
          <w:b/>
          <w:color w:val="auto"/>
          <w:sz w:val="21"/>
          <w:szCs w:val="21"/>
          <w:highlight w:val="none"/>
        </w:rPr>
        <w:t>十一、补充协议</w:t>
      </w:r>
      <w:bookmarkEnd w:id="51"/>
    </w:p>
    <w:p w14:paraId="369C62EE">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snapToGrid w:val="0"/>
        <w:spacing w:line="360" w:lineRule="auto"/>
        <w:ind w:firstLine="422" w:firstLineChars="200"/>
        <w:rPr>
          <w:rFonts w:cs="宋体"/>
          <w:b/>
          <w:color w:val="auto"/>
          <w:sz w:val="21"/>
          <w:szCs w:val="21"/>
          <w:highlight w:val="none"/>
        </w:rPr>
      </w:pPr>
      <w:bookmarkStart w:id="52" w:name="_Toc351203492"/>
      <w:r>
        <w:rPr>
          <w:rFonts w:hint="eastAsia" w:cs="宋体"/>
          <w:b/>
          <w:color w:val="auto"/>
          <w:sz w:val="21"/>
          <w:szCs w:val="21"/>
          <w:highlight w:val="none"/>
        </w:rPr>
        <w:t>十二、合同生效</w:t>
      </w:r>
      <w:bookmarkEnd w:id="52"/>
    </w:p>
    <w:p w14:paraId="703C1B8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snapToGrid w:val="0"/>
        <w:spacing w:line="360" w:lineRule="auto"/>
        <w:ind w:firstLine="422" w:firstLineChars="200"/>
        <w:rPr>
          <w:rFonts w:cs="宋体"/>
          <w:b/>
          <w:color w:val="auto"/>
          <w:sz w:val="21"/>
          <w:szCs w:val="21"/>
          <w:highlight w:val="none"/>
        </w:rPr>
      </w:pPr>
      <w:bookmarkStart w:id="53" w:name="_Toc351203493"/>
      <w:r>
        <w:rPr>
          <w:rFonts w:hint="eastAsia" w:cs="宋体"/>
          <w:b/>
          <w:color w:val="auto"/>
          <w:sz w:val="21"/>
          <w:szCs w:val="21"/>
          <w:highlight w:val="none"/>
        </w:rPr>
        <w:t>十三、合同份数</w:t>
      </w:r>
      <w:bookmarkEnd w:id="53"/>
    </w:p>
    <w:p w14:paraId="15ACB66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04D1839C">
      <w:pPr>
        <w:snapToGrid w:val="0"/>
        <w:spacing w:line="360" w:lineRule="auto"/>
        <w:rPr>
          <w:rFonts w:cs="宋体"/>
          <w:bCs/>
          <w:color w:val="auto"/>
          <w:sz w:val="21"/>
          <w:szCs w:val="21"/>
          <w:highlight w:val="none"/>
        </w:rPr>
      </w:pPr>
    </w:p>
    <w:p w14:paraId="54BD6FD6">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4" w:name="_Toc30550"/>
      <w:bookmarkStart w:id="55" w:name="_Toc130919121"/>
      <w:bookmarkStart w:id="56" w:name="_Toc28799377"/>
      <w:r>
        <w:rPr>
          <w:rFonts w:hint="eastAsia" w:ascii="等线" w:hAnsi="等线" w:eastAsia="等线" w:cs="@仿宋_GB2312"/>
          <w:b/>
          <w:color w:val="auto"/>
          <w:kern w:val="2"/>
          <w:sz w:val="24"/>
          <w:highlight w:val="none"/>
        </w:rPr>
        <w:t>第二节  通用合同条款</w:t>
      </w:r>
      <w:bookmarkEnd w:id="54"/>
      <w:bookmarkEnd w:id="55"/>
      <w:bookmarkEnd w:id="56"/>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7" w:name="_Toc28799378"/>
      <w:bookmarkStart w:id="58" w:name="_Toc130919122"/>
      <w:bookmarkStart w:id="59" w:name="_Toc31931"/>
      <w:r>
        <w:rPr>
          <w:rFonts w:hint="eastAsia" w:ascii="等线" w:hAnsi="等线" w:eastAsia="等线" w:cs="@仿宋_GB2312"/>
          <w:b/>
          <w:color w:val="auto"/>
          <w:kern w:val="2"/>
          <w:sz w:val="24"/>
          <w:highlight w:val="none"/>
        </w:rPr>
        <w:t>第三节  专用合同条款</w:t>
      </w:r>
      <w:bookmarkEnd w:id="57"/>
      <w:bookmarkEnd w:id="58"/>
      <w:bookmarkEnd w:id="59"/>
    </w:p>
    <w:p w14:paraId="0971EF87">
      <w:pPr>
        <w:snapToGrid w:val="0"/>
        <w:spacing w:before="312" w:beforeLines="100" w:after="312" w:afterLines="100" w:line="360" w:lineRule="auto"/>
        <w:jc w:val="center"/>
        <w:outlineLvl w:val="2"/>
        <w:rPr>
          <w:rFonts w:cs="宋体"/>
          <w:color w:val="auto"/>
          <w:sz w:val="21"/>
          <w:szCs w:val="21"/>
          <w:highlight w:val="none"/>
        </w:rPr>
      </w:pPr>
      <w:bookmarkStart w:id="60" w:name="_Toc351203633"/>
      <w:r>
        <w:rPr>
          <w:rFonts w:hint="eastAsia" w:cs="宋体"/>
          <w:color w:val="auto"/>
          <w:sz w:val="21"/>
          <w:szCs w:val="21"/>
          <w:highlight w:val="none"/>
        </w:rPr>
        <w:t>专用合同条款数据表</w:t>
      </w:r>
    </w:p>
    <w:p w14:paraId="7A3B92A1">
      <w:pPr>
        <w:pStyle w:val="3"/>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4"/>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06E05C8A">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15E9E63D">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w:t>
            </w:r>
          </w:p>
        </w:tc>
        <w:tc>
          <w:tcPr>
            <w:tcW w:w="1111" w:type="dxa"/>
            <w:vAlign w:val="center"/>
          </w:tcPr>
          <w:p w14:paraId="1F9112B4">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6AD5469B">
            <w:pPr>
              <w:snapToGrid w:val="0"/>
              <w:spacing w:line="360" w:lineRule="auto"/>
              <w:rPr>
                <w:rFonts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7E648DB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5DDD0A8C">
            <w:pPr>
              <w:snapToGrid w:val="0"/>
              <w:spacing w:line="360" w:lineRule="auto"/>
              <w:rPr>
                <w:rFonts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2</w:t>
            </w:r>
          </w:p>
        </w:tc>
        <w:tc>
          <w:tcPr>
            <w:tcW w:w="1111" w:type="dxa"/>
            <w:vAlign w:val="center"/>
          </w:tcPr>
          <w:p w14:paraId="12B9E80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475D6D37">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44A2022C">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36EFB139">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F991DB0">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77CE71F5">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29766E2E">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04541F85">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lang w:val="en-US" w:eastAsia="zh-CN"/>
              </w:rPr>
              <w:t>22</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lang w:val="en-US" w:eastAsia="zh-CN"/>
              </w:rPr>
              <w:t>8</w:t>
            </w:r>
            <w:r>
              <w:rPr>
                <w:rFonts w:hint="eastAsia"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3</w:t>
            </w:r>
          </w:p>
        </w:tc>
        <w:tc>
          <w:tcPr>
            <w:tcW w:w="1111" w:type="dxa"/>
            <w:vAlign w:val="center"/>
          </w:tcPr>
          <w:p w14:paraId="5FE07B1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13C0310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 xml:space="preserve">是 </w:t>
            </w:r>
            <w:r>
              <w:rPr>
                <w:rFonts w:hint="eastAsia" w:ascii="宋体" w:hAnsi="宋体" w:eastAsia="宋体" w:cs="宋体"/>
                <w:bCs/>
                <w:color w:val="auto"/>
                <w:kern w:val="0"/>
                <w:sz w:val="21"/>
                <w:szCs w:val="21"/>
                <w:highlight w:val="none"/>
              </w:rPr>
              <w:t>。</w:t>
            </w:r>
          </w:p>
          <w:p w14:paraId="06E35E86">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cs="宋体"/>
                <w:bCs/>
                <w:color w:val="auto"/>
                <w:kern w:val="0"/>
                <w:sz w:val="21"/>
                <w:szCs w:val="21"/>
                <w:highlight w:val="none"/>
                <w:lang w:eastAsia="zh-CN"/>
              </w:rPr>
              <w:t>（</w:t>
            </w:r>
            <w:r>
              <w:rPr>
                <w:rFonts w:hint="eastAsia" w:cs="宋体"/>
                <w:bCs/>
                <w:color w:val="auto"/>
                <w:kern w:val="0"/>
                <w:sz w:val="21"/>
                <w:szCs w:val="21"/>
                <w:highlight w:val="none"/>
                <w:lang w:val="en-US" w:eastAsia="zh-CN"/>
              </w:rPr>
              <w:t>选其一</w:t>
            </w:r>
            <w:r>
              <w:rPr>
                <w:rFonts w:hint="eastAsia"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459B6231">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38C3526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w:t>
            </w:r>
            <w:r>
              <w:rPr>
                <w:rFonts w:hint="eastAsia" w:cs="宋体"/>
                <w:bCs/>
                <w:color w:val="auto"/>
                <w:kern w:val="0"/>
                <w:sz w:val="21"/>
                <w:szCs w:val="21"/>
                <w:highlight w:val="none"/>
                <w:u w:val="single"/>
                <w:lang w:val="en-US" w:eastAsia="zh-CN"/>
              </w:rPr>
              <w:t>项目法人</w:t>
            </w:r>
            <w:r>
              <w:rPr>
                <w:rFonts w:hint="eastAsia" w:ascii="宋体" w:hAnsi="宋体" w:eastAsia="宋体" w:cs="宋体"/>
                <w:bCs/>
                <w:color w:val="auto"/>
                <w:kern w:val="0"/>
                <w:sz w:val="21"/>
                <w:szCs w:val="21"/>
                <w:highlight w:val="none"/>
                <w:u w:val="single"/>
              </w:rPr>
              <w:t>。</w:t>
            </w:r>
          </w:p>
          <w:p w14:paraId="78464F2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75E1EA12">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4069A150">
            <w:pPr>
              <w:widowControl w:val="0"/>
              <w:spacing w:after="1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应将履约保证金款项退还给供应商或者解除履约担保，非供应商自身原因，逾期退还履约保证金的，除退还本金外，</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还应对超期占用资金按照同期人民银行LPR支付逾期利息。</w:t>
            </w:r>
          </w:p>
          <w:p w14:paraId="497622F6">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有权从履约保证金中取得补偿或赔偿，同时不影响</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要求供应商承担合同约定的超过履约保证金的违约责任的权利。</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4</w:t>
            </w:r>
          </w:p>
        </w:tc>
        <w:tc>
          <w:tcPr>
            <w:tcW w:w="1111" w:type="dxa"/>
            <w:vAlign w:val="center"/>
          </w:tcPr>
          <w:p w14:paraId="1BCF6EDF">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49048117">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8F7A6E0">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00D2F48">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4963FCB1">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9514E1A">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7257DF6">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FE5C2D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090B6EA0">
            <w:pPr>
              <w:snapToGrid w:val="0"/>
              <w:spacing w:line="360" w:lineRule="auto"/>
              <w:rPr>
                <w:rFonts w:cs="宋体"/>
                <w:bCs/>
                <w:color w:val="auto"/>
                <w:sz w:val="21"/>
                <w:szCs w:val="21"/>
                <w:highlight w:val="none"/>
              </w:rPr>
            </w:pP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5</w:t>
            </w:r>
          </w:p>
        </w:tc>
        <w:tc>
          <w:tcPr>
            <w:tcW w:w="1111" w:type="dxa"/>
            <w:vAlign w:val="center"/>
          </w:tcPr>
          <w:p w14:paraId="0049A58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15129AF1">
            <w:pPr>
              <w:snapToGrid w:val="0"/>
              <w:spacing w:line="360" w:lineRule="auto"/>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12E39C25">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6</w:t>
            </w:r>
          </w:p>
        </w:tc>
        <w:tc>
          <w:tcPr>
            <w:tcW w:w="1111" w:type="dxa"/>
            <w:vAlign w:val="center"/>
          </w:tcPr>
          <w:p w14:paraId="2E6D1CF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21553DC4">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7</w:t>
            </w:r>
          </w:p>
        </w:tc>
        <w:tc>
          <w:tcPr>
            <w:tcW w:w="1111" w:type="dxa"/>
            <w:vAlign w:val="center"/>
          </w:tcPr>
          <w:p w14:paraId="4D7B3E1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1B3A1E9E">
            <w:pPr>
              <w:widowControl w:val="0"/>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8</w:t>
            </w:r>
          </w:p>
        </w:tc>
        <w:tc>
          <w:tcPr>
            <w:tcW w:w="1111" w:type="dxa"/>
            <w:vAlign w:val="center"/>
          </w:tcPr>
          <w:p w14:paraId="06DF45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4B9A379F">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6D889C5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7150E537">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2C07598E">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cs="宋体"/>
                <w:bCs/>
                <w:color w:val="auto"/>
                <w:sz w:val="21"/>
                <w:szCs w:val="21"/>
                <w:highlight w:val="none"/>
                <w:u w:val="single"/>
              </w:rPr>
              <w:t>供应商在</w:t>
            </w:r>
            <w:r>
              <w:rPr>
                <w:rFonts w:hint="eastAsia" w:cs="宋体"/>
                <w:bCs/>
                <w:color w:val="auto"/>
                <w:sz w:val="21"/>
                <w:szCs w:val="21"/>
                <w:highlight w:val="none"/>
                <w:u w:val="single"/>
                <w:lang w:val="en-US" w:eastAsia="zh-CN"/>
              </w:rPr>
              <w:t>投标</w:t>
            </w:r>
            <w:r>
              <w:rPr>
                <w:rFonts w:hint="eastAsia" w:cs="宋体"/>
                <w:bCs/>
                <w:color w:val="auto"/>
                <w:sz w:val="21"/>
                <w:szCs w:val="21"/>
                <w:highlight w:val="none"/>
                <w:u w:val="single"/>
              </w:rPr>
              <w:t>报价</w:t>
            </w:r>
            <w:r>
              <w:rPr>
                <w:rFonts w:hint="eastAsia" w:cs="宋体"/>
                <w:bCs/>
                <w:color w:val="auto"/>
                <w:sz w:val="21"/>
                <w:szCs w:val="21"/>
                <w:highlight w:val="none"/>
                <w:u w:val="single"/>
                <w:lang w:val="en-US" w:eastAsia="zh-CN"/>
              </w:rPr>
              <w:t>中</w:t>
            </w:r>
            <w:r>
              <w:rPr>
                <w:rFonts w:hint="eastAsia" w:cs="宋体"/>
                <w:bCs/>
                <w:color w:val="auto"/>
                <w:sz w:val="21"/>
                <w:szCs w:val="21"/>
                <w:highlight w:val="none"/>
                <w:u w:val="single"/>
              </w:rPr>
              <w:t>已经考虑，不再另行计取</w:t>
            </w:r>
            <w:r>
              <w:rPr>
                <w:rFonts w:hint="eastAsia" w:ascii="宋体" w:hAnsi="宋体" w:eastAsia="宋体" w:cs="宋体"/>
                <w:bCs/>
                <w:color w:val="auto"/>
                <w:kern w:val="2"/>
                <w:sz w:val="21"/>
                <w:szCs w:val="21"/>
                <w:highlight w:val="none"/>
                <w:lang w:val="en-US" w:eastAsia="zh-CN" w:bidi="ar-SA"/>
              </w:rPr>
              <w:t>。</w:t>
            </w:r>
          </w:p>
          <w:p w14:paraId="65F99A94">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1BC56983">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64E9CCF9">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2FED1998">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043BD34D">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1205ABA0">
            <w:pPr>
              <w:widowControl w:val="0"/>
              <w:snapToGrid w:val="0"/>
              <w:spacing w:line="360" w:lineRule="auto"/>
              <w:jc w:val="left"/>
              <w:rPr>
                <w:rFonts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9</w:t>
            </w:r>
          </w:p>
        </w:tc>
        <w:tc>
          <w:tcPr>
            <w:tcW w:w="1111" w:type="dxa"/>
            <w:vAlign w:val="center"/>
          </w:tcPr>
          <w:p w14:paraId="7958559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12.2.1</w:t>
            </w:r>
          </w:p>
        </w:tc>
        <w:tc>
          <w:tcPr>
            <w:tcW w:w="7304" w:type="dxa"/>
            <w:tcBorders>
              <w:bottom w:val="single" w:color="auto" w:sz="4" w:space="0"/>
            </w:tcBorders>
            <w:vAlign w:val="center"/>
          </w:tcPr>
          <w:p w14:paraId="3677E370">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4203F233">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w:t>
            </w:r>
            <w:r>
              <w:rPr>
                <w:rFonts w:hint="eastAsia" w:cs="宋体"/>
                <w:bCs/>
                <w:color w:val="auto"/>
                <w:kern w:val="0"/>
                <w:sz w:val="21"/>
                <w:szCs w:val="21"/>
                <w:highlight w:val="none"/>
                <w:u w:val="single"/>
                <w:lang w:val="en-US" w:eastAsia="zh-CN"/>
              </w:rPr>
              <w:t>70</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none"/>
                <w:lang w:eastAsia="zh-CN"/>
              </w:rPr>
              <w:t>。</w:t>
            </w:r>
          </w:p>
          <w:p w14:paraId="5C61AD7A">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5340460F">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cs="宋体"/>
                <w:bCs/>
                <w:color w:val="auto"/>
                <w:sz w:val="21"/>
                <w:szCs w:val="21"/>
                <w:highlight w:val="none"/>
                <w:u w:val="single"/>
              </w:rPr>
              <w:t>支付第一次进度款（完成清单工程量的</w:t>
            </w:r>
            <w:r>
              <w:rPr>
                <w:rFonts w:hint="eastAsia" w:cs="宋体"/>
                <w:bCs/>
                <w:color w:val="auto"/>
                <w:sz w:val="21"/>
                <w:szCs w:val="21"/>
                <w:highlight w:val="none"/>
                <w:u w:val="single"/>
                <w:lang w:val="en-US" w:eastAsia="zh-CN"/>
              </w:rPr>
              <w:t>8</w:t>
            </w:r>
            <w:r>
              <w:rPr>
                <w:rFonts w:hint="eastAsia" w:cs="宋体"/>
                <w:bCs/>
                <w:color w:val="auto"/>
                <w:sz w:val="21"/>
                <w:szCs w:val="21"/>
                <w:highlight w:val="none"/>
                <w:u w:val="single"/>
              </w:rPr>
              <w:t>0%及以上工作内容时，由承包人申请并经发包人审核确认后）时，一次性扣抵预付工程价款。</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10</w:t>
            </w:r>
          </w:p>
        </w:tc>
        <w:tc>
          <w:tcPr>
            <w:tcW w:w="1111" w:type="dxa"/>
            <w:vAlign w:val="center"/>
          </w:tcPr>
          <w:p w14:paraId="1C27AF3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2C4D6D34">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3F9D5A81">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Times New Roman" w:hAnsi="Times New Roman" w:eastAsia="宋体" w:cs="Times New Roman"/>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1DF866BA">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Times New Roman" w:hAnsi="Times New Roman" w:eastAsia="宋体" w:cs="Times New Roman"/>
                <w:color w:val="auto"/>
                <w:kern w:val="2"/>
                <w:sz w:val="21"/>
                <w:szCs w:val="24"/>
                <w:highlight w:val="none"/>
                <w:u w:val="single"/>
              </w:rPr>
              <w:t>银行、保险公司、担保公司等金融机构出具的预付款保函或其他担保措施</w:t>
            </w:r>
            <w:r>
              <w:rPr>
                <w:rFonts w:ascii="Times New Roman" w:hAnsi="Times New Roman" w:eastAsia="宋体" w:cs="Times New Roman"/>
                <w:color w:val="auto"/>
                <w:kern w:val="2"/>
                <w:sz w:val="21"/>
                <w:szCs w:val="24"/>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11</w:t>
            </w:r>
          </w:p>
        </w:tc>
        <w:tc>
          <w:tcPr>
            <w:tcW w:w="1111" w:type="dxa"/>
            <w:vAlign w:val="center"/>
          </w:tcPr>
          <w:p w14:paraId="42BB10B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shd w:val="clear" w:color="auto" w:fill="auto"/>
            <w:vAlign w:val="center"/>
          </w:tcPr>
          <w:p w14:paraId="4D142D93">
            <w:pPr>
              <w:adjustRightInd w:val="0"/>
              <w:snapToGrid w:val="0"/>
              <w:spacing w:line="360" w:lineRule="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04E1B2B4">
            <w:pPr>
              <w:adjustRightInd w:val="0"/>
              <w:snapToGrid w:val="0"/>
              <w:spacing w:line="360" w:lineRule="auto"/>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cs="宋体"/>
                <w:bCs/>
                <w:color w:val="auto"/>
                <w:sz w:val="21"/>
                <w:szCs w:val="21"/>
                <w:highlight w:val="none"/>
                <w:u w:val="single"/>
              </w:rPr>
              <w:t>承包人完成清单工程量的</w:t>
            </w:r>
            <w:r>
              <w:rPr>
                <w:rFonts w:hint="eastAsia" w:cs="宋体"/>
                <w:bCs/>
                <w:color w:val="auto"/>
                <w:sz w:val="21"/>
                <w:szCs w:val="21"/>
                <w:highlight w:val="none"/>
                <w:u w:val="single"/>
                <w:lang w:val="en-US" w:eastAsia="zh-CN"/>
              </w:rPr>
              <w:t>80</w:t>
            </w:r>
            <w:r>
              <w:rPr>
                <w:rFonts w:hint="eastAsia" w:cs="宋体"/>
                <w:bCs/>
                <w:color w:val="auto"/>
                <w:sz w:val="21"/>
                <w:szCs w:val="21"/>
                <w:highlight w:val="none"/>
                <w:u w:val="single"/>
              </w:rPr>
              <w:t>%及以上工作内容时，</w:t>
            </w:r>
            <w:r>
              <w:rPr>
                <w:rFonts w:hint="eastAsia" w:cs="宋体"/>
                <w:bCs/>
                <w:color w:val="auto"/>
                <w:sz w:val="21"/>
                <w:szCs w:val="21"/>
                <w:highlight w:val="none"/>
                <w:u w:val="single"/>
                <w:lang w:val="en-US" w:eastAsia="zh-CN"/>
              </w:rPr>
              <w:t>由</w:t>
            </w:r>
            <w:r>
              <w:rPr>
                <w:rFonts w:hint="eastAsia" w:cs="宋体"/>
                <w:bCs/>
                <w:color w:val="auto"/>
                <w:sz w:val="21"/>
                <w:szCs w:val="21"/>
                <w:highlight w:val="none"/>
                <w:u w:val="single"/>
              </w:rPr>
              <w:t>承包人申请并经发包人审核确认后，支付至合同价款的</w:t>
            </w:r>
            <w:r>
              <w:rPr>
                <w:rFonts w:hint="eastAsia" w:cs="宋体"/>
                <w:bCs/>
                <w:color w:val="auto"/>
                <w:sz w:val="21"/>
                <w:szCs w:val="21"/>
                <w:highlight w:val="none"/>
                <w:u w:val="single"/>
                <w:lang w:val="en-US" w:eastAsia="zh-CN"/>
              </w:rPr>
              <w:t>80</w:t>
            </w:r>
            <w:r>
              <w:rPr>
                <w:rFonts w:hint="eastAsia" w:cs="宋体"/>
                <w:bCs/>
                <w:color w:val="auto"/>
                <w:sz w:val="21"/>
                <w:szCs w:val="21"/>
                <w:highlight w:val="none"/>
                <w:u w:val="single"/>
              </w:rPr>
              <w:t>%</w:t>
            </w:r>
            <w:r>
              <w:rPr>
                <w:rFonts w:hint="eastAsia" w:cs="宋体"/>
                <w:bCs/>
                <w:color w:val="auto"/>
                <w:sz w:val="21"/>
                <w:szCs w:val="21"/>
                <w:highlight w:val="none"/>
                <w:u w:val="single"/>
                <w:lang w:val="en-US" w:eastAsia="zh-CN"/>
              </w:rPr>
              <w:t>或以上</w:t>
            </w:r>
            <w:r>
              <w:rPr>
                <w:rFonts w:hint="eastAsia" w:cs="宋体"/>
                <w:bCs/>
                <w:color w:val="auto"/>
                <w:sz w:val="21"/>
                <w:szCs w:val="21"/>
                <w:highlight w:val="none"/>
                <w:u w:val="single"/>
                <w:lang w:eastAsia="zh-CN"/>
              </w:rPr>
              <w:t>；</w:t>
            </w:r>
            <w:r>
              <w:rPr>
                <w:rFonts w:hint="eastAsia" w:ascii="Times New Roman" w:hAnsi="Times New Roman" w:eastAsia="宋体" w:cs="Times New Roman"/>
                <w:color w:val="auto"/>
                <w:kern w:val="2"/>
                <w:sz w:val="21"/>
                <w:szCs w:val="24"/>
                <w:highlight w:val="none"/>
                <w:u w:val="single"/>
              </w:rPr>
              <w:t>工程</w:t>
            </w:r>
            <w:r>
              <w:rPr>
                <w:rFonts w:hint="eastAsia" w:ascii="Times New Roman" w:hAnsi="Times New Roman" w:eastAsia="宋体" w:cs="Times New Roman"/>
                <w:color w:val="auto"/>
                <w:kern w:val="2"/>
                <w:sz w:val="21"/>
                <w:szCs w:val="24"/>
                <w:highlight w:val="none"/>
                <w:u w:val="single"/>
                <w:lang w:val="en-US" w:eastAsia="zh-CN"/>
              </w:rPr>
              <w:t>完</w:t>
            </w:r>
            <w:r>
              <w:rPr>
                <w:rFonts w:hint="eastAsia" w:ascii="Times New Roman" w:hAnsi="Times New Roman" w:eastAsia="宋体" w:cs="Times New Roman"/>
                <w:color w:val="auto"/>
                <w:kern w:val="2"/>
                <w:sz w:val="21"/>
                <w:szCs w:val="24"/>
                <w:highlight w:val="none"/>
                <w:u w:val="single"/>
              </w:rPr>
              <w:t>工验收合格并经结算审</w:t>
            </w:r>
            <w:r>
              <w:rPr>
                <w:rFonts w:hint="eastAsia" w:ascii="Times New Roman" w:hAnsi="Times New Roman" w:cs="Times New Roman"/>
                <w:color w:val="auto"/>
                <w:kern w:val="2"/>
                <w:sz w:val="21"/>
                <w:szCs w:val="24"/>
                <w:highlight w:val="none"/>
                <w:u w:val="single"/>
                <w:lang w:val="en-US" w:eastAsia="zh-CN"/>
              </w:rPr>
              <w:t>定</w:t>
            </w:r>
            <w:r>
              <w:rPr>
                <w:rFonts w:hint="eastAsia" w:ascii="Times New Roman" w:hAnsi="Times New Roman" w:eastAsia="宋体" w:cs="Times New Roman"/>
                <w:color w:val="auto"/>
                <w:kern w:val="2"/>
                <w:sz w:val="21"/>
                <w:szCs w:val="24"/>
                <w:highlight w:val="none"/>
                <w:u w:val="single"/>
              </w:rPr>
              <w:t>完成后，支付至结算审</w:t>
            </w:r>
            <w:r>
              <w:rPr>
                <w:rFonts w:hint="eastAsia" w:cs="宋体"/>
                <w:color w:val="auto"/>
                <w:kern w:val="2"/>
                <w:sz w:val="21"/>
                <w:szCs w:val="24"/>
                <w:highlight w:val="none"/>
                <w:u w:val="single"/>
                <w:lang w:val="en-US" w:eastAsia="zh-CN"/>
              </w:rPr>
              <w:t>定</w:t>
            </w:r>
            <w:r>
              <w:rPr>
                <w:rFonts w:hint="eastAsia" w:ascii="宋体" w:hAnsi="宋体" w:eastAsia="宋体" w:cs="宋体"/>
                <w:color w:val="auto"/>
                <w:kern w:val="2"/>
                <w:sz w:val="21"/>
                <w:szCs w:val="24"/>
                <w:highlight w:val="none"/>
                <w:u w:val="single"/>
              </w:rPr>
              <w:t>价款的</w:t>
            </w:r>
            <w:r>
              <w:rPr>
                <w:rFonts w:hint="eastAsia" w:ascii="宋体" w:hAnsi="宋体" w:eastAsia="宋体" w:cs="宋体"/>
                <w:color w:val="auto"/>
                <w:kern w:val="2"/>
                <w:sz w:val="21"/>
                <w:szCs w:val="24"/>
                <w:highlight w:val="none"/>
                <w:u w:val="single"/>
                <w:lang w:val="en-US" w:eastAsia="zh-CN"/>
              </w:rPr>
              <w:t>97</w:t>
            </w:r>
            <w:r>
              <w:rPr>
                <w:rFonts w:hint="eastAsia" w:ascii="宋体" w:hAnsi="宋体" w:eastAsia="宋体" w:cs="宋体"/>
                <w:color w:val="auto"/>
                <w:kern w:val="2"/>
                <w:sz w:val="21"/>
                <w:szCs w:val="24"/>
                <w:highlight w:val="none"/>
                <w:u w:val="single"/>
              </w:rPr>
              <w:t>%</w:t>
            </w:r>
            <w:r>
              <w:rPr>
                <w:rFonts w:hint="eastAsia" w:ascii="宋体" w:hAnsi="宋体" w:eastAsia="宋体" w:cs="宋体"/>
                <w:color w:val="auto"/>
                <w:kern w:val="2"/>
                <w:sz w:val="21"/>
                <w:szCs w:val="24"/>
                <w:highlight w:val="none"/>
                <w:u w:val="single"/>
                <w:lang w:eastAsia="zh-CN"/>
              </w:rPr>
              <w:t>，</w:t>
            </w:r>
            <w:r>
              <w:rPr>
                <w:rFonts w:hint="eastAsia" w:ascii="宋体" w:hAnsi="宋体" w:eastAsia="宋体" w:cs="宋体"/>
                <w:color w:val="auto"/>
                <w:kern w:val="2"/>
                <w:sz w:val="21"/>
                <w:szCs w:val="24"/>
                <w:highlight w:val="none"/>
                <w:u w:val="single"/>
                <w:lang w:val="en-US" w:eastAsia="zh-CN"/>
              </w:rPr>
              <w:t>剩余3%作为质</w:t>
            </w:r>
            <w:r>
              <w:rPr>
                <w:rFonts w:hint="eastAsia" w:ascii="Times New Roman" w:hAnsi="Times New Roman" w:eastAsia="宋体" w:cs="Times New Roman"/>
                <w:color w:val="auto"/>
                <w:kern w:val="2"/>
                <w:sz w:val="21"/>
                <w:szCs w:val="24"/>
                <w:highlight w:val="none"/>
                <w:u w:val="single"/>
                <w:lang w:val="en-US" w:eastAsia="zh-CN"/>
              </w:rPr>
              <w:t>量保证金，在缺陷责任期满后一次性付清</w:t>
            </w:r>
            <w:r>
              <w:rPr>
                <w:rFonts w:hint="eastAsia" w:ascii="宋体" w:hAnsi="宋体" w:eastAsia="宋体" w:cs="宋体"/>
                <w:bCs/>
                <w:color w:val="auto"/>
                <w:kern w:val="0"/>
                <w:sz w:val="21"/>
                <w:szCs w:val="21"/>
                <w:highlight w:val="none"/>
                <w:u w:val="none"/>
              </w:rPr>
              <w:t>。</w:t>
            </w:r>
          </w:p>
          <w:p w14:paraId="1DE68C21">
            <w:pPr>
              <w:adjustRightInd w:val="0"/>
              <w:snapToGrid w:val="0"/>
              <w:spacing w:line="360" w:lineRule="auto"/>
              <w:rPr>
                <w:rFonts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如承包人采用银行保函或保证保险或</w:t>
            </w:r>
            <w:r>
              <w:rPr>
                <w:rFonts w:hint="eastAsia" w:ascii="宋体" w:hAnsi="宋体" w:eastAsia="宋体" w:cs="宋体"/>
                <w:bCs w:val="0"/>
                <w:color w:val="auto"/>
                <w:kern w:val="0"/>
                <w:sz w:val="21"/>
                <w:szCs w:val="21"/>
                <w:highlight w:val="none"/>
                <w:u w:val="single"/>
              </w:rPr>
              <w:t>现金</w:t>
            </w:r>
            <w:r>
              <w:rPr>
                <w:rFonts w:hint="eastAsia" w:ascii="宋体" w:hAnsi="宋体" w:eastAsia="宋体" w:cs="宋体"/>
                <w:color w:val="auto"/>
                <w:kern w:val="0"/>
                <w:sz w:val="21"/>
                <w:szCs w:val="21"/>
                <w:highlight w:val="none"/>
                <w:u w:val="single"/>
                <w:lang w:val="en-US" w:eastAsia="zh-CN"/>
              </w:rPr>
              <w:t>等方式提交等额工程质量保证金，则在工程完工验收合格并经结算审</w:t>
            </w:r>
            <w:r>
              <w:rPr>
                <w:rFonts w:hint="eastAsia" w:cs="宋体"/>
                <w:color w:val="auto"/>
                <w:kern w:val="0"/>
                <w:sz w:val="21"/>
                <w:szCs w:val="21"/>
                <w:highlight w:val="none"/>
                <w:u w:val="single"/>
                <w:lang w:val="en-US" w:eastAsia="zh-CN"/>
              </w:rPr>
              <w:t>定</w:t>
            </w:r>
            <w:r>
              <w:rPr>
                <w:rFonts w:hint="eastAsia" w:ascii="宋体" w:hAnsi="宋体" w:eastAsia="宋体" w:cs="宋体"/>
                <w:color w:val="auto"/>
                <w:kern w:val="0"/>
                <w:sz w:val="21"/>
                <w:szCs w:val="21"/>
                <w:highlight w:val="none"/>
                <w:u w:val="single"/>
                <w:lang w:val="en-US" w:eastAsia="zh-CN"/>
              </w:rPr>
              <w:t>后采购人应付至结算审核价的100%。质量保证担保的形式可以为银行保函、担保机构担保或保证保险。</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12</w:t>
            </w:r>
          </w:p>
        </w:tc>
        <w:tc>
          <w:tcPr>
            <w:tcW w:w="1111" w:type="dxa"/>
            <w:vAlign w:val="center"/>
          </w:tcPr>
          <w:p w14:paraId="6A9BDD6D">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60DAD093">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numPr>
                <w:ilvl w:val="-1"/>
                <w:numId w:val="0"/>
              </w:numPr>
              <w:snapToGrid w:val="0"/>
              <w:spacing w:line="360" w:lineRule="auto"/>
              <w:ind w:left="0" w:firstLine="0"/>
              <w:jc w:val="center"/>
              <w:rPr>
                <w:rFonts w:hint="default"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13</w:t>
            </w:r>
          </w:p>
        </w:tc>
        <w:tc>
          <w:tcPr>
            <w:tcW w:w="1111" w:type="dxa"/>
            <w:vAlign w:val="center"/>
          </w:tcPr>
          <w:p w14:paraId="4339900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164BE369">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33D359D0">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结算审核价款的3%</w:t>
            </w:r>
            <w:r>
              <w:rPr>
                <w:rFonts w:hint="eastAsia" w:ascii="宋体" w:hAnsi="宋体" w:eastAsia="宋体" w:cs="宋体"/>
                <w:color w:val="auto"/>
                <w:kern w:val="0"/>
                <w:sz w:val="21"/>
                <w:szCs w:val="21"/>
                <w:highlight w:val="none"/>
                <w:u w:val="single"/>
              </w:rPr>
              <w:t>；</w:t>
            </w:r>
          </w:p>
          <w:p w14:paraId="312BFABB">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cs="宋体"/>
                <w:color w:val="auto"/>
                <w:sz w:val="21"/>
                <w:szCs w:val="21"/>
                <w:highlight w:val="none"/>
                <w:u w:val="single"/>
              </w:rPr>
              <w:t>工程</w:t>
            </w:r>
            <w:r>
              <w:rPr>
                <w:rFonts w:hint="eastAsia" w:cs="宋体"/>
                <w:color w:val="auto"/>
                <w:sz w:val="21"/>
                <w:szCs w:val="21"/>
                <w:highlight w:val="none"/>
                <w:u w:val="single"/>
                <w:lang w:val="en-US" w:eastAsia="zh-CN"/>
              </w:rPr>
              <w:t>完工</w:t>
            </w:r>
            <w:r>
              <w:rPr>
                <w:rFonts w:hint="eastAsia" w:cs="宋体"/>
                <w:color w:val="auto"/>
                <w:sz w:val="21"/>
                <w:szCs w:val="21"/>
                <w:highlight w:val="none"/>
                <w:u w:val="single"/>
              </w:rPr>
              <w:t>结算时一次性扣留质量保证金</w:t>
            </w:r>
            <w:r>
              <w:rPr>
                <w:rFonts w:hint="eastAsia" w:ascii="宋体" w:hAnsi="宋体" w:eastAsia="宋体" w:cs="宋体"/>
                <w:color w:val="auto"/>
                <w:kern w:val="0"/>
                <w:sz w:val="21"/>
                <w:szCs w:val="21"/>
                <w:highlight w:val="none"/>
                <w:u w:val="single"/>
              </w:rPr>
              <w:t>；</w:t>
            </w:r>
          </w:p>
          <w:p w14:paraId="76062DEA">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0CE8E98A">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w:t>
            </w:r>
            <w:r>
              <w:rPr>
                <w:rFonts w:hint="default" w:ascii="宋体" w:hAnsi="宋体" w:eastAsia="宋体" w:cs="宋体"/>
                <w:b/>
                <w:bCs w:val="0"/>
                <w:color w:val="auto"/>
                <w:kern w:val="2"/>
                <w:sz w:val="21"/>
                <w:szCs w:val="21"/>
                <w:highlight w:val="none"/>
                <w:lang w:val="en-US" w:eastAsia="zh-CN" w:bidi="ar-SA"/>
              </w:rPr>
              <w:t>同时退还银行同期活期存款利息</w:t>
            </w:r>
            <w:r>
              <w:rPr>
                <w:rFonts w:hint="eastAsia" w:ascii="宋体" w:hAnsi="宋体" w:eastAsia="宋体" w:cs="宋体"/>
                <w:b/>
                <w:bCs w:val="0"/>
                <w:color w:val="auto"/>
                <w:kern w:val="2"/>
                <w:sz w:val="21"/>
                <w:szCs w:val="21"/>
                <w:highlight w:val="none"/>
                <w:lang w:val="en-US" w:eastAsia="zh-CN" w:bidi="ar-SA"/>
              </w:rPr>
              <w:t>。</w:t>
            </w:r>
          </w:p>
          <w:p w14:paraId="5A880F90">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6B77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5FBDD5D">
            <w:pPr>
              <w:numPr>
                <w:ilvl w:val="-1"/>
                <w:numId w:val="0"/>
              </w:numPr>
              <w:snapToGrid w:val="0"/>
              <w:spacing w:line="360" w:lineRule="auto"/>
              <w:ind w:left="0" w:firstLine="0"/>
              <w:jc w:val="center"/>
              <w:rPr>
                <w:rFonts w:hint="default"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15</w:t>
            </w:r>
          </w:p>
        </w:tc>
        <w:tc>
          <w:tcPr>
            <w:tcW w:w="1111" w:type="dxa"/>
            <w:vAlign w:val="center"/>
          </w:tcPr>
          <w:p w14:paraId="108C9430">
            <w:pPr>
              <w:snapToGrid w:val="0"/>
              <w:spacing w:line="360" w:lineRule="auto"/>
              <w:jc w:val="center"/>
              <w:rPr>
                <w:rFonts w:hint="eastAsia"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4448ED19">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cs="宋体"/>
                <w:bCs w:val="0"/>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专用合同条款中“竣工”同专用合同条款数据表中“完工”。</w:t>
            </w:r>
          </w:p>
        </w:tc>
      </w:tr>
    </w:tbl>
    <w:p w14:paraId="37F7689A">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1" w:name="_Toc292559866"/>
      <w:bookmarkStart w:id="62" w:name="_Toc296891196"/>
      <w:bookmarkStart w:id="63" w:name="_Toc296347155"/>
      <w:bookmarkStart w:id="64" w:name="_Toc292559361"/>
      <w:bookmarkStart w:id="65" w:name="_Toc296944495"/>
      <w:bookmarkStart w:id="66" w:name="_Toc296890984"/>
      <w:bookmarkStart w:id="67" w:name="_Toc297048342"/>
      <w:bookmarkStart w:id="68" w:name="_Toc296503156"/>
      <w:bookmarkStart w:id="69" w:name="_Toc296346657"/>
      <w:bookmarkStart w:id="70" w:name="_Toc297120456"/>
      <w:r>
        <w:rPr>
          <w:rFonts w:hint="eastAsia" w:cs="宋体"/>
          <w:color w:val="auto"/>
          <w:sz w:val="21"/>
          <w:szCs w:val="21"/>
          <w:highlight w:val="none"/>
        </w:rPr>
        <w:t>. 一般约定</w:t>
      </w:r>
    </w:p>
    <w:bookmarkEnd w:id="61"/>
    <w:bookmarkEnd w:id="62"/>
    <w:bookmarkEnd w:id="63"/>
    <w:bookmarkEnd w:id="64"/>
    <w:bookmarkEnd w:id="65"/>
    <w:bookmarkEnd w:id="66"/>
    <w:bookmarkEnd w:id="67"/>
    <w:bookmarkEnd w:id="68"/>
    <w:bookmarkEnd w:id="69"/>
    <w:bookmarkEnd w:id="70"/>
    <w:p w14:paraId="51BB69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7BCFF15">
      <w:pPr>
        <w:adjustRightInd w:val="0"/>
        <w:snapToGrid w:val="0"/>
        <w:spacing w:line="360" w:lineRule="auto"/>
        <w:ind w:firstLine="420" w:firstLineChars="200"/>
        <w:rPr>
          <w:rFonts w:hint="eastAsia" w:eastAsia="宋体" w:cs="宋体"/>
          <w:color w:val="auto"/>
          <w:sz w:val="21"/>
          <w:szCs w:val="21"/>
          <w:highlight w:val="none"/>
          <w:u w:val="single"/>
          <w:lang w:eastAsia="zh-CN"/>
        </w:rPr>
      </w:pPr>
      <w:r>
        <w:rPr>
          <w:rFonts w:hint="eastAsia" w:cs="宋体"/>
          <w:color w:val="auto"/>
          <w:sz w:val="21"/>
          <w:szCs w:val="21"/>
          <w:highlight w:val="none"/>
        </w:rPr>
        <w:t>1.1.1.10 其他合同文件包括：</w:t>
      </w:r>
      <w:r>
        <w:rPr>
          <w:rFonts w:hint="eastAsia" w:cs="宋体"/>
          <w:color w:val="auto"/>
          <w:sz w:val="21"/>
          <w:szCs w:val="21"/>
          <w:highlight w:val="none"/>
          <w:u w:val="single"/>
          <w:lang w:val="en-US" w:eastAsia="zh-CN"/>
        </w:rPr>
        <w:t>/</w:t>
      </w:r>
    </w:p>
    <w:p w14:paraId="7331E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5140E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3390DE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6D6C35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9EDE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E99990">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28CDED0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cs="宋体"/>
          <w:color w:val="auto"/>
          <w:sz w:val="21"/>
          <w:szCs w:val="21"/>
          <w:highlight w:val="none"/>
          <w:u w:val="single"/>
        </w:rPr>
        <w:t>指用于合同工程施工的场所，以及在合同中指定作为施工场地组成部分的其他场所，包括永久占地和临时占地</w:t>
      </w:r>
      <w:r>
        <w:rPr>
          <w:rFonts w:hint="eastAsia" w:cs="宋体"/>
          <w:color w:val="auto"/>
          <w:sz w:val="21"/>
          <w:szCs w:val="21"/>
          <w:highlight w:val="none"/>
          <w:u w:val="single"/>
          <w:lang w:eastAsia="zh-CN"/>
        </w:rPr>
        <w:t>。</w:t>
      </w:r>
    </w:p>
    <w:p w14:paraId="64011303">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26756D0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611B266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09DD434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u w:val="single"/>
        </w:rPr>
        <w:t>国家及工程所在地现行有效的法律法规和规章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2B17A86">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BBC852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cs="宋体"/>
          <w:color w:val="auto"/>
          <w:sz w:val="21"/>
          <w:szCs w:val="21"/>
          <w:highlight w:val="none"/>
          <w:u w:val="single"/>
          <w:lang w:val="en-US" w:eastAsia="zh-CN"/>
        </w:rPr>
        <w:t>符合</w:t>
      </w:r>
      <w:r>
        <w:rPr>
          <w:rFonts w:hint="eastAsia" w:cs="宋体"/>
          <w:color w:val="auto"/>
          <w:sz w:val="21"/>
          <w:szCs w:val="21"/>
          <w:highlight w:val="none"/>
          <w:u w:val="single"/>
        </w:rPr>
        <w:t>国家及工程所在地现行有效的</w:t>
      </w:r>
      <w:r>
        <w:rPr>
          <w:rFonts w:hint="eastAsia" w:cs="宋体"/>
          <w:color w:val="auto"/>
          <w:sz w:val="21"/>
          <w:szCs w:val="21"/>
          <w:highlight w:val="none"/>
          <w:u w:val="single"/>
          <w:lang w:val="en-US" w:eastAsia="zh-CN"/>
        </w:rPr>
        <w:t>的技术标准和采购文件的要求</w:t>
      </w:r>
      <w:r>
        <w:rPr>
          <w:rFonts w:hint="eastAsia" w:ascii="宋体" w:hAnsi="宋体" w:eastAsia="宋体" w:cs="宋体"/>
          <w:color w:val="auto"/>
          <w:kern w:val="0"/>
          <w:sz w:val="21"/>
          <w:szCs w:val="21"/>
          <w:highlight w:val="none"/>
        </w:rPr>
        <w:t>。</w:t>
      </w:r>
    </w:p>
    <w:p w14:paraId="2D4F683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4CD22801">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04743C7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130B84A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085A2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C2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套（含竣工图</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套），不足的由承包人自行复制，费用自理；</w:t>
      </w:r>
    </w:p>
    <w:p w14:paraId="4CF582B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677428D3">
      <w:pPr>
        <w:adjustRightInd w:val="0"/>
        <w:snapToGrid w:val="0"/>
        <w:spacing w:line="360" w:lineRule="auto"/>
        <w:ind w:firstLine="420" w:firstLineChars="200"/>
        <w:rPr>
          <w:rFonts w:cs="宋体"/>
          <w:b w:val="0"/>
          <w:bCs w:val="0"/>
          <w:color w:val="auto"/>
          <w:sz w:val="21"/>
          <w:szCs w:val="21"/>
          <w:highlight w:val="none"/>
        </w:rPr>
      </w:pPr>
      <w:r>
        <w:rPr>
          <w:rFonts w:hint="eastAsia" w:cs="宋体"/>
          <w:color w:val="auto"/>
          <w:sz w:val="21"/>
          <w:szCs w:val="21"/>
          <w:highlight w:val="none"/>
        </w:rPr>
        <w:t>需要由承包人提供的文件，</w:t>
      </w:r>
      <w:r>
        <w:rPr>
          <w:rFonts w:hint="eastAsia" w:cs="宋体"/>
          <w:b w:val="0"/>
          <w:bCs w:val="0"/>
          <w:color w:val="auto"/>
          <w:sz w:val="21"/>
          <w:szCs w:val="21"/>
          <w:highlight w:val="none"/>
        </w:rPr>
        <w:t>包括：</w:t>
      </w:r>
      <w:r>
        <w:rPr>
          <w:rFonts w:hint="eastAsia" w:cs="宋体"/>
          <w:b w:val="0"/>
          <w:bCs w:val="0"/>
          <w:color w:val="auto"/>
          <w:sz w:val="21"/>
          <w:szCs w:val="21"/>
          <w:highlight w:val="none"/>
          <w:u w:val="single"/>
        </w:rPr>
        <w:t>执行通用条款</w:t>
      </w:r>
      <w:r>
        <w:rPr>
          <w:rFonts w:hint="eastAsia" w:cs="宋体"/>
          <w:b w:val="0"/>
          <w:bCs w:val="0"/>
          <w:color w:val="auto"/>
          <w:sz w:val="21"/>
          <w:szCs w:val="21"/>
          <w:highlight w:val="none"/>
        </w:rPr>
        <w:t>；</w:t>
      </w:r>
    </w:p>
    <w:p w14:paraId="59A98D77">
      <w:pPr>
        <w:adjustRightInd w:val="0"/>
        <w:snapToGrid w:val="0"/>
        <w:spacing w:line="360" w:lineRule="auto"/>
        <w:ind w:firstLine="420" w:firstLineChars="200"/>
        <w:rPr>
          <w:rFonts w:cs="宋体"/>
          <w:b w:val="0"/>
          <w:bCs w:val="0"/>
          <w:color w:val="auto"/>
          <w:sz w:val="21"/>
          <w:szCs w:val="21"/>
          <w:highlight w:val="none"/>
        </w:rPr>
      </w:pPr>
      <w:r>
        <w:rPr>
          <w:rFonts w:hint="eastAsia" w:cs="宋体"/>
          <w:b w:val="0"/>
          <w:bCs w:val="0"/>
          <w:color w:val="auto"/>
          <w:sz w:val="21"/>
          <w:szCs w:val="21"/>
          <w:highlight w:val="none"/>
        </w:rPr>
        <w:t>承包人提供的文件的期限为：</w:t>
      </w:r>
      <w:r>
        <w:rPr>
          <w:rFonts w:hint="eastAsia" w:cs="宋体"/>
          <w:b w:val="0"/>
          <w:bCs w:val="0"/>
          <w:color w:val="auto"/>
          <w:sz w:val="21"/>
          <w:szCs w:val="21"/>
          <w:highlight w:val="none"/>
          <w:u w:val="single"/>
        </w:rPr>
        <w:t>执行通用条款</w:t>
      </w:r>
      <w:r>
        <w:rPr>
          <w:rFonts w:hint="eastAsia" w:cs="宋体"/>
          <w:b w:val="0"/>
          <w:bCs w:val="0"/>
          <w:color w:val="auto"/>
          <w:sz w:val="21"/>
          <w:szCs w:val="21"/>
          <w:highlight w:val="none"/>
        </w:rPr>
        <w:t>；</w:t>
      </w:r>
    </w:p>
    <w:p w14:paraId="4460A672">
      <w:pPr>
        <w:adjustRightInd w:val="0"/>
        <w:snapToGrid w:val="0"/>
        <w:spacing w:line="360" w:lineRule="auto"/>
        <w:ind w:firstLine="420" w:firstLineChars="200"/>
        <w:rPr>
          <w:rFonts w:cs="宋体"/>
          <w:b w:val="0"/>
          <w:bCs w:val="0"/>
          <w:color w:val="auto"/>
          <w:sz w:val="21"/>
          <w:szCs w:val="21"/>
          <w:highlight w:val="none"/>
        </w:rPr>
      </w:pPr>
      <w:r>
        <w:rPr>
          <w:rFonts w:hint="eastAsia" w:cs="宋体"/>
          <w:b w:val="0"/>
          <w:bCs w:val="0"/>
          <w:color w:val="auto"/>
          <w:sz w:val="21"/>
          <w:szCs w:val="21"/>
          <w:highlight w:val="none"/>
        </w:rPr>
        <w:t>承包人提供的文件的数量为：</w:t>
      </w:r>
      <w:r>
        <w:rPr>
          <w:rFonts w:hint="eastAsia" w:cs="宋体"/>
          <w:b w:val="0"/>
          <w:bCs w:val="0"/>
          <w:color w:val="auto"/>
          <w:sz w:val="21"/>
          <w:szCs w:val="21"/>
          <w:highlight w:val="none"/>
          <w:u w:val="single"/>
          <w:lang w:val="en-US" w:eastAsia="zh-CN"/>
        </w:rPr>
        <w:t>电子版一套，纸质版2套</w:t>
      </w:r>
      <w:r>
        <w:rPr>
          <w:rFonts w:hint="eastAsia" w:cs="宋体"/>
          <w:b w:val="0"/>
          <w:bCs w:val="0"/>
          <w:color w:val="auto"/>
          <w:sz w:val="21"/>
          <w:szCs w:val="21"/>
          <w:highlight w:val="none"/>
        </w:rPr>
        <w:t>；</w:t>
      </w:r>
    </w:p>
    <w:p w14:paraId="3EC1187E">
      <w:pPr>
        <w:adjustRightInd w:val="0"/>
        <w:snapToGrid w:val="0"/>
        <w:spacing w:line="360" w:lineRule="auto"/>
        <w:ind w:firstLine="420" w:firstLineChars="200"/>
        <w:rPr>
          <w:rFonts w:cs="宋体"/>
          <w:b w:val="0"/>
          <w:bCs w:val="0"/>
          <w:color w:val="auto"/>
          <w:sz w:val="21"/>
          <w:szCs w:val="21"/>
          <w:highlight w:val="none"/>
        </w:rPr>
      </w:pPr>
      <w:r>
        <w:rPr>
          <w:rFonts w:hint="eastAsia" w:cs="宋体"/>
          <w:b w:val="0"/>
          <w:bCs w:val="0"/>
          <w:color w:val="auto"/>
          <w:sz w:val="21"/>
          <w:szCs w:val="21"/>
          <w:highlight w:val="none"/>
        </w:rPr>
        <w:t>承包人提供的文件的形式为：</w:t>
      </w:r>
      <w:r>
        <w:rPr>
          <w:rFonts w:hint="eastAsia" w:cs="宋体"/>
          <w:b w:val="0"/>
          <w:bCs w:val="0"/>
          <w:color w:val="auto"/>
          <w:sz w:val="21"/>
          <w:szCs w:val="21"/>
          <w:highlight w:val="none"/>
          <w:u w:val="single"/>
          <w:lang w:val="en-US" w:eastAsia="zh-CN"/>
        </w:rPr>
        <w:t>电子版一套，纸质版2套</w:t>
      </w:r>
      <w:r>
        <w:rPr>
          <w:rFonts w:hint="eastAsia" w:cs="宋体"/>
          <w:b w:val="0"/>
          <w:bCs w:val="0"/>
          <w:color w:val="auto"/>
          <w:sz w:val="21"/>
          <w:szCs w:val="21"/>
          <w:highlight w:val="none"/>
        </w:rPr>
        <w:t>；</w:t>
      </w:r>
    </w:p>
    <w:p w14:paraId="766EF87A">
      <w:pPr>
        <w:adjustRightInd w:val="0"/>
        <w:snapToGrid w:val="0"/>
        <w:spacing w:line="360" w:lineRule="auto"/>
        <w:ind w:firstLine="420" w:firstLineChars="200"/>
        <w:rPr>
          <w:rFonts w:cs="宋体"/>
          <w:b w:val="0"/>
          <w:bCs w:val="0"/>
          <w:color w:val="auto"/>
          <w:sz w:val="21"/>
          <w:szCs w:val="21"/>
          <w:highlight w:val="none"/>
        </w:rPr>
      </w:pPr>
      <w:r>
        <w:rPr>
          <w:rFonts w:hint="eastAsia" w:cs="宋体"/>
          <w:b w:val="0"/>
          <w:bCs w:val="0"/>
          <w:color w:val="auto"/>
          <w:sz w:val="21"/>
          <w:szCs w:val="21"/>
          <w:highlight w:val="none"/>
        </w:rPr>
        <w:t>发包人审批承包人文件的期限：</w:t>
      </w:r>
      <w:r>
        <w:rPr>
          <w:rFonts w:hint="eastAsia" w:cs="宋体"/>
          <w:b w:val="0"/>
          <w:bCs w:val="0"/>
          <w:color w:val="auto"/>
          <w:sz w:val="21"/>
          <w:szCs w:val="21"/>
          <w:highlight w:val="none"/>
          <w:u w:val="single"/>
        </w:rPr>
        <w:t>执行通用条款</w:t>
      </w:r>
      <w:r>
        <w:rPr>
          <w:rFonts w:hint="eastAsia" w:cs="宋体"/>
          <w:b w:val="0"/>
          <w:bCs w:val="0"/>
          <w:color w:val="auto"/>
          <w:sz w:val="21"/>
          <w:szCs w:val="21"/>
          <w:highlight w:val="none"/>
        </w:rPr>
        <w:t>。</w:t>
      </w:r>
    </w:p>
    <w:p w14:paraId="05D31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6418F4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04C82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19CE72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lang w:val="en-US" w:eastAsia="zh-CN"/>
        </w:rPr>
        <w:t>发包人指定地点</w:t>
      </w:r>
      <w:r>
        <w:rPr>
          <w:rFonts w:hint="eastAsia" w:cs="宋体"/>
          <w:color w:val="auto"/>
          <w:sz w:val="21"/>
          <w:szCs w:val="21"/>
          <w:highlight w:val="none"/>
        </w:rPr>
        <w:t>；</w:t>
      </w:r>
    </w:p>
    <w:p w14:paraId="06CCD5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1" w:name="_Toc300934943"/>
      <w:bookmarkStart w:id="72" w:name="_Toc304295521"/>
      <w:bookmarkStart w:id="73" w:name="_Toc303539100"/>
      <w:bookmarkStart w:id="74" w:name="_Toc318581155"/>
      <w:bookmarkStart w:id="75" w:name="_Toc312677986"/>
      <w:r>
        <w:rPr>
          <w:rFonts w:hint="eastAsia" w:cs="宋体"/>
          <w:color w:val="auto"/>
          <w:sz w:val="21"/>
          <w:szCs w:val="21"/>
          <w:highlight w:val="none"/>
        </w:rPr>
        <w:t>.10.1 出入现场的权利</w:t>
      </w:r>
    </w:p>
    <w:p w14:paraId="75CE313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bookmarkEnd w:id="71"/>
    <w:bookmarkEnd w:id="72"/>
    <w:bookmarkEnd w:id="73"/>
    <w:bookmarkEnd w:id="74"/>
    <w:bookmarkEnd w:id="75"/>
    <w:p w14:paraId="046BB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6" w:name="_Toc312677987"/>
      <w:bookmarkStart w:id="77" w:name="_Toc300934944"/>
      <w:bookmarkStart w:id="78" w:name="_Toc304295522"/>
      <w:bookmarkStart w:id="79" w:name="_Toc303539101"/>
      <w:bookmarkStart w:id="80" w:name="_Toc318581156"/>
      <w:r>
        <w:rPr>
          <w:rFonts w:hint="eastAsia" w:cs="宋体"/>
          <w:color w:val="auto"/>
          <w:sz w:val="21"/>
          <w:szCs w:val="21"/>
          <w:highlight w:val="none"/>
        </w:rPr>
        <w:t>.10.3 场内交通</w:t>
      </w:r>
    </w:p>
    <w:p w14:paraId="36FD3F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r>
        <w:rPr>
          <w:rFonts w:hint="eastAsia" w:cs="宋体"/>
          <w:color w:val="auto"/>
          <w:sz w:val="21"/>
          <w:szCs w:val="21"/>
          <w:highlight w:val="none"/>
        </w:rPr>
        <w:t>。</w:t>
      </w:r>
    </w:p>
    <w:p w14:paraId="7214669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lang w:val="en-US" w:eastAsia="zh-CN"/>
        </w:rPr>
        <w:t>发包</w:t>
      </w:r>
      <w:r>
        <w:rPr>
          <w:rFonts w:hint="eastAsia" w:cs="宋体"/>
          <w:color w:val="auto"/>
          <w:sz w:val="21"/>
          <w:szCs w:val="21"/>
          <w:highlight w:val="none"/>
          <w:u w:val="single"/>
        </w:rPr>
        <w:t>人应</w:t>
      </w:r>
      <w:r>
        <w:rPr>
          <w:rFonts w:hint="eastAsia" w:cs="宋体"/>
          <w:color w:val="auto"/>
          <w:sz w:val="21"/>
          <w:szCs w:val="21"/>
          <w:highlight w:val="none"/>
          <w:u w:val="single"/>
          <w:lang w:val="en-US" w:eastAsia="zh-CN"/>
        </w:rPr>
        <w:t>为</w:t>
      </w:r>
      <w:r>
        <w:rPr>
          <w:rFonts w:hint="eastAsia" w:cs="宋体"/>
          <w:color w:val="auto"/>
          <w:sz w:val="21"/>
          <w:szCs w:val="21"/>
          <w:highlight w:val="none"/>
          <w:u w:val="single"/>
        </w:rPr>
        <w:t>在施工场地或附近实施与工程有关的其他各项工作提供</w:t>
      </w:r>
      <w:r>
        <w:rPr>
          <w:rFonts w:hint="eastAsia" w:cs="宋体"/>
          <w:color w:val="auto"/>
          <w:sz w:val="21"/>
          <w:szCs w:val="21"/>
          <w:highlight w:val="none"/>
          <w:u w:val="single"/>
          <w:lang w:val="en-US" w:eastAsia="zh-CN"/>
        </w:rPr>
        <w:t>相应</w:t>
      </w:r>
      <w:r>
        <w:rPr>
          <w:rFonts w:hint="eastAsia" w:cs="宋体"/>
          <w:color w:val="auto"/>
          <w:sz w:val="21"/>
          <w:szCs w:val="21"/>
          <w:highlight w:val="none"/>
          <w:u w:val="single"/>
        </w:rPr>
        <w:t>的</w:t>
      </w:r>
      <w:r>
        <w:rPr>
          <w:rFonts w:hint="eastAsia" w:cs="宋体"/>
          <w:color w:val="auto"/>
          <w:sz w:val="21"/>
          <w:szCs w:val="21"/>
          <w:highlight w:val="none"/>
          <w:u w:val="single"/>
          <w:lang w:val="en-US" w:eastAsia="zh-CN"/>
        </w:rPr>
        <w:t>便利</w:t>
      </w:r>
      <w:r>
        <w:rPr>
          <w:rFonts w:hint="eastAsia" w:cs="宋体"/>
          <w:color w:val="auto"/>
          <w:sz w:val="21"/>
          <w:szCs w:val="21"/>
          <w:highlight w:val="none"/>
          <w:u w:val="single"/>
        </w:rPr>
        <w:t>条件</w:t>
      </w:r>
      <w:r>
        <w:rPr>
          <w:rFonts w:hint="eastAsia" w:cs="宋体"/>
          <w:color w:val="auto"/>
          <w:sz w:val="21"/>
          <w:szCs w:val="21"/>
          <w:highlight w:val="none"/>
        </w:rPr>
        <w:t>。</w:t>
      </w:r>
      <w:bookmarkEnd w:id="76"/>
      <w:bookmarkEnd w:id="77"/>
      <w:bookmarkEnd w:id="78"/>
      <w:bookmarkEnd w:id="79"/>
      <w:bookmarkEnd w:id="80"/>
      <w:bookmarkStart w:id="81" w:name="_Toc318581157"/>
    </w:p>
    <w:p w14:paraId="4300F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96A38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承包人</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81"/>
    <w:p w14:paraId="1C93A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036184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28931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195C6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8B331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7A1DDE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AE5EB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除专用合同条款另有约定外，发包人提供的工程量清单，应被认为是准确的和完整的。出现下列情形之一时，发包人应予以修正，并相应调整合同价格：</w:t>
      </w:r>
    </w:p>
    <w:p w14:paraId="2DD52084">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（1）工程量清单存在缺项、漏项的；</w:t>
      </w:r>
    </w:p>
    <w:p w14:paraId="68E52AF4">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u w:val="single"/>
        </w:rPr>
        <w:t>（</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）未按照国家现行计量规范强制性规定计量的。</w:t>
      </w:r>
      <w:r>
        <w:rPr>
          <w:rFonts w:hint="eastAsia" w:cs="宋体"/>
          <w:b/>
          <w:bCs/>
          <w:i/>
          <w:iCs/>
          <w:color w:val="auto"/>
          <w:kern w:val="2"/>
          <w:sz w:val="21"/>
          <w:szCs w:val="21"/>
          <w:highlight w:val="none"/>
        </w:rPr>
        <w:t>。</w:t>
      </w:r>
    </w:p>
    <w:p w14:paraId="2E24B83C">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4EDD4BF1">
      <w:pPr>
        <w:snapToGrid w:val="0"/>
        <w:spacing w:before="312" w:beforeLines="100" w:after="312" w:afterLines="100" w:line="360" w:lineRule="auto"/>
        <w:outlineLvl w:val="2"/>
        <w:rPr>
          <w:rFonts w:cs="宋体"/>
          <w:color w:val="auto"/>
          <w:sz w:val="21"/>
          <w:szCs w:val="21"/>
          <w:highlight w:val="none"/>
        </w:rPr>
      </w:pPr>
      <w:bookmarkStart w:id="82" w:name="_Toc351203634"/>
      <w:r>
        <w:rPr>
          <w:rFonts w:hint="eastAsia" w:cs="宋体"/>
          <w:color w:val="auto"/>
          <w:sz w:val="21"/>
          <w:szCs w:val="21"/>
          <w:highlight w:val="none"/>
        </w:rPr>
        <w:t>2</w:t>
      </w:r>
      <w:bookmarkStart w:id="83" w:name="_Toc296944496"/>
      <w:bookmarkStart w:id="84" w:name="_Toc296503157"/>
      <w:bookmarkStart w:id="85" w:name="_Toc296890985"/>
      <w:bookmarkStart w:id="86" w:name="_Toc296347156"/>
      <w:bookmarkStart w:id="87" w:name="_Toc296346658"/>
      <w:bookmarkStart w:id="88" w:name="_Toc296891197"/>
      <w:bookmarkStart w:id="89" w:name="_Toc292559867"/>
      <w:bookmarkStart w:id="90" w:name="_Toc297120457"/>
      <w:bookmarkStart w:id="91" w:name="_Toc297048343"/>
      <w:bookmarkStart w:id="92" w:name="_Toc292559362"/>
      <w:r>
        <w:rPr>
          <w:rFonts w:hint="eastAsia" w:cs="宋体"/>
          <w:color w:val="auto"/>
          <w:sz w:val="21"/>
          <w:szCs w:val="21"/>
          <w:highlight w:val="none"/>
        </w:rPr>
        <w:t>. 发包人</w:t>
      </w:r>
      <w:bookmarkEnd w:id="82"/>
    </w:p>
    <w:bookmarkEnd w:id="83"/>
    <w:bookmarkEnd w:id="84"/>
    <w:bookmarkEnd w:id="85"/>
    <w:bookmarkEnd w:id="86"/>
    <w:bookmarkEnd w:id="87"/>
    <w:bookmarkEnd w:id="88"/>
    <w:bookmarkEnd w:id="89"/>
    <w:bookmarkEnd w:id="90"/>
    <w:bookmarkEnd w:id="91"/>
    <w:bookmarkEnd w:id="92"/>
    <w:p w14:paraId="2BF858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64BC8C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0309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598B8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2C5450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41FAE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09DAF0A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snapToGrid w:val="0"/>
        <w:spacing w:before="312" w:beforeLines="100" w:after="312" w:afterLines="100" w:line="360" w:lineRule="auto"/>
        <w:outlineLvl w:val="2"/>
        <w:rPr>
          <w:rFonts w:cs="宋体"/>
          <w:color w:val="auto"/>
          <w:sz w:val="21"/>
          <w:szCs w:val="21"/>
          <w:highlight w:val="none"/>
        </w:rPr>
      </w:pPr>
      <w:bookmarkStart w:id="93" w:name="_Toc351203635"/>
      <w:r>
        <w:rPr>
          <w:rFonts w:hint="eastAsia" w:cs="宋体"/>
          <w:color w:val="auto"/>
          <w:sz w:val="21"/>
          <w:szCs w:val="21"/>
          <w:highlight w:val="none"/>
        </w:rPr>
        <w:t>3</w:t>
      </w:r>
      <w:bookmarkStart w:id="94" w:name="_Toc297048344"/>
      <w:bookmarkStart w:id="95" w:name="_Toc297120458"/>
      <w:bookmarkStart w:id="96" w:name="_Toc296503158"/>
      <w:bookmarkStart w:id="97" w:name="_Toc292559868"/>
      <w:bookmarkStart w:id="98" w:name="_Toc296944497"/>
      <w:bookmarkStart w:id="99" w:name="_Toc296890986"/>
      <w:bookmarkStart w:id="100" w:name="_Toc296891198"/>
      <w:bookmarkStart w:id="101" w:name="_Toc292559363"/>
      <w:bookmarkStart w:id="102" w:name="_Toc296346659"/>
      <w:bookmarkStart w:id="103" w:name="_Toc296347157"/>
      <w:r>
        <w:rPr>
          <w:rFonts w:hint="eastAsia" w:cs="宋体"/>
          <w:color w:val="auto"/>
          <w:sz w:val="21"/>
          <w:szCs w:val="21"/>
          <w:highlight w:val="none"/>
        </w:rPr>
        <w:t>. 承包人</w:t>
      </w:r>
      <w:bookmarkEnd w:id="93"/>
    </w:p>
    <w:bookmarkEnd w:id="94"/>
    <w:bookmarkEnd w:id="95"/>
    <w:bookmarkEnd w:id="96"/>
    <w:bookmarkEnd w:id="97"/>
    <w:bookmarkEnd w:id="98"/>
    <w:bookmarkEnd w:id="99"/>
    <w:bookmarkEnd w:id="100"/>
    <w:bookmarkEnd w:id="101"/>
    <w:bookmarkEnd w:id="102"/>
    <w:bookmarkEnd w:id="103"/>
    <w:p w14:paraId="7EE7EAE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13BD3C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DC1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cs="宋体"/>
          <w:color w:val="auto"/>
          <w:kern w:val="0"/>
          <w:sz w:val="21"/>
          <w:szCs w:val="21"/>
          <w:highlight w:val="none"/>
          <w:u w:val="single"/>
          <w:lang w:val="en-US" w:eastAsia="zh-CN"/>
        </w:rPr>
        <w:t xml:space="preserve">/ </w:t>
      </w:r>
      <w:r>
        <w:rPr>
          <w:rFonts w:hint="eastAsia" w:cs="宋体"/>
          <w:color w:val="auto"/>
          <w:sz w:val="21"/>
          <w:szCs w:val="21"/>
          <w:highlight w:val="none"/>
        </w:rPr>
        <w:t>。</w:t>
      </w:r>
    </w:p>
    <w:p w14:paraId="504D6C1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4E663AA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6472E8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3387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4AABDF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E162E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03DADA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50F51C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AD399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738F95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650FA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4" w:name="_Toc296890987"/>
      <w:bookmarkStart w:id="105" w:name="_Toc296891199"/>
      <w:bookmarkStart w:id="106" w:name="_Toc297048345"/>
      <w:bookmarkStart w:id="107" w:name="_Toc312677988"/>
      <w:bookmarkStart w:id="108" w:name="_Toc297120459"/>
      <w:bookmarkStart w:id="109" w:name="_Toc292559869"/>
      <w:bookmarkStart w:id="110" w:name="_Toc292559364"/>
      <w:bookmarkStart w:id="111" w:name="_Toc296944498"/>
      <w:bookmarkStart w:id="112" w:name="_Toc297216151"/>
      <w:bookmarkStart w:id="113" w:name="_Toc296346660"/>
      <w:bookmarkStart w:id="114" w:name="_Toc297123492"/>
      <w:bookmarkStart w:id="115" w:name="_Toc300934945"/>
      <w:bookmarkStart w:id="116" w:name="_Toc303539102"/>
      <w:bookmarkStart w:id="117" w:name="_Toc296347158"/>
      <w:bookmarkStart w:id="118" w:name="_Toc304295523"/>
      <w:bookmarkStart w:id="119" w:name="_Toc296503159"/>
      <w:r>
        <w:rPr>
          <w:rFonts w:hint="eastAsia" w:cs="宋体"/>
          <w:bCs/>
          <w:color w:val="auto"/>
          <w:sz w:val="21"/>
          <w:szCs w:val="21"/>
          <w:highlight w:val="none"/>
        </w:rPr>
        <w:t>.5 分包</w:t>
      </w:r>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1EC75E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20" w:name="_Toc296347159"/>
      <w:bookmarkStart w:id="121" w:name="_Toc292559365"/>
      <w:bookmarkStart w:id="122" w:name="_Toc297048346"/>
      <w:bookmarkStart w:id="123" w:name="_Toc296944499"/>
      <w:bookmarkStart w:id="124" w:name="_Toc296503160"/>
      <w:bookmarkStart w:id="125" w:name="_Toc304295524"/>
      <w:bookmarkStart w:id="126" w:name="_Toc296890988"/>
      <w:bookmarkStart w:id="127" w:name="_Toc296891200"/>
      <w:bookmarkStart w:id="128" w:name="_Toc296346661"/>
      <w:bookmarkStart w:id="129" w:name="_Toc292559870"/>
      <w:bookmarkStart w:id="130" w:name="_Toc297123493"/>
      <w:bookmarkStart w:id="131" w:name="_Toc297120460"/>
      <w:bookmarkStart w:id="132" w:name="_Toc303539103"/>
      <w:bookmarkStart w:id="133" w:name="_Toc300934946"/>
      <w:bookmarkStart w:id="134" w:name="_Toc297216152"/>
      <w:bookmarkStart w:id="135" w:name="_Toc318581158"/>
      <w:bookmarkStart w:id="136" w:name="_Toc312677989"/>
      <w:r>
        <w:rPr>
          <w:rFonts w:hint="eastAsia" w:cs="宋体"/>
          <w:color w:val="auto"/>
          <w:sz w:val="21"/>
          <w:szCs w:val="21"/>
          <w:highlight w:val="none"/>
        </w:rPr>
        <w:t>.5.1 分包的一般约定</w:t>
      </w:r>
    </w:p>
    <w:p w14:paraId="578172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Start w:id="137" w:name="_Toc296890989"/>
      <w:bookmarkStart w:id="138" w:name="_Toc300934947"/>
      <w:bookmarkStart w:id="139" w:name="_Toc297048347"/>
      <w:bookmarkStart w:id="140" w:name="_Toc296347160"/>
      <w:bookmarkStart w:id="141" w:name="_Toc297120461"/>
      <w:bookmarkStart w:id="142" w:name="_Toc296891201"/>
      <w:bookmarkStart w:id="143" w:name="_Toc304295525"/>
      <w:bookmarkStart w:id="144" w:name="_Toc296503161"/>
      <w:bookmarkStart w:id="145" w:name="_Toc296944500"/>
      <w:bookmarkStart w:id="146" w:name="_Toc296346662"/>
      <w:bookmarkStart w:id="147" w:name="_Toc297216153"/>
      <w:bookmarkStart w:id="148" w:name="_Toc303539104"/>
      <w:bookmarkStart w:id="149" w:name="_Toc297123494"/>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14:paraId="2B4A037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50" w:name="_Toc312677990"/>
      <w:bookmarkStart w:id="151" w:name="_Toc318581159"/>
      <w:r>
        <w:rPr>
          <w:rFonts w:hint="eastAsia" w:cs="宋体"/>
          <w:color w:val="auto"/>
          <w:sz w:val="21"/>
          <w:szCs w:val="21"/>
          <w:highlight w:val="none"/>
        </w:rPr>
        <w:t>.5.2 分包的确定</w:t>
      </w:r>
    </w:p>
    <w:p w14:paraId="210D557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本工程不允许分包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4121E2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799AF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50"/>
    <w:bookmarkEnd w:id="151"/>
    <w:p w14:paraId="14D44BF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5D26DA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0FE6AE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adjustRightInd/>
        <w:snapToGrid w:val="0"/>
        <w:spacing w:before="312" w:beforeLines="100" w:after="312" w:afterLines="100" w:line="360" w:lineRule="auto"/>
        <w:ind w:firstLine="0" w:firstLineChars="0"/>
        <w:outlineLvl w:val="2"/>
        <w:rPr>
          <w:rFonts w:hint="eastAsia" w:eastAsia="宋体" w:cs="宋体"/>
          <w:color w:val="auto"/>
          <w:sz w:val="21"/>
          <w:szCs w:val="21"/>
          <w:highlight w:val="none"/>
          <w:lang w:eastAsia="zh-CN"/>
        </w:rPr>
      </w:pPr>
      <w:bookmarkStart w:id="152" w:name="_Toc351203636"/>
      <w:r>
        <w:rPr>
          <w:rFonts w:hint="eastAsia" w:cs="宋体"/>
          <w:color w:val="auto"/>
          <w:sz w:val="21"/>
          <w:szCs w:val="21"/>
          <w:highlight w:val="none"/>
        </w:rPr>
        <w:t>4</w:t>
      </w:r>
      <w:bookmarkStart w:id="153" w:name="_Toc296944501"/>
      <w:bookmarkStart w:id="154" w:name="_Toc296346663"/>
      <w:bookmarkStart w:id="155" w:name="_Toc292559871"/>
      <w:bookmarkStart w:id="156" w:name="_Toc267251413"/>
      <w:bookmarkStart w:id="157" w:name="_Toc292559366"/>
      <w:bookmarkStart w:id="158" w:name="_Toc296347161"/>
      <w:bookmarkStart w:id="159" w:name="_Toc297120462"/>
      <w:bookmarkStart w:id="160" w:name="_Toc296891202"/>
      <w:bookmarkStart w:id="161" w:name="_Toc296503162"/>
      <w:bookmarkStart w:id="162" w:name="_Toc297048348"/>
      <w:bookmarkStart w:id="163" w:name="_Toc296890990"/>
      <w:r>
        <w:rPr>
          <w:rFonts w:hint="eastAsia" w:cs="宋体"/>
          <w:color w:val="auto"/>
          <w:sz w:val="21"/>
          <w:szCs w:val="21"/>
          <w:highlight w:val="none"/>
        </w:rPr>
        <w:t>. 监</w:t>
      </w:r>
      <w:bookmarkEnd w:id="153"/>
      <w:bookmarkEnd w:id="154"/>
      <w:bookmarkEnd w:id="155"/>
      <w:bookmarkEnd w:id="156"/>
      <w:bookmarkEnd w:id="157"/>
      <w:bookmarkEnd w:id="158"/>
      <w:bookmarkEnd w:id="159"/>
      <w:bookmarkEnd w:id="160"/>
      <w:bookmarkEnd w:id="161"/>
      <w:bookmarkEnd w:id="162"/>
      <w:bookmarkEnd w:id="163"/>
      <w:r>
        <w:rPr>
          <w:rFonts w:hint="eastAsia" w:cs="宋体"/>
          <w:color w:val="auto"/>
          <w:sz w:val="21"/>
          <w:szCs w:val="21"/>
          <w:highlight w:val="none"/>
        </w:rPr>
        <w:t>理人</w:t>
      </w:r>
      <w:bookmarkEnd w:id="152"/>
      <w:r>
        <w:rPr>
          <w:rFonts w:hint="eastAsia" w:cs="宋体"/>
          <w:color w:val="auto"/>
          <w:sz w:val="21"/>
          <w:szCs w:val="21"/>
          <w:highlight w:val="none"/>
          <w:lang w:eastAsia="zh-CN"/>
        </w:rPr>
        <w:t>：</w:t>
      </w:r>
      <w:r>
        <w:rPr>
          <w:rFonts w:hint="eastAsia" w:cs="宋体"/>
          <w:color w:val="auto"/>
          <w:sz w:val="21"/>
          <w:szCs w:val="21"/>
          <w:highlight w:val="none"/>
          <w:u w:val="single"/>
          <w:lang w:val="en-US" w:eastAsia="zh-CN"/>
        </w:rPr>
        <w:t xml:space="preserve"> / </w:t>
      </w:r>
      <w:bookmarkStart w:id="164" w:name="_Toc267251418"/>
    </w:p>
    <w:p w14:paraId="6C5490E4">
      <w:pPr>
        <w:snapToGrid w:val="0"/>
        <w:spacing w:before="312" w:beforeLines="100" w:after="312" w:afterLines="100" w:line="360" w:lineRule="auto"/>
        <w:outlineLvl w:val="2"/>
        <w:rPr>
          <w:rFonts w:cs="宋体"/>
          <w:color w:val="auto"/>
          <w:sz w:val="21"/>
          <w:szCs w:val="21"/>
          <w:highlight w:val="none"/>
        </w:rPr>
      </w:pPr>
      <w:bookmarkStart w:id="165" w:name="_Toc351203637"/>
      <w:r>
        <w:rPr>
          <w:rFonts w:hint="eastAsia" w:cs="宋体"/>
          <w:color w:val="auto"/>
          <w:sz w:val="21"/>
          <w:szCs w:val="21"/>
          <w:highlight w:val="none"/>
        </w:rPr>
        <w:t>5</w:t>
      </w:r>
      <w:bookmarkEnd w:id="164"/>
      <w:bookmarkStart w:id="166" w:name="_Toc296346664"/>
      <w:bookmarkStart w:id="167" w:name="_Toc296890991"/>
      <w:bookmarkStart w:id="168" w:name="_Toc296503163"/>
      <w:bookmarkStart w:id="169" w:name="_Toc292559367"/>
      <w:bookmarkStart w:id="170" w:name="_Toc292559872"/>
      <w:bookmarkStart w:id="171" w:name="_Toc296891203"/>
      <w:bookmarkStart w:id="172" w:name="_Toc297120463"/>
      <w:bookmarkStart w:id="173" w:name="_Toc296347162"/>
      <w:bookmarkStart w:id="174" w:name="_Toc297048349"/>
      <w:bookmarkStart w:id="175" w:name="_Toc296944502"/>
      <w:r>
        <w:rPr>
          <w:rFonts w:hint="eastAsia" w:cs="宋体"/>
          <w:color w:val="auto"/>
          <w:sz w:val="21"/>
          <w:szCs w:val="21"/>
          <w:highlight w:val="none"/>
        </w:rPr>
        <w:t>. 工程质量</w:t>
      </w:r>
      <w:bookmarkEnd w:id="165"/>
    </w:p>
    <w:p w14:paraId="7184F25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6" w:name="_Toc297216155"/>
      <w:bookmarkStart w:id="177" w:name="_Toc312677997"/>
      <w:bookmarkStart w:id="178" w:name="_Toc318581164"/>
      <w:bookmarkStart w:id="179" w:name="_Toc300934949"/>
      <w:bookmarkStart w:id="180" w:name="_Toc297123496"/>
      <w:bookmarkStart w:id="181" w:name="_Toc303539106"/>
      <w:bookmarkStart w:id="182" w:name="_Toc304295527"/>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snapToGrid w:val="0"/>
        <w:spacing w:line="360" w:lineRule="auto"/>
        <w:ind w:firstLine="420" w:firstLineChars="200"/>
        <w:jc w:val="left"/>
        <w:rPr>
          <w:rFonts w:cs="宋体"/>
          <w:color w:val="auto"/>
          <w:sz w:val="21"/>
          <w:szCs w:val="21"/>
          <w:highlight w:val="none"/>
        </w:rPr>
      </w:pPr>
      <w:bookmarkStart w:id="183" w:name="_Toc351203638"/>
      <w:r>
        <w:rPr>
          <w:rFonts w:hint="eastAsia" w:cs="宋体"/>
          <w:color w:val="auto"/>
          <w:sz w:val="21"/>
          <w:szCs w:val="21"/>
          <w:highlight w:val="none"/>
        </w:rPr>
        <w:t>关于建造要求：</w:t>
      </w:r>
    </w:p>
    <w:p w14:paraId="277D56E6">
      <w:pPr>
        <w:pStyle w:val="15"/>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5"/>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5"/>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1D6B258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A9F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33E72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7AEB1AA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4" w:name="_Toc337558762"/>
      <w:r>
        <w:rPr>
          <w:rFonts w:hint="eastAsia" w:cs="宋体"/>
          <w:bCs/>
          <w:color w:val="auto"/>
          <w:sz w:val="21"/>
          <w:szCs w:val="21"/>
          <w:highlight w:val="none"/>
        </w:rPr>
        <w:t>.4 不合格工程的处理</w:t>
      </w:r>
    </w:p>
    <w:bookmarkEnd w:id="184"/>
    <w:p w14:paraId="4E28905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54718DA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33049C28">
      <w:pPr>
        <w:keepNext/>
        <w:keepLines/>
        <w:snapToGrid w:val="0"/>
        <w:spacing w:before="120" w:after="120" w:line="360" w:lineRule="auto"/>
        <w:ind w:firstLine="420" w:firstLineChars="200"/>
        <w:outlineLvl w:val="3"/>
        <w:rPr>
          <w:rFonts w:cs="宋体"/>
          <w:bCs/>
          <w:color w:val="auto"/>
          <w:sz w:val="21"/>
          <w:szCs w:val="21"/>
          <w:highlight w:val="none"/>
        </w:rPr>
      </w:pPr>
      <w:bookmarkStart w:id="185" w:name="_Toc532377348"/>
      <w:r>
        <w:rPr>
          <w:rFonts w:hint="eastAsia" w:cs="宋体"/>
          <w:bCs/>
          <w:color w:val="auto"/>
          <w:sz w:val="21"/>
          <w:szCs w:val="21"/>
          <w:highlight w:val="none"/>
        </w:rPr>
        <w:t>5.6 质量事故的处理</w:t>
      </w:r>
      <w:bookmarkEnd w:id="185"/>
    </w:p>
    <w:p w14:paraId="116D573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3"/>
    </w:p>
    <w:p w14:paraId="0A71D13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780825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执行国家、省、市有关</w:t>
      </w:r>
      <w:r>
        <w:rPr>
          <w:rFonts w:hint="eastAsia" w:cs="宋体"/>
          <w:color w:val="auto"/>
          <w:sz w:val="21"/>
          <w:szCs w:val="21"/>
          <w:highlight w:val="none"/>
          <w:u w:val="single"/>
          <w:lang w:val="en-US" w:eastAsia="zh-CN"/>
        </w:rPr>
        <w:t>安全生产</w:t>
      </w:r>
      <w:r>
        <w:rPr>
          <w:rFonts w:hint="eastAsia" w:cs="宋体"/>
          <w:color w:val="auto"/>
          <w:sz w:val="21"/>
          <w:szCs w:val="21"/>
          <w:highlight w:val="none"/>
          <w:u w:val="single"/>
        </w:rPr>
        <w:t>规定，确保安全生产的达标</w:t>
      </w:r>
      <w:r>
        <w:rPr>
          <w:rFonts w:hint="eastAsia" w:cs="宋体"/>
          <w:color w:val="auto"/>
          <w:sz w:val="21"/>
          <w:szCs w:val="21"/>
          <w:highlight w:val="none"/>
        </w:rPr>
        <w:t>。</w:t>
      </w:r>
    </w:p>
    <w:p w14:paraId="09D0CE6A">
      <w:pPr>
        <w:adjustRightInd w:val="0"/>
        <w:snapToGrid w:val="0"/>
        <w:spacing w:line="360" w:lineRule="auto"/>
        <w:ind w:firstLine="420" w:firstLineChars="200"/>
        <w:rPr>
          <w:rFonts w:cs="宋体"/>
          <w:b w:val="0"/>
          <w:bCs w:val="0"/>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执行国</w:t>
      </w:r>
      <w:r>
        <w:rPr>
          <w:rFonts w:hint="eastAsia" w:cs="宋体"/>
          <w:b w:val="0"/>
          <w:bCs w:val="0"/>
          <w:color w:val="auto"/>
          <w:sz w:val="21"/>
          <w:szCs w:val="21"/>
          <w:highlight w:val="none"/>
          <w:u w:val="single"/>
        </w:rPr>
        <w:t>家、省、市</w:t>
      </w:r>
      <w:r>
        <w:rPr>
          <w:rFonts w:hint="eastAsia" w:cs="宋体"/>
          <w:b w:val="0"/>
          <w:bCs w:val="0"/>
          <w:color w:val="auto"/>
          <w:sz w:val="21"/>
          <w:szCs w:val="21"/>
          <w:highlight w:val="none"/>
          <w:u w:val="single"/>
          <w:lang w:val="en-US" w:eastAsia="zh-CN"/>
        </w:rPr>
        <w:t>县及管理处</w:t>
      </w:r>
      <w:r>
        <w:rPr>
          <w:rFonts w:hint="eastAsia" w:cs="宋体"/>
          <w:b w:val="0"/>
          <w:bCs w:val="0"/>
          <w:color w:val="auto"/>
          <w:sz w:val="21"/>
          <w:szCs w:val="21"/>
          <w:highlight w:val="none"/>
          <w:u w:val="single"/>
        </w:rPr>
        <w:t>有关</w:t>
      </w:r>
      <w:r>
        <w:rPr>
          <w:rFonts w:hint="eastAsia" w:cs="宋体"/>
          <w:b w:val="0"/>
          <w:bCs w:val="0"/>
          <w:color w:val="auto"/>
          <w:sz w:val="21"/>
          <w:szCs w:val="21"/>
          <w:highlight w:val="none"/>
          <w:u w:val="single"/>
          <w:lang w:val="en-US" w:eastAsia="zh-CN"/>
        </w:rPr>
        <w:t>治安保卫</w:t>
      </w:r>
      <w:r>
        <w:rPr>
          <w:rFonts w:hint="eastAsia" w:cs="宋体"/>
          <w:b w:val="0"/>
          <w:bCs w:val="0"/>
          <w:color w:val="auto"/>
          <w:sz w:val="21"/>
          <w:szCs w:val="21"/>
          <w:highlight w:val="none"/>
          <w:u w:val="single"/>
        </w:rPr>
        <w:t xml:space="preserve">规定 </w:t>
      </w:r>
      <w:r>
        <w:rPr>
          <w:rFonts w:hint="eastAsia" w:cs="宋体"/>
          <w:b w:val="0"/>
          <w:bCs w:val="0"/>
          <w:color w:val="auto"/>
          <w:sz w:val="21"/>
          <w:szCs w:val="21"/>
          <w:highlight w:val="none"/>
        </w:rPr>
        <w:t>。</w:t>
      </w:r>
    </w:p>
    <w:p w14:paraId="7A6DEC9A">
      <w:pPr>
        <w:adjustRightInd w:val="0"/>
        <w:snapToGrid w:val="0"/>
        <w:spacing w:line="360" w:lineRule="auto"/>
        <w:ind w:firstLine="420" w:firstLineChars="200"/>
        <w:rPr>
          <w:rFonts w:cs="宋体"/>
          <w:color w:val="auto"/>
          <w:sz w:val="21"/>
          <w:szCs w:val="21"/>
          <w:highlight w:val="none"/>
        </w:rPr>
      </w:pPr>
      <w:r>
        <w:rPr>
          <w:rFonts w:hint="eastAsia" w:cs="宋体"/>
          <w:b w:val="0"/>
          <w:bCs w:val="0"/>
          <w:color w:val="auto"/>
          <w:sz w:val="21"/>
          <w:szCs w:val="21"/>
          <w:highlight w:val="none"/>
        </w:rPr>
        <w:t>关于编制施工场地治安管理计划的约定：</w:t>
      </w:r>
      <w:r>
        <w:rPr>
          <w:rFonts w:hint="eastAsia" w:cs="宋体"/>
          <w:b w:val="0"/>
          <w:bCs w:val="0"/>
          <w:color w:val="auto"/>
          <w:sz w:val="21"/>
          <w:szCs w:val="21"/>
          <w:highlight w:val="none"/>
          <w:u w:val="single"/>
        </w:rPr>
        <w:t xml:space="preserve"> </w:t>
      </w:r>
      <w:r>
        <w:rPr>
          <w:rFonts w:hint="eastAsia" w:ascii="Times New Roman" w:hAnsi="Times New Roman" w:eastAsia="宋体" w:cs="Times New Roman"/>
          <w:b w:val="0"/>
          <w:bCs w:val="0"/>
          <w:color w:val="auto"/>
          <w:kern w:val="0"/>
          <w:sz w:val="21"/>
          <w:szCs w:val="24"/>
          <w:highlight w:val="none"/>
          <w:u w:val="single"/>
        </w:rPr>
        <w:t>执行通用条款</w:t>
      </w:r>
      <w:r>
        <w:rPr>
          <w:rFonts w:hint="eastAsia" w:cs="宋体"/>
          <w:b w:val="0"/>
          <w:bCs w:val="0"/>
          <w:color w:val="auto"/>
          <w:sz w:val="21"/>
          <w:szCs w:val="21"/>
          <w:highlight w:val="none"/>
          <w:u w:val="single"/>
        </w:rPr>
        <w:t xml:space="preserve"> </w:t>
      </w:r>
      <w:r>
        <w:rPr>
          <w:rFonts w:hint="eastAsia" w:cs="宋体"/>
          <w:color w:val="auto"/>
          <w:sz w:val="21"/>
          <w:szCs w:val="21"/>
          <w:highlight w:val="none"/>
        </w:rPr>
        <w:t>。</w:t>
      </w:r>
    </w:p>
    <w:p w14:paraId="1DB399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D762C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52F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eastAsia="zh-CN"/>
        </w:rPr>
        <w:t>元；</w:t>
      </w:r>
      <w:r>
        <w:rPr>
          <w:rFonts w:hint="eastAsia" w:cs="宋体"/>
          <w:color w:val="auto"/>
          <w:sz w:val="21"/>
          <w:szCs w:val="21"/>
          <w:highlight w:val="none"/>
          <w:u w:val="single"/>
        </w:rPr>
        <w:t>承包人应在开工前编制安全生产措施方案和安全生产费用使用计划，安全生产费用由发包人根据承包人实施过程中措施落实情况据实支付，与工程进度款同期支付。承包人因工程实际需要采取安全措施产生的超支费用由其自行承担，结余部分归发包人所有。</w:t>
      </w:r>
    </w:p>
    <w:bookmarkEnd w:id="176"/>
    <w:bookmarkEnd w:id="177"/>
    <w:bookmarkEnd w:id="178"/>
    <w:bookmarkEnd w:id="179"/>
    <w:bookmarkEnd w:id="180"/>
    <w:bookmarkEnd w:id="181"/>
    <w:bookmarkEnd w:id="182"/>
    <w:p w14:paraId="752F9140">
      <w:pPr>
        <w:snapToGrid w:val="0"/>
        <w:spacing w:before="312" w:beforeLines="100" w:after="312" w:afterLines="100" w:line="360" w:lineRule="auto"/>
        <w:outlineLvl w:val="2"/>
        <w:rPr>
          <w:rFonts w:cs="宋体"/>
          <w:color w:val="auto"/>
          <w:sz w:val="21"/>
          <w:szCs w:val="21"/>
          <w:highlight w:val="none"/>
        </w:rPr>
      </w:pPr>
      <w:bookmarkStart w:id="186" w:name="_Toc351203639"/>
      <w:r>
        <w:rPr>
          <w:rFonts w:hint="eastAsia" w:cs="宋体"/>
          <w:color w:val="auto"/>
          <w:sz w:val="21"/>
          <w:szCs w:val="21"/>
          <w:highlight w:val="none"/>
        </w:rPr>
        <w:t>7. 工期和进度</w:t>
      </w:r>
      <w:bookmarkEnd w:id="186"/>
    </w:p>
    <w:p w14:paraId="02DD7C4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7A50F6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182F94E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3EB2BE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41C163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7" w:name="_Toc304295541"/>
      <w:bookmarkStart w:id="188" w:name="_Toc312677479"/>
      <w:bookmarkStart w:id="189" w:name="_Toc312678005"/>
      <w:bookmarkStart w:id="190" w:name="_Toc297123514"/>
      <w:bookmarkStart w:id="191" w:name="_Toc300934966"/>
      <w:bookmarkStart w:id="192" w:name="_Toc297216173"/>
      <w:bookmarkStart w:id="193" w:name="_Toc303539123"/>
      <w:r>
        <w:rPr>
          <w:rFonts w:hint="eastAsia" w:cs="宋体"/>
          <w:bCs/>
          <w:color w:val="auto"/>
          <w:sz w:val="21"/>
          <w:szCs w:val="21"/>
          <w:highlight w:val="none"/>
        </w:rPr>
        <w:t>.2 施工进度计划</w:t>
      </w:r>
    </w:p>
    <w:p w14:paraId="19A1A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0261D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392E54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22B493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382747F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4380A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943DFA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0AC9A9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1B2DE3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7"/>
    <w:bookmarkEnd w:id="188"/>
    <w:bookmarkEnd w:id="189"/>
    <w:bookmarkEnd w:id="190"/>
    <w:bookmarkEnd w:id="191"/>
    <w:bookmarkEnd w:id="192"/>
    <w:bookmarkEnd w:id="193"/>
    <w:p w14:paraId="246408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2D52F01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4" w:name="_Toc312678010"/>
      <w:bookmarkStart w:id="195" w:name="_Toc304295546"/>
      <w:bookmarkStart w:id="196" w:name="_Toc300934968"/>
      <w:bookmarkStart w:id="197" w:name="_Toc303539125"/>
      <w:bookmarkStart w:id="198" w:name="_Toc297216175"/>
      <w:bookmarkStart w:id="199" w:name="_Toc297123516"/>
      <w:bookmarkStart w:id="200" w:name="_Toc312677484"/>
      <w:r>
        <w:rPr>
          <w:rFonts w:hint="eastAsia" w:cs="宋体"/>
          <w:bCs/>
          <w:color w:val="auto"/>
          <w:sz w:val="21"/>
          <w:szCs w:val="21"/>
          <w:highlight w:val="none"/>
        </w:rPr>
        <w:t>.5 工期延误</w:t>
      </w:r>
    </w:p>
    <w:bookmarkEnd w:id="194"/>
    <w:bookmarkEnd w:id="195"/>
    <w:bookmarkEnd w:id="196"/>
    <w:bookmarkEnd w:id="197"/>
    <w:bookmarkEnd w:id="198"/>
    <w:bookmarkEnd w:id="199"/>
    <w:bookmarkEnd w:id="200"/>
    <w:p w14:paraId="06EB59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16E740D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27AE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201" w:name="_Toc318581169"/>
      <w:bookmarkStart w:id="202" w:name="_Toc312678012"/>
      <w:bookmarkStart w:id="203" w:name="_Toc312677486"/>
      <w:bookmarkStart w:id="204" w:name="_Toc297216177"/>
      <w:bookmarkStart w:id="205" w:name="_Toc297123518"/>
      <w:bookmarkStart w:id="206" w:name="_Toc304295548"/>
      <w:bookmarkStart w:id="207" w:name="_Toc303539127"/>
      <w:bookmarkStart w:id="208" w:name="_Toc300934970"/>
      <w:r>
        <w:rPr>
          <w:rFonts w:hint="eastAsia" w:cs="宋体"/>
          <w:color w:val="auto"/>
          <w:sz w:val="21"/>
          <w:szCs w:val="21"/>
          <w:highlight w:val="none"/>
        </w:rPr>
        <w:t>.5.2 因承包人原因导致工期延误</w:t>
      </w:r>
    </w:p>
    <w:bookmarkEnd w:id="201"/>
    <w:bookmarkEnd w:id="202"/>
    <w:bookmarkEnd w:id="203"/>
    <w:p w14:paraId="56BB16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09" w:name="_Toc312678013"/>
      <w:bookmarkStart w:id="210" w:name="_Toc312677487"/>
      <w:bookmarkStart w:id="211"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4"/>
      <w:bookmarkEnd w:id="205"/>
      <w:bookmarkEnd w:id="206"/>
      <w:bookmarkEnd w:id="207"/>
      <w:bookmarkEnd w:id="208"/>
      <w:bookmarkEnd w:id="209"/>
      <w:bookmarkEnd w:id="210"/>
    </w:p>
    <w:bookmarkEnd w:id="211"/>
    <w:p w14:paraId="42688FF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2" w:name="_Toc312678014"/>
      <w:bookmarkStart w:id="213" w:name="_Toc318581171"/>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2"/>
    <w:bookmarkEnd w:id="213"/>
    <w:p w14:paraId="35EE88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4" w:name="_Toc300934971"/>
      <w:bookmarkStart w:id="215" w:name="_Toc303539128"/>
      <w:bookmarkStart w:id="216" w:name="_Toc312678015"/>
      <w:bookmarkStart w:id="217" w:name="_Toc297216178"/>
      <w:bookmarkStart w:id="218" w:name="_Toc304295549"/>
      <w:bookmarkStart w:id="219" w:name="_Toc297123519"/>
      <w:r>
        <w:rPr>
          <w:rFonts w:hint="eastAsia" w:cs="宋体"/>
          <w:bCs/>
          <w:color w:val="auto"/>
          <w:sz w:val="21"/>
          <w:szCs w:val="21"/>
          <w:highlight w:val="none"/>
        </w:rPr>
        <w:t>.6 不</w:t>
      </w:r>
      <w:bookmarkEnd w:id="214"/>
      <w:bookmarkEnd w:id="215"/>
      <w:bookmarkEnd w:id="216"/>
      <w:bookmarkEnd w:id="217"/>
      <w:bookmarkEnd w:id="218"/>
      <w:bookmarkEnd w:id="219"/>
      <w:r>
        <w:rPr>
          <w:rFonts w:hint="eastAsia" w:cs="宋体"/>
          <w:bCs/>
          <w:color w:val="auto"/>
          <w:sz w:val="21"/>
          <w:szCs w:val="21"/>
          <w:highlight w:val="none"/>
        </w:rPr>
        <w:t>利物质条件</w:t>
      </w:r>
    </w:p>
    <w:p w14:paraId="55BA368D">
      <w:pPr>
        <w:adjustRightInd w:val="0"/>
        <w:snapToGrid w:val="0"/>
        <w:spacing w:line="360" w:lineRule="auto"/>
        <w:ind w:firstLine="420" w:firstLineChars="200"/>
        <w:rPr>
          <w:rFonts w:cs="宋体"/>
          <w:b/>
          <w:color w:val="auto"/>
          <w:sz w:val="21"/>
          <w:szCs w:val="21"/>
          <w:highlight w:val="none"/>
          <w:u w:val="single"/>
        </w:rPr>
      </w:pPr>
      <w:bookmarkStart w:id="220" w:name="_Toc312678016"/>
      <w:bookmarkStart w:id="221" w:name="_Toc318581172"/>
      <w:bookmarkStart w:id="222" w:name="_Toc297123520"/>
      <w:bookmarkStart w:id="223" w:name="_Toc297216179"/>
      <w:bookmarkStart w:id="224" w:name="_Toc303539129"/>
      <w:bookmarkStart w:id="225" w:name="_Toc300934972"/>
      <w:bookmarkStart w:id="226" w:name="_Toc304295550"/>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bookmarkEnd w:id="220"/>
    <w:bookmarkEnd w:id="221"/>
    <w:bookmarkEnd w:id="222"/>
    <w:bookmarkEnd w:id="223"/>
    <w:bookmarkEnd w:id="224"/>
    <w:bookmarkEnd w:id="225"/>
    <w:bookmarkEnd w:id="226"/>
    <w:p w14:paraId="4E43F5B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7" w:name="_Toc304295551"/>
      <w:bookmarkStart w:id="228" w:name="_Toc297123521"/>
      <w:bookmarkStart w:id="229" w:name="_Toc312678017"/>
      <w:bookmarkStart w:id="230" w:name="_Toc300934973"/>
      <w:bookmarkStart w:id="231" w:name="_Toc297216180"/>
      <w:bookmarkStart w:id="232" w:name="_Toc303539130"/>
      <w:r>
        <w:rPr>
          <w:rFonts w:hint="eastAsia" w:cs="宋体"/>
          <w:bCs/>
          <w:color w:val="auto"/>
          <w:sz w:val="21"/>
          <w:szCs w:val="21"/>
          <w:highlight w:val="none"/>
        </w:rPr>
        <w:t>.7 异常恶劣的气候条件</w:t>
      </w:r>
    </w:p>
    <w:bookmarkEnd w:id="227"/>
    <w:bookmarkEnd w:id="228"/>
    <w:bookmarkEnd w:id="229"/>
    <w:bookmarkEnd w:id="230"/>
    <w:bookmarkEnd w:id="231"/>
    <w:bookmarkEnd w:id="232"/>
    <w:p w14:paraId="0CB840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5B20684C">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159420C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2C16A47E">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14A336A7">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68D2FAEA">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12E9E806">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0EC675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snapToGrid w:val="0"/>
        <w:spacing w:before="312" w:beforeLines="100" w:after="312" w:afterLines="100" w:line="360" w:lineRule="auto"/>
        <w:outlineLvl w:val="2"/>
        <w:rPr>
          <w:rFonts w:cs="宋体"/>
          <w:color w:val="auto"/>
          <w:sz w:val="21"/>
          <w:szCs w:val="21"/>
          <w:highlight w:val="none"/>
        </w:rPr>
      </w:pPr>
      <w:bookmarkStart w:id="233" w:name="_Toc351203640"/>
      <w:r>
        <w:rPr>
          <w:rFonts w:hint="eastAsia" w:cs="宋体"/>
          <w:color w:val="auto"/>
          <w:sz w:val="21"/>
          <w:szCs w:val="21"/>
          <w:highlight w:val="none"/>
        </w:rPr>
        <w:t>8. 材料与设备</w:t>
      </w:r>
      <w:bookmarkEnd w:id="233"/>
    </w:p>
    <w:bookmarkEnd w:id="166"/>
    <w:bookmarkEnd w:id="167"/>
    <w:bookmarkEnd w:id="168"/>
    <w:bookmarkEnd w:id="169"/>
    <w:bookmarkEnd w:id="170"/>
    <w:bookmarkEnd w:id="171"/>
    <w:bookmarkEnd w:id="172"/>
    <w:bookmarkEnd w:id="173"/>
    <w:bookmarkEnd w:id="174"/>
    <w:bookmarkEnd w:id="175"/>
    <w:p w14:paraId="7D52BD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4" w:name="_Toc296891207"/>
      <w:bookmarkStart w:id="235" w:name="_Toc300934979"/>
      <w:bookmarkStart w:id="236" w:name="_Toc296944506"/>
      <w:bookmarkStart w:id="237" w:name="_Toc312678019"/>
      <w:bookmarkStart w:id="238" w:name="_Toc296503167"/>
      <w:bookmarkStart w:id="239" w:name="_Toc296347166"/>
      <w:bookmarkStart w:id="240" w:name="_Toc292559877"/>
      <w:bookmarkStart w:id="241" w:name="_Toc297216186"/>
      <w:bookmarkStart w:id="242" w:name="_Toc292559372"/>
      <w:bookmarkStart w:id="243" w:name="_Toc296346668"/>
      <w:bookmarkStart w:id="244" w:name="_Toc280868654"/>
      <w:bookmarkStart w:id="245" w:name="_Toc312677493"/>
      <w:bookmarkStart w:id="246" w:name="_Toc297120467"/>
      <w:bookmarkStart w:id="247" w:name="_Toc304295556"/>
      <w:bookmarkStart w:id="248" w:name="_Toc297123527"/>
      <w:bookmarkStart w:id="249" w:name="_Toc297048353"/>
      <w:bookmarkStart w:id="250" w:name="_Toc296890995"/>
      <w:bookmarkStart w:id="251" w:name="_Toc303539136"/>
      <w:bookmarkStart w:id="252" w:name="_Toc280868655"/>
      <w:bookmarkStart w:id="253" w:name="_Toc267251424"/>
      <w:bookmarkStart w:id="254" w:name="_Toc280868656"/>
      <w:r>
        <w:rPr>
          <w:rFonts w:hint="eastAsia" w:cs="宋体"/>
          <w:color w:val="auto"/>
          <w:sz w:val="21"/>
          <w:szCs w:val="21"/>
          <w:highlight w:val="none"/>
        </w:rPr>
        <w:t>.4 材料与工程设备的保管与使用</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14:paraId="7E6E5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5" w:name="_Toc292559878"/>
      <w:bookmarkStart w:id="256" w:name="_Toc292559373"/>
      <w:bookmarkStart w:id="257" w:name="_Toc296346669"/>
      <w:bookmarkStart w:id="258" w:name="_Toc296347167"/>
      <w:bookmarkStart w:id="259" w:name="_Toc297216187"/>
      <w:bookmarkStart w:id="260" w:name="_Toc296503168"/>
      <w:bookmarkStart w:id="261" w:name="_Toc318581173"/>
      <w:bookmarkStart w:id="262" w:name="_Toc296891208"/>
      <w:bookmarkStart w:id="263" w:name="_Toc300934980"/>
      <w:bookmarkStart w:id="264" w:name="_Toc296944507"/>
      <w:bookmarkStart w:id="265" w:name="_Toc303539137"/>
      <w:bookmarkStart w:id="266" w:name="_Toc312678020"/>
      <w:bookmarkStart w:id="267" w:name="_Toc297123528"/>
      <w:bookmarkStart w:id="268" w:name="_Toc297120468"/>
      <w:bookmarkStart w:id="269" w:name="_Toc296890996"/>
      <w:bookmarkStart w:id="270" w:name="_Toc297048354"/>
      <w:bookmarkStart w:id="271" w:name="_Toc304295557"/>
      <w:bookmarkStart w:id="272" w:name="_Toc312677494"/>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发包人供应的材料和工程设备使用前，由承包人负责检验，相关检验和保管费用由承包人承担</w:t>
      </w:r>
      <w:r>
        <w:rPr>
          <w:rFonts w:hint="eastAsia" w:cs="宋体"/>
          <w:color w:val="auto"/>
          <w:sz w:val="21"/>
          <w:szCs w:val="21"/>
          <w:highlight w:val="none"/>
        </w:rPr>
        <w:t>。</w:t>
      </w:r>
      <w:bookmarkEnd w:id="255"/>
      <w:bookmarkEnd w:id="256"/>
    </w:p>
    <w:p w14:paraId="2D1531E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710FFCB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74BB4C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722D6C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82669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val="0"/>
          <w:bCs/>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659347D2">
      <w:pPr>
        <w:snapToGrid w:val="0"/>
        <w:spacing w:before="312" w:beforeLines="100" w:after="312" w:afterLines="100" w:line="360" w:lineRule="auto"/>
        <w:outlineLvl w:val="2"/>
        <w:rPr>
          <w:rFonts w:cs="宋体"/>
          <w:color w:val="auto"/>
          <w:sz w:val="21"/>
          <w:szCs w:val="21"/>
          <w:highlight w:val="none"/>
        </w:rPr>
      </w:pPr>
      <w:bookmarkStart w:id="273" w:name="_Toc351203641"/>
      <w:r>
        <w:rPr>
          <w:rFonts w:hint="eastAsia" w:cs="宋体"/>
          <w:color w:val="auto"/>
          <w:sz w:val="21"/>
          <w:szCs w:val="21"/>
          <w:highlight w:val="none"/>
        </w:rPr>
        <w:t>9</w:t>
      </w:r>
      <w:bookmarkEnd w:id="252"/>
      <w:bookmarkEnd w:id="253"/>
      <w:bookmarkEnd w:id="254"/>
      <w:bookmarkStart w:id="274" w:name="_Toc312677495"/>
      <w:bookmarkStart w:id="275" w:name="_Toc312678021"/>
      <w:bookmarkStart w:id="276" w:name="_Toc303539139"/>
      <w:bookmarkStart w:id="277" w:name="_Toc304295559"/>
      <w:bookmarkStart w:id="278" w:name="_Toc297216192"/>
      <w:bookmarkStart w:id="279" w:name="_Toc300934982"/>
      <w:bookmarkStart w:id="280" w:name="_Toc297123533"/>
      <w:bookmarkStart w:id="281" w:name="_Toc297048359"/>
      <w:bookmarkStart w:id="282" w:name="_Toc292559883"/>
      <w:bookmarkStart w:id="283" w:name="_Toc292559378"/>
      <w:bookmarkStart w:id="284" w:name="_Toc296891213"/>
      <w:bookmarkStart w:id="285" w:name="_Toc296347172"/>
      <w:bookmarkStart w:id="286" w:name="_Toc296346674"/>
      <w:bookmarkStart w:id="287" w:name="_Toc297120473"/>
      <w:bookmarkStart w:id="288" w:name="_Toc296891001"/>
      <w:bookmarkStart w:id="289" w:name="_Toc267251427"/>
      <w:bookmarkStart w:id="290" w:name="_Toc296944512"/>
      <w:bookmarkStart w:id="291" w:name="_Toc296503173"/>
      <w:bookmarkStart w:id="292" w:name="_Toc267251428"/>
      <w:r>
        <w:rPr>
          <w:rFonts w:hint="eastAsia" w:cs="宋体"/>
          <w:color w:val="auto"/>
          <w:sz w:val="21"/>
          <w:szCs w:val="21"/>
          <w:highlight w:val="none"/>
        </w:rPr>
        <w:t>. 试验与检验</w:t>
      </w:r>
      <w:bookmarkEnd w:id="273"/>
    </w:p>
    <w:bookmarkEnd w:id="274"/>
    <w:bookmarkEnd w:id="275"/>
    <w:bookmarkEnd w:id="276"/>
    <w:bookmarkEnd w:id="277"/>
    <w:bookmarkEnd w:id="278"/>
    <w:bookmarkEnd w:id="279"/>
    <w:bookmarkEnd w:id="280"/>
    <w:p w14:paraId="13E65E4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3" w:name="_Toc300934983"/>
      <w:bookmarkStart w:id="294" w:name="_Toc304295560"/>
      <w:bookmarkStart w:id="295" w:name="_Toc297123534"/>
      <w:bookmarkStart w:id="296" w:name="_Toc303539140"/>
      <w:bookmarkStart w:id="297" w:name="_Toc312678022"/>
      <w:bookmarkStart w:id="298" w:name="_Toc297216193"/>
      <w:bookmarkStart w:id="299" w:name="_Toc312677496"/>
      <w:r>
        <w:rPr>
          <w:rFonts w:hint="eastAsia" w:cs="宋体"/>
          <w:bCs/>
          <w:color w:val="auto"/>
          <w:sz w:val="21"/>
          <w:szCs w:val="21"/>
          <w:highlight w:val="none"/>
        </w:rPr>
        <w:t>.1 试验设备与试验人员</w:t>
      </w:r>
    </w:p>
    <w:bookmarkEnd w:id="293"/>
    <w:bookmarkEnd w:id="294"/>
    <w:bookmarkEnd w:id="295"/>
    <w:bookmarkEnd w:id="296"/>
    <w:bookmarkEnd w:id="297"/>
    <w:bookmarkEnd w:id="298"/>
    <w:bookmarkEnd w:id="299"/>
    <w:p w14:paraId="3B0F642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300" w:name="_Toc304295561"/>
      <w:bookmarkStart w:id="301" w:name="_Toc312678023"/>
      <w:bookmarkStart w:id="302" w:name="_Toc300934984"/>
      <w:bookmarkStart w:id="303" w:name="_Toc312677497"/>
      <w:bookmarkStart w:id="304" w:name="_Toc297123535"/>
      <w:bookmarkStart w:id="305" w:name="_Toc303539141"/>
      <w:bookmarkStart w:id="306" w:name="_Toc297216194"/>
      <w:bookmarkStart w:id="307" w:name="_Toc318581174"/>
      <w:r>
        <w:rPr>
          <w:rFonts w:hint="eastAsia" w:cs="宋体"/>
          <w:color w:val="auto"/>
          <w:sz w:val="21"/>
          <w:szCs w:val="21"/>
          <w:highlight w:val="none"/>
        </w:rPr>
        <w:t>.1.2 试验设备</w:t>
      </w:r>
    </w:p>
    <w:p w14:paraId="24131AA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300"/>
      <w:bookmarkEnd w:id="301"/>
      <w:bookmarkEnd w:id="302"/>
      <w:bookmarkEnd w:id="303"/>
      <w:bookmarkEnd w:id="304"/>
      <w:bookmarkEnd w:id="305"/>
      <w:bookmarkEnd w:id="306"/>
      <w:bookmarkStart w:id="308" w:name="_Toc303539142"/>
      <w:bookmarkStart w:id="309" w:name="_Toc304295562"/>
      <w:bookmarkStart w:id="310" w:name="_Toc312677498"/>
      <w:bookmarkStart w:id="311" w:name="_Toc312678024"/>
      <w:bookmarkStart w:id="312" w:name="_Toc297123536"/>
      <w:bookmarkStart w:id="313" w:name="_Toc300934985"/>
      <w:bookmarkStart w:id="314" w:name="_Toc297216195"/>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执行通用条款 </w:t>
      </w:r>
      <w:r>
        <w:rPr>
          <w:rFonts w:hint="eastAsia" w:cs="宋体"/>
          <w:color w:val="auto"/>
          <w:sz w:val="21"/>
          <w:szCs w:val="21"/>
          <w:highlight w:val="none"/>
        </w:rPr>
        <w:t>。</w:t>
      </w:r>
    </w:p>
    <w:p w14:paraId="4587D8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1259F2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执行通用条款 </w:t>
      </w:r>
      <w:r>
        <w:rPr>
          <w:rFonts w:hint="eastAsia" w:cs="宋体"/>
          <w:color w:val="auto"/>
          <w:sz w:val="21"/>
          <w:szCs w:val="21"/>
          <w:highlight w:val="none"/>
        </w:rPr>
        <w:t>。</w:t>
      </w:r>
    </w:p>
    <w:p w14:paraId="3B4BAB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u w:val="single"/>
        </w:rPr>
        <w:t>执行通用条款</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bookmarkEnd w:id="307"/>
    <w:bookmarkEnd w:id="308"/>
    <w:bookmarkEnd w:id="309"/>
    <w:bookmarkEnd w:id="310"/>
    <w:bookmarkEnd w:id="311"/>
    <w:bookmarkEnd w:id="312"/>
    <w:bookmarkEnd w:id="313"/>
    <w:bookmarkEnd w:id="314"/>
    <w:p w14:paraId="44661E63">
      <w:pPr>
        <w:snapToGrid w:val="0"/>
        <w:spacing w:before="312" w:beforeLines="100" w:after="312" w:afterLines="100" w:line="360" w:lineRule="auto"/>
        <w:outlineLvl w:val="2"/>
        <w:rPr>
          <w:rFonts w:cs="宋体"/>
          <w:color w:val="auto"/>
          <w:sz w:val="21"/>
          <w:szCs w:val="21"/>
          <w:highlight w:val="none"/>
        </w:rPr>
      </w:pPr>
      <w:bookmarkStart w:id="315" w:name="_Toc351203642"/>
      <w:r>
        <w:rPr>
          <w:rFonts w:hint="eastAsia" w:cs="宋体"/>
          <w:color w:val="auto"/>
          <w:sz w:val="21"/>
          <w:szCs w:val="21"/>
          <w:highlight w:val="none"/>
        </w:rPr>
        <w:t>1</w:t>
      </w:r>
      <w:bookmarkEnd w:id="281"/>
      <w:bookmarkEnd w:id="282"/>
      <w:bookmarkEnd w:id="283"/>
      <w:bookmarkEnd w:id="284"/>
      <w:bookmarkEnd w:id="285"/>
      <w:bookmarkEnd w:id="286"/>
      <w:bookmarkEnd w:id="287"/>
      <w:bookmarkEnd w:id="288"/>
      <w:bookmarkEnd w:id="289"/>
      <w:bookmarkEnd w:id="290"/>
      <w:bookmarkEnd w:id="291"/>
      <w:bookmarkEnd w:id="292"/>
      <w:bookmarkStart w:id="316" w:name="_Toc296503193"/>
      <w:bookmarkStart w:id="317" w:name="_Toc297123540"/>
      <w:bookmarkStart w:id="318" w:name="_Toc304295566"/>
      <w:bookmarkStart w:id="319" w:name="_Toc296891021"/>
      <w:bookmarkStart w:id="320" w:name="_Toc292559398"/>
      <w:bookmarkStart w:id="321" w:name="_Toc303539146"/>
      <w:bookmarkStart w:id="322" w:name="_Toc292559903"/>
      <w:bookmarkStart w:id="323" w:name="_Toc296944532"/>
      <w:bookmarkStart w:id="324" w:name="_Toc297048379"/>
      <w:bookmarkStart w:id="325" w:name="_Toc297120493"/>
      <w:bookmarkStart w:id="326" w:name="_Toc296891233"/>
      <w:bookmarkStart w:id="327" w:name="_Toc297216199"/>
      <w:bookmarkStart w:id="328" w:name="_Toc296346694"/>
      <w:bookmarkStart w:id="329" w:name="_Toc296347192"/>
      <w:bookmarkStart w:id="330" w:name="_Toc300934989"/>
      <w:bookmarkStart w:id="331" w:name="_Toc312677499"/>
      <w:bookmarkStart w:id="332" w:name="_Toc312678025"/>
      <w:bookmarkStart w:id="333" w:name="_Toc267251437"/>
      <w:bookmarkStart w:id="334" w:name="_Toc267251441"/>
      <w:bookmarkStart w:id="335" w:name="_Toc267251440"/>
      <w:bookmarkStart w:id="336" w:name="_Toc267251433"/>
      <w:bookmarkStart w:id="337" w:name="_Toc267251435"/>
      <w:bookmarkStart w:id="338" w:name="_Toc267251439"/>
      <w:bookmarkStart w:id="339" w:name="_Toc267251442"/>
      <w:r>
        <w:rPr>
          <w:rFonts w:hint="eastAsia" w:cs="宋体"/>
          <w:color w:val="auto"/>
          <w:sz w:val="21"/>
          <w:szCs w:val="21"/>
          <w:highlight w:val="none"/>
        </w:rPr>
        <w:t>0. 变更</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bookmarkEnd w:id="331"/>
    <w:bookmarkEnd w:id="332"/>
    <w:p w14:paraId="1420C5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40" w:name="_Toc297123541"/>
      <w:bookmarkStart w:id="341" w:name="_Toc296346695"/>
      <w:bookmarkStart w:id="342" w:name="_Toc297120494"/>
      <w:bookmarkStart w:id="343" w:name="_Toc297048380"/>
      <w:bookmarkStart w:id="344" w:name="_Toc296503194"/>
      <w:bookmarkStart w:id="345" w:name="_Toc312678026"/>
      <w:bookmarkStart w:id="346" w:name="_Toc296891234"/>
      <w:bookmarkStart w:id="347" w:name="_Toc292559399"/>
      <w:bookmarkStart w:id="348" w:name="_Toc296891022"/>
      <w:bookmarkStart w:id="349" w:name="_Toc296347193"/>
      <w:bookmarkStart w:id="350" w:name="_Toc304295567"/>
      <w:bookmarkStart w:id="351" w:name="_Toc312677500"/>
      <w:bookmarkStart w:id="352" w:name="_Toc300934990"/>
      <w:bookmarkStart w:id="353" w:name="_Toc297216200"/>
      <w:bookmarkStart w:id="354" w:name="_Toc296944533"/>
      <w:bookmarkStart w:id="355" w:name="_Toc303539147"/>
      <w:bookmarkStart w:id="356" w:name="_Toc292559904"/>
      <w:r>
        <w:rPr>
          <w:rFonts w:hint="eastAsia" w:cs="宋体"/>
          <w:bCs/>
          <w:color w:val="auto"/>
          <w:sz w:val="21"/>
          <w:szCs w:val="21"/>
          <w:highlight w:val="none"/>
        </w:rPr>
        <w:t>0.1 变更的范围</w:t>
      </w:r>
    </w:p>
    <w:p w14:paraId="6A71AB2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val="0"/>
          <w:bCs/>
          <w:color w:val="auto"/>
          <w:kern w:val="0"/>
          <w:sz w:val="21"/>
          <w:szCs w:val="24"/>
          <w:highlight w:val="none"/>
          <w:u w:val="single"/>
        </w:rPr>
        <w:t>执行通用条款</w:t>
      </w:r>
      <w:r>
        <w:rPr>
          <w:rFonts w:hint="eastAsia" w:cs="宋体"/>
          <w:color w:val="auto"/>
          <w:sz w:val="21"/>
          <w:szCs w:val="21"/>
          <w:highlight w:val="none"/>
        </w:rPr>
        <w:t>。</w:t>
      </w:r>
    </w:p>
    <w:p w14:paraId="796A822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76044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2AAFCBD2">
      <w:pPr>
        <w:adjustRightInd w:val="0"/>
        <w:snapToGrid w:val="0"/>
        <w:spacing w:line="360" w:lineRule="auto"/>
        <w:ind w:firstLine="420" w:firstLineChars="200"/>
        <w:rPr>
          <w:rFonts w:cs="宋体"/>
          <w:b w:val="0"/>
          <w:bCs/>
          <w:color w:val="auto"/>
          <w:sz w:val="21"/>
          <w:szCs w:val="21"/>
          <w:highlight w:val="none"/>
        </w:rPr>
      </w:pPr>
      <w:r>
        <w:rPr>
          <w:rFonts w:hint="eastAsia" w:cs="宋体"/>
          <w:b w:val="0"/>
          <w:bCs/>
          <w:color w:val="auto"/>
          <w:sz w:val="21"/>
          <w:szCs w:val="21"/>
          <w:highlight w:val="none"/>
        </w:rPr>
        <w:t>10.4.1.1 因工程变更引起已标价工程量清单项目或其工程数量发生变化时，按下列规定调整：</w:t>
      </w:r>
    </w:p>
    <w:p w14:paraId="1E0913D9">
      <w:pPr>
        <w:adjustRightInd w:val="0"/>
        <w:snapToGrid w:val="0"/>
        <w:spacing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承包人报价浮动率L=（1—中标价/最高投标限价）×100%，下同】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1100A7B0">
      <w:pPr>
        <w:adjustRightInd w:val="0"/>
        <w:snapToGrid w:val="0"/>
        <w:spacing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rPr>
        <w:t>（2）</w:t>
      </w:r>
      <w:r>
        <w:rPr>
          <w:rFonts w:hint="eastAsia" w:cs="宋体"/>
          <w:b w:val="0"/>
          <w:bCs/>
          <w:color w:val="auto"/>
          <w:sz w:val="21"/>
          <w:szCs w:val="21"/>
          <w:highlight w:val="none"/>
          <w:u w:val="single"/>
        </w:rPr>
        <w:t>已标价工程量清单中没有适用但有类似于变更工程项目的，可在合理范围内参照类似项目的单价。</w:t>
      </w:r>
    </w:p>
    <w:p w14:paraId="56F1C081">
      <w:pPr>
        <w:adjustRightInd w:val="0"/>
        <w:snapToGrid w:val="0"/>
        <w:spacing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41774F1">
      <w:pPr>
        <w:adjustRightInd w:val="0"/>
        <w:snapToGrid w:val="0"/>
        <w:spacing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2DB49DED">
      <w:pPr>
        <w:adjustRightInd w:val="0"/>
        <w:snapToGrid w:val="0"/>
        <w:spacing w:before="93" w:beforeLines="30" w:line="360" w:lineRule="auto"/>
        <w:ind w:firstLine="420" w:firstLineChars="200"/>
        <w:rPr>
          <w:rFonts w:cs="宋体"/>
          <w:b w:val="0"/>
          <w:bCs/>
          <w:color w:val="auto"/>
          <w:sz w:val="21"/>
          <w:szCs w:val="21"/>
          <w:highlight w:val="none"/>
        </w:rPr>
      </w:pPr>
      <w:r>
        <w:rPr>
          <w:rFonts w:hint="eastAsia" w:cs="宋体"/>
          <w:b w:val="0"/>
          <w:bCs/>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D3518A0">
      <w:pPr>
        <w:adjustRightInd w:val="0"/>
        <w:snapToGrid w:val="0"/>
        <w:spacing w:before="93" w:beforeLines="30"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u w:val="single"/>
        </w:rPr>
        <w:t>（1）按照费率计算的措施费，应按照实际发生变化的措施项目依据原招标文件规定的费率计算；</w:t>
      </w:r>
    </w:p>
    <w:p w14:paraId="2CB459DF">
      <w:pPr>
        <w:adjustRightInd w:val="0"/>
        <w:snapToGrid w:val="0"/>
        <w:spacing w:before="93" w:beforeLines="30" w:line="360" w:lineRule="auto"/>
        <w:ind w:firstLine="420" w:firstLineChars="200"/>
        <w:jc w:val="left"/>
        <w:rPr>
          <w:rFonts w:cs="宋体"/>
          <w:b w:val="0"/>
          <w:bCs/>
          <w:color w:val="auto"/>
          <w:sz w:val="21"/>
          <w:szCs w:val="21"/>
          <w:highlight w:val="none"/>
          <w:u w:val="single"/>
        </w:rPr>
      </w:pPr>
      <w:r>
        <w:rPr>
          <w:rFonts w:hint="eastAsia" w:cs="宋体"/>
          <w:b w:val="0"/>
          <w:bCs/>
          <w:color w:val="auto"/>
          <w:sz w:val="21"/>
          <w:szCs w:val="21"/>
          <w:highlight w:val="none"/>
          <w:u w:val="single"/>
        </w:rPr>
        <w:t>（2）按照单价计算的措施项目费，应按照实际发生变化的措施项目，按本合同专业条款第10.4.1.1目计算；</w:t>
      </w:r>
    </w:p>
    <w:p w14:paraId="102D5738">
      <w:pPr>
        <w:adjustRightInd w:val="0"/>
        <w:snapToGrid w:val="0"/>
        <w:spacing w:before="93" w:beforeLines="30" w:line="360" w:lineRule="auto"/>
        <w:ind w:firstLine="420" w:firstLineChars="200"/>
        <w:rPr>
          <w:rFonts w:cs="宋体"/>
          <w:b w:val="0"/>
          <w:bCs/>
          <w:color w:val="auto"/>
          <w:sz w:val="21"/>
          <w:szCs w:val="21"/>
          <w:highlight w:val="none"/>
          <w:u w:val="single"/>
        </w:rPr>
      </w:pPr>
      <w:r>
        <w:rPr>
          <w:rFonts w:hint="eastAsia" w:cs="宋体"/>
          <w:b w:val="0"/>
          <w:bCs/>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B01C48">
      <w:pPr>
        <w:adjustRightInd w:val="0"/>
        <w:snapToGrid w:val="0"/>
        <w:spacing w:before="93" w:beforeLines="30" w:line="360" w:lineRule="auto"/>
        <w:ind w:firstLine="420" w:firstLineChars="200"/>
        <w:rPr>
          <w:rFonts w:cs="宋体"/>
          <w:b w:val="0"/>
          <w:bCs/>
          <w:strike/>
          <w:color w:val="auto"/>
          <w:sz w:val="21"/>
          <w:szCs w:val="21"/>
          <w:highlight w:val="none"/>
          <w:u w:val="single"/>
        </w:rPr>
      </w:pPr>
      <w:r>
        <w:rPr>
          <w:rFonts w:hint="eastAsia" w:cs="宋体"/>
          <w:b w:val="0"/>
          <w:bCs/>
          <w:color w:val="auto"/>
          <w:sz w:val="21"/>
          <w:szCs w:val="21"/>
          <w:highlight w:val="none"/>
          <w:u w:val="single"/>
        </w:rPr>
        <w:t>（4）如果承包人未事前将拟实施的方案提交给发包人确认，则应视为工程变更不引起措施项目费的调整或承包人放弃调整措施项目费的权利。</w:t>
      </w:r>
    </w:p>
    <w:p w14:paraId="250D988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Start w:id="357" w:name="_Toc296346698"/>
      <w:bookmarkStart w:id="358" w:name="_Toc296891237"/>
      <w:bookmarkStart w:id="359" w:name="_Toc296347196"/>
      <w:bookmarkStart w:id="360" w:name="_Toc297123544"/>
      <w:bookmarkStart w:id="361" w:name="_Toc296944536"/>
      <w:bookmarkStart w:id="362" w:name="_Toc296891025"/>
      <w:bookmarkStart w:id="363" w:name="_Toc303539150"/>
      <w:bookmarkStart w:id="364" w:name="_Toc296503197"/>
      <w:bookmarkStart w:id="365" w:name="_Toc297048383"/>
      <w:bookmarkStart w:id="366" w:name="_Toc297120497"/>
      <w:bookmarkStart w:id="367" w:name="_Toc297216203"/>
      <w:bookmarkStart w:id="368" w:name="_Toc292559402"/>
      <w:bookmarkStart w:id="369" w:name="_Toc292559907"/>
      <w:bookmarkStart w:id="370" w:name="_Toc300934993"/>
      <w:bookmarkStart w:id="371" w:name="_Toc304295570"/>
      <w:bookmarkStart w:id="372" w:name="_Toc312678029"/>
      <w:bookmarkStart w:id="373" w:name="_Toc312677503"/>
      <w:r>
        <w:rPr>
          <w:rFonts w:hint="eastAsia" w:cs="宋体"/>
          <w:bCs/>
          <w:color w:val="auto"/>
          <w:sz w:val="21"/>
          <w:szCs w:val="21"/>
          <w:highlight w:val="none"/>
        </w:rPr>
        <w:t>0.5 承</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Start w:id="374" w:name="_Toc292559913"/>
      <w:bookmarkStart w:id="375" w:name="_Toc296347202"/>
      <w:bookmarkStart w:id="376" w:name="_Toc292559408"/>
      <w:bookmarkStart w:id="377" w:name="_Toc303539151"/>
      <w:bookmarkStart w:id="378" w:name="_Toc296346704"/>
      <w:bookmarkStart w:id="379" w:name="_Toc297216204"/>
      <w:bookmarkStart w:id="380" w:name="_Toc296891243"/>
      <w:bookmarkStart w:id="381" w:name="_Toc300934994"/>
      <w:bookmarkStart w:id="382" w:name="_Toc296944542"/>
      <w:bookmarkStart w:id="383" w:name="_Toc297123545"/>
      <w:bookmarkStart w:id="384" w:name="_Toc296891031"/>
      <w:bookmarkStart w:id="385" w:name="_Toc297048389"/>
      <w:bookmarkStart w:id="386" w:name="_Toc297120503"/>
      <w:bookmarkStart w:id="387" w:name="_Toc296503203"/>
      <w:r>
        <w:rPr>
          <w:rFonts w:hint="eastAsia" w:cs="宋体"/>
          <w:bCs/>
          <w:color w:val="auto"/>
          <w:sz w:val="21"/>
          <w:szCs w:val="21"/>
          <w:highlight w:val="none"/>
        </w:rPr>
        <w:t>包人的合理化建议</w:t>
      </w:r>
    </w:p>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14:paraId="07641028">
      <w:pPr>
        <w:adjustRightInd w:val="0"/>
        <w:snapToGrid w:val="0"/>
        <w:spacing w:line="360" w:lineRule="auto"/>
        <w:ind w:firstLine="420" w:firstLineChars="200"/>
        <w:rPr>
          <w:rFonts w:cs="宋体"/>
          <w:bCs/>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val="0"/>
          <w:bCs/>
          <w:color w:val="auto"/>
          <w:kern w:val="2"/>
          <w:sz w:val="21"/>
          <w:szCs w:val="24"/>
          <w:highlight w:val="none"/>
          <w:u w:val="single"/>
        </w:rPr>
        <w:t>收到承包人提交的合理化建议后</w:t>
      </w:r>
      <w:r>
        <w:rPr>
          <w:rFonts w:ascii="Times New Roman" w:hAnsi="Times New Roman" w:eastAsia="宋体" w:cs="Times New Roman"/>
          <w:b w:val="0"/>
          <w:bCs/>
          <w:color w:val="auto"/>
          <w:kern w:val="2"/>
          <w:sz w:val="21"/>
          <w:szCs w:val="24"/>
          <w:highlight w:val="none"/>
          <w:u w:val="single"/>
        </w:rPr>
        <w:t>7</w:t>
      </w:r>
      <w:r>
        <w:rPr>
          <w:rFonts w:hint="eastAsia" w:ascii="Times New Roman" w:hAnsi="Times New Roman" w:eastAsia="宋体" w:cs="Times New Roman"/>
          <w:b w:val="0"/>
          <w:bCs/>
          <w:color w:val="auto"/>
          <w:kern w:val="2"/>
          <w:sz w:val="21"/>
          <w:szCs w:val="24"/>
          <w:highlight w:val="none"/>
          <w:u w:val="single"/>
        </w:rPr>
        <w:t>天内审查完毕</w:t>
      </w:r>
      <w:r>
        <w:rPr>
          <w:rFonts w:hint="eastAsia" w:cs="宋体"/>
          <w:bCs/>
          <w:color w:val="auto"/>
          <w:sz w:val="21"/>
          <w:szCs w:val="21"/>
          <w:highlight w:val="none"/>
        </w:rPr>
        <w:t>。</w:t>
      </w:r>
    </w:p>
    <w:p w14:paraId="57C96494">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发包人审批承包人合理化建议的期限：</w:t>
      </w:r>
      <w:r>
        <w:rPr>
          <w:rFonts w:hint="eastAsia" w:ascii="Times New Roman" w:hAnsi="Times New Roman" w:eastAsia="宋体" w:cs="Times New Roman"/>
          <w:b w:val="0"/>
          <w:bCs/>
          <w:color w:val="auto"/>
          <w:kern w:val="2"/>
          <w:sz w:val="21"/>
          <w:szCs w:val="24"/>
          <w:highlight w:val="none"/>
          <w:u w:val="single"/>
        </w:rPr>
        <w:t>收到监理人报送的合理化建议后7天内审批完毕</w:t>
      </w:r>
      <w:r>
        <w:rPr>
          <w:rFonts w:hint="eastAsia" w:cs="宋体"/>
          <w:bCs/>
          <w:color w:val="auto"/>
          <w:sz w:val="21"/>
          <w:szCs w:val="21"/>
          <w:highlight w:val="none"/>
        </w:rPr>
        <w:t>。</w:t>
      </w:r>
    </w:p>
    <w:p w14:paraId="0128683E">
      <w:pPr>
        <w:adjustRightInd w:val="0"/>
        <w:snapToGrid w:val="0"/>
        <w:spacing w:line="360" w:lineRule="auto"/>
        <w:ind w:firstLine="420" w:firstLineChars="200"/>
        <w:rPr>
          <w:rFonts w:cs="宋体"/>
          <w:bCs/>
          <w:color w:val="auto"/>
          <w:sz w:val="21"/>
          <w:szCs w:val="21"/>
          <w:highlight w:val="none"/>
          <w:u w:val="single"/>
        </w:rPr>
      </w:pPr>
      <w:r>
        <w:rPr>
          <w:rFonts w:hint="eastAsia" w:cs="宋体"/>
          <w:bCs/>
          <w:color w:val="auto"/>
          <w:sz w:val="21"/>
          <w:szCs w:val="21"/>
          <w:highlight w:val="none"/>
        </w:rPr>
        <w:t>承</w:t>
      </w:r>
      <w:bookmarkStart w:id="388" w:name="_Toc297120504"/>
      <w:bookmarkStart w:id="389" w:name="_Toc300934995"/>
      <w:bookmarkStart w:id="390" w:name="_Toc296944543"/>
      <w:bookmarkStart w:id="391" w:name="_Toc304295571"/>
      <w:bookmarkStart w:id="392" w:name="_Toc312677504"/>
      <w:bookmarkStart w:id="393" w:name="_Toc292559914"/>
      <w:bookmarkStart w:id="394" w:name="_Toc303539152"/>
      <w:bookmarkStart w:id="395" w:name="_Toc296503204"/>
      <w:bookmarkStart w:id="396" w:name="_Toc296891032"/>
      <w:bookmarkStart w:id="397" w:name="_Toc296346705"/>
      <w:bookmarkStart w:id="398" w:name="_Toc297123546"/>
      <w:bookmarkStart w:id="399" w:name="_Toc292559409"/>
      <w:bookmarkStart w:id="400" w:name="_Toc296891244"/>
      <w:bookmarkStart w:id="401" w:name="_Toc297216205"/>
      <w:bookmarkStart w:id="402" w:name="_Toc296347203"/>
      <w:bookmarkStart w:id="403" w:name="_Toc312678030"/>
      <w:bookmarkStart w:id="404" w:name="_Toc297048390"/>
      <w:bookmarkStart w:id="405" w:name="_Toc318581175"/>
      <w:r>
        <w:rPr>
          <w:rFonts w:hint="eastAsia" w:cs="宋体"/>
          <w:bCs/>
          <w:color w:val="auto"/>
          <w:sz w:val="21"/>
          <w:szCs w:val="21"/>
          <w:highlight w:val="none"/>
        </w:rPr>
        <w:t>包人提出的合理化建议降低了合同价格或者提高了工程经济效益的奖励的方法和金额为：</w:t>
      </w:r>
      <w:r>
        <w:rPr>
          <w:rFonts w:hint="eastAsia" w:ascii="Times New Roman" w:hAnsi="Times New Roman" w:eastAsia="宋体" w:cs="Times New Roman"/>
          <w:b w:val="0"/>
          <w:bCs/>
          <w:color w:val="auto"/>
          <w:kern w:val="2"/>
          <w:sz w:val="21"/>
          <w:szCs w:val="24"/>
          <w:highlight w:val="none"/>
          <w:u w:val="single"/>
        </w:rPr>
        <w:t>不采用</w:t>
      </w:r>
      <w:r>
        <w:rPr>
          <w:rFonts w:hint="eastAsia" w:cs="宋体"/>
          <w:bCs/>
          <w:color w:val="auto"/>
          <w:sz w:val="21"/>
          <w:szCs w:val="21"/>
          <w:highlight w:val="none"/>
        </w:rPr>
        <w:t>。</w:t>
      </w:r>
    </w:p>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14:paraId="16C1849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6" w:name="_Toc297120499"/>
      <w:bookmarkStart w:id="407" w:name="_Toc304295574"/>
      <w:bookmarkStart w:id="408" w:name="_Toc312678033"/>
      <w:bookmarkStart w:id="409" w:name="_Toc297123548"/>
      <w:bookmarkStart w:id="410" w:name="_Toc296891239"/>
      <w:bookmarkStart w:id="411" w:name="_Toc296346700"/>
      <w:bookmarkStart w:id="412" w:name="_Toc300934997"/>
      <w:bookmarkStart w:id="413" w:name="_Toc296347198"/>
      <w:bookmarkStart w:id="414" w:name="_Toc297048385"/>
      <w:bookmarkStart w:id="415" w:name="_Toc296503199"/>
      <w:bookmarkStart w:id="416" w:name="_Toc297216207"/>
      <w:bookmarkStart w:id="417" w:name="_Toc292559909"/>
      <w:bookmarkStart w:id="418" w:name="_Toc296944538"/>
      <w:bookmarkStart w:id="419" w:name="_Toc303539154"/>
      <w:bookmarkStart w:id="420" w:name="_Toc296891027"/>
      <w:bookmarkStart w:id="421" w:name="_Toc312677507"/>
      <w:bookmarkStart w:id="422" w:name="_Toc292559404"/>
      <w:r>
        <w:rPr>
          <w:rFonts w:hint="eastAsia" w:cs="宋体"/>
          <w:bCs/>
          <w:color w:val="auto"/>
          <w:sz w:val="21"/>
          <w:szCs w:val="21"/>
          <w:highlight w:val="none"/>
        </w:rPr>
        <w:t>0.7 暂估价</w:t>
      </w:r>
    </w:p>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14:paraId="2BE44D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3" w:name="_Toc318581176"/>
      <w:bookmarkStart w:id="424" w:name="_Toc312677508"/>
      <w:bookmarkStart w:id="425" w:name="_Toc312678034"/>
      <w:r>
        <w:rPr>
          <w:rFonts w:hint="eastAsia" w:cs="宋体"/>
          <w:color w:val="auto"/>
          <w:sz w:val="21"/>
          <w:szCs w:val="21"/>
          <w:highlight w:val="none"/>
        </w:rPr>
        <w:t>估价材料和工程设备的明细见附件12：《暂估价一览表》。</w:t>
      </w:r>
    </w:p>
    <w:bookmarkEnd w:id="423"/>
    <w:bookmarkEnd w:id="424"/>
    <w:bookmarkEnd w:id="425"/>
    <w:p w14:paraId="547283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6" w:name="_Toc312678035"/>
      <w:bookmarkStart w:id="427" w:name="_Toc312677509"/>
      <w:bookmarkStart w:id="428" w:name="_Toc318581177"/>
      <w:r>
        <w:rPr>
          <w:rFonts w:hint="eastAsia" w:cs="宋体"/>
          <w:color w:val="auto"/>
          <w:sz w:val="21"/>
          <w:szCs w:val="21"/>
          <w:highlight w:val="none"/>
        </w:rPr>
        <w:t>0.7.1 依法必须招标的暂估价项目</w:t>
      </w:r>
      <w:bookmarkEnd w:id="426"/>
      <w:bookmarkEnd w:id="427"/>
      <w:bookmarkEnd w:id="428"/>
      <w:r>
        <w:rPr>
          <w:rFonts w:hint="eastAsia" w:cs="宋体"/>
          <w:b w:val="0"/>
          <w:bCs/>
          <w:color w:val="auto"/>
          <w:sz w:val="21"/>
          <w:szCs w:val="21"/>
          <w:highlight w:val="none"/>
          <w:u w:val="single"/>
          <w:lang w:val="en-US" w:eastAsia="zh-CN"/>
        </w:rPr>
        <w:t>/</w:t>
      </w:r>
      <w:r>
        <w:rPr>
          <w:rFonts w:hint="eastAsia" w:cs="宋体"/>
          <w:color w:val="auto"/>
          <w:sz w:val="21"/>
          <w:szCs w:val="21"/>
          <w:highlight w:val="none"/>
        </w:rPr>
        <w:t>。</w:t>
      </w:r>
    </w:p>
    <w:p w14:paraId="641C93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rPr>
        <w:t>。</w:t>
      </w:r>
    </w:p>
    <w:p w14:paraId="251E63AA">
      <w:pPr>
        <w:snapToGrid w:val="0"/>
        <w:spacing w:before="312" w:beforeLines="100" w:after="312" w:afterLines="100" w:line="360" w:lineRule="auto"/>
        <w:outlineLvl w:val="2"/>
        <w:rPr>
          <w:rFonts w:cs="宋体"/>
          <w:color w:val="auto"/>
          <w:sz w:val="21"/>
          <w:szCs w:val="21"/>
          <w:highlight w:val="none"/>
        </w:rPr>
      </w:pPr>
      <w:bookmarkStart w:id="429" w:name="_Toc351203643"/>
      <w:r>
        <w:rPr>
          <w:rFonts w:hint="eastAsia" w:cs="宋体"/>
          <w:color w:val="auto"/>
          <w:sz w:val="21"/>
          <w:szCs w:val="21"/>
          <w:highlight w:val="none"/>
        </w:rPr>
        <w:t>11. 价格调整</w:t>
      </w:r>
      <w:bookmarkEnd w:id="429"/>
    </w:p>
    <w:p w14:paraId="577B4BCC">
      <w:pPr>
        <w:keepNext/>
        <w:keepLines/>
        <w:snapToGrid w:val="0"/>
        <w:spacing w:before="120" w:after="120" w:line="360" w:lineRule="auto"/>
        <w:ind w:firstLine="420" w:firstLineChars="200"/>
        <w:outlineLvl w:val="3"/>
        <w:rPr>
          <w:rFonts w:cs="宋体"/>
          <w:bCs/>
          <w:color w:val="auto"/>
          <w:sz w:val="21"/>
          <w:szCs w:val="21"/>
          <w:highlight w:val="none"/>
        </w:rPr>
      </w:pPr>
      <w:bookmarkStart w:id="430" w:name="_Toc292559911"/>
      <w:bookmarkStart w:id="431" w:name="_Toc304295577"/>
      <w:bookmarkStart w:id="432" w:name="_Toc296347200"/>
      <w:bookmarkStart w:id="433" w:name="_Toc297216209"/>
      <w:bookmarkStart w:id="434" w:name="_Toc296891029"/>
      <w:bookmarkStart w:id="435" w:name="_Toc297123550"/>
      <w:bookmarkStart w:id="436" w:name="_Toc296346702"/>
      <w:bookmarkStart w:id="437" w:name="_Toc312678039"/>
      <w:bookmarkStart w:id="438" w:name="_Toc296503201"/>
      <w:bookmarkStart w:id="439" w:name="_Toc296891241"/>
      <w:bookmarkStart w:id="440" w:name="_Toc300935000"/>
      <w:bookmarkStart w:id="441" w:name="_Toc296944540"/>
      <w:bookmarkStart w:id="442" w:name="_Toc303539157"/>
      <w:bookmarkStart w:id="443" w:name="_Toc297120501"/>
      <w:bookmarkStart w:id="444" w:name="_Toc297048387"/>
      <w:bookmarkStart w:id="445" w:name="_Toc292559406"/>
      <w:r>
        <w:rPr>
          <w:rFonts w:hint="eastAsia" w:cs="宋体"/>
          <w:bCs/>
          <w:color w:val="auto"/>
          <w:sz w:val="21"/>
          <w:szCs w:val="21"/>
          <w:highlight w:val="none"/>
        </w:rPr>
        <w:t>11.1 市场价格波动引起的调整</w:t>
      </w:r>
    </w:p>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3D2F15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50AB38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3C23BF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3A353B0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C9FC49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7D484C8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0508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8C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9180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DF9F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B229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lang w:val="en-US" w:eastAsia="zh-CN"/>
        </w:rPr>
        <w:t>/</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EF12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285889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3A0DE0D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3"/>
    <w:bookmarkEnd w:id="334"/>
    <w:bookmarkEnd w:id="335"/>
    <w:bookmarkEnd w:id="336"/>
    <w:bookmarkEnd w:id="337"/>
    <w:bookmarkEnd w:id="338"/>
    <w:p w14:paraId="7A4B8F24">
      <w:pPr>
        <w:snapToGrid w:val="0"/>
        <w:spacing w:before="312" w:beforeLines="100" w:after="312" w:afterLines="100" w:line="360" w:lineRule="auto"/>
        <w:outlineLvl w:val="2"/>
        <w:rPr>
          <w:rFonts w:cs="宋体"/>
          <w:color w:val="auto"/>
          <w:sz w:val="21"/>
          <w:szCs w:val="21"/>
          <w:highlight w:val="none"/>
        </w:rPr>
      </w:pPr>
      <w:bookmarkStart w:id="446" w:name="_Toc296346706"/>
      <w:bookmarkStart w:id="447" w:name="_Toc296891033"/>
      <w:bookmarkStart w:id="448" w:name="_Toc296503205"/>
      <w:bookmarkStart w:id="449" w:name="_Toc296347204"/>
      <w:bookmarkStart w:id="450" w:name="_Toc296891245"/>
      <w:bookmarkStart w:id="451" w:name="_Toc297120505"/>
      <w:bookmarkStart w:id="452" w:name="_Toc297048391"/>
      <w:bookmarkStart w:id="453" w:name="_Toc292559915"/>
      <w:bookmarkStart w:id="454" w:name="_Toc292559410"/>
      <w:bookmarkStart w:id="455" w:name="_Toc296944544"/>
      <w:bookmarkStart w:id="456" w:name="_Toc351203644"/>
      <w:bookmarkStart w:id="457" w:name="_Toc312678040"/>
      <w:bookmarkStart w:id="458" w:name="_Toc300935002"/>
      <w:bookmarkStart w:id="459" w:name="_Toc303539159"/>
      <w:bookmarkStart w:id="460" w:name="_Toc304295579"/>
      <w:bookmarkStart w:id="461" w:name="_Toc297123552"/>
      <w:bookmarkStart w:id="462" w:name="_Toc297216211"/>
      <w:r>
        <w:rPr>
          <w:rFonts w:hint="eastAsia" w:cs="宋体"/>
          <w:color w:val="auto"/>
          <w:sz w:val="21"/>
          <w:szCs w:val="21"/>
          <w:highlight w:val="none"/>
        </w:rPr>
        <w:t xml:space="preserve">12. </w:t>
      </w:r>
      <w:bookmarkEnd w:id="446"/>
      <w:bookmarkEnd w:id="447"/>
      <w:bookmarkEnd w:id="448"/>
      <w:bookmarkEnd w:id="449"/>
      <w:bookmarkEnd w:id="450"/>
      <w:bookmarkEnd w:id="451"/>
      <w:bookmarkEnd w:id="452"/>
      <w:bookmarkEnd w:id="453"/>
      <w:bookmarkEnd w:id="454"/>
      <w:bookmarkEnd w:id="455"/>
      <w:r>
        <w:rPr>
          <w:rFonts w:hint="eastAsia" w:cs="宋体"/>
          <w:color w:val="auto"/>
          <w:sz w:val="21"/>
          <w:szCs w:val="21"/>
          <w:highlight w:val="none"/>
        </w:rPr>
        <w:t>合同价格、计量与支付</w:t>
      </w:r>
      <w:bookmarkEnd w:id="456"/>
    </w:p>
    <w:bookmarkEnd w:id="457"/>
    <w:bookmarkEnd w:id="458"/>
    <w:bookmarkEnd w:id="459"/>
    <w:bookmarkEnd w:id="460"/>
    <w:bookmarkEnd w:id="461"/>
    <w:bookmarkEnd w:id="462"/>
    <w:p w14:paraId="0D498EA3">
      <w:pPr>
        <w:keepNext/>
        <w:keepLines/>
        <w:snapToGrid w:val="0"/>
        <w:spacing w:before="120" w:after="120" w:line="360" w:lineRule="auto"/>
        <w:ind w:firstLine="420" w:firstLineChars="200"/>
        <w:outlineLvl w:val="3"/>
        <w:rPr>
          <w:rFonts w:cs="宋体"/>
          <w:bCs/>
          <w:color w:val="auto"/>
          <w:sz w:val="21"/>
          <w:szCs w:val="21"/>
          <w:highlight w:val="none"/>
        </w:rPr>
      </w:pPr>
      <w:bookmarkStart w:id="463" w:name="_Toc292559916"/>
      <w:bookmarkStart w:id="464" w:name="_Toc267251461"/>
      <w:bookmarkStart w:id="465" w:name="_Toc292559411"/>
      <w:bookmarkStart w:id="466" w:name="_Toc296503206"/>
      <w:bookmarkStart w:id="467" w:name="_Toc297048392"/>
      <w:bookmarkStart w:id="468" w:name="_Toc296346707"/>
      <w:bookmarkStart w:id="469" w:name="_Toc296944545"/>
      <w:bookmarkStart w:id="470" w:name="_Toc297120506"/>
      <w:bookmarkStart w:id="471" w:name="_Toc296891246"/>
      <w:bookmarkStart w:id="472" w:name="_Toc296347205"/>
      <w:bookmarkStart w:id="473" w:name="_Toc296891034"/>
      <w:bookmarkStart w:id="474" w:name="_Toc297216212"/>
      <w:bookmarkStart w:id="475" w:name="_Toc304295580"/>
      <w:bookmarkStart w:id="476" w:name="_Toc297123553"/>
      <w:bookmarkStart w:id="477" w:name="_Toc312678041"/>
      <w:bookmarkStart w:id="478" w:name="_Toc300935003"/>
      <w:bookmarkStart w:id="479" w:name="_Toc303539160"/>
      <w:r>
        <w:rPr>
          <w:rFonts w:hint="eastAsia" w:cs="宋体"/>
          <w:bCs/>
          <w:color w:val="auto"/>
          <w:sz w:val="21"/>
          <w:szCs w:val="21"/>
          <w:highlight w:val="none"/>
        </w:rPr>
        <w:t>12.1 合</w:t>
      </w:r>
      <w:bookmarkEnd w:id="463"/>
      <w:bookmarkEnd w:id="464"/>
      <w:bookmarkEnd w:id="465"/>
      <w:r>
        <w:rPr>
          <w:rFonts w:hint="eastAsia" w:cs="宋体"/>
          <w:bCs/>
          <w:color w:val="auto"/>
          <w:sz w:val="21"/>
          <w:szCs w:val="21"/>
          <w:highlight w:val="none"/>
        </w:rPr>
        <w:t>同价</w:t>
      </w:r>
      <w:bookmarkEnd w:id="466"/>
      <w:bookmarkEnd w:id="467"/>
      <w:bookmarkEnd w:id="468"/>
      <w:bookmarkEnd w:id="469"/>
      <w:bookmarkEnd w:id="470"/>
      <w:bookmarkEnd w:id="471"/>
      <w:bookmarkEnd w:id="472"/>
      <w:bookmarkEnd w:id="473"/>
      <w:r>
        <w:rPr>
          <w:rFonts w:hint="eastAsia" w:cs="宋体"/>
          <w:bCs/>
          <w:color w:val="auto"/>
          <w:sz w:val="21"/>
          <w:szCs w:val="21"/>
          <w:highlight w:val="none"/>
        </w:rPr>
        <w:t>格形式</w:t>
      </w:r>
    </w:p>
    <w:bookmarkEnd w:id="474"/>
    <w:bookmarkEnd w:id="475"/>
    <w:bookmarkEnd w:id="476"/>
    <w:bookmarkEnd w:id="477"/>
    <w:bookmarkEnd w:id="478"/>
    <w:bookmarkEnd w:id="479"/>
    <w:p w14:paraId="44164F7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2BFBC30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3D84682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snapToGrid w:val="0"/>
        <w:spacing w:before="120" w:after="120" w:line="360" w:lineRule="auto"/>
        <w:ind w:firstLine="420" w:firstLineChars="200"/>
        <w:outlineLvl w:val="3"/>
        <w:rPr>
          <w:rFonts w:cs="宋体"/>
          <w:bCs/>
          <w:color w:val="auto"/>
          <w:sz w:val="21"/>
          <w:szCs w:val="21"/>
          <w:highlight w:val="none"/>
        </w:rPr>
      </w:pPr>
      <w:bookmarkStart w:id="480" w:name="_Toc304295581"/>
      <w:bookmarkStart w:id="481" w:name="_Toc312678042"/>
      <w:bookmarkStart w:id="482" w:name="_Toc297123554"/>
      <w:bookmarkStart w:id="483" w:name="_Toc300935004"/>
      <w:bookmarkStart w:id="484" w:name="_Toc297216213"/>
      <w:bookmarkStart w:id="485" w:name="_Toc303539161"/>
      <w:bookmarkStart w:id="486" w:name="_Toc296503207"/>
      <w:bookmarkStart w:id="487" w:name="_Toc296891247"/>
      <w:bookmarkStart w:id="488" w:name="_Toc292559412"/>
      <w:bookmarkStart w:id="489" w:name="_Toc296346708"/>
      <w:bookmarkStart w:id="490" w:name="_Toc296944546"/>
      <w:bookmarkStart w:id="491" w:name="_Toc292559917"/>
      <w:bookmarkStart w:id="492" w:name="_Toc297120507"/>
      <w:bookmarkStart w:id="493" w:name="_Toc296347206"/>
      <w:bookmarkStart w:id="494" w:name="_Toc296891035"/>
      <w:bookmarkStart w:id="495" w:name="_Toc297048393"/>
      <w:r>
        <w:rPr>
          <w:rFonts w:hint="eastAsia" w:cs="宋体"/>
          <w:bCs/>
          <w:color w:val="auto"/>
          <w:sz w:val="21"/>
          <w:szCs w:val="21"/>
          <w:highlight w:val="none"/>
        </w:rPr>
        <w:t>12.2 预付款</w:t>
      </w:r>
    </w:p>
    <w:bookmarkEnd w:id="480"/>
    <w:bookmarkEnd w:id="481"/>
    <w:bookmarkEnd w:id="482"/>
    <w:bookmarkEnd w:id="483"/>
    <w:bookmarkEnd w:id="484"/>
    <w:bookmarkEnd w:id="485"/>
    <w:p w14:paraId="02817F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3E0057F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2F5D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6"/>
    <w:bookmarkEnd w:id="487"/>
    <w:bookmarkEnd w:id="488"/>
    <w:bookmarkEnd w:id="489"/>
    <w:bookmarkEnd w:id="490"/>
    <w:bookmarkEnd w:id="491"/>
    <w:bookmarkEnd w:id="492"/>
    <w:bookmarkEnd w:id="493"/>
    <w:bookmarkEnd w:id="494"/>
    <w:bookmarkEnd w:id="495"/>
    <w:p w14:paraId="46F00E3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5F6A3DA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43059DAA">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14D1F6C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0D1AA762">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cs="宋体"/>
          <w:color w:val="auto"/>
          <w:sz w:val="21"/>
          <w:szCs w:val="21"/>
          <w:highlight w:val="none"/>
          <w:u w:val="single"/>
          <w:lang w:val="en-US" w:eastAsia="zh-CN"/>
        </w:rPr>
        <w:t>根据项目实际情况，由合同甲方确定</w:t>
      </w:r>
      <w:r>
        <w:rPr>
          <w:rFonts w:hint="eastAsia" w:ascii="宋体" w:hAnsi="宋体" w:eastAsia="宋体" w:cs="宋体"/>
          <w:b/>
          <w:color w:val="auto"/>
          <w:kern w:val="0"/>
          <w:sz w:val="21"/>
          <w:szCs w:val="21"/>
          <w:highlight w:val="none"/>
        </w:rPr>
        <w:t>。</w:t>
      </w:r>
    </w:p>
    <w:p w14:paraId="41801C5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4A467056">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color w:val="auto"/>
          <w:kern w:val="0"/>
          <w:sz w:val="21"/>
          <w:szCs w:val="21"/>
          <w:highlight w:val="none"/>
        </w:rPr>
        <w:t>关于单价合同计量</w:t>
      </w:r>
      <w:r>
        <w:rPr>
          <w:rFonts w:hint="eastAsia" w:ascii="宋体" w:hAnsi="宋体" w:eastAsia="宋体" w:cs="宋体"/>
          <w:b w:val="0"/>
          <w:bCs w:val="0"/>
          <w:color w:val="auto"/>
          <w:kern w:val="0"/>
          <w:sz w:val="21"/>
          <w:szCs w:val="21"/>
          <w:highlight w:val="none"/>
        </w:rPr>
        <w:t>的约定：</w:t>
      </w:r>
      <w:r>
        <w:rPr>
          <w:rFonts w:hint="eastAsia" w:ascii="宋体" w:hAnsi="宋体" w:eastAsia="宋体" w:cs="宋体"/>
          <w:b w:val="0"/>
          <w:bCs w:val="0"/>
          <w:color w:val="auto"/>
          <w:kern w:val="0"/>
          <w:sz w:val="21"/>
          <w:szCs w:val="21"/>
          <w:highlight w:val="none"/>
          <w:u w:val="single"/>
        </w:rPr>
        <w:t xml:space="preserve">  /  </w:t>
      </w:r>
      <w:r>
        <w:rPr>
          <w:rFonts w:hint="eastAsia" w:ascii="宋体" w:hAnsi="宋体" w:eastAsia="宋体" w:cs="宋体"/>
          <w:b w:val="0"/>
          <w:bCs w:val="0"/>
          <w:color w:val="auto"/>
          <w:kern w:val="0"/>
          <w:sz w:val="21"/>
          <w:szCs w:val="21"/>
          <w:highlight w:val="none"/>
        </w:rPr>
        <w:t>。</w:t>
      </w:r>
    </w:p>
    <w:p w14:paraId="3C1F2965">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12.3.4 总价合同的计量</w:t>
      </w:r>
    </w:p>
    <w:p w14:paraId="51FAC68B">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关于总价合同计量的约定：</w:t>
      </w:r>
      <w:r>
        <w:rPr>
          <w:rFonts w:hint="eastAsia" w:ascii="Times New Roman" w:hAnsi="Times New Roman" w:eastAsia="宋体" w:cs="Times New Roman"/>
          <w:b w:val="0"/>
          <w:bCs w:val="0"/>
          <w:color w:val="auto"/>
          <w:kern w:val="2"/>
          <w:sz w:val="21"/>
          <w:szCs w:val="24"/>
          <w:highlight w:val="none"/>
          <w:u w:val="single"/>
        </w:rPr>
        <w:t>不采用</w:t>
      </w:r>
      <w:r>
        <w:rPr>
          <w:rFonts w:hint="eastAsia" w:ascii="宋体" w:hAnsi="宋体" w:eastAsia="宋体" w:cs="宋体"/>
          <w:b w:val="0"/>
          <w:bCs w:val="0"/>
          <w:color w:val="auto"/>
          <w:kern w:val="0"/>
          <w:sz w:val="21"/>
          <w:szCs w:val="21"/>
          <w:highlight w:val="none"/>
        </w:rPr>
        <w:t>。</w:t>
      </w:r>
    </w:p>
    <w:p w14:paraId="4228643A">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val="0"/>
          <w:bCs w:val="0"/>
          <w:color w:val="auto"/>
          <w:kern w:val="2"/>
          <w:sz w:val="21"/>
          <w:szCs w:val="24"/>
          <w:highlight w:val="none"/>
          <w:u w:val="single"/>
        </w:rPr>
        <w:t>不采用</w:t>
      </w:r>
      <w:r>
        <w:rPr>
          <w:rFonts w:hint="eastAsia" w:ascii="宋体" w:hAnsi="宋体" w:eastAsia="宋体" w:cs="宋体"/>
          <w:b w:val="0"/>
          <w:bCs w:val="0"/>
          <w:color w:val="auto"/>
          <w:kern w:val="0"/>
          <w:sz w:val="21"/>
          <w:szCs w:val="21"/>
          <w:highlight w:val="none"/>
        </w:rPr>
        <w:t>。</w:t>
      </w:r>
    </w:p>
    <w:p w14:paraId="161F3990">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12.3.6 其他价格形式合同的计量</w:t>
      </w:r>
    </w:p>
    <w:p w14:paraId="4BCCB02F">
      <w:pPr>
        <w:adjustRightInd w:val="0"/>
        <w:snapToGrid w:val="0"/>
        <w:spacing w:line="360" w:lineRule="auto"/>
        <w:ind w:firstLine="420" w:firstLineChars="200"/>
        <w:rPr>
          <w:rFonts w:ascii="宋体" w:hAnsi="宋体" w:eastAsia="宋体" w:cs="宋体"/>
          <w:b w:val="0"/>
          <w:bCs w:val="0"/>
          <w:color w:val="auto"/>
          <w:kern w:val="0"/>
          <w:sz w:val="21"/>
          <w:szCs w:val="21"/>
          <w:highlight w:val="none"/>
          <w:u w:val="single"/>
        </w:rPr>
      </w:pPr>
      <w:r>
        <w:rPr>
          <w:rFonts w:hint="eastAsia" w:ascii="宋体" w:hAnsi="宋体" w:eastAsia="宋体" w:cs="宋体"/>
          <w:b w:val="0"/>
          <w:bCs w:val="0"/>
          <w:color w:val="auto"/>
          <w:kern w:val="0"/>
          <w:sz w:val="21"/>
          <w:szCs w:val="21"/>
          <w:highlight w:val="none"/>
        </w:rPr>
        <w:t>其他价格形式的计量方式和程序：</w:t>
      </w:r>
      <w:r>
        <w:rPr>
          <w:rFonts w:hint="eastAsia" w:ascii="Times New Roman" w:hAnsi="Times New Roman" w:eastAsia="宋体" w:cs="Times New Roman"/>
          <w:b w:val="0"/>
          <w:bCs w:val="0"/>
          <w:color w:val="auto"/>
          <w:kern w:val="2"/>
          <w:sz w:val="21"/>
          <w:szCs w:val="24"/>
          <w:highlight w:val="none"/>
          <w:u w:val="single"/>
        </w:rPr>
        <w:t>不采用</w:t>
      </w:r>
      <w:r>
        <w:rPr>
          <w:rFonts w:hint="eastAsia" w:ascii="宋体" w:hAnsi="宋体" w:eastAsia="宋体" w:cs="宋体"/>
          <w:b w:val="0"/>
          <w:bCs w:val="0"/>
          <w:color w:val="auto"/>
          <w:kern w:val="0"/>
          <w:sz w:val="21"/>
          <w:szCs w:val="21"/>
          <w:highlight w:val="none"/>
        </w:rPr>
        <w:t>。</w:t>
      </w:r>
    </w:p>
    <w:p w14:paraId="1E338262">
      <w:pPr>
        <w:keepNext/>
        <w:keepLines/>
        <w:snapToGrid w:val="0"/>
        <w:spacing w:before="120" w:after="120" w:line="360" w:lineRule="auto"/>
        <w:ind w:firstLine="420" w:firstLineChars="200"/>
        <w:outlineLvl w:val="3"/>
        <w:rPr>
          <w:rFonts w:cs="宋体"/>
          <w:b w:val="0"/>
          <w:bCs w:val="0"/>
          <w:color w:val="auto"/>
          <w:sz w:val="21"/>
          <w:szCs w:val="21"/>
          <w:highlight w:val="none"/>
        </w:rPr>
      </w:pPr>
      <w:r>
        <w:rPr>
          <w:rFonts w:hint="eastAsia" w:cs="宋体"/>
          <w:b w:val="0"/>
          <w:bCs w:val="0"/>
          <w:color w:val="auto"/>
          <w:sz w:val="21"/>
          <w:szCs w:val="21"/>
          <w:highlight w:val="none"/>
        </w:rPr>
        <w:t>12.4 工程进度款支付</w:t>
      </w:r>
    </w:p>
    <w:p w14:paraId="54F3F2E7">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bookmarkStart w:id="496" w:name="_Toc296891251"/>
      <w:bookmarkStart w:id="497" w:name="_Toc297216215"/>
      <w:bookmarkStart w:id="498" w:name="_Toc296503211"/>
      <w:bookmarkStart w:id="499" w:name="_Toc300935006"/>
      <w:bookmarkStart w:id="500" w:name="_Toc297123556"/>
      <w:bookmarkStart w:id="501" w:name="_Toc292559416"/>
      <w:bookmarkStart w:id="502" w:name="_Toc296347210"/>
      <w:bookmarkStart w:id="503" w:name="_Toc296944550"/>
      <w:bookmarkStart w:id="504" w:name="_Toc292559921"/>
      <w:bookmarkStart w:id="505" w:name="_Toc296346712"/>
      <w:bookmarkStart w:id="506" w:name="_Toc296891039"/>
      <w:bookmarkStart w:id="507" w:name="_Toc303539163"/>
      <w:bookmarkStart w:id="508" w:name="_Toc297048397"/>
      <w:bookmarkStart w:id="509" w:name="_Toc297120511"/>
      <w:r>
        <w:rPr>
          <w:rFonts w:hint="eastAsia" w:ascii="宋体" w:hAnsi="宋体" w:eastAsia="宋体" w:cs="宋体"/>
          <w:b w:val="0"/>
          <w:bCs w:val="0"/>
          <w:color w:val="auto"/>
          <w:kern w:val="0"/>
          <w:sz w:val="21"/>
          <w:szCs w:val="21"/>
          <w:highlight w:val="none"/>
        </w:rPr>
        <w:t>12.4.1 付款周期</w:t>
      </w:r>
    </w:p>
    <w:p w14:paraId="62C404FA">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关于付款周期的约定：</w:t>
      </w:r>
      <w:r>
        <w:rPr>
          <w:rFonts w:hint="eastAsia" w:ascii="宋体" w:hAnsi="宋体" w:eastAsia="宋体" w:cs="宋体"/>
          <w:b w:val="0"/>
          <w:bCs w:val="0"/>
          <w:color w:val="auto"/>
          <w:kern w:val="0"/>
          <w:sz w:val="21"/>
          <w:szCs w:val="21"/>
          <w:highlight w:val="none"/>
          <w:u w:val="single"/>
        </w:rPr>
        <w:t>见《专用合同条款数据表》</w:t>
      </w:r>
      <w:r>
        <w:rPr>
          <w:rFonts w:hint="eastAsia" w:ascii="宋体" w:hAnsi="宋体" w:eastAsia="宋体" w:cs="宋体"/>
          <w:b w:val="0"/>
          <w:bCs w:val="0"/>
          <w:color w:val="auto"/>
          <w:kern w:val="0"/>
          <w:sz w:val="21"/>
          <w:szCs w:val="21"/>
          <w:highlight w:val="none"/>
        </w:rPr>
        <w:t>。</w:t>
      </w:r>
    </w:p>
    <w:p w14:paraId="3FF9D7FF">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12.4.2 进度付款申请单的编制</w:t>
      </w:r>
    </w:p>
    <w:p w14:paraId="03EEBC37">
      <w:pPr>
        <w:adjustRightInd w:val="0"/>
        <w:snapToGrid w:val="0"/>
        <w:spacing w:line="360" w:lineRule="auto"/>
        <w:ind w:firstLine="420" w:firstLineChars="200"/>
        <w:rPr>
          <w:rFonts w:ascii="宋体" w:hAnsi="宋体" w:eastAsia="宋体" w:cs="宋体"/>
          <w:b w:val="0"/>
          <w:bCs w:val="0"/>
          <w:color w:val="auto"/>
          <w:kern w:val="0"/>
          <w:sz w:val="21"/>
          <w:szCs w:val="21"/>
          <w:highlight w:val="none"/>
          <w:u w:val="single"/>
        </w:rPr>
      </w:pPr>
      <w:r>
        <w:rPr>
          <w:rFonts w:hint="eastAsia" w:ascii="宋体" w:hAnsi="宋体" w:eastAsia="宋体" w:cs="宋体"/>
          <w:b w:val="0"/>
          <w:bCs w:val="0"/>
          <w:color w:val="auto"/>
          <w:kern w:val="0"/>
          <w:sz w:val="21"/>
          <w:szCs w:val="21"/>
          <w:highlight w:val="none"/>
        </w:rPr>
        <w:t>关于进度付款申请单编制的约定：</w:t>
      </w:r>
      <w:r>
        <w:rPr>
          <w:rFonts w:hint="eastAsia" w:ascii="Times New Roman" w:hAnsi="Times New Roman" w:eastAsia="宋体" w:cs="Times New Roman"/>
          <w:b w:val="0"/>
          <w:bCs w:val="0"/>
          <w:color w:val="auto"/>
          <w:kern w:val="0"/>
          <w:sz w:val="21"/>
          <w:szCs w:val="24"/>
          <w:highlight w:val="none"/>
          <w:u w:val="single"/>
        </w:rPr>
        <w:t>执行通用条款</w:t>
      </w:r>
      <w:r>
        <w:rPr>
          <w:rFonts w:hint="eastAsia" w:ascii="宋体" w:hAnsi="宋体" w:eastAsia="宋体" w:cs="宋体"/>
          <w:b w:val="0"/>
          <w:bCs w:val="0"/>
          <w:color w:val="auto"/>
          <w:kern w:val="0"/>
          <w:sz w:val="21"/>
          <w:szCs w:val="21"/>
          <w:highlight w:val="none"/>
        </w:rPr>
        <w:t>。</w:t>
      </w:r>
    </w:p>
    <w:p w14:paraId="0C92F879">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12.4.3 进度付款申请单的提交</w:t>
      </w:r>
    </w:p>
    <w:p w14:paraId="611C3972">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（1）单价合同进度付款申请单提交的约定：</w:t>
      </w:r>
      <w:r>
        <w:rPr>
          <w:rFonts w:hint="eastAsia" w:ascii="宋体" w:hAnsi="宋体" w:eastAsia="宋体" w:cs="宋体"/>
          <w:b w:val="0"/>
          <w:bCs w:val="0"/>
          <w:color w:val="auto"/>
          <w:kern w:val="0"/>
          <w:sz w:val="21"/>
          <w:szCs w:val="21"/>
          <w:highlight w:val="none"/>
          <w:u w:val="single"/>
        </w:rPr>
        <w:t xml:space="preserve">  /  </w:t>
      </w:r>
      <w:r>
        <w:rPr>
          <w:rFonts w:hint="eastAsia" w:ascii="宋体" w:hAnsi="宋体" w:eastAsia="宋体" w:cs="宋体"/>
          <w:b w:val="0"/>
          <w:bCs w:val="0"/>
          <w:color w:val="auto"/>
          <w:kern w:val="0"/>
          <w:sz w:val="21"/>
          <w:szCs w:val="21"/>
          <w:highlight w:val="none"/>
        </w:rPr>
        <w:t>。</w:t>
      </w:r>
    </w:p>
    <w:p w14:paraId="298DE138">
      <w:pPr>
        <w:adjustRightInd w:val="0"/>
        <w:snapToGrid w:val="0"/>
        <w:spacing w:line="360" w:lineRule="auto"/>
        <w:ind w:firstLine="420" w:firstLineChars="200"/>
        <w:rPr>
          <w:rFonts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（2）总价合同进度付款申请单提交的约定：</w:t>
      </w:r>
      <w:r>
        <w:rPr>
          <w:rFonts w:hint="eastAsia" w:ascii="Times New Roman" w:hAnsi="Times New Roman" w:eastAsia="宋体" w:cs="Times New Roman"/>
          <w:b w:val="0"/>
          <w:bCs w:val="0"/>
          <w:color w:val="auto"/>
          <w:kern w:val="0"/>
          <w:sz w:val="21"/>
          <w:szCs w:val="24"/>
          <w:highlight w:val="none"/>
          <w:u w:val="single"/>
        </w:rPr>
        <w:t>执行通用条款</w:t>
      </w:r>
      <w:r>
        <w:rPr>
          <w:rFonts w:hint="eastAsia" w:ascii="宋体" w:hAnsi="宋体" w:eastAsia="宋体" w:cs="宋体"/>
          <w:b w:val="0"/>
          <w:bCs w:val="0"/>
          <w:color w:val="auto"/>
          <w:kern w:val="0"/>
          <w:sz w:val="21"/>
          <w:szCs w:val="21"/>
          <w:highlight w:val="none"/>
        </w:rPr>
        <w:t>。</w:t>
      </w:r>
    </w:p>
    <w:p w14:paraId="56AC3BDA">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901A3E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3F89A349">
      <w:pPr>
        <w:adjustRightInd w:val="0"/>
        <w:snapToGrid w:val="0"/>
        <w:spacing w:line="360" w:lineRule="auto"/>
        <w:ind w:firstLine="420" w:firstLineChars="200"/>
        <w:rPr>
          <w:rFonts w:ascii="宋体" w:hAnsi="宋体" w:eastAsia="宋体" w:cs="宋体"/>
          <w:b w:val="0"/>
          <w:bCs/>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val="0"/>
          <w:bCs/>
          <w:color w:val="auto"/>
          <w:kern w:val="2"/>
          <w:sz w:val="21"/>
          <w:szCs w:val="24"/>
          <w:highlight w:val="none"/>
          <w:u w:val="single"/>
        </w:rPr>
        <w:t>收到承包人进度付款申请单以及相关资料后7天内完成审查并报送发包人</w:t>
      </w:r>
      <w:r>
        <w:rPr>
          <w:rFonts w:hint="eastAsia" w:ascii="宋体" w:hAnsi="宋体" w:eastAsia="宋体" w:cs="宋体"/>
          <w:b w:val="0"/>
          <w:bCs/>
          <w:color w:val="auto"/>
          <w:kern w:val="0"/>
          <w:sz w:val="21"/>
          <w:szCs w:val="21"/>
          <w:highlight w:val="none"/>
          <w:u w:val="single"/>
        </w:rPr>
        <w:t xml:space="preserve"> </w:t>
      </w:r>
      <w:r>
        <w:rPr>
          <w:rFonts w:hint="eastAsia" w:ascii="宋体" w:hAnsi="宋体" w:eastAsia="宋体" w:cs="宋体"/>
          <w:b w:val="0"/>
          <w:bCs/>
          <w:color w:val="auto"/>
          <w:kern w:val="0"/>
          <w:sz w:val="21"/>
          <w:szCs w:val="21"/>
          <w:highlight w:val="none"/>
        </w:rPr>
        <w:t>。</w:t>
      </w:r>
    </w:p>
    <w:p w14:paraId="09477DB8">
      <w:pPr>
        <w:adjustRightInd w:val="0"/>
        <w:snapToGrid w:val="0"/>
        <w:spacing w:line="360" w:lineRule="auto"/>
        <w:ind w:firstLine="420" w:firstLineChars="200"/>
        <w:rPr>
          <w:rFonts w:ascii="宋体" w:hAnsi="宋体" w:eastAsia="宋体" w:cs="宋体"/>
          <w:b w:val="0"/>
          <w:bCs/>
          <w:color w:val="auto"/>
          <w:kern w:val="0"/>
          <w:sz w:val="21"/>
          <w:szCs w:val="21"/>
          <w:highlight w:val="none"/>
          <w:u w:val="single"/>
        </w:rPr>
      </w:pPr>
      <w:r>
        <w:rPr>
          <w:rFonts w:hint="eastAsia" w:ascii="宋体" w:hAnsi="宋体" w:eastAsia="宋体" w:cs="宋体"/>
          <w:b w:val="0"/>
          <w:bCs/>
          <w:color w:val="auto"/>
          <w:kern w:val="0"/>
          <w:sz w:val="21"/>
          <w:szCs w:val="21"/>
          <w:highlight w:val="none"/>
        </w:rPr>
        <w:t>发包人完成审批并签发进度款支付证书的期限：</w:t>
      </w:r>
      <w:r>
        <w:rPr>
          <w:rFonts w:hint="eastAsia" w:ascii="Times New Roman" w:hAnsi="Times New Roman" w:eastAsia="宋体" w:cs="Times New Roman"/>
          <w:b w:val="0"/>
          <w:bCs/>
          <w:color w:val="auto"/>
          <w:kern w:val="2"/>
          <w:sz w:val="21"/>
          <w:szCs w:val="24"/>
          <w:highlight w:val="none"/>
          <w:u w:val="single"/>
        </w:rPr>
        <w:t>应在收到监理人报送的进度付款申请单及相关资料后</w:t>
      </w:r>
      <w:r>
        <w:rPr>
          <w:rFonts w:ascii="Times New Roman" w:hAnsi="Times New Roman" w:eastAsia="宋体" w:cs="Times New Roman"/>
          <w:b w:val="0"/>
          <w:bCs/>
          <w:color w:val="auto"/>
          <w:kern w:val="2"/>
          <w:sz w:val="21"/>
          <w:szCs w:val="24"/>
          <w:highlight w:val="none"/>
          <w:u w:val="single"/>
        </w:rPr>
        <w:t>7</w:t>
      </w:r>
      <w:r>
        <w:rPr>
          <w:rFonts w:hint="eastAsia" w:ascii="Times New Roman" w:hAnsi="Times New Roman" w:eastAsia="宋体" w:cs="Times New Roman"/>
          <w:b w:val="0"/>
          <w:bCs/>
          <w:color w:val="auto"/>
          <w:kern w:val="2"/>
          <w:sz w:val="21"/>
          <w:szCs w:val="24"/>
          <w:highlight w:val="none"/>
          <w:u w:val="single"/>
        </w:rPr>
        <w:t>天内</w:t>
      </w:r>
      <w:r>
        <w:rPr>
          <w:rFonts w:hint="eastAsia" w:ascii="宋体" w:hAnsi="宋体" w:eastAsia="宋体" w:cs="宋体"/>
          <w:b w:val="0"/>
          <w:bCs/>
          <w:color w:val="auto"/>
          <w:kern w:val="0"/>
          <w:sz w:val="21"/>
          <w:szCs w:val="21"/>
          <w:highlight w:val="none"/>
        </w:rPr>
        <w:t>。</w:t>
      </w:r>
    </w:p>
    <w:p w14:paraId="47EDC944">
      <w:pPr>
        <w:adjustRightInd w:val="0"/>
        <w:snapToGrid w:val="0"/>
        <w:spacing w:line="360" w:lineRule="auto"/>
        <w:ind w:firstLine="420" w:firstLineChars="200"/>
        <w:rPr>
          <w:rFonts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（2）发包人支付进度款的期限：</w:t>
      </w:r>
      <w:r>
        <w:rPr>
          <w:rFonts w:hint="eastAsia" w:ascii="Times New Roman" w:hAnsi="Times New Roman" w:eastAsia="宋体" w:cs="Times New Roman"/>
          <w:b w:val="0"/>
          <w:bCs/>
          <w:color w:val="auto"/>
          <w:kern w:val="2"/>
          <w:sz w:val="21"/>
          <w:szCs w:val="24"/>
          <w:highlight w:val="none"/>
          <w:u w:val="single"/>
        </w:rPr>
        <w:t>发包人应在进度款支付证书或临时进度款支付证书签发后14天内完成支付</w:t>
      </w:r>
      <w:r>
        <w:rPr>
          <w:rFonts w:hint="eastAsia" w:ascii="宋体" w:hAnsi="宋体" w:eastAsia="宋体" w:cs="宋体"/>
          <w:b w:val="0"/>
          <w:bCs/>
          <w:color w:val="auto"/>
          <w:kern w:val="0"/>
          <w:sz w:val="21"/>
          <w:szCs w:val="21"/>
          <w:highlight w:val="none"/>
        </w:rPr>
        <w:t>。</w:t>
      </w:r>
    </w:p>
    <w:p w14:paraId="213B4076">
      <w:pPr>
        <w:adjustRightInd w:val="0"/>
        <w:snapToGrid w:val="0"/>
        <w:spacing w:line="360" w:lineRule="auto"/>
        <w:ind w:firstLine="420" w:firstLineChars="200"/>
        <w:rPr>
          <w:rFonts w:hint="eastAsia" w:ascii="宋体" w:hAnsi="宋体" w:eastAsia="宋体" w:cs="宋体"/>
          <w:b w:val="0"/>
          <w:bCs/>
          <w:color w:val="auto"/>
          <w:kern w:val="0"/>
          <w:sz w:val="21"/>
          <w:szCs w:val="21"/>
          <w:highlight w:val="none"/>
          <w:u w:val="single"/>
          <w:lang w:val="en-US" w:eastAsia="zh-CN"/>
        </w:rPr>
      </w:pPr>
      <w:r>
        <w:rPr>
          <w:rFonts w:hint="eastAsia" w:ascii="宋体" w:hAnsi="宋体" w:eastAsia="宋体" w:cs="宋体"/>
          <w:b w:val="0"/>
          <w:bCs/>
          <w:color w:val="auto"/>
          <w:kern w:val="0"/>
          <w:sz w:val="21"/>
          <w:szCs w:val="21"/>
          <w:highlight w:val="none"/>
        </w:rPr>
        <w:t>发包人逾期支付进度款的违约金的计算方式</w:t>
      </w:r>
      <w:r>
        <w:rPr>
          <w:rFonts w:hint="eastAsia" w:ascii="Times New Roman" w:hAnsi="Times New Roman" w:eastAsia="宋体" w:cs="Times New Roman"/>
          <w:b w:val="0"/>
          <w:bCs/>
          <w:color w:val="auto"/>
          <w:kern w:val="2"/>
          <w:sz w:val="21"/>
          <w:szCs w:val="24"/>
          <w:highlight w:val="none"/>
          <w:u w:val="single"/>
        </w:rPr>
        <w:t>应按照中国人民银行发布的同期同类贷款基准利率支付违约金</w:t>
      </w:r>
      <w:r>
        <w:rPr>
          <w:rFonts w:hint="eastAsia" w:ascii="宋体" w:hAnsi="宋体" w:eastAsia="宋体" w:cs="宋体"/>
          <w:b w:val="0"/>
          <w:bCs/>
          <w:color w:val="auto"/>
          <w:kern w:val="0"/>
          <w:sz w:val="21"/>
          <w:szCs w:val="21"/>
          <w:highlight w:val="none"/>
        </w:rPr>
        <w:t>。</w:t>
      </w:r>
    </w:p>
    <w:p w14:paraId="5572C218">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2EC0BA68">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06775D1">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9143CF2">
      <w:pPr>
        <w:adjustRightInd w:val="0"/>
        <w:snapToGrid w:val="0"/>
        <w:spacing w:line="360" w:lineRule="auto"/>
        <w:ind w:firstLine="420" w:firstLineChars="200"/>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12.4.7 农民工工资管理</w:t>
      </w:r>
      <w:r>
        <w:rPr>
          <w:rFonts w:hint="eastAsia" w:cs="宋体"/>
          <w:bCs/>
          <w:color w:val="auto"/>
          <w:kern w:val="0"/>
          <w:sz w:val="21"/>
          <w:szCs w:val="21"/>
          <w:highlight w:val="none"/>
          <w:lang w:eastAsia="zh-CN"/>
        </w:rPr>
        <w:t>（</w:t>
      </w:r>
      <w:r>
        <w:rPr>
          <w:rFonts w:hint="eastAsia" w:cs="宋体"/>
          <w:bCs/>
          <w:color w:val="auto"/>
          <w:kern w:val="0"/>
          <w:sz w:val="21"/>
          <w:szCs w:val="21"/>
          <w:highlight w:val="none"/>
          <w:lang w:val="en-US" w:eastAsia="zh-CN"/>
        </w:rPr>
        <w:t>本项目不适用</w:t>
      </w:r>
      <w:r>
        <w:rPr>
          <w:rFonts w:hint="eastAsia" w:cs="宋体"/>
          <w:bCs/>
          <w:color w:val="auto"/>
          <w:kern w:val="0"/>
          <w:sz w:val="21"/>
          <w:szCs w:val="21"/>
          <w:highlight w:val="none"/>
          <w:lang w:eastAsia="zh-CN"/>
        </w:rPr>
        <w:t>）</w:t>
      </w:r>
    </w:p>
    <w:p w14:paraId="08480F9A">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cs="宋体"/>
          <w:bCs/>
          <w:color w:val="auto"/>
          <w:kern w:val="0"/>
          <w:sz w:val="21"/>
          <w:szCs w:val="21"/>
          <w:highlight w:val="none"/>
          <w:u w:val="single"/>
          <w:lang w:val="en-US" w:eastAsia="zh-CN"/>
        </w:rPr>
        <w:t>/</w:t>
      </w:r>
      <w:r>
        <w:rPr>
          <w:rFonts w:hint="eastAsia" w:cs="宋体"/>
          <w:b w:val="0"/>
          <w:bCs/>
          <w:color w:val="auto"/>
          <w:kern w:val="0"/>
          <w:sz w:val="21"/>
          <w:szCs w:val="21"/>
          <w:highlight w:val="none"/>
          <w:lang w:val="en-US" w:eastAsia="zh-CN"/>
        </w:rPr>
        <w:t>；</w:t>
      </w:r>
    </w:p>
    <w:p w14:paraId="3AE56373">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1E454CD2">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4FB8AEFF">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22D887BE">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39"/>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14:paraId="78E6AF75">
      <w:pPr>
        <w:snapToGrid w:val="0"/>
        <w:spacing w:before="312" w:beforeLines="100" w:after="312" w:afterLines="100" w:line="360" w:lineRule="auto"/>
        <w:outlineLvl w:val="2"/>
        <w:rPr>
          <w:rFonts w:cs="宋体"/>
          <w:color w:val="auto"/>
          <w:sz w:val="21"/>
          <w:szCs w:val="21"/>
          <w:highlight w:val="none"/>
        </w:rPr>
      </w:pPr>
      <w:bookmarkStart w:id="510" w:name="_Toc351203645"/>
      <w:bookmarkStart w:id="511" w:name="_Toc303539172"/>
      <w:bookmarkStart w:id="512" w:name="_Toc296891047"/>
      <w:bookmarkStart w:id="513" w:name="_Toc312678053"/>
      <w:bookmarkStart w:id="514" w:name="_Toc292559929"/>
      <w:bookmarkStart w:id="515" w:name="_Toc296347218"/>
      <w:bookmarkStart w:id="516" w:name="_Toc297216223"/>
      <w:bookmarkStart w:id="517" w:name="_Toc297123564"/>
      <w:bookmarkStart w:id="518" w:name="_Toc297120519"/>
      <w:bookmarkStart w:id="519" w:name="_Toc296503219"/>
      <w:bookmarkStart w:id="520" w:name="_Toc297048405"/>
      <w:bookmarkStart w:id="521" w:name="_Toc304295593"/>
      <w:bookmarkStart w:id="522" w:name="_Toc296944558"/>
      <w:bookmarkStart w:id="523" w:name="_Toc296346720"/>
      <w:bookmarkStart w:id="524" w:name="_Toc292559424"/>
      <w:bookmarkStart w:id="525" w:name="_Toc300935015"/>
      <w:bookmarkStart w:id="526" w:name="_Toc296891259"/>
      <w:r>
        <w:rPr>
          <w:rFonts w:hint="eastAsia" w:cs="宋体"/>
          <w:color w:val="auto"/>
          <w:sz w:val="21"/>
          <w:szCs w:val="21"/>
          <w:highlight w:val="none"/>
        </w:rPr>
        <w:t>13. 验收和工程试车</w:t>
      </w:r>
      <w:bookmarkEnd w:id="510"/>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14:paraId="4183834C">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snapToGrid w:val="0"/>
        <w:spacing w:before="120" w:after="120" w:line="360" w:lineRule="auto"/>
        <w:ind w:firstLine="420" w:firstLineChars="200"/>
        <w:outlineLvl w:val="3"/>
        <w:rPr>
          <w:rFonts w:cs="宋体"/>
          <w:bCs/>
          <w:color w:val="auto"/>
          <w:sz w:val="21"/>
          <w:szCs w:val="21"/>
          <w:highlight w:val="none"/>
        </w:rPr>
      </w:pPr>
      <w:bookmarkStart w:id="527" w:name="_Toc296944562"/>
      <w:bookmarkStart w:id="528" w:name="_Toc296503223"/>
      <w:bookmarkStart w:id="529" w:name="_Toc297123565"/>
      <w:bookmarkStart w:id="530" w:name="_Toc296347222"/>
      <w:bookmarkStart w:id="531" w:name="_Toc297216224"/>
      <w:bookmarkStart w:id="532" w:name="_Toc292559933"/>
      <w:bookmarkStart w:id="533" w:name="_Toc304295596"/>
      <w:bookmarkStart w:id="534" w:name="_Toc297120523"/>
      <w:bookmarkStart w:id="535" w:name="_Toc303539173"/>
      <w:bookmarkStart w:id="536" w:name="_Toc292559428"/>
      <w:bookmarkStart w:id="537" w:name="_Toc300935016"/>
      <w:bookmarkStart w:id="538" w:name="_Toc297048409"/>
      <w:bookmarkStart w:id="539" w:name="_Toc296891051"/>
      <w:bookmarkStart w:id="540" w:name="_Toc296891263"/>
      <w:bookmarkStart w:id="541" w:name="_Toc296346724"/>
      <w:bookmarkStart w:id="542" w:name="_Toc312678056"/>
      <w:bookmarkStart w:id="543" w:name="_Toc267251470"/>
      <w:bookmarkStart w:id="544" w:name="_Toc267251472"/>
      <w:bookmarkStart w:id="545" w:name="_Toc267251475"/>
      <w:bookmarkStart w:id="546" w:name="_Toc267251471"/>
      <w:bookmarkStart w:id="547" w:name="_Toc267251476"/>
      <w:bookmarkStart w:id="548" w:name="_Toc267251474"/>
      <w:bookmarkStart w:id="549" w:name="_Toc267251473"/>
      <w:r>
        <w:rPr>
          <w:rFonts w:hint="eastAsia" w:cs="宋体"/>
          <w:bCs/>
          <w:color w:val="auto"/>
          <w:sz w:val="21"/>
          <w:szCs w:val="21"/>
          <w:highlight w:val="none"/>
        </w:rPr>
        <w:t>13.2 竣工验收</w:t>
      </w:r>
    </w:p>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14:paraId="2E618EBC">
      <w:pPr>
        <w:adjustRightInd w:val="0"/>
        <w:snapToGrid w:val="0"/>
        <w:spacing w:line="360" w:lineRule="auto"/>
        <w:ind w:firstLine="420" w:firstLineChars="200"/>
        <w:rPr>
          <w:rFonts w:cs="宋体"/>
          <w:color w:val="auto"/>
          <w:sz w:val="21"/>
          <w:szCs w:val="21"/>
          <w:highlight w:val="none"/>
        </w:rPr>
      </w:pPr>
      <w:bookmarkStart w:id="550" w:name="_Toc280868704"/>
      <w:bookmarkStart w:id="551" w:name="_Toc280868705"/>
      <w:bookmarkStart w:id="552" w:name="_Toc280868706"/>
      <w:bookmarkStart w:id="553" w:name="_Toc280868707"/>
      <w:bookmarkStart w:id="554" w:name="_Toc280868708"/>
      <w:bookmarkStart w:id="555" w:name="_Toc280868709"/>
      <w:r>
        <w:rPr>
          <w:rFonts w:hint="eastAsia" w:cs="宋体"/>
          <w:color w:val="auto"/>
          <w:sz w:val="21"/>
          <w:szCs w:val="21"/>
          <w:highlight w:val="none"/>
        </w:rPr>
        <w:t>13.2.2 竣工验收程序</w:t>
      </w:r>
    </w:p>
    <w:bookmarkEnd w:id="550"/>
    <w:p w14:paraId="62E28A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51"/>
    <w:p w14:paraId="1D5E80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2"/>
    <w:p w14:paraId="27C4D1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5F7A66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3"/>
    <w:p w14:paraId="167A104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5C2C12F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4"/>
    <w:p w14:paraId="741F62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5E94F72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2656D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BB680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05DE36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92645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79954B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snapToGrid w:val="0"/>
        <w:spacing w:before="312" w:beforeLines="100" w:after="312" w:afterLines="100" w:line="360" w:lineRule="auto"/>
        <w:outlineLvl w:val="2"/>
        <w:rPr>
          <w:rFonts w:cs="宋体"/>
          <w:color w:val="auto"/>
          <w:sz w:val="21"/>
          <w:szCs w:val="21"/>
          <w:highlight w:val="none"/>
        </w:rPr>
      </w:pPr>
      <w:bookmarkStart w:id="556" w:name="_Toc351203646"/>
      <w:r>
        <w:rPr>
          <w:rFonts w:hint="eastAsia" w:cs="宋体"/>
          <w:color w:val="auto"/>
          <w:sz w:val="21"/>
          <w:szCs w:val="21"/>
          <w:highlight w:val="none"/>
        </w:rPr>
        <w:t>14. 竣工结算</w:t>
      </w:r>
      <w:bookmarkEnd w:id="556"/>
    </w:p>
    <w:p w14:paraId="7240D00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4E796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5A0C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5D3DEF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61702C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40EEB8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774EC58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2E9D7B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3份</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C59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61B811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68B30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3"/>
    <w:bookmarkEnd w:id="544"/>
    <w:bookmarkEnd w:id="545"/>
    <w:bookmarkEnd w:id="546"/>
    <w:bookmarkEnd w:id="547"/>
    <w:bookmarkEnd w:id="548"/>
    <w:bookmarkEnd w:id="549"/>
    <w:bookmarkEnd w:id="555"/>
    <w:p w14:paraId="6E643921">
      <w:pPr>
        <w:snapToGrid w:val="0"/>
        <w:spacing w:before="312" w:beforeLines="100" w:after="312" w:afterLines="100" w:line="360" w:lineRule="auto"/>
        <w:outlineLvl w:val="2"/>
        <w:rPr>
          <w:rFonts w:cs="宋体"/>
          <w:color w:val="auto"/>
          <w:sz w:val="21"/>
          <w:szCs w:val="21"/>
          <w:highlight w:val="none"/>
        </w:rPr>
      </w:pPr>
      <w:bookmarkStart w:id="557" w:name="_Toc351203647"/>
      <w:bookmarkStart w:id="558" w:name="_Toc267251483"/>
      <w:bookmarkStart w:id="559" w:name="_Toc267251482"/>
      <w:bookmarkStart w:id="560" w:name="_Toc267251484"/>
      <w:bookmarkStart w:id="561" w:name="_Toc267251485"/>
      <w:bookmarkStart w:id="562" w:name="_Toc267251489"/>
      <w:bookmarkStart w:id="563" w:name="_Toc267251488"/>
      <w:bookmarkStart w:id="564" w:name="_Toc267251490"/>
      <w:bookmarkStart w:id="565" w:name="_Toc267251486"/>
      <w:bookmarkStart w:id="566" w:name="_Toc267251499"/>
      <w:bookmarkStart w:id="567" w:name="_Toc267251502"/>
      <w:bookmarkStart w:id="568" w:name="_Toc267251497"/>
      <w:bookmarkStart w:id="569" w:name="_Toc267251493"/>
      <w:bookmarkStart w:id="570" w:name="_Toc267251503"/>
      <w:bookmarkStart w:id="571" w:name="_Toc267251501"/>
      <w:bookmarkStart w:id="572" w:name="_Toc267251492"/>
      <w:bookmarkStart w:id="573" w:name="_Toc267251496"/>
      <w:bookmarkStart w:id="574" w:name="_Toc267251491"/>
      <w:bookmarkStart w:id="575" w:name="_Toc267251498"/>
      <w:bookmarkStart w:id="576" w:name="_Toc267251495"/>
      <w:bookmarkStart w:id="577" w:name="_Toc267251494"/>
      <w:bookmarkStart w:id="578" w:name="_Toc267251506"/>
      <w:bookmarkStart w:id="579" w:name="_Toc267251504"/>
      <w:bookmarkStart w:id="580" w:name="_Toc267251507"/>
      <w:bookmarkStart w:id="581" w:name="_Toc267251508"/>
      <w:bookmarkStart w:id="582" w:name="_Toc267251509"/>
      <w:bookmarkStart w:id="583" w:name="_Toc267251511"/>
      <w:bookmarkStart w:id="584" w:name="_Toc267251514"/>
      <w:bookmarkStart w:id="585" w:name="_Toc267251510"/>
      <w:bookmarkStart w:id="586" w:name="_Toc267251513"/>
      <w:bookmarkStart w:id="587" w:name="_Toc267251515"/>
      <w:r>
        <w:rPr>
          <w:rFonts w:hint="eastAsia" w:cs="宋体"/>
          <w:color w:val="auto"/>
          <w:sz w:val="21"/>
          <w:szCs w:val="21"/>
          <w:highlight w:val="none"/>
        </w:rPr>
        <w:t>15. 缺陷责任期与保修</w:t>
      </w:r>
      <w:bookmarkEnd w:id="557"/>
    </w:p>
    <w:p w14:paraId="5D4D512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8"/>
    </w:p>
    <w:p w14:paraId="2B66249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见《专用合同条款数据表》</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lang w:val="en-US" w:eastAsia="zh-CN"/>
        </w:rPr>
        <w:t>见合同专用条款</w:t>
      </w:r>
      <w:r>
        <w:rPr>
          <w:rFonts w:hint="eastAsia" w:cs="宋体"/>
          <w:color w:val="auto"/>
          <w:sz w:val="21"/>
          <w:szCs w:val="21"/>
          <w:highlight w:val="none"/>
        </w:rPr>
        <w:t>。</w:t>
      </w:r>
    </w:p>
    <w:p w14:paraId="6071F8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35C08B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w:t>
      </w:r>
      <w:r>
        <w:rPr>
          <w:rFonts w:hint="eastAsia" w:cs="宋体"/>
          <w:color w:val="auto"/>
          <w:sz w:val="21"/>
          <w:szCs w:val="21"/>
          <w:highlight w:val="none"/>
          <w:u w:val="single"/>
          <w:lang w:val="en-US" w:eastAsia="zh-CN"/>
        </w:rPr>
        <w:t>定</w:t>
      </w:r>
      <w:r>
        <w:rPr>
          <w:rFonts w:hint="eastAsia" w:cs="宋体"/>
          <w:color w:val="auto"/>
          <w:sz w:val="21"/>
          <w:szCs w:val="21"/>
          <w:highlight w:val="none"/>
          <w:u w:val="single"/>
        </w:rPr>
        <w:t>价的100%。质量保证担保的形式可以为银行保函、担保机构担保或保证保险。</w:t>
      </w:r>
    </w:p>
    <w:bookmarkEnd w:id="559"/>
    <w:bookmarkEnd w:id="560"/>
    <w:p w14:paraId="24E90D6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61"/>
    <w:p w14:paraId="47227A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3E7A7A0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60A470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380ADDD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lang w:val="en-US" w:eastAsia="zh-CN"/>
        </w:rPr>
        <w:t>/</w:t>
      </w:r>
      <w:r>
        <w:rPr>
          <w:rFonts w:hint="eastAsia" w:cs="宋体"/>
          <w:color w:val="auto"/>
          <w:sz w:val="21"/>
          <w:szCs w:val="21"/>
          <w:highlight w:val="none"/>
        </w:rPr>
        <w:t>。</w:t>
      </w:r>
    </w:p>
    <w:bookmarkEnd w:id="562"/>
    <w:bookmarkEnd w:id="563"/>
    <w:bookmarkEnd w:id="564"/>
    <w:bookmarkEnd w:id="565"/>
    <w:p w14:paraId="1355C7DA">
      <w:pPr>
        <w:snapToGrid w:val="0"/>
        <w:spacing w:before="312" w:beforeLines="100" w:after="312" w:afterLines="100" w:line="360" w:lineRule="auto"/>
        <w:outlineLvl w:val="2"/>
        <w:rPr>
          <w:rFonts w:cs="宋体"/>
          <w:color w:val="auto"/>
          <w:sz w:val="21"/>
          <w:szCs w:val="21"/>
          <w:highlight w:val="none"/>
        </w:rPr>
      </w:pPr>
      <w:bookmarkStart w:id="588" w:name="_Toc351203648"/>
      <w:bookmarkStart w:id="589" w:name="_Toc280868717"/>
      <w:bookmarkStart w:id="590" w:name="_Toc280868718"/>
      <w:r>
        <w:rPr>
          <w:rFonts w:hint="eastAsia" w:cs="宋体"/>
          <w:color w:val="auto"/>
          <w:sz w:val="21"/>
          <w:szCs w:val="21"/>
          <w:highlight w:val="none"/>
        </w:rPr>
        <w:t>16. 违约</w:t>
      </w:r>
      <w:bookmarkEnd w:id="588"/>
    </w:p>
    <w:p w14:paraId="3128F85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0B7D91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11B4CA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784CFC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发包人通知承包人推迟开工日期，</w:t>
      </w:r>
      <w:r>
        <w:rPr>
          <w:rFonts w:hint="eastAsia" w:cs="宋体"/>
          <w:color w:val="auto"/>
          <w:sz w:val="21"/>
          <w:szCs w:val="21"/>
          <w:highlight w:val="none"/>
          <w:u w:val="single"/>
          <w:lang w:eastAsia="zh-CN"/>
        </w:rPr>
        <w:t>完工</w:t>
      </w:r>
      <w:r>
        <w:rPr>
          <w:rFonts w:hint="eastAsia" w:cs="宋体"/>
          <w:color w:val="auto"/>
          <w:sz w:val="21"/>
          <w:szCs w:val="21"/>
          <w:highlight w:val="none"/>
          <w:u w:val="single"/>
        </w:rPr>
        <w:t>工期相应顺延</w:t>
      </w:r>
      <w:r>
        <w:rPr>
          <w:rFonts w:hint="eastAsia" w:cs="宋体"/>
          <w:color w:val="auto"/>
          <w:sz w:val="21"/>
          <w:szCs w:val="21"/>
          <w:highlight w:val="none"/>
        </w:rPr>
        <w:t>。</w:t>
      </w:r>
    </w:p>
    <w:p w14:paraId="79F59A6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双方协商解决</w:t>
      </w:r>
      <w:r>
        <w:rPr>
          <w:rFonts w:hint="eastAsia" w:cs="宋体"/>
          <w:color w:val="auto"/>
          <w:sz w:val="21"/>
          <w:szCs w:val="21"/>
          <w:highlight w:val="none"/>
        </w:rPr>
        <w:t>。</w:t>
      </w:r>
    </w:p>
    <w:p w14:paraId="3492722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E9F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6E118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lang w:val="en-US" w:eastAsia="zh-CN"/>
        </w:rPr>
        <w:t>由违约方承担责任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6ED2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rPr>
        <w:t>。</w:t>
      </w:r>
    </w:p>
    <w:p w14:paraId="4BBE7F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2C4AE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05CB3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2F15B45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771C89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D54867">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（1）若工程质量达不到合格标准的，发包人将按</w:t>
      </w:r>
      <w:r>
        <w:rPr>
          <w:rFonts w:hint="eastAsia" w:cs="宋体"/>
          <w:color w:val="auto"/>
          <w:sz w:val="21"/>
          <w:szCs w:val="21"/>
          <w:highlight w:val="none"/>
          <w:u w:val="single"/>
          <w:lang w:val="en-US" w:eastAsia="zh-CN"/>
        </w:rPr>
        <w:t>签约</w:t>
      </w:r>
      <w:r>
        <w:rPr>
          <w:rFonts w:hint="eastAsia" w:cs="宋体"/>
          <w:color w:val="auto"/>
          <w:sz w:val="21"/>
          <w:szCs w:val="21"/>
          <w:highlight w:val="none"/>
          <w:u w:val="single"/>
        </w:rPr>
        <w:t>合同总价的</w:t>
      </w:r>
      <w:r>
        <w:rPr>
          <w:rFonts w:hint="eastAsia" w:cs="宋体"/>
          <w:color w:val="auto"/>
          <w:sz w:val="21"/>
          <w:szCs w:val="21"/>
          <w:highlight w:val="none"/>
          <w:u w:val="single"/>
          <w:lang w:val="en-US" w:eastAsia="zh-CN"/>
        </w:rPr>
        <w:t>10</w:t>
      </w:r>
      <w:r>
        <w:rPr>
          <w:rFonts w:hint="eastAsia" w:cs="宋体"/>
          <w:color w:val="auto"/>
          <w:sz w:val="21"/>
          <w:szCs w:val="21"/>
          <w:highlight w:val="none"/>
          <w:u w:val="single"/>
        </w:rPr>
        <w:t>%向承包人收取违约金；同时发包人有权解除合同，不再支付后续款项，就已付工程款向承包人要求返还；由此造成的损失均由承包人承担。</w:t>
      </w:r>
    </w:p>
    <w:p w14:paraId="5A3C65F2">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 xml:space="preserve">（2）因承包人原因造成工程不合格的，发包人有权随时要求承包人采取补救措施，直至达到合同要求的质量标准，由此增加的费用和（或）延误的工期由承包人承担；承包人未按照发包人要求采取补救措施的，或限期未完成补救措施的，或采取补救措施仍不合格的，该部分费用工程结算时不予认可，且发包人给予承包人该分项的 </w:t>
      </w:r>
      <w:r>
        <w:rPr>
          <w:rFonts w:hint="eastAsia" w:cs="宋体"/>
          <w:color w:val="auto"/>
          <w:sz w:val="21"/>
          <w:szCs w:val="21"/>
          <w:highlight w:val="none"/>
          <w:u w:val="single"/>
          <w:lang w:val="en-US" w:eastAsia="zh-CN"/>
        </w:rPr>
        <w:t>2</w:t>
      </w:r>
      <w:r>
        <w:rPr>
          <w:rFonts w:hint="eastAsia" w:cs="宋体"/>
          <w:color w:val="auto"/>
          <w:sz w:val="21"/>
          <w:szCs w:val="21"/>
          <w:highlight w:val="none"/>
          <w:u w:val="single"/>
        </w:rPr>
        <w:t>%/次的违约处罚，造成发包人损失的（含其他经济利益损失），承包人应予赔偿。造成工程不合格且无法补救的，发包人有权利立即解除合同，承包人必须无条件服从，承包人应全额退还发包人已付工程款，且发包人不退还承包人的履约保证金，造成发包人其他损失（含时间损失等）的，承包人应予赔偿。</w:t>
      </w:r>
    </w:p>
    <w:p w14:paraId="0C2C937D">
      <w:pPr>
        <w:adjustRightInd w:val="0"/>
        <w:snapToGrid w:val="0"/>
        <w:spacing w:line="360" w:lineRule="auto"/>
        <w:ind w:firstLine="420" w:firstLineChars="200"/>
        <w:rPr>
          <w:rFonts w:hint="eastAsia" w:cs="宋体"/>
          <w:b w:val="0"/>
          <w:bCs w:val="0"/>
          <w:strike/>
          <w:dstrike w:val="0"/>
          <w:color w:val="auto"/>
          <w:sz w:val="21"/>
          <w:szCs w:val="21"/>
          <w:highlight w:val="none"/>
          <w:u w:val="single"/>
        </w:rPr>
      </w:pPr>
      <w:r>
        <w:rPr>
          <w:rFonts w:hint="eastAsia" w:cs="宋体"/>
          <w:b w:val="0"/>
          <w:bCs w:val="0"/>
          <w:color w:val="auto"/>
          <w:sz w:val="21"/>
          <w:szCs w:val="21"/>
          <w:highlight w:val="none"/>
          <w:u w:val="single"/>
        </w:rPr>
        <w:t>（3）</w:t>
      </w:r>
      <w:r>
        <w:rPr>
          <w:rFonts w:hint="eastAsia" w:ascii="宋体" w:hAnsi="宋体" w:eastAsia="宋体" w:cs="宋体"/>
          <w:b w:val="0"/>
          <w:bCs w:val="0"/>
          <w:color w:val="auto"/>
          <w:sz w:val="21"/>
          <w:szCs w:val="21"/>
          <w:highlight w:val="none"/>
          <w:u w:val="single"/>
          <w:lang w:val="en-US" w:eastAsia="zh-CN"/>
        </w:rPr>
        <w:t>因承包人原因造成工期延误，逾期完工违约金的计算方法为：每延期完工一天，承包人支付发包人签约合同价款的千分之一的违约金；因承包人责任导致工程延期 28 天以上的，每天按签约合同价款的千分之五向发包人支付违约金；延期完工56天以上的，发包人有权解除合同，并追究连带损失。</w:t>
      </w:r>
    </w:p>
    <w:p w14:paraId="70E95749">
      <w:pPr>
        <w:adjustRightInd w:val="0"/>
        <w:snapToGrid w:val="0"/>
        <w:spacing w:line="360" w:lineRule="auto"/>
        <w:ind w:firstLine="420" w:firstLineChars="200"/>
        <w:rPr>
          <w:rFonts w:hint="eastAsia" w:ascii="宋体" w:hAnsi="宋体" w:eastAsia="宋体" w:cs="宋体"/>
          <w:b w:val="0"/>
          <w:bCs w:val="0"/>
          <w:color w:val="auto"/>
          <w:sz w:val="21"/>
          <w:szCs w:val="21"/>
          <w:highlight w:val="none"/>
          <w:u w:val="single"/>
          <w:lang w:val="en-US" w:eastAsia="zh-CN"/>
        </w:rPr>
      </w:pPr>
      <w:r>
        <w:rPr>
          <w:rFonts w:hint="eastAsia" w:cs="宋体"/>
          <w:b w:val="0"/>
          <w:bCs w:val="0"/>
          <w:color w:val="auto"/>
          <w:sz w:val="21"/>
          <w:szCs w:val="21"/>
          <w:highlight w:val="none"/>
        </w:rPr>
        <w:t>因承包人原因造成工期延误，逾期</w:t>
      </w:r>
      <w:r>
        <w:rPr>
          <w:rFonts w:hint="eastAsia" w:cs="宋体"/>
          <w:b w:val="0"/>
          <w:bCs w:val="0"/>
          <w:color w:val="auto"/>
          <w:sz w:val="21"/>
          <w:szCs w:val="21"/>
          <w:highlight w:val="none"/>
          <w:lang w:eastAsia="zh-CN"/>
        </w:rPr>
        <w:t>完工</w:t>
      </w:r>
      <w:r>
        <w:rPr>
          <w:rFonts w:hint="eastAsia" w:cs="宋体"/>
          <w:b w:val="0"/>
          <w:bCs w:val="0"/>
          <w:color w:val="auto"/>
          <w:sz w:val="21"/>
          <w:szCs w:val="21"/>
          <w:highlight w:val="none"/>
        </w:rPr>
        <w:t>违约金的上限：</w:t>
      </w:r>
      <w:r>
        <w:rPr>
          <w:rFonts w:hint="eastAsia" w:ascii="宋体" w:hAnsi="宋体" w:eastAsia="宋体" w:cs="宋体"/>
          <w:b w:val="0"/>
          <w:bCs w:val="0"/>
          <w:color w:val="auto"/>
          <w:sz w:val="21"/>
          <w:szCs w:val="21"/>
          <w:highlight w:val="none"/>
          <w:u w:val="single"/>
          <w:lang w:val="en-US" w:eastAsia="zh-CN"/>
        </w:rPr>
        <w:t>违约金最高限额为</w:t>
      </w:r>
      <w:r>
        <w:rPr>
          <w:rFonts w:hint="eastAsia" w:cs="宋体"/>
          <w:b w:val="0"/>
          <w:bCs w:val="0"/>
          <w:color w:val="auto"/>
          <w:sz w:val="21"/>
          <w:szCs w:val="21"/>
          <w:highlight w:val="none"/>
          <w:u w:val="single"/>
          <w:lang w:val="en-US" w:eastAsia="zh-CN"/>
        </w:rPr>
        <w:t>签约</w:t>
      </w:r>
      <w:r>
        <w:rPr>
          <w:rFonts w:hint="eastAsia" w:ascii="宋体" w:hAnsi="宋体" w:eastAsia="宋体" w:cs="宋体"/>
          <w:b w:val="0"/>
          <w:bCs w:val="0"/>
          <w:color w:val="auto"/>
          <w:sz w:val="21"/>
          <w:szCs w:val="21"/>
          <w:highlight w:val="none"/>
          <w:u w:val="single"/>
          <w:lang w:val="en-US" w:eastAsia="zh-CN"/>
        </w:rPr>
        <w:t>合同价款的10%。</w:t>
      </w:r>
    </w:p>
    <w:p w14:paraId="59439530">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4）本项目不得发生重大质量事故或者在合同履行期内不得发生两次以上较大质量事故，否则发包人有权要求承包人赔偿发包人全部实际经济损失，除据实赔付全部损失外，发包人可依据相关规定追究承包人其他责任，直至解除合同。</w:t>
      </w:r>
    </w:p>
    <w:p w14:paraId="39FFFC0C">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（5）承包人未履行合同义务或未按合同约定履行义务的，承包人应立即纠正违约事项，赔偿因其违约给发包人造成的损失，支付违约金。除本合同已有约定外，承包人违约金按每发生一起违约事项人民币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元的标准计算，违约状态持续时，以每日人民币</w:t>
      </w:r>
      <w:r>
        <w:rPr>
          <w:rFonts w:hint="eastAsia" w:cs="宋体"/>
          <w:color w:val="auto"/>
          <w:sz w:val="21"/>
          <w:szCs w:val="21"/>
          <w:highlight w:val="none"/>
          <w:u w:val="single"/>
          <w:lang w:val="en-US" w:eastAsia="zh-CN"/>
        </w:rPr>
        <w:t>壹仟</w:t>
      </w:r>
      <w:r>
        <w:rPr>
          <w:rFonts w:hint="eastAsia" w:cs="宋体"/>
          <w:color w:val="auto"/>
          <w:sz w:val="21"/>
          <w:szCs w:val="21"/>
          <w:highlight w:val="none"/>
          <w:u w:val="single"/>
        </w:rPr>
        <w:t>元元计算，各项违约责任独立存在，违约金应予以累加。</w:t>
      </w:r>
    </w:p>
    <w:p w14:paraId="12C2DD32">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u w:val="single"/>
        </w:rPr>
        <w:t>（6）合同当事人对工程质量有争议的，由发包人聘请的第三方检测机构进行检测评定，属于质量未达到本合同有关质量约定条款的，由承包人进行返工，并承担一切费用（含检测费用）</w:t>
      </w:r>
      <w:r>
        <w:rPr>
          <w:rFonts w:hint="eastAsia" w:cs="宋体"/>
          <w:color w:val="auto"/>
          <w:sz w:val="21"/>
          <w:szCs w:val="21"/>
          <w:highlight w:val="none"/>
        </w:rPr>
        <w:t>。</w:t>
      </w:r>
    </w:p>
    <w:p w14:paraId="0FD02A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6DD0F25F">
      <w:pPr>
        <w:adjustRightInd w:val="0"/>
        <w:snapToGrid w:val="0"/>
        <w:spacing w:line="360" w:lineRule="auto"/>
        <w:ind w:firstLine="420" w:firstLineChars="200"/>
        <w:rPr>
          <w:rFonts w:hint="eastAsia" w:cs="宋体"/>
          <w:color w:val="auto"/>
          <w:sz w:val="21"/>
          <w:szCs w:val="21"/>
          <w:highlight w:val="none"/>
        </w:rPr>
      </w:pPr>
      <w:r>
        <w:rPr>
          <w:rFonts w:hint="eastAsia" w:cs="宋体"/>
          <w:color w:val="auto"/>
          <w:sz w:val="21"/>
          <w:szCs w:val="21"/>
          <w:highlight w:val="none"/>
        </w:rPr>
        <w:t>关于承包人违约解除合同的特别约定：</w:t>
      </w:r>
    </w:p>
    <w:p w14:paraId="167C7AC3">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（1）承包人将其承包的全部工程转包给他人或者肢解以后以分包的名义分别转包给他人。</w:t>
      </w:r>
    </w:p>
    <w:p w14:paraId="5217DADB">
      <w:pPr>
        <w:adjustRightInd w:val="0"/>
        <w:snapToGrid w:val="0"/>
        <w:spacing w:line="360" w:lineRule="auto"/>
        <w:ind w:firstLine="420" w:firstLineChars="200"/>
        <w:rPr>
          <w:rFonts w:hint="eastAsia" w:cs="宋体"/>
          <w:color w:val="auto"/>
          <w:sz w:val="21"/>
          <w:szCs w:val="21"/>
          <w:highlight w:val="none"/>
          <w:u w:val="single"/>
        </w:rPr>
      </w:pPr>
      <w:r>
        <w:rPr>
          <w:rFonts w:hint="eastAsia" w:cs="宋体"/>
          <w:color w:val="auto"/>
          <w:sz w:val="21"/>
          <w:szCs w:val="21"/>
          <w:highlight w:val="none"/>
          <w:u w:val="single"/>
        </w:rPr>
        <w:t>（2）承包人未经发包人事先书面同意将部分工程分包他人。</w:t>
      </w:r>
    </w:p>
    <w:p w14:paraId="4701D50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（3）工程质量达不到合格标准</w:t>
      </w:r>
      <w:r>
        <w:rPr>
          <w:rFonts w:hint="eastAsia" w:cs="宋体"/>
          <w:color w:val="auto"/>
          <w:sz w:val="21"/>
          <w:szCs w:val="21"/>
          <w:highlight w:val="none"/>
        </w:rPr>
        <w:t>。</w:t>
      </w:r>
    </w:p>
    <w:p w14:paraId="04FE11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lang w:val="en-US" w:eastAsia="zh-CN"/>
        </w:rPr>
        <w:t>由承包人承担</w:t>
      </w:r>
      <w:r>
        <w:rPr>
          <w:rFonts w:hint="eastAsia" w:cs="宋体"/>
          <w:color w:val="auto"/>
          <w:sz w:val="21"/>
          <w:szCs w:val="21"/>
          <w:highlight w:val="none"/>
        </w:rPr>
        <w:t>。</w:t>
      </w:r>
    </w:p>
    <w:p w14:paraId="730A4E03">
      <w:pPr>
        <w:snapToGrid w:val="0"/>
        <w:spacing w:before="312" w:beforeLines="100" w:after="312" w:afterLines="100" w:line="360" w:lineRule="auto"/>
        <w:outlineLvl w:val="2"/>
        <w:rPr>
          <w:rFonts w:cs="宋体"/>
          <w:color w:val="auto"/>
          <w:sz w:val="21"/>
          <w:szCs w:val="21"/>
          <w:highlight w:val="none"/>
        </w:rPr>
      </w:pPr>
      <w:bookmarkStart w:id="591" w:name="_Toc351203649"/>
      <w:r>
        <w:rPr>
          <w:rFonts w:hint="eastAsia" w:cs="宋体"/>
          <w:color w:val="auto"/>
          <w:sz w:val="21"/>
          <w:szCs w:val="21"/>
          <w:highlight w:val="none"/>
        </w:rPr>
        <w:t>17. 不可抗力</w:t>
      </w:r>
      <w:bookmarkEnd w:id="591"/>
      <w:r>
        <w:rPr>
          <w:rFonts w:hint="eastAsia" w:cs="宋体"/>
          <w:color w:val="auto"/>
          <w:sz w:val="21"/>
          <w:szCs w:val="21"/>
          <w:highlight w:val="none"/>
        </w:rPr>
        <w:t xml:space="preserve"> </w:t>
      </w:r>
      <w:bookmarkEnd w:id="589"/>
    </w:p>
    <w:p w14:paraId="5B74B7A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235D533C">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C1F0A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4618C0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12E9965">
      <w:pPr>
        <w:snapToGrid w:val="0"/>
        <w:spacing w:before="312" w:beforeLines="100" w:after="312" w:afterLines="100" w:line="360" w:lineRule="auto"/>
        <w:outlineLvl w:val="2"/>
        <w:rPr>
          <w:rFonts w:cs="宋体"/>
          <w:color w:val="auto"/>
          <w:sz w:val="21"/>
          <w:szCs w:val="21"/>
          <w:highlight w:val="none"/>
        </w:rPr>
      </w:pPr>
      <w:bookmarkStart w:id="592" w:name="_Toc351203650"/>
      <w:r>
        <w:rPr>
          <w:rFonts w:hint="eastAsia" w:cs="宋体"/>
          <w:color w:val="auto"/>
          <w:sz w:val="21"/>
          <w:szCs w:val="21"/>
          <w:highlight w:val="none"/>
        </w:rPr>
        <w:t>18. 保险</w:t>
      </w:r>
      <w:bookmarkEnd w:id="592"/>
    </w:p>
    <w:bookmarkEnd w:id="590"/>
    <w:p w14:paraId="3452747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4702C54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宋体" w:hAnsi="宋体" w:eastAsia="宋体" w:cs="宋体"/>
          <w:b/>
          <w:bCs/>
          <w:color w:val="auto"/>
          <w:kern w:val="0"/>
          <w:sz w:val="21"/>
          <w:szCs w:val="21"/>
          <w:highlight w:val="none"/>
          <w:u w:val="single"/>
          <w:lang w:val="en-US" w:eastAsia="zh-CN"/>
        </w:rPr>
        <w:t>承包人</w:t>
      </w:r>
      <w:r>
        <w:rPr>
          <w:rFonts w:hint="eastAsia" w:ascii="宋体" w:hAnsi="宋体" w:eastAsia="宋体" w:cs="宋体"/>
          <w:b/>
          <w:bCs/>
          <w:color w:val="auto"/>
          <w:kern w:val="0"/>
          <w:sz w:val="21"/>
          <w:szCs w:val="21"/>
          <w:highlight w:val="none"/>
          <w:u w:val="single"/>
        </w:rPr>
        <w:t>应投保建筑工程一切险或安装工程一切险</w:t>
      </w:r>
      <w:r>
        <w:rPr>
          <w:rFonts w:hint="eastAsia" w:cs="宋体"/>
          <w:b/>
          <w:color w:val="auto"/>
          <w:sz w:val="21"/>
          <w:szCs w:val="21"/>
          <w:highlight w:val="none"/>
        </w:rPr>
        <w:t>。</w:t>
      </w:r>
    </w:p>
    <w:p w14:paraId="076E5B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360BE3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b/>
          <w:bCs/>
          <w:color w:val="auto"/>
          <w:sz w:val="21"/>
          <w:szCs w:val="21"/>
          <w:highlight w:val="none"/>
          <w:u w:val="single"/>
          <w:lang w:val="en-US" w:eastAsia="zh-CN"/>
        </w:rPr>
        <w:t>承包人</w:t>
      </w:r>
      <w:r>
        <w:rPr>
          <w:rFonts w:hint="eastAsia" w:cs="宋体"/>
          <w:b/>
          <w:bCs/>
          <w:color w:val="auto"/>
          <w:sz w:val="21"/>
          <w:szCs w:val="21"/>
          <w:highlight w:val="none"/>
          <w:u w:val="single"/>
        </w:rPr>
        <w:t>须为本项目所有从业人员购买以下保险（</w:t>
      </w:r>
      <w:r>
        <w:rPr>
          <w:rFonts w:hint="eastAsia" w:cs="宋体"/>
          <w:b/>
          <w:bCs/>
          <w:color w:val="auto"/>
          <w:sz w:val="21"/>
          <w:szCs w:val="21"/>
          <w:highlight w:val="none"/>
          <w:u w:val="single"/>
          <w:lang w:eastAsia="zh-CN"/>
        </w:rPr>
        <w:t>三者任选其一</w:t>
      </w:r>
      <w:r>
        <w:rPr>
          <w:rFonts w:hint="eastAsia" w:cs="宋体"/>
          <w:b/>
          <w:bCs/>
          <w:color w:val="auto"/>
          <w:sz w:val="21"/>
          <w:szCs w:val="21"/>
          <w:highlight w:val="none"/>
          <w:u w:val="single"/>
        </w:rPr>
        <w:t>）：雇主责任险或团体意外险</w:t>
      </w:r>
      <w:r>
        <w:rPr>
          <w:rFonts w:hint="eastAsia" w:cs="宋体"/>
          <w:b/>
          <w:bCs/>
          <w:color w:val="auto"/>
          <w:sz w:val="21"/>
          <w:szCs w:val="21"/>
          <w:highlight w:val="none"/>
          <w:u w:val="single"/>
          <w:lang w:val="en-US" w:eastAsia="zh-CN"/>
        </w:rPr>
        <w:t>或安全生产责任险</w:t>
      </w:r>
      <w:r>
        <w:rPr>
          <w:rFonts w:hint="eastAsia" w:cs="宋体"/>
          <w:b/>
          <w:bCs/>
          <w:color w:val="auto"/>
          <w:sz w:val="21"/>
          <w:szCs w:val="21"/>
          <w:highlight w:val="none"/>
          <w:u w:val="single"/>
        </w:rPr>
        <w:t>，其保险费已包含在签约合同价中</w:t>
      </w:r>
      <w:r>
        <w:rPr>
          <w:rFonts w:hint="eastAsia" w:cs="宋体"/>
          <w:color w:val="auto"/>
          <w:sz w:val="21"/>
          <w:szCs w:val="21"/>
          <w:highlight w:val="none"/>
        </w:rPr>
        <w:t>。</w:t>
      </w:r>
    </w:p>
    <w:p w14:paraId="2DF7278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16C21C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505D1B8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6"/>
    <w:bookmarkEnd w:id="567"/>
    <w:bookmarkEnd w:id="568"/>
    <w:bookmarkEnd w:id="569"/>
    <w:bookmarkEnd w:id="570"/>
    <w:bookmarkEnd w:id="571"/>
    <w:bookmarkEnd w:id="572"/>
    <w:bookmarkEnd w:id="573"/>
    <w:bookmarkEnd w:id="574"/>
    <w:bookmarkEnd w:id="575"/>
    <w:bookmarkEnd w:id="576"/>
    <w:bookmarkEnd w:id="577"/>
    <w:p w14:paraId="2EAB4F6A">
      <w:pPr>
        <w:snapToGrid w:val="0"/>
        <w:spacing w:before="312" w:beforeLines="100" w:after="312" w:afterLines="100" w:line="360" w:lineRule="auto"/>
        <w:outlineLvl w:val="2"/>
        <w:rPr>
          <w:rFonts w:cs="宋体"/>
          <w:color w:val="auto"/>
          <w:sz w:val="21"/>
          <w:szCs w:val="21"/>
          <w:highlight w:val="none"/>
        </w:rPr>
      </w:pPr>
      <w:bookmarkStart w:id="593" w:name="_Toc351203651"/>
      <w:r>
        <w:rPr>
          <w:rFonts w:hint="eastAsia" w:cs="宋体"/>
          <w:color w:val="auto"/>
          <w:sz w:val="21"/>
          <w:szCs w:val="21"/>
          <w:highlight w:val="none"/>
        </w:rPr>
        <w:t>20. 争议解决</w:t>
      </w:r>
      <w:bookmarkEnd w:id="593"/>
    </w:p>
    <w:bookmarkEnd w:id="578"/>
    <w:bookmarkEnd w:id="579"/>
    <w:p w14:paraId="0176934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80"/>
      <w:r>
        <w:rPr>
          <w:rFonts w:hint="eastAsia" w:cs="宋体"/>
          <w:bCs/>
          <w:color w:val="auto"/>
          <w:sz w:val="21"/>
          <w:szCs w:val="21"/>
          <w:highlight w:val="none"/>
        </w:rPr>
        <w:t>议评审</w:t>
      </w:r>
    </w:p>
    <w:p w14:paraId="07FE6D1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7EE9FC3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2B0E74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81"/>
    </w:p>
    <w:bookmarkEnd w:id="582"/>
    <w:bookmarkEnd w:id="583"/>
    <w:bookmarkEnd w:id="584"/>
    <w:bookmarkEnd w:id="585"/>
    <w:bookmarkEnd w:id="586"/>
    <w:bookmarkEnd w:id="587"/>
    <w:p w14:paraId="51B8B37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val="0"/>
          <w:bCs w:val="0"/>
          <w:color w:val="auto"/>
          <w:sz w:val="21"/>
          <w:szCs w:val="21"/>
          <w:highlight w:val="none"/>
        </w:rPr>
        <w:t>第</w:t>
      </w:r>
      <w:r>
        <w:rPr>
          <w:rFonts w:hint="eastAsia" w:cs="宋体"/>
          <w:b w:val="0"/>
          <w:bCs w:val="0"/>
          <w:color w:val="auto"/>
          <w:sz w:val="21"/>
          <w:szCs w:val="21"/>
          <w:highlight w:val="none"/>
          <w:u w:val="single"/>
        </w:rPr>
        <w:t xml:space="preserve"> 2 </w:t>
      </w:r>
      <w:r>
        <w:rPr>
          <w:rFonts w:hint="eastAsia" w:cs="宋体"/>
          <w:b w:val="0"/>
          <w:bCs w:val="0"/>
          <w:color w:val="auto"/>
          <w:sz w:val="21"/>
          <w:szCs w:val="21"/>
          <w:highlight w:val="none"/>
        </w:rPr>
        <w:t>种</w:t>
      </w:r>
      <w:r>
        <w:rPr>
          <w:rFonts w:hint="eastAsia" w:cs="宋体"/>
          <w:color w:val="auto"/>
          <w:sz w:val="21"/>
          <w:szCs w:val="21"/>
          <w:highlight w:val="none"/>
        </w:rPr>
        <w:t>方式解决：</w:t>
      </w:r>
    </w:p>
    <w:p w14:paraId="54E6149A">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甲方（采购人）所在地 </w:t>
      </w:r>
      <w:r>
        <w:rPr>
          <w:rFonts w:hint="eastAsia" w:cs="宋体"/>
          <w:color w:val="auto"/>
          <w:sz w:val="21"/>
          <w:szCs w:val="21"/>
          <w:highlight w:val="none"/>
        </w:rPr>
        <w:t>仲裁委员会申请仲裁；</w:t>
      </w:r>
    </w:p>
    <w:p w14:paraId="6947D3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76EFA61">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470849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4D39C512">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1B3EEEB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70E286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2E302D4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329B12B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03FC6B3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5E78B43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0D545541">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2BBDB6B7">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3A9B0F50">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3E19366B">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2AEDA585">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1721AACF">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4EFBB95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54B65D8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78B2E1D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50FB45F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63DB56C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377E7DA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5DBEE3B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67A226E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38A03CA6">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13F8FE1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22745B8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318A96B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5F67576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5B7230D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444083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3683CCC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4DB518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1FD8F1F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48A98B9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7EC5455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65007D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1816506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63AFC27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04383B0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6490FE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12AB5E3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p>
    <w:p w14:paraId="036696F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2863236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53E93660">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425F109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5045C0C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45A1676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7CFBE56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2014FB6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490F29DB">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color="FFFFFF"/>
        </w:rPr>
        <w:t>%</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421985C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016B44F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13CFC04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67859BB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77391883">
      <w:pPr>
        <w:snapToGrid w:val="0"/>
        <w:spacing w:line="360" w:lineRule="auto"/>
        <w:rPr>
          <w:rFonts w:cs="宋体"/>
          <w:b/>
          <w:color w:val="auto"/>
          <w:sz w:val="21"/>
          <w:szCs w:val="21"/>
          <w:highlight w:val="none"/>
        </w:rPr>
      </w:pPr>
    </w:p>
    <w:p w14:paraId="652B1E93">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72E399AD">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45D2A3B">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60"/>
    <w:p w14:paraId="3E3A633A">
      <w:pPr>
        <w:snapToGrid w:val="0"/>
        <w:spacing w:line="360" w:lineRule="auto"/>
        <w:rPr>
          <w:rFonts w:cs="宋体"/>
          <w:color w:val="auto"/>
          <w:sz w:val="21"/>
          <w:szCs w:val="21"/>
          <w:highlight w:val="none"/>
        </w:rPr>
      </w:pPr>
    </w:p>
    <w:p w14:paraId="3F0A90BA">
      <w:pPr>
        <w:spacing w:before="312" w:beforeLines="100" w:after="312" w:afterLines="100"/>
        <w:outlineLvl w:val="2"/>
        <w:rPr>
          <w:rFonts w:ascii="Times New Roman" w:eastAsia="黑体"/>
          <w:color w:val="auto"/>
          <w:szCs w:val="24"/>
          <w:highlight w:val="none"/>
        </w:rPr>
      </w:pPr>
      <w:r>
        <w:rPr>
          <w:rFonts w:hint="eastAsia" w:cs="宋体"/>
          <w:bCs/>
          <w:color w:val="auto"/>
          <w:sz w:val="21"/>
          <w:szCs w:val="21"/>
          <w:highlight w:val="none"/>
        </w:rPr>
        <w:br w:type="page"/>
      </w:r>
      <w:bookmarkStart w:id="594" w:name="_Toc128950235"/>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p>
    <w:p w14:paraId="268DD9B0">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6A4809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3FDBC2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BF040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0593A46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CD8D9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2C6716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28B816">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9104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751E8B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59ED7E4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3511BE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605193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5EA234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755BE0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110F06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0F3DB6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5415AE0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EB498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06B5E6B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14F464DB">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5C43443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4510A022">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3C1BBA6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482C531">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5064651E">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24634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72858A63">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705929A6">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569390D9">
      <w:pPr>
        <w:adjustRightInd w:val="0"/>
        <w:snapToGrid w:val="0"/>
        <w:spacing w:line="360" w:lineRule="auto"/>
        <w:ind w:firstLine="420"/>
        <w:rPr>
          <w:rFonts w:cs="宋体"/>
          <w:color w:val="auto"/>
          <w:sz w:val="21"/>
          <w:szCs w:val="21"/>
          <w:highlight w:val="none"/>
        </w:rPr>
      </w:pPr>
    </w:p>
    <w:p w14:paraId="560331BD">
      <w:pPr>
        <w:adjustRightInd w:val="0"/>
        <w:snapToGrid w:val="0"/>
        <w:spacing w:line="360" w:lineRule="auto"/>
        <w:ind w:firstLine="420"/>
        <w:rPr>
          <w:rFonts w:cs="宋体"/>
          <w:color w:val="auto"/>
          <w:sz w:val="21"/>
          <w:szCs w:val="21"/>
          <w:highlight w:val="none"/>
        </w:rPr>
      </w:pPr>
    </w:p>
    <w:p w14:paraId="24FE1A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0653519F">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6B32C932">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3A3932CE">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76AFF0EA">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5CD8254E">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0050351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1A521C1">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609C70CD">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34ECB83">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p>
    <w:p w14:paraId="552936C5">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21E00D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0" w:hRule="atLeast"/>
        </w:trPr>
        <w:tc>
          <w:tcPr>
            <w:tcW w:w="412" w:type="pct"/>
            <w:tcBorders>
              <w:top w:val="single" w:color="auto" w:sz="12" w:space="0"/>
              <w:bottom w:val="double" w:color="auto" w:sz="6" w:space="0"/>
            </w:tcBorders>
            <w:vAlign w:val="center"/>
          </w:tcPr>
          <w:p w14:paraId="72D3989C">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16AA0E08">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01E277FA">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20FC2B87">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47655578">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512FE2BA">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2A2563AA">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02A7DCEF">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594D5A39">
            <w:pPr>
              <w:keepNext/>
              <w:jc w:val="center"/>
              <w:rPr>
                <w:rFonts w:cs="宋体"/>
                <w:color w:val="auto"/>
                <w:szCs w:val="21"/>
                <w:highlight w:val="none"/>
              </w:rPr>
            </w:pPr>
            <w:r>
              <w:rPr>
                <w:rFonts w:hint="eastAsia" w:cs="宋体"/>
                <w:color w:val="auto"/>
                <w:szCs w:val="21"/>
                <w:highlight w:val="none"/>
              </w:rPr>
              <w:t>备注</w:t>
            </w:r>
          </w:p>
        </w:tc>
      </w:tr>
      <w:tr w14:paraId="619DB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7942E7DD">
            <w:pPr>
              <w:keepNext/>
              <w:jc w:val="center"/>
              <w:rPr>
                <w:rFonts w:cs="宋体"/>
                <w:color w:val="auto"/>
                <w:szCs w:val="21"/>
                <w:highlight w:val="none"/>
              </w:rPr>
            </w:pPr>
          </w:p>
        </w:tc>
        <w:tc>
          <w:tcPr>
            <w:tcW w:w="792" w:type="pct"/>
            <w:tcBorders>
              <w:top w:val="double" w:color="auto" w:sz="6" w:space="0"/>
            </w:tcBorders>
            <w:vAlign w:val="center"/>
          </w:tcPr>
          <w:p w14:paraId="56F2EFC7">
            <w:pPr>
              <w:keepNext/>
              <w:jc w:val="center"/>
              <w:rPr>
                <w:rFonts w:cs="宋体"/>
                <w:color w:val="auto"/>
                <w:szCs w:val="21"/>
                <w:highlight w:val="none"/>
              </w:rPr>
            </w:pPr>
          </w:p>
        </w:tc>
        <w:tc>
          <w:tcPr>
            <w:tcW w:w="474" w:type="pct"/>
            <w:tcBorders>
              <w:top w:val="double" w:color="auto" w:sz="6" w:space="0"/>
            </w:tcBorders>
            <w:vAlign w:val="center"/>
          </w:tcPr>
          <w:p w14:paraId="0BD291FB">
            <w:pPr>
              <w:keepNext/>
              <w:jc w:val="center"/>
              <w:rPr>
                <w:rFonts w:cs="宋体"/>
                <w:color w:val="auto"/>
                <w:szCs w:val="21"/>
                <w:highlight w:val="none"/>
              </w:rPr>
            </w:pPr>
          </w:p>
        </w:tc>
        <w:tc>
          <w:tcPr>
            <w:tcW w:w="396" w:type="pct"/>
            <w:tcBorders>
              <w:top w:val="double" w:color="auto" w:sz="6" w:space="0"/>
            </w:tcBorders>
            <w:vAlign w:val="center"/>
          </w:tcPr>
          <w:p w14:paraId="63363004">
            <w:pPr>
              <w:keepNext/>
              <w:jc w:val="center"/>
              <w:rPr>
                <w:rFonts w:cs="宋体"/>
                <w:color w:val="auto"/>
                <w:szCs w:val="21"/>
                <w:highlight w:val="none"/>
              </w:rPr>
            </w:pPr>
          </w:p>
        </w:tc>
        <w:tc>
          <w:tcPr>
            <w:tcW w:w="474" w:type="pct"/>
            <w:tcBorders>
              <w:top w:val="double" w:color="auto" w:sz="6" w:space="0"/>
            </w:tcBorders>
            <w:vAlign w:val="center"/>
          </w:tcPr>
          <w:p w14:paraId="6A4A7064">
            <w:pPr>
              <w:keepNext/>
              <w:jc w:val="center"/>
              <w:rPr>
                <w:rFonts w:cs="宋体"/>
                <w:color w:val="auto"/>
                <w:szCs w:val="21"/>
                <w:highlight w:val="none"/>
              </w:rPr>
            </w:pPr>
          </w:p>
        </w:tc>
        <w:tc>
          <w:tcPr>
            <w:tcW w:w="537" w:type="pct"/>
            <w:tcBorders>
              <w:top w:val="double" w:color="auto" w:sz="6" w:space="0"/>
            </w:tcBorders>
            <w:vAlign w:val="center"/>
          </w:tcPr>
          <w:p w14:paraId="2F72389F">
            <w:pPr>
              <w:keepNext/>
              <w:jc w:val="center"/>
              <w:rPr>
                <w:rFonts w:cs="宋体"/>
                <w:color w:val="auto"/>
                <w:szCs w:val="21"/>
                <w:highlight w:val="none"/>
              </w:rPr>
            </w:pPr>
          </w:p>
        </w:tc>
        <w:tc>
          <w:tcPr>
            <w:tcW w:w="827" w:type="pct"/>
            <w:tcBorders>
              <w:top w:val="double" w:color="auto" w:sz="6" w:space="0"/>
            </w:tcBorders>
            <w:vAlign w:val="center"/>
          </w:tcPr>
          <w:p w14:paraId="4A8956B8">
            <w:pPr>
              <w:keepNext/>
              <w:jc w:val="center"/>
              <w:rPr>
                <w:rFonts w:cs="宋体"/>
                <w:color w:val="auto"/>
                <w:szCs w:val="21"/>
                <w:highlight w:val="none"/>
              </w:rPr>
            </w:pPr>
          </w:p>
        </w:tc>
        <w:tc>
          <w:tcPr>
            <w:tcW w:w="569" w:type="pct"/>
            <w:tcBorders>
              <w:top w:val="double" w:color="auto" w:sz="6" w:space="0"/>
            </w:tcBorders>
            <w:vAlign w:val="center"/>
          </w:tcPr>
          <w:p w14:paraId="390C72EF">
            <w:pPr>
              <w:keepNext/>
              <w:jc w:val="center"/>
              <w:rPr>
                <w:rFonts w:cs="宋体"/>
                <w:color w:val="auto"/>
                <w:szCs w:val="21"/>
                <w:highlight w:val="none"/>
              </w:rPr>
            </w:pPr>
          </w:p>
        </w:tc>
        <w:tc>
          <w:tcPr>
            <w:tcW w:w="519" w:type="pct"/>
            <w:tcBorders>
              <w:top w:val="double" w:color="auto" w:sz="6" w:space="0"/>
            </w:tcBorders>
            <w:vAlign w:val="center"/>
          </w:tcPr>
          <w:p w14:paraId="201330AB">
            <w:pPr>
              <w:keepNext/>
              <w:jc w:val="center"/>
              <w:rPr>
                <w:rFonts w:cs="宋体"/>
                <w:color w:val="auto"/>
                <w:szCs w:val="21"/>
                <w:highlight w:val="none"/>
              </w:rPr>
            </w:pPr>
          </w:p>
        </w:tc>
      </w:tr>
      <w:tr w14:paraId="17750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75196A79">
            <w:pPr>
              <w:keepNext/>
              <w:jc w:val="center"/>
              <w:rPr>
                <w:rFonts w:cs="宋体"/>
                <w:color w:val="auto"/>
                <w:szCs w:val="21"/>
                <w:highlight w:val="none"/>
              </w:rPr>
            </w:pPr>
          </w:p>
        </w:tc>
        <w:tc>
          <w:tcPr>
            <w:tcW w:w="792" w:type="pct"/>
            <w:tcBorders>
              <w:top w:val="nil"/>
            </w:tcBorders>
            <w:vAlign w:val="center"/>
          </w:tcPr>
          <w:p w14:paraId="74CF4E05">
            <w:pPr>
              <w:keepNext/>
              <w:jc w:val="center"/>
              <w:rPr>
                <w:rFonts w:cs="宋体"/>
                <w:color w:val="auto"/>
                <w:szCs w:val="21"/>
                <w:highlight w:val="none"/>
              </w:rPr>
            </w:pPr>
          </w:p>
        </w:tc>
        <w:tc>
          <w:tcPr>
            <w:tcW w:w="474" w:type="pct"/>
            <w:tcBorders>
              <w:top w:val="nil"/>
            </w:tcBorders>
            <w:vAlign w:val="center"/>
          </w:tcPr>
          <w:p w14:paraId="696E27CA">
            <w:pPr>
              <w:keepNext/>
              <w:jc w:val="center"/>
              <w:rPr>
                <w:rFonts w:cs="宋体"/>
                <w:color w:val="auto"/>
                <w:szCs w:val="21"/>
                <w:highlight w:val="none"/>
              </w:rPr>
            </w:pPr>
          </w:p>
        </w:tc>
        <w:tc>
          <w:tcPr>
            <w:tcW w:w="396" w:type="pct"/>
            <w:tcBorders>
              <w:top w:val="nil"/>
            </w:tcBorders>
            <w:vAlign w:val="center"/>
          </w:tcPr>
          <w:p w14:paraId="4A9EA460">
            <w:pPr>
              <w:keepNext/>
              <w:jc w:val="center"/>
              <w:rPr>
                <w:rFonts w:cs="宋体"/>
                <w:color w:val="auto"/>
                <w:szCs w:val="21"/>
                <w:highlight w:val="none"/>
              </w:rPr>
            </w:pPr>
          </w:p>
        </w:tc>
        <w:tc>
          <w:tcPr>
            <w:tcW w:w="474" w:type="pct"/>
            <w:tcBorders>
              <w:top w:val="nil"/>
            </w:tcBorders>
            <w:vAlign w:val="center"/>
          </w:tcPr>
          <w:p w14:paraId="450B6F0E">
            <w:pPr>
              <w:keepNext/>
              <w:jc w:val="center"/>
              <w:rPr>
                <w:rFonts w:cs="宋体"/>
                <w:color w:val="auto"/>
                <w:szCs w:val="21"/>
                <w:highlight w:val="none"/>
              </w:rPr>
            </w:pPr>
          </w:p>
        </w:tc>
        <w:tc>
          <w:tcPr>
            <w:tcW w:w="537" w:type="pct"/>
            <w:tcBorders>
              <w:top w:val="nil"/>
            </w:tcBorders>
            <w:vAlign w:val="center"/>
          </w:tcPr>
          <w:p w14:paraId="26408BF7">
            <w:pPr>
              <w:keepNext/>
              <w:jc w:val="center"/>
              <w:rPr>
                <w:rFonts w:cs="宋体"/>
                <w:color w:val="auto"/>
                <w:szCs w:val="21"/>
                <w:highlight w:val="none"/>
              </w:rPr>
            </w:pPr>
          </w:p>
        </w:tc>
        <w:tc>
          <w:tcPr>
            <w:tcW w:w="827" w:type="pct"/>
            <w:tcBorders>
              <w:top w:val="nil"/>
            </w:tcBorders>
            <w:vAlign w:val="center"/>
          </w:tcPr>
          <w:p w14:paraId="5054CBE7">
            <w:pPr>
              <w:keepNext/>
              <w:jc w:val="center"/>
              <w:rPr>
                <w:rFonts w:cs="宋体"/>
                <w:color w:val="auto"/>
                <w:szCs w:val="21"/>
                <w:highlight w:val="none"/>
              </w:rPr>
            </w:pPr>
          </w:p>
        </w:tc>
        <w:tc>
          <w:tcPr>
            <w:tcW w:w="569" w:type="pct"/>
            <w:tcBorders>
              <w:top w:val="nil"/>
            </w:tcBorders>
            <w:vAlign w:val="center"/>
          </w:tcPr>
          <w:p w14:paraId="559EA21C">
            <w:pPr>
              <w:keepNext/>
              <w:jc w:val="center"/>
              <w:rPr>
                <w:rFonts w:cs="宋体"/>
                <w:color w:val="auto"/>
                <w:szCs w:val="21"/>
                <w:highlight w:val="none"/>
              </w:rPr>
            </w:pPr>
          </w:p>
        </w:tc>
        <w:tc>
          <w:tcPr>
            <w:tcW w:w="519" w:type="pct"/>
            <w:tcBorders>
              <w:top w:val="nil"/>
            </w:tcBorders>
            <w:vAlign w:val="center"/>
          </w:tcPr>
          <w:p w14:paraId="6ACEE86E">
            <w:pPr>
              <w:keepNext/>
              <w:jc w:val="center"/>
              <w:rPr>
                <w:rFonts w:cs="宋体"/>
                <w:color w:val="auto"/>
                <w:szCs w:val="21"/>
                <w:highlight w:val="none"/>
              </w:rPr>
            </w:pPr>
          </w:p>
        </w:tc>
      </w:tr>
      <w:tr w14:paraId="5D3B84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2BC91C56">
            <w:pPr>
              <w:jc w:val="center"/>
              <w:rPr>
                <w:rFonts w:cs="宋体"/>
                <w:color w:val="auto"/>
                <w:szCs w:val="21"/>
                <w:highlight w:val="none"/>
              </w:rPr>
            </w:pPr>
          </w:p>
        </w:tc>
        <w:tc>
          <w:tcPr>
            <w:tcW w:w="792" w:type="pct"/>
            <w:vAlign w:val="center"/>
          </w:tcPr>
          <w:p w14:paraId="386DAAFD">
            <w:pPr>
              <w:jc w:val="center"/>
              <w:rPr>
                <w:rFonts w:cs="宋体"/>
                <w:color w:val="auto"/>
                <w:szCs w:val="21"/>
                <w:highlight w:val="none"/>
              </w:rPr>
            </w:pPr>
          </w:p>
        </w:tc>
        <w:tc>
          <w:tcPr>
            <w:tcW w:w="474" w:type="pct"/>
            <w:vAlign w:val="center"/>
          </w:tcPr>
          <w:p w14:paraId="4A7624AD">
            <w:pPr>
              <w:jc w:val="center"/>
              <w:rPr>
                <w:rFonts w:cs="宋体"/>
                <w:color w:val="auto"/>
                <w:szCs w:val="21"/>
                <w:highlight w:val="none"/>
              </w:rPr>
            </w:pPr>
          </w:p>
        </w:tc>
        <w:tc>
          <w:tcPr>
            <w:tcW w:w="396" w:type="pct"/>
            <w:vAlign w:val="center"/>
          </w:tcPr>
          <w:p w14:paraId="341E30D7">
            <w:pPr>
              <w:jc w:val="center"/>
              <w:rPr>
                <w:rFonts w:cs="宋体"/>
                <w:color w:val="auto"/>
                <w:szCs w:val="21"/>
                <w:highlight w:val="none"/>
              </w:rPr>
            </w:pPr>
          </w:p>
        </w:tc>
        <w:tc>
          <w:tcPr>
            <w:tcW w:w="474" w:type="pct"/>
            <w:vAlign w:val="center"/>
          </w:tcPr>
          <w:p w14:paraId="2076A4F0">
            <w:pPr>
              <w:jc w:val="center"/>
              <w:rPr>
                <w:rFonts w:cs="宋体"/>
                <w:color w:val="auto"/>
                <w:szCs w:val="21"/>
                <w:highlight w:val="none"/>
              </w:rPr>
            </w:pPr>
          </w:p>
        </w:tc>
        <w:tc>
          <w:tcPr>
            <w:tcW w:w="537" w:type="pct"/>
            <w:vAlign w:val="center"/>
          </w:tcPr>
          <w:p w14:paraId="7D7857D9">
            <w:pPr>
              <w:jc w:val="center"/>
              <w:rPr>
                <w:rFonts w:cs="宋体"/>
                <w:color w:val="auto"/>
                <w:szCs w:val="21"/>
                <w:highlight w:val="none"/>
              </w:rPr>
            </w:pPr>
          </w:p>
        </w:tc>
        <w:tc>
          <w:tcPr>
            <w:tcW w:w="827" w:type="pct"/>
            <w:vAlign w:val="center"/>
          </w:tcPr>
          <w:p w14:paraId="2C020E3C">
            <w:pPr>
              <w:jc w:val="center"/>
              <w:rPr>
                <w:rFonts w:cs="宋体"/>
                <w:color w:val="auto"/>
                <w:szCs w:val="21"/>
                <w:highlight w:val="none"/>
              </w:rPr>
            </w:pPr>
          </w:p>
        </w:tc>
        <w:tc>
          <w:tcPr>
            <w:tcW w:w="569" w:type="pct"/>
            <w:vAlign w:val="center"/>
          </w:tcPr>
          <w:p w14:paraId="4B1C079D">
            <w:pPr>
              <w:jc w:val="center"/>
              <w:rPr>
                <w:rFonts w:cs="宋体"/>
                <w:color w:val="auto"/>
                <w:szCs w:val="21"/>
                <w:highlight w:val="none"/>
              </w:rPr>
            </w:pPr>
          </w:p>
        </w:tc>
        <w:tc>
          <w:tcPr>
            <w:tcW w:w="519" w:type="pct"/>
            <w:vAlign w:val="center"/>
          </w:tcPr>
          <w:p w14:paraId="6C003C6A">
            <w:pPr>
              <w:jc w:val="center"/>
              <w:rPr>
                <w:rFonts w:cs="宋体"/>
                <w:color w:val="auto"/>
                <w:szCs w:val="21"/>
                <w:highlight w:val="none"/>
              </w:rPr>
            </w:pPr>
          </w:p>
        </w:tc>
      </w:tr>
      <w:tr w14:paraId="70807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0100D46B">
            <w:pPr>
              <w:jc w:val="center"/>
              <w:rPr>
                <w:rFonts w:cs="宋体"/>
                <w:color w:val="auto"/>
                <w:szCs w:val="21"/>
                <w:highlight w:val="none"/>
              </w:rPr>
            </w:pPr>
          </w:p>
        </w:tc>
        <w:tc>
          <w:tcPr>
            <w:tcW w:w="792" w:type="pct"/>
            <w:vAlign w:val="center"/>
          </w:tcPr>
          <w:p w14:paraId="2D3F3A4A">
            <w:pPr>
              <w:jc w:val="center"/>
              <w:rPr>
                <w:rFonts w:cs="宋体"/>
                <w:color w:val="auto"/>
                <w:szCs w:val="21"/>
                <w:highlight w:val="none"/>
              </w:rPr>
            </w:pPr>
          </w:p>
        </w:tc>
        <w:tc>
          <w:tcPr>
            <w:tcW w:w="474" w:type="pct"/>
            <w:vAlign w:val="center"/>
          </w:tcPr>
          <w:p w14:paraId="4CC84B2B">
            <w:pPr>
              <w:jc w:val="center"/>
              <w:rPr>
                <w:rFonts w:cs="宋体"/>
                <w:color w:val="auto"/>
                <w:szCs w:val="21"/>
                <w:highlight w:val="none"/>
              </w:rPr>
            </w:pPr>
          </w:p>
        </w:tc>
        <w:tc>
          <w:tcPr>
            <w:tcW w:w="396" w:type="pct"/>
            <w:vAlign w:val="center"/>
          </w:tcPr>
          <w:p w14:paraId="28619025">
            <w:pPr>
              <w:jc w:val="center"/>
              <w:rPr>
                <w:rFonts w:cs="宋体"/>
                <w:color w:val="auto"/>
                <w:szCs w:val="21"/>
                <w:highlight w:val="none"/>
              </w:rPr>
            </w:pPr>
          </w:p>
        </w:tc>
        <w:tc>
          <w:tcPr>
            <w:tcW w:w="474" w:type="pct"/>
            <w:vAlign w:val="center"/>
          </w:tcPr>
          <w:p w14:paraId="0436DAEA">
            <w:pPr>
              <w:jc w:val="center"/>
              <w:rPr>
                <w:rFonts w:cs="宋体"/>
                <w:color w:val="auto"/>
                <w:szCs w:val="21"/>
                <w:highlight w:val="none"/>
              </w:rPr>
            </w:pPr>
          </w:p>
        </w:tc>
        <w:tc>
          <w:tcPr>
            <w:tcW w:w="537" w:type="pct"/>
            <w:vAlign w:val="center"/>
          </w:tcPr>
          <w:p w14:paraId="78E02D8C">
            <w:pPr>
              <w:jc w:val="center"/>
              <w:rPr>
                <w:rFonts w:cs="宋体"/>
                <w:color w:val="auto"/>
                <w:szCs w:val="21"/>
                <w:highlight w:val="none"/>
              </w:rPr>
            </w:pPr>
          </w:p>
        </w:tc>
        <w:tc>
          <w:tcPr>
            <w:tcW w:w="827" w:type="pct"/>
            <w:vAlign w:val="center"/>
          </w:tcPr>
          <w:p w14:paraId="4D2037FF">
            <w:pPr>
              <w:jc w:val="center"/>
              <w:rPr>
                <w:rFonts w:cs="宋体"/>
                <w:color w:val="auto"/>
                <w:szCs w:val="21"/>
                <w:highlight w:val="none"/>
              </w:rPr>
            </w:pPr>
          </w:p>
        </w:tc>
        <w:tc>
          <w:tcPr>
            <w:tcW w:w="569" w:type="pct"/>
            <w:vAlign w:val="center"/>
          </w:tcPr>
          <w:p w14:paraId="340708CC">
            <w:pPr>
              <w:jc w:val="center"/>
              <w:rPr>
                <w:rFonts w:cs="宋体"/>
                <w:color w:val="auto"/>
                <w:szCs w:val="21"/>
                <w:highlight w:val="none"/>
              </w:rPr>
            </w:pPr>
          </w:p>
        </w:tc>
        <w:tc>
          <w:tcPr>
            <w:tcW w:w="519" w:type="pct"/>
            <w:vAlign w:val="center"/>
          </w:tcPr>
          <w:p w14:paraId="07D54D0A">
            <w:pPr>
              <w:jc w:val="center"/>
              <w:rPr>
                <w:rFonts w:cs="宋体"/>
                <w:color w:val="auto"/>
                <w:szCs w:val="21"/>
                <w:highlight w:val="none"/>
              </w:rPr>
            </w:pPr>
          </w:p>
        </w:tc>
      </w:tr>
      <w:tr w14:paraId="0689D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45D5F359">
            <w:pPr>
              <w:jc w:val="center"/>
              <w:rPr>
                <w:rFonts w:cs="宋体"/>
                <w:color w:val="auto"/>
                <w:szCs w:val="21"/>
                <w:highlight w:val="none"/>
              </w:rPr>
            </w:pPr>
          </w:p>
        </w:tc>
        <w:tc>
          <w:tcPr>
            <w:tcW w:w="792" w:type="pct"/>
            <w:tcBorders>
              <w:bottom w:val="single" w:color="auto" w:sz="12" w:space="0"/>
            </w:tcBorders>
            <w:vAlign w:val="center"/>
          </w:tcPr>
          <w:p w14:paraId="620BB574">
            <w:pPr>
              <w:jc w:val="center"/>
              <w:rPr>
                <w:rFonts w:cs="宋体"/>
                <w:color w:val="auto"/>
                <w:szCs w:val="21"/>
                <w:highlight w:val="none"/>
              </w:rPr>
            </w:pPr>
          </w:p>
        </w:tc>
        <w:tc>
          <w:tcPr>
            <w:tcW w:w="474" w:type="pct"/>
            <w:tcBorders>
              <w:bottom w:val="single" w:color="auto" w:sz="12" w:space="0"/>
            </w:tcBorders>
            <w:vAlign w:val="center"/>
          </w:tcPr>
          <w:p w14:paraId="796B62C0">
            <w:pPr>
              <w:jc w:val="center"/>
              <w:rPr>
                <w:rFonts w:cs="宋体"/>
                <w:color w:val="auto"/>
                <w:szCs w:val="21"/>
                <w:highlight w:val="none"/>
              </w:rPr>
            </w:pPr>
          </w:p>
        </w:tc>
        <w:tc>
          <w:tcPr>
            <w:tcW w:w="396" w:type="pct"/>
            <w:tcBorders>
              <w:bottom w:val="single" w:color="auto" w:sz="12" w:space="0"/>
            </w:tcBorders>
            <w:vAlign w:val="center"/>
          </w:tcPr>
          <w:p w14:paraId="1CBFC99C">
            <w:pPr>
              <w:jc w:val="center"/>
              <w:rPr>
                <w:rFonts w:cs="宋体"/>
                <w:color w:val="auto"/>
                <w:szCs w:val="21"/>
                <w:highlight w:val="none"/>
              </w:rPr>
            </w:pPr>
          </w:p>
        </w:tc>
        <w:tc>
          <w:tcPr>
            <w:tcW w:w="474" w:type="pct"/>
            <w:tcBorders>
              <w:bottom w:val="single" w:color="auto" w:sz="12" w:space="0"/>
            </w:tcBorders>
            <w:vAlign w:val="center"/>
          </w:tcPr>
          <w:p w14:paraId="0FE0D879">
            <w:pPr>
              <w:jc w:val="center"/>
              <w:rPr>
                <w:rFonts w:cs="宋体"/>
                <w:color w:val="auto"/>
                <w:szCs w:val="21"/>
                <w:highlight w:val="none"/>
              </w:rPr>
            </w:pPr>
          </w:p>
        </w:tc>
        <w:tc>
          <w:tcPr>
            <w:tcW w:w="537" w:type="pct"/>
            <w:tcBorders>
              <w:bottom w:val="single" w:color="auto" w:sz="12" w:space="0"/>
            </w:tcBorders>
            <w:vAlign w:val="center"/>
          </w:tcPr>
          <w:p w14:paraId="5AFC9913">
            <w:pPr>
              <w:jc w:val="center"/>
              <w:rPr>
                <w:rFonts w:cs="宋体"/>
                <w:color w:val="auto"/>
                <w:szCs w:val="21"/>
                <w:highlight w:val="none"/>
              </w:rPr>
            </w:pPr>
          </w:p>
        </w:tc>
        <w:tc>
          <w:tcPr>
            <w:tcW w:w="827" w:type="pct"/>
            <w:tcBorders>
              <w:bottom w:val="single" w:color="auto" w:sz="12" w:space="0"/>
            </w:tcBorders>
            <w:vAlign w:val="center"/>
          </w:tcPr>
          <w:p w14:paraId="0333B460">
            <w:pPr>
              <w:jc w:val="center"/>
              <w:rPr>
                <w:rFonts w:cs="宋体"/>
                <w:color w:val="auto"/>
                <w:szCs w:val="21"/>
                <w:highlight w:val="none"/>
              </w:rPr>
            </w:pPr>
          </w:p>
        </w:tc>
        <w:tc>
          <w:tcPr>
            <w:tcW w:w="569" w:type="pct"/>
            <w:tcBorders>
              <w:bottom w:val="single" w:color="auto" w:sz="12" w:space="0"/>
            </w:tcBorders>
            <w:vAlign w:val="center"/>
          </w:tcPr>
          <w:p w14:paraId="13E538D6">
            <w:pPr>
              <w:jc w:val="center"/>
              <w:rPr>
                <w:rFonts w:cs="宋体"/>
                <w:color w:val="auto"/>
                <w:szCs w:val="21"/>
                <w:highlight w:val="none"/>
              </w:rPr>
            </w:pPr>
          </w:p>
        </w:tc>
        <w:tc>
          <w:tcPr>
            <w:tcW w:w="519" w:type="pct"/>
            <w:tcBorders>
              <w:bottom w:val="single" w:color="auto" w:sz="12" w:space="0"/>
            </w:tcBorders>
            <w:vAlign w:val="center"/>
          </w:tcPr>
          <w:p w14:paraId="4EAC4708">
            <w:pPr>
              <w:jc w:val="center"/>
              <w:rPr>
                <w:rFonts w:cs="宋体"/>
                <w:color w:val="auto"/>
                <w:szCs w:val="21"/>
                <w:highlight w:val="none"/>
              </w:rPr>
            </w:pPr>
          </w:p>
        </w:tc>
      </w:tr>
    </w:tbl>
    <w:p w14:paraId="655A878B">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p>
    <w:p w14:paraId="4E2163C5">
      <w:pPr>
        <w:spacing w:line="360" w:lineRule="auto"/>
        <w:jc w:val="center"/>
        <w:rPr>
          <w:rFonts w:cs="宋体"/>
          <w:color w:val="auto"/>
          <w:highlight w:val="none"/>
        </w:rPr>
      </w:pPr>
      <w:r>
        <w:rPr>
          <w:rFonts w:hint="eastAsia" w:cs="宋体"/>
          <w:color w:val="auto"/>
          <w:highlight w:val="none"/>
        </w:rPr>
        <w:t>承包人主要施工管理人员表</w:t>
      </w:r>
    </w:p>
    <w:tbl>
      <w:tblPr>
        <w:tblStyle w:val="5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04E0BB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tcBorders>
              <w:top w:val="single" w:color="auto" w:sz="12" w:space="0"/>
              <w:bottom w:val="double" w:color="auto" w:sz="6" w:space="0"/>
            </w:tcBorders>
            <w:vAlign w:val="center"/>
          </w:tcPr>
          <w:p w14:paraId="36185A64">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63391FDD">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3D78A3C1">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274D4CED">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5F3FDB5">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7BBFB802">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7355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43BF3485">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61F1F6E8">
            <w:pPr>
              <w:keepNext/>
              <w:spacing w:line="360" w:lineRule="auto"/>
              <w:jc w:val="center"/>
              <w:rPr>
                <w:rFonts w:cs="宋体"/>
                <w:color w:val="auto"/>
                <w:szCs w:val="21"/>
                <w:highlight w:val="none"/>
              </w:rPr>
            </w:pPr>
          </w:p>
        </w:tc>
      </w:tr>
      <w:tr w14:paraId="0F557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F911412">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29DC6752">
            <w:pPr>
              <w:keepNext/>
              <w:spacing w:line="360" w:lineRule="auto"/>
              <w:jc w:val="center"/>
              <w:rPr>
                <w:rFonts w:cs="宋体"/>
                <w:color w:val="auto"/>
                <w:szCs w:val="21"/>
                <w:highlight w:val="none"/>
              </w:rPr>
            </w:pPr>
          </w:p>
        </w:tc>
        <w:tc>
          <w:tcPr>
            <w:tcW w:w="502" w:type="pct"/>
            <w:tcBorders>
              <w:top w:val="nil"/>
            </w:tcBorders>
            <w:vAlign w:val="center"/>
          </w:tcPr>
          <w:p w14:paraId="3EC0FA78">
            <w:pPr>
              <w:keepNext/>
              <w:spacing w:line="360" w:lineRule="auto"/>
              <w:jc w:val="center"/>
              <w:rPr>
                <w:rFonts w:cs="宋体"/>
                <w:color w:val="auto"/>
                <w:szCs w:val="21"/>
                <w:highlight w:val="none"/>
              </w:rPr>
            </w:pPr>
          </w:p>
        </w:tc>
        <w:tc>
          <w:tcPr>
            <w:tcW w:w="502" w:type="pct"/>
            <w:tcBorders>
              <w:top w:val="nil"/>
            </w:tcBorders>
            <w:vAlign w:val="center"/>
          </w:tcPr>
          <w:p w14:paraId="1B0B834B">
            <w:pPr>
              <w:keepNext/>
              <w:spacing w:line="360" w:lineRule="auto"/>
              <w:jc w:val="center"/>
              <w:rPr>
                <w:rFonts w:cs="宋体"/>
                <w:color w:val="auto"/>
                <w:szCs w:val="21"/>
                <w:highlight w:val="none"/>
              </w:rPr>
            </w:pPr>
          </w:p>
        </w:tc>
        <w:tc>
          <w:tcPr>
            <w:tcW w:w="1281" w:type="pct"/>
            <w:tcBorders>
              <w:top w:val="nil"/>
            </w:tcBorders>
            <w:vAlign w:val="center"/>
          </w:tcPr>
          <w:p w14:paraId="624B1E5E">
            <w:pPr>
              <w:keepNext/>
              <w:spacing w:line="360" w:lineRule="auto"/>
              <w:jc w:val="center"/>
              <w:rPr>
                <w:rFonts w:cs="宋体"/>
                <w:color w:val="auto"/>
                <w:szCs w:val="21"/>
                <w:highlight w:val="none"/>
              </w:rPr>
            </w:pPr>
          </w:p>
        </w:tc>
        <w:tc>
          <w:tcPr>
            <w:tcW w:w="1151" w:type="pct"/>
            <w:tcBorders>
              <w:top w:val="nil"/>
            </w:tcBorders>
            <w:vAlign w:val="center"/>
          </w:tcPr>
          <w:p w14:paraId="078479D2">
            <w:pPr>
              <w:keepNext/>
              <w:spacing w:line="360" w:lineRule="auto"/>
              <w:jc w:val="center"/>
              <w:rPr>
                <w:rFonts w:cs="宋体"/>
                <w:color w:val="auto"/>
                <w:szCs w:val="21"/>
                <w:highlight w:val="none"/>
              </w:rPr>
            </w:pPr>
          </w:p>
        </w:tc>
      </w:tr>
      <w:tr w14:paraId="5F742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5FDAD7DB">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3B71196">
            <w:pPr>
              <w:keepNext/>
              <w:spacing w:line="360" w:lineRule="auto"/>
              <w:jc w:val="center"/>
              <w:rPr>
                <w:rFonts w:cs="宋体"/>
                <w:color w:val="auto"/>
                <w:szCs w:val="21"/>
                <w:highlight w:val="none"/>
              </w:rPr>
            </w:pPr>
          </w:p>
        </w:tc>
        <w:tc>
          <w:tcPr>
            <w:tcW w:w="502" w:type="pct"/>
            <w:vAlign w:val="center"/>
          </w:tcPr>
          <w:p w14:paraId="12591CF7">
            <w:pPr>
              <w:keepNext/>
              <w:spacing w:line="360" w:lineRule="auto"/>
              <w:jc w:val="center"/>
              <w:rPr>
                <w:rFonts w:cs="宋体"/>
                <w:color w:val="auto"/>
                <w:szCs w:val="21"/>
                <w:highlight w:val="none"/>
              </w:rPr>
            </w:pPr>
          </w:p>
        </w:tc>
        <w:tc>
          <w:tcPr>
            <w:tcW w:w="502" w:type="pct"/>
            <w:vAlign w:val="center"/>
          </w:tcPr>
          <w:p w14:paraId="2A3E935F">
            <w:pPr>
              <w:keepNext/>
              <w:spacing w:line="360" w:lineRule="auto"/>
              <w:jc w:val="center"/>
              <w:rPr>
                <w:rFonts w:cs="宋体"/>
                <w:color w:val="auto"/>
                <w:szCs w:val="21"/>
                <w:highlight w:val="none"/>
              </w:rPr>
            </w:pPr>
          </w:p>
        </w:tc>
        <w:tc>
          <w:tcPr>
            <w:tcW w:w="1281" w:type="pct"/>
            <w:vAlign w:val="center"/>
          </w:tcPr>
          <w:p w14:paraId="458BCC2A">
            <w:pPr>
              <w:keepNext/>
              <w:spacing w:line="360" w:lineRule="auto"/>
              <w:jc w:val="center"/>
              <w:rPr>
                <w:rFonts w:cs="宋体"/>
                <w:color w:val="auto"/>
                <w:szCs w:val="21"/>
                <w:highlight w:val="none"/>
              </w:rPr>
            </w:pPr>
          </w:p>
        </w:tc>
        <w:tc>
          <w:tcPr>
            <w:tcW w:w="1151" w:type="pct"/>
            <w:vAlign w:val="center"/>
          </w:tcPr>
          <w:p w14:paraId="752996BD">
            <w:pPr>
              <w:keepNext/>
              <w:spacing w:line="360" w:lineRule="auto"/>
              <w:jc w:val="center"/>
              <w:rPr>
                <w:rFonts w:cs="宋体"/>
                <w:color w:val="auto"/>
                <w:szCs w:val="21"/>
                <w:highlight w:val="none"/>
              </w:rPr>
            </w:pPr>
          </w:p>
        </w:tc>
      </w:tr>
      <w:tr w14:paraId="1277A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8CF140">
            <w:pPr>
              <w:spacing w:line="360" w:lineRule="auto"/>
              <w:jc w:val="center"/>
              <w:rPr>
                <w:rFonts w:cs="宋体"/>
                <w:color w:val="auto"/>
                <w:szCs w:val="21"/>
                <w:highlight w:val="none"/>
              </w:rPr>
            </w:pPr>
          </w:p>
        </w:tc>
        <w:tc>
          <w:tcPr>
            <w:tcW w:w="627" w:type="pct"/>
            <w:vAlign w:val="center"/>
          </w:tcPr>
          <w:p w14:paraId="2CEA625E">
            <w:pPr>
              <w:keepNext/>
              <w:spacing w:line="360" w:lineRule="auto"/>
              <w:jc w:val="center"/>
              <w:rPr>
                <w:rFonts w:cs="宋体"/>
                <w:color w:val="auto"/>
                <w:szCs w:val="21"/>
                <w:highlight w:val="none"/>
              </w:rPr>
            </w:pPr>
          </w:p>
        </w:tc>
        <w:tc>
          <w:tcPr>
            <w:tcW w:w="502" w:type="pct"/>
            <w:vAlign w:val="center"/>
          </w:tcPr>
          <w:p w14:paraId="6B8197B4">
            <w:pPr>
              <w:keepNext/>
              <w:spacing w:line="360" w:lineRule="auto"/>
              <w:jc w:val="center"/>
              <w:rPr>
                <w:rFonts w:cs="宋体"/>
                <w:color w:val="auto"/>
                <w:szCs w:val="21"/>
                <w:highlight w:val="none"/>
              </w:rPr>
            </w:pPr>
          </w:p>
        </w:tc>
        <w:tc>
          <w:tcPr>
            <w:tcW w:w="502" w:type="pct"/>
            <w:vAlign w:val="center"/>
          </w:tcPr>
          <w:p w14:paraId="08FB6073">
            <w:pPr>
              <w:keepNext/>
              <w:spacing w:line="360" w:lineRule="auto"/>
              <w:jc w:val="center"/>
              <w:rPr>
                <w:rFonts w:cs="宋体"/>
                <w:color w:val="auto"/>
                <w:szCs w:val="21"/>
                <w:highlight w:val="none"/>
              </w:rPr>
            </w:pPr>
          </w:p>
        </w:tc>
        <w:tc>
          <w:tcPr>
            <w:tcW w:w="1281" w:type="pct"/>
            <w:vAlign w:val="center"/>
          </w:tcPr>
          <w:p w14:paraId="11B2E9A3">
            <w:pPr>
              <w:keepNext/>
              <w:spacing w:line="360" w:lineRule="auto"/>
              <w:jc w:val="center"/>
              <w:rPr>
                <w:rFonts w:cs="宋体"/>
                <w:color w:val="auto"/>
                <w:szCs w:val="21"/>
                <w:highlight w:val="none"/>
              </w:rPr>
            </w:pPr>
          </w:p>
        </w:tc>
        <w:tc>
          <w:tcPr>
            <w:tcW w:w="1151" w:type="pct"/>
            <w:vAlign w:val="center"/>
          </w:tcPr>
          <w:p w14:paraId="6F664CA8">
            <w:pPr>
              <w:keepNext/>
              <w:spacing w:line="360" w:lineRule="auto"/>
              <w:jc w:val="center"/>
              <w:rPr>
                <w:rFonts w:cs="宋体"/>
                <w:color w:val="auto"/>
                <w:szCs w:val="21"/>
                <w:highlight w:val="none"/>
              </w:rPr>
            </w:pPr>
          </w:p>
        </w:tc>
      </w:tr>
      <w:tr w14:paraId="2134A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665CE39B">
            <w:pPr>
              <w:spacing w:line="360" w:lineRule="auto"/>
              <w:jc w:val="center"/>
              <w:rPr>
                <w:rFonts w:cs="宋体"/>
                <w:color w:val="auto"/>
                <w:szCs w:val="21"/>
                <w:highlight w:val="none"/>
              </w:rPr>
            </w:pPr>
          </w:p>
        </w:tc>
        <w:tc>
          <w:tcPr>
            <w:tcW w:w="627" w:type="pct"/>
            <w:vAlign w:val="center"/>
          </w:tcPr>
          <w:p w14:paraId="79CAD299">
            <w:pPr>
              <w:keepNext/>
              <w:spacing w:line="360" w:lineRule="auto"/>
              <w:jc w:val="center"/>
              <w:rPr>
                <w:rFonts w:cs="宋体"/>
                <w:color w:val="auto"/>
                <w:szCs w:val="21"/>
                <w:highlight w:val="none"/>
              </w:rPr>
            </w:pPr>
          </w:p>
        </w:tc>
        <w:tc>
          <w:tcPr>
            <w:tcW w:w="502" w:type="pct"/>
            <w:vAlign w:val="center"/>
          </w:tcPr>
          <w:p w14:paraId="5B322747">
            <w:pPr>
              <w:keepNext/>
              <w:spacing w:line="360" w:lineRule="auto"/>
              <w:jc w:val="center"/>
              <w:rPr>
                <w:rFonts w:cs="宋体"/>
                <w:color w:val="auto"/>
                <w:szCs w:val="21"/>
                <w:highlight w:val="none"/>
              </w:rPr>
            </w:pPr>
          </w:p>
        </w:tc>
        <w:tc>
          <w:tcPr>
            <w:tcW w:w="502" w:type="pct"/>
            <w:vAlign w:val="center"/>
          </w:tcPr>
          <w:p w14:paraId="029DCFF9">
            <w:pPr>
              <w:keepNext/>
              <w:spacing w:line="360" w:lineRule="auto"/>
              <w:jc w:val="center"/>
              <w:rPr>
                <w:rFonts w:cs="宋体"/>
                <w:color w:val="auto"/>
                <w:szCs w:val="21"/>
                <w:highlight w:val="none"/>
              </w:rPr>
            </w:pPr>
          </w:p>
        </w:tc>
        <w:tc>
          <w:tcPr>
            <w:tcW w:w="1281" w:type="pct"/>
            <w:vAlign w:val="center"/>
          </w:tcPr>
          <w:p w14:paraId="59518BEE">
            <w:pPr>
              <w:keepNext/>
              <w:spacing w:line="360" w:lineRule="auto"/>
              <w:jc w:val="center"/>
              <w:rPr>
                <w:rFonts w:cs="宋体"/>
                <w:color w:val="auto"/>
                <w:szCs w:val="21"/>
                <w:highlight w:val="none"/>
              </w:rPr>
            </w:pPr>
          </w:p>
        </w:tc>
        <w:tc>
          <w:tcPr>
            <w:tcW w:w="1151" w:type="pct"/>
            <w:vAlign w:val="center"/>
          </w:tcPr>
          <w:p w14:paraId="2DBED2DD">
            <w:pPr>
              <w:keepNext/>
              <w:spacing w:line="360" w:lineRule="auto"/>
              <w:jc w:val="center"/>
              <w:rPr>
                <w:rFonts w:cs="宋体"/>
                <w:color w:val="auto"/>
                <w:szCs w:val="21"/>
                <w:highlight w:val="none"/>
              </w:rPr>
            </w:pPr>
          </w:p>
        </w:tc>
      </w:tr>
      <w:tr w14:paraId="559AF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49AF3C9D">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74D75682">
            <w:pPr>
              <w:keepNext/>
              <w:spacing w:line="360" w:lineRule="auto"/>
              <w:jc w:val="center"/>
              <w:rPr>
                <w:rFonts w:cs="宋体"/>
                <w:color w:val="auto"/>
                <w:szCs w:val="21"/>
                <w:highlight w:val="none"/>
              </w:rPr>
            </w:pPr>
          </w:p>
        </w:tc>
      </w:tr>
      <w:tr w14:paraId="5F967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B1C5954">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27614CBB">
            <w:pPr>
              <w:keepNext/>
              <w:spacing w:line="360" w:lineRule="auto"/>
              <w:jc w:val="center"/>
              <w:rPr>
                <w:rFonts w:cs="宋体"/>
                <w:color w:val="auto"/>
                <w:szCs w:val="21"/>
                <w:highlight w:val="none"/>
              </w:rPr>
            </w:pPr>
          </w:p>
        </w:tc>
        <w:tc>
          <w:tcPr>
            <w:tcW w:w="502" w:type="pct"/>
            <w:vAlign w:val="center"/>
          </w:tcPr>
          <w:p w14:paraId="17D40B03">
            <w:pPr>
              <w:keepNext/>
              <w:spacing w:line="360" w:lineRule="auto"/>
              <w:jc w:val="center"/>
              <w:rPr>
                <w:rFonts w:cs="宋体"/>
                <w:color w:val="auto"/>
                <w:szCs w:val="21"/>
                <w:highlight w:val="none"/>
              </w:rPr>
            </w:pPr>
          </w:p>
        </w:tc>
        <w:tc>
          <w:tcPr>
            <w:tcW w:w="502" w:type="pct"/>
            <w:vAlign w:val="center"/>
          </w:tcPr>
          <w:p w14:paraId="05A43175">
            <w:pPr>
              <w:keepNext/>
              <w:spacing w:line="360" w:lineRule="auto"/>
              <w:jc w:val="center"/>
              <w:rPr>
                <w:rFonts w:cs="宋体"/>
                <w:color w:val="auto"/>
                <w:szCs w:val="21"/>
                <w:highlight w:val="none"/>
              </w:rPr>
            </w:pPr>
          </w:p>
        </w:tc>
        <w:tc>
          <w:tcPr>
            <w:tcW w:w="1281" w:type="pct"/>
            <w:vAlign w:val="center"/>
          </w:tcPr>
          <w:p w14:paraId="10598254">
            <w:pPr>
              <w:keepNext/>
              <w:spacing w:line="360" w:lineRule="auto"/>
              <w:jc w:val="center"/>
              <w:rPr>
                <w:rFonts w:cs="宋体"/>
                <w:color w:val="auto"/>
                <w:szCs w:val="21"/>
                <w:highlight w:val="none"/>
              </w:rPr>
            </w:pPr>
          </w:p>
        </w:tc>
        <w:tc>
          <w:tcPr>
            <w:tcW w:w="1151" w:type="pct"/>
            <w:vAlign w:val="center"/>
          </w:tcPr>
          <w:p w14:paraId="7FD1A732">
            <w:pPr>
              <w:keepNext/>
              <w:spacing w:line="360" w:lineRule="auto"/>
              <w:jc w:val="center"/>
              <w:rPr>
                <w:rFonts w:cs="宋体"/>
                <w:color w:val="auto"/>
                <w:szCs w:val="21"/>
                <w:highlight w:val="none"/>
              </w:rPr>
            </w:pPr>
          </w:p>
        </w:tc>
      </w:tr>
      <w:tr w14:paraId="224C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5F0FCFE">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381AC60A">
            <w:pPr>
              <w:keepNext/>
              <w:spacing w:line="360" w:lineRule="auto"/>
              <w:jc w:val="center"/>
              <w:rPr>
                <w:rFonts w:cs="宋体"/>
                <w:color w:val="auto"/>
                <w:szCs w:val="21"/>
                <w:highlight w:val="none"/>
              </w:rPr>
            </w:pPr>
          </w:p>
        </w:tc>
        <w:tc>
          <w:tcPr>
            <w:tcW w:w="502" w:type="pct"/>
            <w:vAlign w:val="center"/>
          </w:tcPr>
          <w:p w14:paraId="01CB54D6">
            <w:pPr>
              <w:keepNext/>
              <w:spacing w:line="360" w:lineRule="auto"/>
              <w:jc w:val="center"/>
              <w:rPr>
                <w:rFonts w:cs="宋体"/>
                <w:color w:val="auto"/>
                <w:szCs w:val="21"/>
                <w:highlight w:val="none"/>
              </w:rPr>
            </w:pPr>
          </w:p>
        </w:tc>
        <w:tc>
          <w:tcPr>
            <w:tcW w:w="502" w:type="pct"/>
            <w:vAlign w:val="center"/>
          </w:tcPr>
          <w:p w14:paraId="5E79AE06">
            <w:pPr>
              <w:keepNext/>
              <w:spacing w:line="360" w:lineRule="auto"/>
              <w:jc w:val="center"/>
              <w:rPr>
                <w:rFonts w:cs="宋体"/>
                <w:color w:val="auto"/>
                <w:szCs w:val="21"/>
                <w:highlight w:val="none"/>
              </w:rPr>
            </w:pPr>
          </w:p>
        </w:tc>
        <w:tc>
          <w:tcPr>
            <w:tcW w:w="1281" w:type="pct"/>
            <w:vAlign w:val="center"/>
          </w:tcPr>
          <w:p w14:paraId="6F81DF1F">
            <w:pPr>
              <w:keepNext/>
              <w:spacing w:line="360" w:lineRule="auto"/>
              <w:jc w:val="center"/>
              <w:rPr>
                <w:rFonts w:cs="宋体"/>
                <w:color w:val="auto"/>
                <w:szCs w:val="21"/>
                <w:highlight w:val="none"/>
              </w:rPr>
            </w:pPr>
          </w:p>
        </w:tc>
        <w:tc>
          <w:tcPr>
            <w:tcW w:w="1151" w:type="pct"/>
            <w:vAlign w:val="center"/>
          </w:tcPr>
          <w:p w14:paraId="741E1913">
            <w:pPr>
              <w:keepNext/>
              <w:spacing w:line="360" w:lineRule="auto"/>
              <w:jc w:val="center"/>
              <w:rPr>
                <w:rFonts w:cs="宋体"/>
                <w:color w:val="auto"/>
                <w:szCs w:val="21"/>
                <w:highlight w:val="none"/>
              </w:rPr>
            </w:pPr>
          </w:p>
        </w:tc>
      </w:tr>
      <w:tr w14:paraId="3490B8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F793850">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74F298A1">
            <w:pPr>
              <w:keepNext/>
              <w:spacing w:line="360" w:lineRule="auto"/>
              <w:jc w:val="center"/>
              <w:rPr>
                <w:rFonts w:cs="宋体"/>
                <w:color w:val="auto"/>
                <w:szCs w:val="21"/>
                <w:highlight w:val="none"/>
              </w:rPr>
            </w:pPr>
          </w:p>
        </w:tc>
        <w:tc>
          <w:tcPr>
            <w:tcW w:w="502" w:type="pct"/>
            <w:vAlign w:val="center"/>
          </w:tcPr>
          <w:p w14:paraId="7CAC09BE">
            <w:pPr>
              <w:keepNext/>
              <w:spacing w:line="360" w:lineRule="auto"/>
              <w:jc w:val="center"/>
              <w:rPr>
                <w:rFonts w:cs="宋体"/>
                <w:color w:val="auto"/>
                <w:szCs w:val="21"/>
                <w:highlight w:val="none"/>
              </w:rPr>
            </w:pPr>
          </w:p>
        </w:tc>
        <w:tc>
          <w:tcPr>
            <w:tcW w:w="502" w:type="pct"/>
            <w:vAlign w:val="center"/>
          </w:tcPr>
          <w:p w14:paraId="5214E5E8">
            <w:pPr>
              <w:keepNext/>
              <w:spacing w:line="360" w:lineRule="auto"/>
              <w:jc w:val="center"/>
              <w:rPr>
                <w:rFonts w:cs="宋体"/>
                <w:color w:val="auto"/>
                <w:szCs w:val="21"/>
                <w:highlight w:val="none"/>
              </w:rPr>
            </w:pPr>
          </w:p>
        </w:tc>
        <w:tc>
          <w:tcPr>
            <w:tcW w:w="1281" w:type="pct"/>
            <w:vAlign w:val="center"/>
          </w:tcPr>
          <w:p w14:paraId="43158F04">
            <w:pPr>
              <w:keepNext/>
              <w:spacing w:line="360" w:lineRule="auto"/>
              <w:jc w:val="center"/>
              <w:rPr>
                <w:rFonts w:cs="宋体"/>
                <w:color w:val="auto"/>
                <w:szCs w:val="21"/>
                <w:highlight w:val="none"/>
              </w:rPr>
            </w:pPr>
          </w:p>
        </w:tc>
        <w:tc>
          <w:tcPr>
            <w:tcW w:w="1151" w:type="pct"/>
            <w:vAlign w:val="center"/>
          </w:tcPr>
          <w:p w14:paraId="2767C4C4">
            <w:pPr>
              <w:keepNext/>
              <w:spacing w:line="360" w:lineRule="auto"/>
              <w:jc w:val="center"/>
              <w:rPr>
                <w:rFonts w:cs="宋体"/>
                <w:color w:val="auto"/>
                <w:szCs w:val="21"/>
                <w:highlight w:val="none"/>
              </w:rPr>
            </w:pPr>
          </w:p>
        </w:tc>
      </w:tr>
      <w:tr w14:paraId="6F844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0157593">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2FC7E3FB">
            <w:pPr>
              <w:keepNext/>
              <w:spacing w:line="360" w:lineRule="auto"/>
              <w:jc w:val="center"/>
              <w:rPr>
                <w:rFonts w:cs="宋体"/>
                <w:color w:val="auto"/>
                <w:szCs w:val="21"/>
                <w:highlight w:val="none"/>
              </w:rPr>
            </w:pPr>
          </w:p>
        </w:tc>
        <w:tc>
          <w:tcPr>
            <w:tcW w:w="502" w:type="pct"/>
            <w:vAlign w:val="center"/>
          </w:tcPr>
          <w:p w14:paraId="51968282">
            <w:pPr>
              <w:keepNext/>
              <w:spacing w:line="360" w:lineRule="auto"/>
              <w:jc w:val="center"/>
              <w:rPr>
                <w:rFonts w:cs="宋体"/>
                <w:color w:val="auto"/>
                <w:szCs w:val="21"/>
                <w:highlight w:val="none"/>
              </w:rPr>
            </w:pPr>
          </w:p>
        </w:tc>
        <w:tc>
          <w:tcPr>
            <w:tcW w:w="502" w:type="pct"/>
            <w:vAlign w:val="center"/>
          </w:tcPr>
          <w:p w14:paraId="26890E54">
            <w:pPr>
              <w:keepNext/>
              <w:spacing w:line="360" w:lineRule="auto"/>
              <w:jc w:val="center"/>
              <w:rPr>
                <w:rFonts w:cs="宋体"/>
                <w:color w:val="auto"/>
                <w:szCs w:val="21"/>
                <w:highlight w:val="none"/>
              </w:rPr>
            </w:pPr>
          </w:p>
        </w:tc>
        <w:tc>
          <w:tcPr>
            <w:tcW w:w="1281" w:type="pct"/>
            <w:vAlign w:val="center"/>
          </w:tcPr>
          <w:p w14:paraId="11300D15">
            <w:pPr>
              <w:keepNext/>
              <w:spacing w:line="360" w:lineRule="auto"/>
              <w:jc w:val="center"/>
              <w:rPr>
                <w:rFonts w:cs="宋体"/>
                <w:color w:val="auto"/>
                <w:szCs w:val="21"/>
                <w:highlight w:val="none"/>
              </w:rPr>
            </w:pPr>
          </w:p>
        </w:tc>
        <w:tc>
          <w:tcPr>
            <w:tcW w:w="1151" w:type="pct"/>
            <w:vAlign w:val="center"/>
          </w:tcPr>
          <w:p w14:paraId="248D2ADD">
            <w:pPr>
              <w:keepNext/>
              <w:spacing w:line="360" w:lineRule="auto"/>
              <w:jc w:val="center"/>
              <w:rPr>
                <w:rFonts w:cs="宋体"/>
                <w:color w:val="auto"/>
                <w:szCs w:val="21"/>
                <w:highlight w:val="none"/>
              </w:rPr>
            </w:pPr>
          </w:p>
        </w:tc>
      </w:tr>
      <w:tr w14:paraId="5E2C9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7DB91EA6">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2DDEF1ED">
            <w:pPr>
              <w:keepNext/>
              <w:spacing w:line="360" w:lineRule="auto"/>
              <w:jc w:val="center"/>
              <w:rPr>
                <w:rFonts w:cs="宋体"/>
                <w:color w:val="auto"/>
                <w:szCs w:val="21"/>
                <w:highlight w:val="none"/>
              </w:rPr>
            </w:pPr>
          </w:p>
        </w:tc>
        <w:tc>
          <w:tcPr>
            <w:tcW w:w="502" w:type="pct"/>
            <w:vAlign w:val="center"/>
          </w:tcPr>
          <w:p w14:paraId="5DA6FEAA">
            <w:pPr>
              <w:keepNext/>
              <w:spacing w:line="360" w:lineRule="auto"/>
              <w:jc w:val="center"/>
              <w:rPr>
                <w:rFonts w:cs="宋体"/>
                <w:color w:val="auto"/>
                <w:szCs w:val="21"/>
                <w:highlight w:val="none"/>
              </w:rPr>
            </w:pPr>
          </w:p>
        </w:tc>
        <w:tc>
          <w:tcPr>
            <w:tcW w:w="502" w:type="pct"/>
            <w:vAlign w:val="center"/>
          </w:tcPr>
          <w:p w14:paraId="51AF15CC">
            <w:pPr>
              <w:keepNext/>
              <w:spacing w:line="360" w:lineRule="auto"/>
              <w:jc w:val="center"/>
              <w:rPr>
                <w:rFonts w:cs="宋体"/>
                <w:color w:val="auto"/>
                <w:szCs w:val="21"/>
                <w:highlight w:val="none"/>
              </w:rPr>
            </w:pPr>
          </w:p>
        </w:tc>
        <w:tc>
          <w:tcPr>
            <w:tcW w:w="1281" w:type="pct"/>
            <w:vAlign w:val="center"/>
          </w:tcPr>
          <w:p w14:paraId="3787458F">
            <w:pPr>
              <w:keepNext/>
              <w:spacing w:line="360" w:lineRule="auto"/>
              <w:jc w:val="center"/>
              <w:rPr>
                <w:rFonts w:cs="宋体"/>
                <w:color w:val="auto"/>
                <w:szCs w:val="21"/>
                <w:highlight w:val="none"/>
              </w:rPr>
            </w:pPr>
          </w:p>
        </w:tc>
        <w:tc>
          <w:tcPr>
            <w:tcW w:w="1151" w:type="pct"/>
            <w:vAlign w:val="center"/>
          </w:tcPr>
          <w:p w14:paraId="5EF60AD9">
            <w:pPr>
              <w:keepNext/>
              <w:spacing w:line="360" w:lineRule="auto"/>
              <w:jc w:val="center"/>
              <w:rPr>
                <w:rFonts w:cs="宋体"/>
                <w:color w:val="auto"/>
                <w:szCs w:val="21"/>
                <w:highlight w:val="none"/>
              </w:rPr>
            </w:pPr>
          </w:p>
        </w:tc>
      </w:tr>
      <w:tr w14:paraId="0362A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4197D0C2">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2C0B0B60">
            <w:pPr>
              <w:keepNext/>
              <w:spacing w:line="360" w:lineRule="auto"/>
              <w:jc w:val="center"/>
              <w:rPr>
                <w:rFonts w:cs="宋体"/>
                <w:color w:val="auto"/>
                <w:szCs w:val="21"/>
                <w:highlight w:val="none"/>
              </w:rPr>
            </w:pPr>
          </w:p>
        </w:tc>
        <w:tc>
          <w:tcPr>
            <w:tcW w:w="502" w:type="pct"/>
            <w:vAlign w:val="center"/>
          </w:tcPr>
          <w:p w14:paraId="0C420340">
            <w:pPr>
              <w:keepNext/>
              <w:spacing w:line="360" w:lineRule="auto"/>
              <w:jc w:val="center"/>
              <w:rPr>
                <w:rFonts w:cs="宋体"/>
                <w:color w:val="auto"/>
                <w:szCs w:val="21"/>
                <w:highlight w:val="none"/>
              </w:rPr>
            </w:pPr>
          </w:p>
        </w:tc>
        <w:tc>
          <w:tcPr>
            <w:tcW w:w="502" w:type="pct"/>
            <w:vAlign w:val="center"/>
          </w:tcPr>
          <w:p w14:paraId="0910B0D7">
            <w:pPr>
              <w:keepNext/>
              <w:spacing w:line="360" w:lineRule="auto"/>
              <w:jc w:val="center"/>
              <w:rPr>
                <w:rFonts w:cs="宋体"/>
                <w:color w:val="auto"/>
                <w:szCs w:val="21"/>
                <w:highlight w:val="none"/>
              </w:rPr>
            </w:pPr>
          </w:p>
        </w:tc>
        <w:tc>
          <w:tcPr>
            <w:tcW w:w="1281" w:type="pct"/>
            <w:vAlign w:val="center"/>
          </w:tcPr>
          <w:p w14:paraId="560F876D">
            <w:pPr>
              <w:keepNext/>
              <w:spacing w:line="360" w:lineRule="auto"/>
              <w:jc w:val="center"/>
              <w:rPr>
                <w:rFonts w:cs="宋体"/>
                <w:color w:val="auto"/>
                <w:szCs w:val="21"/>
                <w:highlight w:val="none"/>
              </w:rPr>
            </w:pPr>
          </w:p>
        </w:tc>
        <w:tc>
          <w:tcPr>
            <w:tcW w:w="1151" w:type="pct"/>
            <w:vAlign w:val="center"/>
          </w:tcPr>
          <w:p w14:paraId="07F37A7E">
            <w:pPr>
              <w:keepNext/>
              <w:spacing w:line="360" w:lineRule="auto"/>
              <w:jc w:val="center"/>
              <w:rPr>
                <w:rFonts w:cs="宋体"/>
                <w:color w:val="auto"/>
                <w:szCs w:val="21"/>
                <w:highlight w:val="none"/>
              </w:rPr>
            </w:pPr>
          </w:p>
        </w:tc>
      </w:tr>
      <w:tr w14:paraId="2A926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E69ED55">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228A9FEA">
            <w:pPr>
              <w:keepNext/>
              <w:spacing w:line="360" w:lineRule="auto"/>
              <w:jc w:val="center"/>
              <w:rPr>
                <w:rFonts w:cs="宋体"/>
                <w:color w:val="auto"/>
                <w:szCs w:val="21"/>
                <w:highlight w:val="none"/>
              </w:rPr>
            </w:pPr>
          </w:p>
        </w:tc>
        <w:tc>
          <w:tcPr>
            <w:tcW w:w="502" w:type="pct"/>
            <w:vAlign w:val="center"/>
          </w:tcPr>
          <w:p w14:paraId="4A554E55">
            <w:pPr>
              <w:keepNext/>
              <w:spacing w:line="360" w:lineRule="auto"/>
              <w:jc w:val="center"/>
              <w:rPr>
                <w:rFonts w:cs="宋体"/>
                <w:color w:val="auto"/>
                <w:szCs w:val="21"/>
                <w:highlight w:val="none"/>
              </w:rPr>
            </w:pPr>
          </w:p>
        </w:tc>
        <w:tc>
          <w:tcPr>
            <w:tcW w:w="502" w:type="pct"/>
            <w:vAlign w:val="center"/>
          </w:tcPr>
          <w:p w14:paraId="32011558">
            <w:pPr>
              <w:keepNext/>
              <w:spacing w:line="360" w:lineRule="auto"/>
              <w:jc w:val="center"/>
              <w:rPr>
                <w:rFonts w:cs="宋体"/>
                <w:color w:val="auto"/>
                <w:szCs w:val="21"/>
                <w:highlight w:val="none"/>
              </w:rPr>
            </w:pPr>
          </w:p>
        </w:tc>
        <w:tc>
          <w:tcPr>
            <w:tcW w:w="1281" w:type="pct"/>
            <w:vAlign w:val="center"/>
          </w:tcPr>
          <w:p w14:paraId="2FD1398B">
            <w:pPr>
              <w:keepNext/>
              <w:spacing w:line="360" w:lineRule="auto"/>
              <w:jc w:val="center"/>
              <w:rPr>
                <w:rFonts w:cs="宋体"/>
                <w:color w:val="auto"/>
                <w:szCs w:val="21"/>
                <w:highlight w:val="none"/>
              </w:rPr>
            </w:pPr>
          </w:p>
        </w:tc>
        <w:tc>
          <w:tcPr>
            <w:tcW w:w="1151" w:type="pct"/>
            <w:vAlign w:val="center"/>
          </w:tcPr>
          <w:p w14:paraId="2455CA78">
            <w:pPr>
              <w:keepNext/>
              <w:spacing w:line="360" w:lineRule="auto"/>
              <w:jc w:val="center"/>
              <w:rPr>
                <w:rFonts w:cs="宋体"/>
                <w:color w:val="auto"/>
                <w:szCs w:val="21"/>
                <w:highlight w:val="none"/>
              </w:rPr>
            </w:pPr>
          </w:p>
        </w:tc>
      </w:tr>
      <w:tr w14:paraId="114E8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6EBBB832">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8BB6DA7">
            <w:pPr>
              <w:keepNext/>
              <w:spacing w:line="360" w:lineRule="auto"/>
              <w:jc w:val="center"/>
              <w:rPr>
                <w:rFonts w:cs="宋体"/>
                <w:color w:val="auto"/>
                <w:szCs w:val="21"/>
                <w:highlight w:val="none"/>
              </w:rPr>
            </w:pPr>
          </w:p>
        </w:tc>
        <w:tc>
          <w:tcPr>
            <w:tcW w:w="502" w:type="pct"/>
            <w:vAlign w:val="center"/>
          </w:tcPr>
          <w:p w14:paraId="5313E83E">
            <w:pPr>
              <w:keepNext/>
              <w:spacing w:line="360" w:lineRule="auto"/>
              <w:jc w:val="center"/>
              <w:rPr>
                <w:rFonts w:cs="宋体"/>
                <w:color w:val="auto"/>
                <w:szCs w:val="21"/>
                <w:highlight w:val="none"/>
              </w:rPr>
            </w:pPr>
          </w:p>
        </w:tc>
        <w:tc>
          <w:tcPr>
            <w:tcW w:w="502" w:type="pct"/>
            <w:vAlign w:val="center"/>
          </w:tcPr>
          <w:p w14:paraId="6B5ED6F5">
            <w:pPr>
              <w:keepNext/>
              <w:spacing w:line="360" w:lineRule="auto"/>
              <w:jc w:val="center"/>
              <w:rPr>
                <w:rFonts w:cs="宋体"/>
                <w:color w:val="auto"/>
                <w:szCs w:val="21"/>
                <w:highlight w:val="none"/>
              </w:rPr>
            </w:pPr>
          </w:p>
        </w:tc>
        <w:tc>
          <w:tcPr>
            <w:tcW w:w="1281" w:type="pct"/>
            <w:vAlign w:val="center"/>
          </w:tcPr>
          <w:p w14:paraId="146F5089">
            <w:pPr>
              <w:keepNext/>
              <w:spacing w:line="360" w:lineRule="auto"/>
              <w:jc w:val="center"/>
              <w:rPr>
                <w:rFonts w:cs="宋体"/>
                <w:color w:val="auto"/>
                <w:szCs w:val="21"/>
                <w:highlight w:val="none"/>
              </w:rPr>
            </w:pPr>
          </w:p>
        </w:tc>
        <w:tc>
          <w:tcPr>
            <w:tcW w:w="1151" w:type="pct"/>
            <w:vAlign w:val="center"/>
          </w:tcPr>
          <w:p w14:paraId="1EBB79D0">
            <w:pPr>
              <w:keepNext/>
              <w:spacing w:line="360" w:lineRule="auto"/>
              <w:jc w:val="center"/>
              <w:rPr>
                <w:rFonts w:cs="宋体"/>
                <w:color w:val="auto"/>
                <w:szCs w:val="21"/>
                <w:highlight w:val="none"/>
              </w:rPr>
            </w:pPr>
          </w:p>
        </w:tc>
      </w:tr>
      <w:tr w14:paraId="4A6AF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6426B1DC">
            <w:pPr>
              <w:keepNext/>
              <w:spacing w:line="360" w:lineRule="auto"/>
              <w:jc w:val="center"/>
              <w:rPr>
                <w:rFonts w:cs="宋体"/>
                <w:color w:val="auto"/>
                <w:szCs w:val="21"/>
                <w:highlight w:val="none"/>
              </w:rPr>
            </w:pPr>
          </w:p>
        </w:tc>
        <w:tc>
          <w:tcPr>
            <w:tcW w:w="627" w:type="pct"/>
            <w:tcBorders>
              <w:bottom w:val="nil"/>
            </w:tcBorders>
            <w:vAlign w:val="center"/>
          </w:tcPr>
          <w:p w14:paraId="2FE5BB41">
            <w:pPr>
              <w:keepNext/>
              <w:spacing w:line="360" w:lineRule="auto"/>
              <w:jc w:val="center"/>
              <w:rPr>
                <w:rFonts w:cs="宋体"/>
                <w:color w:val="auto"/>
                <w:szCs w:val="21"/>
                <w:highlight w:val="none"/>
              </w:rPr>
            </w:pPr>
          </w:p>
        </w:tc>
        <w:tc>
          <w:tcPr>
            <w:tcW w:w="502" w:type="pct"/>
            <w:tcBorders>
              <w:bottom w:val="nil"/>
            </w:tcBorders>
            <w:vAlign w:val="center"/>
          </w:tcPr>
          <w:p w14:paraId="5840B271">
            <w:pPr>
              <w:keepNext/>
              <w:spacing w:line="360" w:lineRule="auto"/>
              <w:jc w:val="center"/>
              <w:rPr>
                <w:rFonts w:cs="宋体"/>
                <w:color w:val="auto"/>
                <w:szCs w:val="21"/>
                <w:highlight w:val="none"/>
              </w:rPr>
            </w:pPr>
          </w:p>
        </w:tc>
        <w:tc>
          <w:tcPr>
            <w:tcW w:w="502" w:type="pct"/>
            <w:tcBorders>
              <w:bottom w:val="nil"/>
            </w:tcBorders>
            <w:vAlign w:val="center"/>
          </w:tcPr>
          <w:p w14:paraId="53AC4F39">
            <w:pPr>
              <w:keepNext/>
              <w:spacing w:line="360" w:lineRule="auto"/>
              <w:jc w:val="center"/>
              <w:rPr>
                <w:rFonts w:cs="宋体"/>
                <w:color w:val="auto"/>
                <w:szCs w:val="21"/>
                <w:highlight w:val="none"/>
              </w:rPr>
            </w:pPr>
          </w:p>
        </w:tc>
        <w:tc>
          <w:tcPr>
            <w:tcW w:w="1281" w:type="pct"/>
            <w:tcBorders>
              <w:bottom w:val="nil"/>
            </w:tcBorders>
            <w:vAlign w:val="center"/>
          </w:tcPr>
          <w:p w14:paraId="59088F40">
            <w:pPr>
              <w:keepNext/>
              <w:spacing w:line="360" w:lineRule="auto"/>
              <w:jc w:val="center"/>
              <w:rPr>
                <w:rFonts w:cs="宋体"/>
                <w:color w:val="auto"/>
                <w:szCs w:val="21"/>
                <w:highlight w:val="none"/>
              </w:rPr>
            </w:pPr>
          </w:p>
        </w:tc>
        <w:tc>
          <w:tcPr>
            <w:tcW w:w="1151" w:type="pct"/>
            <w:tcBorders>
              <w:bottom w:val="nil"/>
            </w:tcBorders>
            <w:vAlign w:val="center"/>
          </w:tcPr>
          <w:p w14:paraId="1F7C7654">
            <w:pPr>
              <w:keepNext/>
              <w:spacing w:line="360" w:lineRule="auto"/>
              <w:jc w:val="center"/>
              <w:rPr>
                <w:rFonts w:cs="宋体"/>
                <w:color w:val="auto"/>
                <w:szCs w:val="21"/>
                <w:highlight w:val="none"/>
              </w:rPr>
            </w:pPr>
          </w:p>
        </w:tc>
      </w:tr>
      <w:tr w14:paraId="6BF099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1730990B">
            <w:pPr>
              <w:keepNext/>
              <w:spacing w:line="360" w:lineRule="auto"/>
              <w:jc w:val="center"/>
              <w:rPr>
                <w:rFonts w:cs="宋体"/>
                <w:color w:val="auto"/>
                <w:szCs w:val="21"/>
                <w:highlight w:val="none"/>
              </w:rPr>
            </w:pPr>
          </w:p>
        </w:tc>
        <w:tc>
          <w:tcPr>
            <w:tcW w:w="627" w:type="pct"/>
            <w:vAlign w:val="center"/>
          </w:tcPr>
          <w:p w14:paraId="1A7E0BCF">
            <w:pPr>
              <w:keepNext/>
              <w:spacing w:line="360" w:lineRule="auto"/>
              <w:jc w:val="center"/>
              <w:rPr>
                <w:rFonts w:cs="宋体"/>
                <w:color w:val="auto"/>
                <w:szCs w:val="21"/>
                <w:highlight w:val="none"/>
              </w:rPr>
            </w:pPr>
          </w:p>
        </w:tc>
        <w:tc>
          <w:tcPr>
            <w:tcW w:w="502" w:type="pct"/>
            <w:vAlign w:val="center"/>
          </w:tcPr>
          <w:p w14:paraId="35319302">
            <w:pPr>
              <w:keepNext/>
              <w:spacing w:line="360" w:lineRule="auto"/>
              <w:jc w:val="center"/>
              <w:rPr>
                <w:rFonts w:cs="宋体"/>
                <w:color w:val="auto"/>
                <w:szCs w:val="21"/>
                <w:highlight w:val="none"/>
              </w:rPr>
            </w:pPr>
          </w:p>
        </w:tc>
        <w:tc>
          <w:tcPr>
            <w:tcW w:w="502" w:type="pct"/>
            <w:vAlign w:val="center"/>
          </w:tcPr>
          <w:p w14:paraId="6F03654D">
            <w:pPr>
              <w:keepNext/>
              <w:spacing w:line="360" w:lineRule="auto"/>
              <w:jc w:val="center"/>
              <w:rPr>
                <w:rFonts w:cs="宋体"/>
                <w:color w:val="auto"/>
                <w:szCs w:val="21"/>
                <w:highlight w:val="none"/>
              </w:rPr>
            </w:pPr>
          </w:p>
        </w:tc>
        <w:tc>
          <w:tcPr>
            <w:tcW w:w="1281" w:type="pct"/>
            <w:vAlign w:val="center"/>
          </w:tcPr>
          <w:p w14:paraId="6540B899">
            <w:pPr>
              <w:keepNext/>
              <w:spacing w:line="360" w:lineRule="auto"/>
              <w:jc w:val="center"/>
              <w:rPr>
                <w:rFonts w:cs="宋体"/>
                <w:color w:val="auto"/>
                <w:szCs w:val="21"/>
                <w:highlight w:val="none"/>
              </w:rPr>
            </w:pPr>
          </w:p>
        </w:tc>
        <w:tc>
          <w:tcPr>
            <w:tcW w:w="1151" w:type="pct"/>
            <w:vAlign w:val="center"/>
          </w:tcPr>
          <w:p w14:paraId="41599803">
            <w:pPr>
              <w:keepNext/>
              <w:spacing w:line="360" w:lineRule="auto"/>
              <w:jc w:val="center"/>
              <w:rPr>
                <w:rFonts w:cs="宋体"/>
                <w:color w:val="auto"/>
                <w:szCs w:val="21"/>
                <w:highlight w:val="none"/>
              </w:rPr>
            </w:pPr>
          </w:p>
        </w:tc>
      </w:tr>
      <w:tr w14:paraId="36ED2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vAlign w:val="center"/>
          </w:tcPr>
          <w:p w14:paraId="280535A5">
            <w:pPr>
              <w:keepNext/>
              <w:spacing w:line="360" w:lineRule="auto"/>
              <w:jc w:val="center"/>
              <w:rPr>
                <w:rFonts w:cs="宋体"/>
                <w:color w:val="auto"/>
                <w:szCs w:val="21"/>
                <w:highlight w:val="none"/>
              </w:rPr>
            </w:pPr>
          </w:p>
        </w:tc>
        <w:tc>
          <w:tcPr>
            <w:tcW w:w="627" w:type="pct"/>
            <w:vAlign w:val="center"/>
          </w:tcPr>
          <w:p w14:paraId="02D32521">
            <w:pPr>
              <w:keepNext/>
              <w:spacing w:line="360" w:lineRule="auto"/>
              <w:jc w:val="center"/>
              <w:rPr>
                <w:rFonts w:cs="宋体"/>
                <w:color w:val="auto"/>
                <w:szCs w:val="21"/>
                <w:highlight w:val="none"/>
              </w:rPr>
            </w:pPr>
          </w:p>
        </w:tc>
        <w:tc>
          <w:tcPr>
            <w:tcW w:w="502" w:type="pct"/>
            <w:vAlign w:val="center"/>
          </w:tcPr>
          <w:p w14:paraId="165D0446">
            <w:pPr>
              <w:keepNext/>
              <w:spacing w:line="360" w:lineRule="auto"/>
              <w:jc w:val="center"/>
              <w:rPr>
                <w:rFonts w:cs="宋体"/>
                <w:color w:val="auto"/>
                <w:szCs w:val="21"/>
                <w:highlight w:val="none"/>
              </w:rPr>
            </w:pPr>
          </w:p>
        </w:tc>
        <w:tc>
          <w:tcPr>
            <w:tcW w:w="502" w:type="pct"/>
            <w:vAlign w:val="center"/>
          </w:tcPr>
          <w:p w14:paraId="73F865E9">
            <w:pPr>
              <w:keepNext/>
              <w:spacing w:line="360" w:lineRule="auto"/>
              <w:jc w:val="center"/>
              <w:rPr>
                <w:rFonts w:cs="宋体"/>
                <w:color w:val="auto"/>
                <w:szCs w:val="21"/>
                <w:highlight w:val="none"/>
              </w:rPr>
            </w:pPr>
          </w:p>
        </w:tc>
        <w:tc>
          <w:tcPr>
            <w:tcW w:w="1281" w:type="pct"/>
            <w:vAlign w:val="center"/>
          </w:tcPr>
          <w:p w14:paraId="25FED5B8">
            <w:pPr>
              <w:keepNext/>
              <w:spacing w:line="360" w:lineRule="auto"/>
              <w:jc w:val="center"/>
              <w:rPr>
                <w:rFonts w:cs="宋体"/>
                <w:color w:val="auto"/>
                <w:szCs w:val="21"/>
                <w:highlight w:val="none"/>
              </w:rPr>
            </w:pPr>
          </w:p>
        </w:tc>
        <w:tc>
          <w:tcPr>
            <w:tcW w:w="1151" w:type="pct"/>
            <w:vAlign w:val="center"/>
          </w:tcPr>
          <w:p w14:paraId="7A18C9D6">
            <w:pPr>
              <w:keepNext/>
              <w:spacing w:line="360" w:lineRule="auto"/>
              <w:jc w:val="center"/>
              <w:rPr>
                <w:rFonts w:cs="宋体"/>
                <w:color w:val="auto"/>
                <w:szCs w:val="21"/>
                <w:highlight w:val="none"/>
              </w:rPr>
            </w:pPr>
          </w:p>
        </w:tc>
      </w:tr>
      <w:tr w14:paraId="7BB11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202D7A1">
            <w:pPr>
              <w:keepNext/>
              <w:spacing w:line="360" w:lineRule="auto"/>
              <w:jc w:val="center"/>
              <w:rPr>
                <w:rFonts w:cs="宋体"/>
                <w:color w:val="auto"/>
                <w:szCs w:val="21"/>
                <w:highlight w:val="none"/>
              </w:rPr>
            </w:pPr>
          </w:p>
        </w:tc>
        <w:tc>
          <w:tcPr>
            <w:tcW w:w="627" w:type="pct"/>
            <w:vAlign w:val="center"/>
          </w:tcPr>
          <w:p w14:paraId="0574255E">
            <w:pPr>
              <w:keepNext/>
              <w:spacing w:line="360" w:lineRule="auto"/>
              <w:jc w:val="center"/>
              <w:rPr>
                <w:rFonts w:cs="宋体"/>
                <w:color w:val="auto"/>
                <w:szCs w:val="21"/>
                <w:highlight w:val="none"/>
              </w:rPr>
            </w:pPr>
          </w:p>
        </w:tc>
        <w:tc>
          <w:tcPr>
            <w:tcW w:w="502" w:type="pct"/>
            <w:vAlign w:val="center"/>
          </w:tcPr>
          <w:p w14:paraId="04057D33">
            <w:pPr>
              <w:keepNext/>
              <w:spacing w:line="360" w:lineRule="auto"/>
              <w:jc w:val="center"/>
              <w:rPr>
                <w:rFonts w:cs="宋体"/>
                <w:color w:val="auto"/>
                <w:szCs w:val="21"/>
                <w:highlight w:val="none"/>
              </w:rPr>
            </w:pPr>
          </w:p>
        </w:tc>
        <w:tc>
          <w:tcPr>
            <w:tcW w:w="502" w:type="pct"/>
            <w:vAlign w:val="center"/>
          </w:tcPr>
          <w:p w14:paraId="2211CC04">
            <w:pPr>
              <w:keepNext/>
              <w:spacing w:line="360" w:lineRule="auto"/>
              <w:jc w:val="center"/>
              <w:rPr>
                <w:rFonts w:cs="宋体"/>
                <w:color w:val="auto"/>
                <w:szCs w:val="21"/>
                <w:highlight w:val="none"/>
              </w:rPr>
            </w:pPr>
          </w:p>
        </w:tc>
        <w:tc>
          <w:tcPr>
            <w:tcW w:w="1281" w:type="pct"/>
            <w:vAlign w:val="center"/>
          </w:tcPr>
          <w:p w14:paraId="6CF3252D">
            <w:pPr>
              <w:keepNext/>
              <w:spacing w:line="360" w:lineRule="auto"/>
              <w:jc w:val="center"/>
              <w:rPr>
                <w:rFonts w:cs="宋体"/>
                <w:color w:val="auto"/>
                <w:szCs w:val="21"/>
                <w:highlight w:val="none"/>
              </w:rPr>
            </w:pPr>
          </w:p>
        </w:tc>
        <w:tc>
          <w:tcPr>
            <w:tcW w:w="1151" w:type="pct"/>
            <w:vAlign w:val="center"/>
          </w:tcPr>
          <w:p w14:paraId="0ED05815">
            <w:pPr>
              <w:keepNext/>
              <w:spacing w:line="360" w:lineRule="auto"/>
              <w:jc w:val="center"/>
              <w:rPr>
                <w:rFonts w:cs="宋体"/>
                <w:color w:val="auto"/>
                <w:szCs w:val="21"/>
                <w:highlight w:val="none"/>
              </w:rPr>
            </w:pPr>
          </w:p>
        </w:tc>
      </w:tr>
      <w:tr w14:paraId="744E2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2785A74D">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0218F4B">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0C174D3A">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75C4E133">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270D4245">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2693B36F">
            <w:pPr>
              <w:keepNext/>
              <w:spacing w:line="360" w:lineRule="auto"/>
              <w:jc w:val="center"/>
              <w:rPr>
                <w:rFonts w:cs="宋体"/>
                <w:color w:val="auto"/>
                <w:szCs w:val="21"/>
                <w:highlight w:val="none"/>
              </w:rPr>
            </w:pPr>
          </w:p>
        </w:tc>
      </w:tr>
    </w:tbl>
    <w:p w14:paraId="7B4AC7D2">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p>
    <w:p w14:paraId="2551F6DF">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7DADAFD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6C06477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2C7820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B8F0E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69E9AE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1F655FF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628BECD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032F8BB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012A397D">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434397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46B6DE9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5B9D02D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50F5FB7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3D17FD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5BC032A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50DD2E0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DFCD7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54C50DC2">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50BBAD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0B7A8FC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3A24EF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56CDD4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1705F6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7B1F119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3C9399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38DD709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225BBC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590F575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58AEEC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AFC31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22D3BD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72E42C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494B321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36B89B3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16487A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05C4F5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FB962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6D8834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537D3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78C362C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23780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5F7855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1C0260D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549104D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09207D54">
      <w:pPr>
        <w:widowControl/>
        <w:spacing w:line="360" w:lineRule="auto"/>
        <w:ind w:firstLine="420" w:firstLineChars="200"/>
        <w:jc w:val="left"/>
        <w:rPr>
          <w:rFonts w:cs="宋体"/>
          <w:color w:val="auto"/>
          <w:sz w:val="21"/>
          <w:szCs w:val="21"/>
          <w:highlight w:val="none"/>
        </w:rPr>
      </w:pPr>
    </w:p>
    <w:p w14:paraId="23E7319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4F6B18E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F1E015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782908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46975E1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05320B7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52E39D85">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p>
    <w:p w14:paraId="79727C29">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24C3B2AE">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DD6467F">
      <w:pPr>
        <w:spacing w:line="360" w:lineRule="auto"/>
        <w:rPr>
          <w:rFonts w:ascii="Times New Roman"/>
          <w:color w:val="auto"/>
          <w:szCs w:val="21"/>
          <w:highlight w:val="none"/>
        </w:rPr>
      </w:pPr>
    </w:p>
    <w:p w14:paraId="71884293">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06049EAF">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FB47CC4">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39F0DE53">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02DDA7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53ACBC38">
      <w:pPr>
        <w:spacing w:line="360" w:lineRule="auto"/>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3930CDF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EFB663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C514C00">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3E00F104">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0D1119B3">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8E3D5C">
      <w:pPr>
        <w:spacing w:line="360" w:lineRule="auto"/>
        <w:ind w:firstLine="420" w:firstLineChars="200"/>
        <w:rPr>
          <w:rFonts w:cs="宋体"/>
          <w:color w:val="auto"/>
          <w:sz w:val="21"/>
          <w:szCs w:val="21"/>
          <w:highlight w:val="none"/>
        </w:rPr>
      </w:pPr>
      <w:r>
        <w:rPr>
          <w:rFonts w:hint="eastAsia" w:cs="宋体"/>
          <w:color w:val="auto"/>
          <w:sz w:val="21"/>
          <w:szCs w:val="21"/>
          <w:highlight w:val="none"/>
        </w:rPr>
        <w:t>受益人发出的书面付款通知应由其法定代表人（负责人）或授权代理人签字并加盖公章。</w:t>
      </w:r>
    </w:p>
    <w:p w14:paraId="122B5527">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53DC417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0CE57F2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45CA2024">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A2A32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783195A6">
      <w:pPr>
        <w:spacing w:line="360" w:lineRule="auto"/>
        <w:ind w:firstLine="420" w:firstLineChars="200"/>
        <w:rPr>
          <w:rFonts w:cs="宋体"/>
          <w:color w:val="auto"/>
          <w:sz w:val="21"/>
          <w:szCs w:val="21"/>
          <w:highlight w:val="none"/>
        </w:rPr>
      </w:pPr>
    </w:p>
    <w:p w14:paraId="6C4C680C">
      <w:pPr>
        <w:spacing w:line="360" w:lineRule="auto"/>
        <w:ind w:firstLine="420" w:firstLineChars="200"/>
        <w:rPr>
          <w:rFonts w:cs="宋体"/>
          <w:color w:val="auto"/>
          <w:sz w:val="21"/>
          <w:szCs w:val="21"/>
          <w:highlight w:val="none"/>
        </w:rPr>
      </w:pPr>
    </w:p>
    <w:p w14:paraId="7A569622">
      <w:pPr>
        <w:spacing w:line="360" w:lineRule="auto"/>
        <w:ind w:firstLine="420" w:firstLineChars="200"/>
        <w:rPr>
          <w:rFonts w:cs="宋体"/>
          <w:color w:val="auto"/>
          <w:sz w:val="21"/>
          <w:szCs w:val="21"/>
          <w:highlight w:val="none"/>
        </w:rPr>
      </w:pPr>
    </w:p>
    <w:p w14:paraId="0BEB979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73D57B8">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1BEA839">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A4846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4C8E9BB">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7CC4FF79">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3910A091">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15D6043">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p>
    <w:p w14:paraId="1083BC58">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466164EC">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0147D8B1">
      <w:pPr>
        <w:spacing w:line="360" w:lineRule="auto"/>
        <w:rPr>
          <w:rFonts w:ascii="Times New Roman"/>
          <w:color w:val="auto"/>
          <w:szCs w:val="21"/>
          <w:highlight w:val="none"/>
        </w:rPr>
      </w:pPr>
    </w:p>
    <w:p w14:paraId="10D7B6DC">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6B51D18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A3CEBB0">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7400D04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FACC42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0C8C9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D9915F7">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57974B57">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6253C253">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32D00E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A7C170B">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B74F4">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353ACCD">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31933978">
      <w:pPr>
        <w:spacing w:line="400" w:lineRule="exact"/>
        <w:ind w:firstLine="420" w:firstLineChars="200"/>
        <w:rPr>
          <w:rStyle w:val="62"/>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45BF2573">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B99E5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15F79BD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1B701B60">
      <w:pPr>
        <w:spacing w:line="360" w:lineRule="auto"/>
        <w:ind w:firstLine="420" w:firstLineChars="200"/>
        <w:rPr>
          <w:rFonts w:cs="宋体"/>
          <w:color w:val="auto"/>
          <w:sz w:val="21"/>
          <w:szCs w:val="21"/>
          <w:highlight w:val="none"/>
        </w:rPr>
      </w:pPr>
    </w:p>
    <w:p w14:paraId="7478B9C9">
      <w:pPr>
        <w:spacing w:line="360" w:lineRule="auto"/>
        <w:ind w:firstLine="420" w:firstLineChars="200"/>
        <w:rPr>
          <w:rFonts w:cs="宋体"/>
          <w:color w:val="auto"/>
          <w:sz w:val="21"/>
          <w:szCs w:val="21"/>
          <w:highlight w:val="none"/>
        </w:rPr>
      </w:pPr>
    </w:p>
    <w:p w14:paraId="6A97D2AA">
      <w:pPr>
        <w:spacing w:line="360" w:lineRule="auto"/>
        <w:ind w:firstLine="420" w:firstLineChars="200"/>
        <w:rPr>
          <w:rFonts w:cs="宋体"/>
          <w:color w:val="auto"/>
          <w:sz w:val="21"/>
          <w:szCs w:val="21"/>
          <w:highlight w:val="none"/>
        </w:rPr>
      </w:pPr>
    </w:p>
    <w:p w14:paraId="05039FB4">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186C6051">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17FE3627">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266E2A33">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1FF2EBB3">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654E07B">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2BC1C26C">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D261304">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p>
    <w:p w14:paraId="7EC1297B">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安全生产合同</w:t>
      </w:r>
    </w:p>
    <w:p w14:paraId="24CC9249">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2BFBB202">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18C166C7">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54C8A1F4">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5A3D37C5">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547509A">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87795CF">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2E4C63FA">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46A7AB06">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5A6EEAF5">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84E17A3">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5E3C111C">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50E9940D">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499B45E">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7910E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4A0164D2">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04BC2C9A">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6CCC88C2">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09BE28">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22D1C13A">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49884CF4">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6E693D2">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7606C36A">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6A8D99E2">
      <w:pPr>
        <w:spacing w:line="360" w:lineRule="auto"/>
        <w:rPr>
          <w:rFonts w:cs="宋体"/>
          <w:color w:val="auto"/>
          <w:sz w:val="21"/>
          <w:szCs w:val="21"/>
          <w:highlight w:val="none"/>
        </w:rPr>
      </w:pPr>
    </w:p>
    <w:p w14:paraId="26D55AC8">
      <w:pPr>
        <w:spacing w:line="360" w:lineRule="auto"/>
        <w:rPr>
          <w:rFonts w:cs="宋体"/>
          <w:color w:val="auto"/>
          <w:sz w:val="21"/>
          <w:szCs w:val="21"/>
          <w:highlight w:val="none"/>
        </w:rPr>
      </w:pPr>
    </w:p>
    <w:p w14:paraId="11661D15">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052A362B">
      <w:pPr>
        <w:spacing w:line="360" w:lineRule="auto"/>
        <w:rPr>
          <w:rFonts w:cs="宋体"/>
          <w:color w:val="auto"/>
          <w:sz w:val="21"/>
          <w:szCs w:val="21"/>
          <w:highlight w:val="none"/>
        </w:rPr>
      </w:pPr>
    </w:p>
    <w:p w14:paraId="7EAD49CC">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3858BD90">
      <w:pPr>
        <w:spacing w:line="360" w:lineRule="auto"/>
        <w:rPr>
          <w:rFonts w:cs="宋体"/>
          <w:color w:val="auto"/>
          <w:sz w:val="21"/>
          <w:szCs w:val="21"/>
          <w:highlight w:val="none"/>
        </w:rPr>
      </w:pPr>
    </w:p>
    <w:p w14:paraId="5D31810C">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2063F356">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p>
    <w:p w14:paraId="71B6A1A7">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项目经理质量终身责任制承诺</w:t>
      </w:r>
    </w:p>
    <w:p w14:paraId="6D192111">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2E61560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4EBE8D7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2ACB2C6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38F3007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BA7ECCA">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6FF0A7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B0EAD6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5FC41F7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061B9A7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5DE6638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5880CC09">
      <w:pPr>
        <w:spacing w:line="360" w:lineRule="auto"/>
        <w:ind w:left="342" w:leftChars="171" w:firstLine="630" w:firstLineChars="300"/>
        <w:rPr>
          <w:rFonts w:cs="宋体"/>
          <w:bCs/>
          <w:color w:val="auto"/>
          <w:sz w:val="21"/>
          <w:szCs w:val="21"/>
          <w:highlight w:val="none"/>
        </w:rPr>
      </w:pPr>
    </w:p>
    <w:p w14:paraId="2448FF57">
      <w:pPr>
        <w:spacing w:line="360" w:lineRule="auto"/>
        <w:ind w:left="342" w:leftChars="171" w:firstLine="630" w:firstLineChars="300"/>
        <w:rPr>
          <w:rFonts w:cs="宋体"/>
          <w:bCs/>
          <w:color w:val="auto"/>
          <w:sz w:val="21"/>
          <w:szCs w:val="21"/>
          <w:highlight w:val="none"/>
        </w:rPr>
      </w:pPr>
    </w:p>
    <w:p w14:paraId="08525144">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7906FF6F">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bookmarkEnd w:id="594"/>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595" w:name="_Toc22734"/>
      <w:r>
        <w:rPr>
          <w:rFonts w:hint="eastAsia" w:asciiTheme="minorEastAsia" w:hAnsiTheme="minorEastAsia" w:eastAsiaTheme="minorEastAsia"/>
          <w:b/>
          <w:color w:val="auto"/>
          <w:sz w:val="28"/>
          <w:highlight w:val="none"/>
        </w:rPr>
        <w:t>第六章  响应文件格式</w:t>
      </w:r>
      <w:bookmarkEnd w:id="595"/>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407F4B13">
      <w:pPr>
        <w:spacing w:before="156" w:beforeLines="50" w:after="156" w:afterLines="50"/>
        <w:jc w:val="center"/>
        <w:outlineLvl w:val="9"/>
        <w:rPr>
          <w:rFonts w:asciiTheme="minorEastAsia" w:hAnsiTheme="minorEastAsia" w:eastAsiaTheme="minorEastAsia"/>
          <w:b/>
          <w:color w:val="auto"/>
          <w:sz w:val="32"/>
          <w:szCs w:val="3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96" w:name="_Toc24911"/>
      <w:bookmarkStart w:id="597"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96"/>
      <w:bookmarkEnd w:id="597"/>
    </w:p>
    <w:p w14:paraId="334EC9B7">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598" w:name="_Toc461053086"/>
      <w:bookmarkStart w:id="599" w:name="_Toc461056631"/>
      <w:bookmarkStart w:id="600" w:name="_Toc21496"/>
      <w:bookmarkStart w:id="601" w:name="_Toc28280"/>
      <w:bookmarkStart w:id="602" w:name="_Toc520983587"/>
      <w:r>
        <w:rPr>
          <w:rFonts w:hint="eastAsia" w:asciiTheme="minorEastAsia" w:hAnsiTheme="minorEastAsia" w:eastAsiaTheme="minorEastAsia"/>
          <w:b/>
          <w:color w:val="auto"/>
          <w:sz w:val="24"/>
          <w:highlight w:val="none"/>
        </w:rPr>
        <w:t>一</w:t>
      </w:r>
      <w:bookmarkEnd w:id="598"/>
      <w:bookmarkEnd w:id="599"/>
      <w:r>
        <w:rPr>
          <w:rFonts w:hint="eastAsia" w:asciiTheme="minorEastAsia" w:hAnsiTheme="minorEastAsia" w:eastAsiaTheme="minorEastAsia"/>
          <w:b/>
          <w:color w:val="auto"/>
          <w:sz w:val="24"/>
          <w:highlight w:val="none"/>
        </w:rPr>
        <w:t>、报价表格式</w:t>
      </w:r>
      <w:bookmarkEnd w:id="600"/>
      <w:bookmarkEnd w:id="601"/>
      <w:bookmarkEnd w:id="602"/>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佛子岭、梅山、龙河口等大型水库综合维修养护及安全能力提升项目（第二包）</w:t>
      </w:r>
    </w:p>
    <w:p w14:paraId="171E0A94">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FS34000120264471号001</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29ABAF9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snapToGrid w:val="0"/>
              <w:rPr>
                <w:rFonts w:cs="宋体" w:asciiTheme="minorEastAsia" w:hAnsiTheme="minorEastAsia" w:eastAsiaTheme="minorEastAsia"/>
                <w:color w:val="auto"/>
                <w:kern w:val="2"/>
                <w:sz w:val="24"/>
                <w:szCs w:val="24"/>
                <w:highlight w:val="none"/>
              </w:rPr>
            </w:pPr>
          </w:p>
          <w:p w14:paraId="0FEA24E4">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snapToGrid w:val="0"/>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snapToGrid w:val="0"/>
              <w:rPr>
                <w:rFonts w:cs="宋体" w:asciiTheme="minorEastAsia" w:hAnsiTheme="minorEastAsia" w:eastAsiaTheme="minorEastAsia"/>
                <w:b/>
                <w:color w:val="auto"/>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0012682F">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90073E4">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F39C5AF">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603" w:name="_Toc1874"/>
      <w:bookmarkStart w:id="604" w:name="_Toc26702"/>
      <w:r>
        <w:rPr>
          <w:rFonts w:hint="eastAsia" w:cs="宋体" w:asciiTheme="minorEastAsia" w:hAnsiTheme="minorEastAsia" w:eastAsiaTheme="minorEastAsia"/>
          <w:b/>
          <w:color w:val="auto"/>
          <w:sz w:val="24"/>
          <w:szCs w:val="24"/>
          <w:highlight w:val="none"/>
        </w:rPr>
        <w:t>工程量清单报价书</w:t>
      </w:r>
      <w:bookmarkEnd w:id="603"/>
      <w:bookmarkEnd w:id="604"/>
    </w:p>
    <w:p w14:paraId="4974DA1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727FBB66">
      <w:pPr>
        <w:widowControl w:val="0"/>
        <w:jc w:val="left"/>
        <w:rPr>
          <w:b/>
          <w:bCs/>
          <w:color w:val="auto"/>
          <w:sz w:val="24"/>
          <w:szCs w:val="28"/>
          <w:highlight w:val="none"/>
        </w:rPr>
      </w:pPr>
      <w:r>
        <w:rPr>
          <w:b/>
          <w:bCs/>
          <w:color w:val="auto"/>
          <w:sz w:val="24"/>
          <w:szCs w:val="28"/>
          <w:highlight w:val="none"/>
        </w:rPr>
        <w:br w:type="page"/>
      </w:r>
    </w:p>
    <w:p w14:paraId="6103BAE5">
      <w:pPr>
        <w:spacing w:line="360" w:lineRule="auto"/>
        <w:jc w:val="center"/>
        <w:outlineLvl w:val="1"/>
        <w:rPr>
          <w:rFonts w:asciiTheme="minorEastAsia" w:hAnsiTheme="minorEastAsia" w:eastAsiaTheme="minorEastAsia"/>
          <w:b/>
          <w:color w:val="auto"/>
          <w:sz w:val="24"/>
          <w:highlight w:val="none"/>
        </w:rPr>
      </w:pPr>
      <w:bookmarkStart w:id="605" w:name="_Toc461056632"/>
      <w:bookmarkStart w:id="606" w:name="_Toc461053087"/>
      <w:bookmarkStart w:id="607" w:name="_Toc22341"/>
      <w:bookmarkStart w:id="608" w:name="_Toc20879"/>
      <w:bookmarkStart w:id="609" w:name="_Toc520983588"/>
      <w:r>
        <w:rPr>
          <w:rFonts w:hint="eastAsia" w:asciiTheme="minorEastAsia" w:hAnsiTheme="minorEastAsia" w:eastAsiaTheme="minorEastAsia"/>
          <w:b/>
          <w:color w:val="auto"/>
          <w:sz w:val="24"/>
          <w:highlight w:val="none"/>
        </w:rPr>
        <w:t>二</w:t>
      </w:r>
      <w:bookmarkEnd w:id="605"/>
      <w:bookmarkEnd w:id="606"/>
      <w:r>
        <w:rPr>
          <w:rFonts w:hint="eastAsia" w:asciiTheme="minorEastAsia" w:hAnsiTheme="minorEastAsia" w:eastAsiaTheme="minorEastAsia"/>
          <w:b/>
          <w:color w:val="auto"/>
          <w:sz w:val="24"/>
          <w:highlight w:val="none"/>
        </w:rPr>
        <w:t>、最后承诺报价表</w:t>
      </w:r>
      <w:bookmarkEnd w:id="607"/>
      <w:bookmarkEnd w:id="608"/>
      <w:bookmarkEnd w:id="609"/>
    </w:p>
    <w:p w14:paraId="0EE7A619">
      <w:pPr>
        <w:spacing w:before="156" w:beforeLines="50" w:after="156" w:afterLines="50" w:line="360" w:lineRule="auto"/>
        <w:ind w:firstLine="236" w:firstLineChars="98"/>
        <w:jc w:val="center"/>
        <w:outlineLvl w:val="9"/>
        <w:rPr>
          <w:b/>
          <w:color w:val="auto"/>
          <w:sz w:val="24"/>
          <w:szCs w:val="28"/>
          <w:highlight w:val="none"/>
        </w:rPr>
      </w:pPr>
      <w:bookmarkStart w:id="610" w:name="_Toc8562"/>
      <w:bookmarkStart w:id="611" w:name="_Toc13333"/>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10"/>
      <w:bookmarkEnd w:id="611"/>
    </w:p>
    <w:p w14:paraId="19A7588B">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佛子岭、梅山、龙河口等大型水库综合维修养护及安全能力提升项目（第二包）</w:t>
      </w:r>
    </w:p>
    <w:p w14:paraId="07F9BBE7">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FS34000120264471号001 </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5335C941">
            <w:pPr>
              <w:rPr>
                <w:rFonts w:cs="宋体" w:asciiTheme="minorEastAsia" w:hAnsiTheme="minorEastAsia" w:eastAsiaTheme="minorEastAsia"/>
                <w:b/>
                <w:color w:val="auto"/>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5C3A4C10">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5BAFDDC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9DB2F23">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2FD5607">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779F8BC">
            <w:pPr>
              <w:snapToGrid w:val="0"/>
              <w:rPr>
                <w:rFonts w:cs="宋体" w:asciiTheme="minorEastAsia" w:hAnsiTheme="minorEastAsia" w:eastAsiaTheme="minorEastAsia"/>
                <w:b/>
                <w:color w:val="auto"/>
                <w:kern w:val="2"/>
                <w:sz w:val="24"/>
                <w:szCs w:val="24"/>
                <w:highlight w:val="none"/>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09AA531B">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29174693">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48D4D0CF">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2B86C9F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34694F7">
            <w:pPr>
              <w:rPr>
                <w:rFonts w:cs="宋体" w:asciiTheme="minorEastAsia" w:hAnsiTheme="minorEastAsia" w:eastAsiaTheme="minorEastAsia"/>
                <w:b/>
                <w:color w:val="auto"/>
                <w:kern w:val="2"/>
                <w:sz w:val="24"/>
                <w:szCs w:val="24"/>
                <w:highlight w:val="none"/>
              </w:rPr>
            </w:pPr>
          </w:p>
        </w:tc>
      </w:tr>
    </w:tbl>
    <w:p w14:paraId="43EE5FC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1DCF8F9">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01911ED">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cs="宋体" w:asciiTheme="minorEastAsia" w:hAnsiTheme="minorEastAsia" w:eastAsiaTheme="minorEastAsia"/>
          <w:b/>
          <w:bCs/>
          <w:color w:val="auto"/>
          <w:kern w:val="2"/>
          <w:sz w:val="24"/>
          <w:szCs w:val="24"/>
          <w:highlight w:val="none"/>
        </w:rPr>
      </w:pPr>
    </w:p>
    <w:p w14:paraId="0D79C1D3">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cs="@仿宋_GB2312"/>
          <w:b/>
          <w:bCs/>
          <w:color w:val="auto"/>
          <w:kern w:val="2"/>
          <w:sz w:val="24"/>
          <w:highlight w:val="none"/>
        </w:rPr>
      </w:pPr>
      <w:r>
        <w:rPr>
          <w:rFonts w:hint="eastAsia" w:cs="宋体" w:asciiTheme="minorEastAsia" w:hAnsiTheme="minorEastAsia" w:eastAsiaTheme="minorEastAsia"/>
          <w:b/>
          <w:bCs/>
          <w:color w:val="auto"/>
          <w:kern w:val="2"/>
          <w:sz w:val="24"/>
          <w:szCs w:val="24"/>
          <w:highlight w:val="none"/>
        </w:rPr>
        <w:t>注：</w:t>
      </w: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本页《报价表》由供应商在接到报价通知后依据磋商情况填写,并在规定时间内提交。供应商须重新填报《工程量清单报价书》及填写最后承诺报价表。</w:t>
      </w:r>
    </w:p>
    <w:p w14:paraId="19643858">
      <w:pPr>
        <w:adjustRightInd w:val="0"/>
        <w:snapToGrid w:val="0"/>
        <w:spacing w:line="360" w:lineRule="auto"/>
        <w:ind w:firstLine="482" w:firstLineChars="200"/>
        <w:jc w:val="left"/>
        <w:rPr>
          <w:rFonts w:hint="default" w:ascii="宋体" w:hAnsi="宋体" w:eastAsia="宋体"/>
          <w:b/>
          <w:bCs/>
          <w:color w:val="auto"/>
          <w:sz w:val="24"/>
          <w:szCs w:val="28"/>
          <w:highlight w:val="none"/>
          <w:lang w:val="en-US" w:eastAsia="zh-CN"/>
        </w:rPr>
      </w:pPr>
      <w:r>
        <w:rPr>
          <w:rFonts w:hint="eastAsia" w:cs="@仿宋_GB2312"/>
          <w:b/>
          <w:bCs/>
          <w:color w:val="auto"/>
          <w:kern w:val="2"/>
          <w:sz w:val="24"/>
          <w:highlight w:val="none"/>
        </w:rPr>
        <w:t>2.表中大写金额与小写金额不一致的，以大写金额为准。</w:t>
      </w:r>
    </w:p>
    <w:p w14:paraId="78BBD8D6">
      <w:pPr>
        <w:widowControl w:val="0"/>
        <w:jc w:val="left"/>
        <w:rPr>
          <w:bCs/>
          <w:color w:val="auto"/>
          <w:sz w:val="24"/>
          <w:highlight w:val="none"/>
        </w:rPr>
      </w:pPr>
      <w:r>
        <w:rPr>
          <w:bCs/>
          <w:color w:val="auto"/>
          <w:sz w:val="24"/>
          <w:highlight w:val="none"/>
        </w:rPr>
        <w:br w:type="page"/>
      </w:r>
    </w:p>
    <w:p w14:paraId="1E4501B7">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12" w:name="_Toc7943"/>
      <w:bookmarkStart w:id="613" w:name="_Toc22429"/>
      <w:bookmarkStart w:id="614"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12"/>
      <w:bookmarkEnd w:id="613"/>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615" w:name="_Toc28160"/>
      <w:bookmarkStart w:id="616" w:name="_Toc8006"/>
      <w:r>
        <w:rPr>
          <w:rFonts w:hint="eastAsia" w:asciiTheme="minorEastAsia" w:hAnsiTheme="minorEastAsia" w:eastAsiaTheme="minorEastAsia"/>
          <w:b/>
          <w:color w:val="auto"/>
          <w:sz w:val="24"/>
          <w:highlight w:val="none"/>
        </w:rPr>
        <w:t>四、磋商响应函</w:t>
      </w:r>
      <w:bookmarkEnd w:id="614"/>
      <w:bookmarkEnd w:id="615"/>
      <w:bookmarkEnd w:id="616"/>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3"/>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val="0"/>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617" w:name="_Toc2947"/>
      <w:bookmarkStart w:id="618" w:name="_Toc20728"/>
      <w:r>
        <w:rPr>
          <w:rFonts w:hint="eastAsia" w:asciiTheme="minorEastAsia" w:hAnsiTheme="minorEastAsia" w:eastAsiaTheme="minorEastAsia"/>
          <w:b/>
          <w:color w:val="auto"/>
          <w:sz w:val="24"/>
          <w:highlight w:val="none"/>
        </w:rPr>
        <w:t>五、</w:t>
      </w:r>
      <w:bookmarkEnd w:id="617"/>
      <w:bookmarkStart w:id="619" w:name="_Toc8658"/>
      <w:r>
        <w:rPr>
          <w:rFonts w:hint="eastAsia" w:asciiTheme="minorEastAsia" w:hAnsiTheme="minorEastAsia" w:eastAsiaTheme="minorEastAsia"/>
          <w:b/>
          <w:color w:val="auto"/>
          <w:sz w:val="24"/>
          <w:highlight w:val="none"/>
          <w:lang w:val="en-US" w:eastAsia="zh-CN"/>
        </w:rPr>
        <w:t>供应商资格声明书</w:t>
      </w:r>
      <w:bookmarkEnd w:id="618"/>
      <w:r>
        <w:rPr>
          <w:rFonts w:hint="eastAsia" w:asciiTheme="minorEastAsia" w:hAnsiTheme="minorEastAsia" w:eastAsiaTheme="minorEastAsia"/>
          <w:b/>
          <w:color w:val="auto"/>
          <w:sz w:val="24"/>
          <w:highlight w:val="none"/>
          <w:lang w:val="en-US" w:eastAsia="zh-CN"/>
        </w:rPr>
        <w:t xml:space="preserve"> </w:t>
      </w:r>
    </w:p>
    <w:p w14:paraId="7B0B3723">
      <w:pPr>
        <w:pStyle w:val="30"/>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25022070">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215F1EC1">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E3E902A">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227B198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67773F4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6F02C71C">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767000FB">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22727E1">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FBA3A38">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3A5E8281">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4666905">
            <w:pPr>
              <w:pStyle w:val="21"/>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080A3A9F">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70634829">
      <w:pPr>
        <w:spacing w:line="360" w:lineRule="auto"/>
        <w:ind w:firstLine="4800" w:firstLineChars="2000"/>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29E1FDAC">
      <w:pPr>
        <w:rPr>
          <w:highlight w:val="none"/>
        </w:rPr>
      </w:pPr>
      <w:r>
        <w:rPr>
          <w:highlight w:val="none"/>
        </w:rPr>
        <w:br w:type="page"/>
      </w:r>
    </w:p>
    <w:bookmarkEnd w:id="619"/>
    <w:p w14:paraId="7C50D398">
      <w:pPr>
        <w:widowControl w:val="0"/>
        <w:jc w:val="center"/>
        <w:outlineLvl w:val="1"/>
        <w:rPr>
          <w:rFonts w:asciiTheme="minorEastAsia" w:hAnsiTheme="minorEastAsia" w:eastAsiaTheme="minorEastAsia"/>
          <w:b/>
          <w:color w:val="auto"/>
          <w:sz w:val="24"/>
          <w:highlight w:val="none"/>
          <w:u w:val="none"/>
        </w:rPr>
      </w:pPr>
      <w:bookmarkStart w:id="620" w:name="_Toc516969106"/>
      <w:bookmarkStart w:id="621" w:name="_Toc909"/>
      <w:bookmarkStart w:id="622" w:name="_Toc520983594"/>
      <w:bookmarkStart w:id="623" w:name="_Toc204594911"/>
      <w:bookmarkStart w:id="624" w:name="_Toc25503"/>
      <w:bookmarkStart w:id="625" w:name="_Toc121626298"/>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620"/>
      <w:bookmarkEnd w:id="621"/>
      <w:bookmarkEnd w:id="622"/>
      <w:bookmarkEnd w:id="623"/>
      <w:bookmarkEnd w:id="624"/>
      <w:bookmarkEnd w:id="625"/>
    </w:p>
    <w:p w14:paraId="10E3BC2A">
      <w:pPr>
        <w:spacing w:line="360" w:lineRule="auto"/>
        <w:jc w:val="center"/>
        <w:rPr>
          <w:rFonts w:asciiTheme="minorEastAsia" w:hAnsiTheme="minorEastAsia" w:eastAsiaTheme="minorEastAsia"/>
          <w:b/>
          <w:color w:val="auto"/>
          <w:sz w:val="24"/>
          <w:highlight w:val="none"/>
        </w:rPr>
      </w:pPr>
    </w:p>
    <w:p w14:paraId="18B209B0">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8"/>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8"/>
        <w:snapToGrid w:val="0"/>
        <w:spacing w:line="360" w:lineRule="auto"/>
        <w:ind w:firstLine="480" w:firstLineChars="200"/>
        <w:jc w:val="left"/>
        <w:rPr>
          <w:rFonts w:hAnsi="宋体" w:eastAsia="宋体"/>
          <w:color w:val="auto"/>
          <w:sz w:val="24"/>
          <w:highlight w:val="none"/>
        </w:rPr>
      </w:pPr>
    </w:p>
    <w:p w14:paraId="4B586E3B">
      <w:pPr>
        <w:pStyle w:val="28"/>
        <w:snapToGrid w:val="0"/>
        <w:spacing w:line="360" w:lineRule="auto"/>
        <w:ind w:firstLine="480" w:firstLineChars="200"/>
        <w:jc w:val="left"/>
        <w:rPr>
          <w:rFonts w:hAnsi="宋体" w:eastAsia="宋体"/>
          <w:color w:val="auto"/>
          <w:sz w:val="24"/>
          <w:highlight w:val="none"/>
        </w:rPr>
      </w:pPr>
    </w:p>
    <w:p w14:paraId="7ED81DEA">
      <w:pPr>
        <w:pStyle w:val="28"/>
        <w:snapToGrid w:val="0"/>
        <w:spacing w:line="360" w:lineRule="auto"/>
        <w:ind w:firstLine="480" w:firstLineChars="200"/>
        <w:jc w:val="left"/>
        <w:rPr>
          <w:rFonts w:hAnsi="宋体" w:eastAsia="宋体"/>
          <w:color w:val="auto"/>
          <w:sz w:val="24"/>
          <w:highlight w:val="none"/>
        </w:rPr>
      </w:pPr>
    </w:p>
    <w:p w14:paraId="38559ABF">
      <w:pPr>
        <w:pStyle w:val="28"/>
        <w:snapToGrid w:val="0"/>
        <w:spacing w:line="360" w:lineRule="auto"/>
        <w:ind w:firstLine="480" w:firstLineChars="200"/>
        <w:jc w:val="left"/>
        <w:rPr>
          <w:rFonts w:hAnsi="宋体" w:eastAsia="宋体"/>
          <w:color w:val="auto"/>
          <w:sz w:val="24"/>
          <w:highlight w:val="none"/>
        </w:rPr>
      </w:pPr>
    </w:p>
    <w:p w14:paraId="141D8383">
      <w:pPr>
        <w:pStyle w:val="28"/>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8"/>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4A0294DE">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410E1122">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708598DB">
      <w:pPr>
        <w:spacing w:line="360" w:lineRule="auto"/>
        <w:rPr>
          <w:color w:val="auto"/>
          <w:sz w:val="24"/>
          <w:szCs w:val="28"/>
          <w:highlight w:val="none"/>
        </w:rPr>
      </w:pPr>
    </w:p>
    <w:p w14:paraId="5830731F">
      <w:pPr>
        <w:pStyle w:val="28"/>
        <w:snapToGrid w:val="0"/>
        <w:spacing w:line="360" w:lineRule="auto"/>
        <w:jc w:val="left"/>
        <w:rPr>
          <w:rFonts w:hint="eastAsia" w:hAnsi="宋体" w:eastAsia="宋体"/>
          <w:b/>
          <w:bCs/>
          <w:color w:val="auto"/>
          <w:sz w:val="24"/>
          <w:szCs w:val="28"/>
          <w:highlight w:val="none"/>
        </w:rPr>
      </w:pPr>
    </w:p>
    <w:p w14:paraId="248710A5">
      <w:pPr>
        <w:pStyle w:val="28"/>
        <w:snapToGrid w:val="0"/>
        <w:spacing w:line="360" w:lineRule="auto"/>
        <w:jc w:val="left"/>
        <w:rPr>
          <w:rFonts w:hAnsi="宋体" w:eastAsia="宋体"/>
          <w:b/>
          <w:bCs/>
          <w:color w:val="auto"/>
          <w:sz w:val="24"/>
          <w:szCs w:val="28"/>
          <w:highlight w:val="none"/>
        </w:rPr>
      </w:pPr>
      <w:r>
        <w:rPr>
          <w:rFonts w:hint="eastAsia" w:hAnsi="宋体" w:eastAsia="宋体"/>
          <w:b/>
          <w:bCs/>
          <w:color w:val="auto"/>
          <w:sz w:val="24"/>
          <w:szCs w:val="28"/>
          <w:highlight w:val="none"/>
        </w:rPr>
        <w:t>注：1.本项目只允许有唯一的供应商授权代表，提供身份证明扫描件；</w:t>
      </w:r>
    </w:p>
    <w:p w14:paraId="137C5668">
      <w:pPr>
        <w:spacing w:line="360" w:lineRule="auto"/>
        <w:jc w:val="left"/>
        <w:rPr>
          <w:b/>
          <w:bCs/>
          <w:color w:val="auto"/>
          <w:sz w:val="24"/>
          <w:highlight w:val="none"/>
        </w:rPr>
      </w:pPr>
      <w:r>
        <w:rPr>
          <w:rFonts w:hint="eastAsia"/>
          <w:b/>
          <w:bCs/>
          <w:color w:val="auto"/>
          <w:sz w:val="24"/>
          <w:highlight w:val="none"/>
        </w:rPr>
        <w:t>2.法定代表人参加磋商的无需提供授权书，仅提供身份证明扫描件。</w:t>
      </w:r>
    </w:p>
    <w:p w14:paraId="61AE74CB">
      <w:pPr>
        <w:widowControl w:val="0"/>
        <w:jc w:val="left"/>
        <w:rPr>
          <w:color w:val="auto"/>
          <w:sz w:val="24"/>
          <w:highlight w:val="none"/>
        </w:rPr>
      </w:pPr>
      <w:r>
        <w:rPr>
          <w:color w:val="auto"/>
          <w:sz w:val="24"/>
          <w:highlight w:val="none"/>
        </w:rPr>
        <w:br w:type="page"/>
      </w:r>
    </w:p>
    <w:p w14:paraId="0F90EB7A">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6" w:name="_Toc32351"/>
      <w:bookmarkStart w:id="627" w:name="_Toc12223"/>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626"/>
      <w:bookmarkEnd w:id="627"/>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2" w:firstLineChars="200"/>
        <w:rPr>
          <w:rFonts w:ascii="Calibri" w:hAnsi="Calibri" w:cs="宋体"/>
          <w:b/>
          <w:bCs/>
          <w:color w:val="auto"/>
          <w:kern w:val="2"/>
          <w:sz w:val="24"/>
          <w:szCs w:val="24"/>
          <w:highlight w:val="none"/>
        </w:rPr>
      </w:pPr>
      <w:r>
        <w:rPr>
          <w:rFonts w:hint="eastAsia" w:ascii="Calibri" w:hAnsi="Calibri" w:cs="宋体"/>
          <w:b/>
          <w:bCs/>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606F61A2">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5752000F">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6E352CF7">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64BBABD">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628" w:name="_Toc4373"/>
      <w:bookmarkStart w:id="629"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28"/>
      <w:bookmarkEnd w:id="629"/>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b/>
          <w:bCs/>
          <w:color w:val="auto"/>
          <w:kern w:val="2"/>
          <w:sz w:val="24"/>
          <w:szCs w:val="24"/>
          <w:highlight w:val="none"/>
        </w:rPr>
        <w:t>注：本页后附项目经理身份证明扫描件。</w:t>
      </w:r>
    </w:p>
    <w:p w14:paraId="007E0475">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630" w:name="_Toc438648628"/>
      <w:r>
        <w:rPr>
          <w:rFonts w:hint="eastAsia" w:ascii="@仿宋_GB2312" w:eastAsia="@仿宋_GB2312" w:cs="宋体"/>
          <w:b/>
          <w:color w:val="auto"/>
          <w:kern w:val="2"/>
          <w:sz w:val="24"/>
          <w:szCs w:val="24"/>
          <w:highlight w:val="none"/>
        </w:rPr>
        <w:br w:type="page"/>
      </w:r>
      <w:bookmarkEnd w:id="630"/>
    </w:p>
    <w:p w14:paraId="1408A0B0">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631" w:name="_Toc31386"/>
      <w:bookmarkStart w:id="632" w:name="_Toc3604"/>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589E0E7F">
      <w:pPr>
        <w:rPr>
          <w:rFonts w:ascii="宋体" w:hAnsi="宋体" w:eastAsia="@仿宋_GB2312" w:cs="@仿宋_GB2312"/>
          <w:kern w:val="2"/>
          <w:sz w:val="21"/>
          <w:szCs w:val="20"/>
          <w:highlight w:val="none"/>
        </w:rPr>
      </w:pPr>
    </w:p>
    <w:p w14:paraId="39E55FA2">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7A0136E9">
      <w:pPr>
        <w:spacing w:line="360" w:lineRule="auto"/>
        <w:ind w:firstLine="480" w:firstLineChars="200"/>
        <w:rPr>
          <w:rFonts w:ascii="宋体" w:hAnsi="宋体" w:eastAsia="宋体" w:cs="宋体"/>
          <w:kern w:val="2"/>
          <w:sz w:val="24"/>
          <w:szCs w:val="24"/>
          <w:highlight w:val="none"/>
        </w:rPr>
      </w:pPr>
    </w:p>
    <w:p w14:paraId="17D00084">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751BF30F">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13A7691B">
      <w:pPr>
        <w:spacing w:line="360" w:lineRule="auto"/>
        <w:rPr>
          <w:rFonts w:ascii="宋体" w:hAnsi="宋体" w:eastAsia="@仿宋_GB2312" w:cs="@仿宋_GB2312"/>
          <w:kern w:val="2"/>
          <w:sz w:val="21"/>
          <w:szCs w:val="20"/>
          <w:highlight w:val="none"/>
        </w:rPr>
      </w:pP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1A3A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7FA658D">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58005C8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125C3101">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0CC5524C">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776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A217A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0CC2E51A">
            <w:pPr>
              <w:spacing w:line="360" w:lineRule="auto"/>
              <w:rPr>
                <w:rFonts w:ascii="宋体" w:hAnsi="宋体" w:eastAsia="宋体" w:cs="宋体"/>
                <w:b/>
                <w:kern w:val="2"/>
                <w:sz w:val="24"/>
                <w:szCs w:val="24"/>
                <w:highlight w:val="none"/>
              </w:rPr>
            </w:pPr>
          </w:p>
        </w:tc>
        <w:tc>
          <w:tcPr>
            <w:tcW w:w="1361" w:type="pct"/>
            <w:vAlign w:val="center"/>
          </w:tcPr>
          <w:p w14:paraId="7A265619">
            <w:pPr>
              <w:spacing w:line="360" w:lineRule="auto"/>
              <w:rPr>
                <w:rFonts w:ascii="宋体" w:hAnsi="宋体" w:eastAsia="宋体" w:cs="宋体"/>
                <w:b/>
                <w:kern w:val="2"/>
                <w:sz w:val="24"/>
                <w:szCs w:val="24"/>
                <w:highlight w:val="none"/>
              </w:rPr>
            </w:pPr>
          </w:p>
        </w:tc>
        <w:tc>
          <w:tcPr>
            <w:tcW w:w="627" w:type="pct"/>
            <w:vAlign w:val="center"/>
          </w:tcPr>
          <w:p w14:paraId="653F9D02">
            <w:pPr>
              <w:spacing w:line="360" w:lineRule="auto"/>
              <w:rPr>
                <w:rFonts w:ascii="宋体" w:hAnsi="宋体" w:eastAsia="宋体" w:cs="宋体"/>
                <w:b/>
                <w:kern w:val="2"/>
                <w:sz w:val="24"/>
                <w:szCs w:val="24"/>
                <w:highlight w:val="none"/>
              </w:rPr>
            </w:pPr>
          </w:p>
        </w:tc>
      </w:tr>
      <w:tr w14:paraId="27A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07E97D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74D25602">
            <w:pPr>
              <w:spacing w:line="360" w:lineRule="auto"/>
              <w:rPr>
                <w:rFonts w:ascii="宋体" w:hAnsi="宋体" w:eastAsia="宋体" w:cs="宋体"/>
                <w:b/>
                <w:kern w:val="2"/>
                <w:sz w:val="24"/>
                <w:szCs w:val="24"/>
                <w:highlight w:val="none"/>
              </w:rPr>
            </w:pPr>
          </w:p>
        </w:tc>
        <w:tc>
          <w:tcPr>
            <w:tcW w:w="1361" w:type="pct"/>
            <w:vAlign w:val="center"/>
          </w:tcPr>
          <w:p w14:paraId="02279D67">
            <w:pPr>
              <w:spacing w:line="360" w:lineRule="auto"/>
              <w:rPr>
                <w:rFonts w:ascii="宋体" w:hAnsi="宋体" w:eastAsia="宋体" w:cs="宋体"/>
                <w:b/>
                <w:kern w:val="2"/>
                <w:sz w:val="24"/>
                <w:szCs w:val="24"/>
                <w:highlight w:val="none"/>
              </w:rPr>
            </w:pPr>
          </w:p>
        </w:tc>
        <w:tc>
          <w:tcPr>
            <w:tcW w:w="627" w:type="pct"/>
            <w:vAlign w:val="center"/>
          </w:tcPr>
          <w:p w14:paraId="64F7984A">
            <w:pPr>
              <w:spacing w:line="360" w:lineRule="auto"/>
              <w:rPr>
                <w:rFonts w:ascii="宋体" w:hAnsi="宋体" w:eastAsia="宋体" w:cs="宋体"/>
                <w:b/>
                <w:kern w:val="2"/>
                <w:sz w:val="24"/>
                <w:szCs w:val="24"/>
                <w:highlight w:val="none"/>
              </w:rPr>
            </w:pPr>
          </w:p>
        </w:tc>
      </w:tr>
      <w:tr w14:paraId="476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535416E">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326DC8D3">
            <w:pPr>
              <w:spacing w:line="360" w:lineRule="auto"/>
              <w:rPr>
                <w:rFonts w:ascii="宋体" w:hAnsi="宋体" w:eastAsia="宋体" w:cs="宋体"/>
                <w:b/>
                <w:kern w:val="2"/>
                <w:sz w:val="24"/>
                <w:szCs w:val="24"/>
                <w:highlight w:val="none"/>
              </w:rPr>
            </w:pPr>
          </w:p>
        </w:tc>
        <w:tc>
          <w:tcPr>
            <w:tcW w:w="1361" w:type="pct"/>
            <w:vAlign w:val="center"/>
          </w:tcPr>
          <w:p w14:paraId="74915887">
            <w:pPr>
              <w:spacing w:line="360" w:lineRule="auto"/>
              <w:rPr>
                <w:rFonts w:ascii="宋体" w:hAnsi="宋体" w:eastAsia="宋体" w:cs="宋体"/>
                <w:b/>
                <w:kern w:val="2"/>
                <w:sz w:val="24"/>
                <w:szCs w:val="24"/>
                <w:highlight w:val="none"/>
              </w:rPr>
            </w:pPr>
          </w:p>
        </w:tc>
        <w:tc>
          <w:tcPr>
            <w:tcW w:w="627" w:type="pct"/>
            <w:vAlign w:val="center"/>
          </w:tcPr>
          <w:p w14:paraId="0B3C3C6E">
            <w:pPr>
              <w:spacing w:line="360" w:lineRule="auto"/>
              <w:rPr>
                <w:rFonts w:ascii="宋体" w:hAnsi="宋体" w:eastAsia="宋体" w:cs="宋体"/>
                <w:b/>
                <w:kern w:val="2"/>
                <w:sz w:val="24"/>
                <w:szCs w:val="24"/>
                <w:highlight w:val="none"/>
              </w:rPr>
            </w:pPr>
          </w:p>
        </w:tc>
      </w:tr>
      <w:tr w14:paraId="6582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3D1EE888">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7353D7E7">
            <w:pPr>
              <w:spacing w:line="360" w:lineRule="auto"/>
              <w:rPr>
                <w:rFonts w:ascii="宋体" w:hAnsi="宋体" w:eastAsia="宋体" w:cs="宋体"/>
                <w:b/>
                <w:kern w:val="2"/>
                <w:sz w:val="24"/>
                <w:szCs w:val="24"/>
                <w:highlight w:val="none"/>
              </w:rPr>
            </w:pPr>
          </w:p>
        </w:tc>
        <w:tc>
          <w:tcPr>
            <w:tcW w:w="1361" w:type="pct"/>
            <w:vAlign w:val="center"/>
          </w:tcPr>
          <w:p w14:paraId="46A6A9C0">
            <w:pPr>
              <w:spacing w:line="360" w:lineRule="auto"/>
              <w:rPr>
                <w:rFonts w:ascii="宋体" w:hAnsi="宋体" w:eastAsia="宋体" w:cs="宋体"/>
                <w:b/>
                <w:kern w:val="2"/>
                <w:sz w:val="24"/>
                <w:szCs w:val="24"/>
                <w:highlight w:val="none"/>
              </w:rPr>
            </w:pPr>
          </w:p>
        </w:tc>
        <w:tc>
          <w:tcPr>
            <w:tcW w:w="627" w:type="pct"/>
            <w:vAlign w:val="center"/>
          </w:tcPr>
          <w:p w14:paraId="77FE3F42">
            <w:pPr>
              <w:spacing w:line="360" w:lineRule="auto"/>
              <w:rPr>
                <w:rFonts w:ascii="宋体" w:hAnsi="宋体" w:eastAsia="宋体" w:cs="宋体"/>
                <w:b/>
                <w:kern w:val="2"/>
                <w:sz w:val="24"/>
                <w:szCs w:val="24"/>
                <w:highlight w:val="none"/>
              </w:rPr>
            </w:pPr>
          </w:p>
        </w:tc>
      </w:tr>
      <w:tr w14:paraId="2C19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F9198A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15C7A412">
            <w:pPr>
              <w:spacing w:line="360" w:lineRule="auto"/>
              <w:rPr>
                <w:rFonts w:ascii="宋体" w:hAnsi="宋体" w:eastAsia="宋体" w:cs="宋体"/>
                <w:b/>
                <w:kern w:val="2"/>
                <w:sz w:val="24"/>
                <w:szCs w:val="24"/>
                <w:highlight w:val="none"/>
              </w:rPr>
            </w:pPr>
          </w:p>
        </w:tc>
        <w:tc>
          <w:tcPr>
            <w:tcW w:w="1361" w:type="pct"/>
            <w:vAlign w:val="center"/>
          </w:tcPr>
          <w:p w14:paraId="070B4FB0">
            <w:pPr>
              <w:spacing w:line="360" w:lineRule="auto"/>
              <w:rPr>
                <w:rFonts w:ascii="宋体" w:hAnsi="宋体" w:eastAsia="宋体" w:cs="宋体"/>
                <w:b/>
                <w:kern w:val="2"/>
                <w:sz w:val="24"/>
                <w:szCs w:val="24"/>
                <w:highlight w:val="none"/>
              </w:rPr>
            </w:pPr>
          </w:p>
        </w:tc>
        <w:tc>
          <w:tcPr>
            <w:tcW w:w="627" w:type="pct"/>
            <w:vAlign w:val="center"/>
          </w:tcPr>
          <w:p w14:paraId="3B1005C4">
            <w:pPr>
              <w:spacing w:line="360" w:lineRule="auto"/>
              <w:rPr>
                <w:rFonts w:ascii="宋体" w:hAnsi="宋体" w:eastAsia="宋体" w:cs="宋体"/>
                <w:b/>
                <w:kern w:val="2"/>
                <w:sz w:val="24"/>
                <w:szCs w:val="24"/>
                <w:highlight w:val="none"/>
              </w:rPr>
            </w:pPr>
          </w:p>
        </w:tc>
      </w:tr>
      <w:tr w14:paraId="06C0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33B0BAE">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7728292E">
            <w:pPr>
              <w:spacing w:line="360" w:lineRule="auto"/>
              <w:rPr>
                <w:rFonts w:ascii="宋体" w:hAnsi="宋体" w:eastAsia="宋体" w:cs="宋体"/>
                <w:b/>
                <w:kern w:val="2"/>
                <w:sz w:val="24"/>
                <w:szCs w:val="24"/>
                <w:highlight w:val="none"/>
              </w:rPr>
            </w:pPr>
          </w:p>
        </w:tc>
        <w:tc>
          <w:tcPr>
            <w:tcW w:w="1361" w:type="pct"/>
            <w:vAlign w:val="center"/>
          </w:tcPr>
          <w:p w14:paraId="69D36244">
            <w:pPr>
              <w:spacing w:line="360" w:lineRule="auto"/>
              <w:rPr>
                <w:rFonts w:ascii="宋体" w:hAnsi="宋体" w:eastAsia="宋体" w:cs="宋体"/>
                <w:b/>
                <w:kern w:val="2"/>
                <w:sz w:val="24"/>
                <w:szCs w:val="24"/>
                <w:highlight w:val="none"/>
              </w:rPr>
            </w:pPr>
          </w:p>
        </w:tc>
        <w:tc>
          <w:tcPr>
            <w:tcW w:w="627" w:type="pct"/>
            <w:vAlign w:val="center"/>
          </w:tcPr>
          <w:p w14:paraId="11F900B5">
            <w:pPr>
              <w:spacing w:line="360" w:lineRule="auto"/>
              <w:rPr>
                <w:rFonts w:ascii="宋体" w:hAnsi="宋体" w:eastAsia="宋体" w:cs="宋体"/>
                <w:b/>
                <w:kern w:val="2"/>
                <w:sz w:val="24"/>
                <w:szCs w:val="24"/>
                <w:highlight w:val="none"/>
              </w:rPr>
            </w:pPr>
          </w:p>
        </w:tc>
      </w:tr>
    </w:tbl>
    <w:p w14:paraId="19A2CB0B">
      <w:pPr>
        <w:spacing w:line="360" w:lineRule="auto"/>
        <w:ind w:firstLine="480" w:firstLineChars="200"/>
        <w:rPr>
          <w:rFonts w:hint="eastAsia" w:ascii="宋体" w:hAnsi="宋体" w:eastAsia="宋体" w:cs="宋体"/>
          <w:kern w:val="2"/>
          <w:sz w:val="24"/>
          <w:szCs w:val="24"/>
          <w:highlight w:val="none"/>
        </w:rPr>
      </w:pPr>
    </w:p>
    <w:p w14:paraId="104789F3">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注：</w:t>
      </w:r>
    </w:p>
    <w:p w14:paraId="1DFBD832">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1.表中所列业绩应为供应商满足本磋商文件要求的业绩；</w:t>
      </w:r>
    </w:p>
    <w:p w14:paraId="22FA4850">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2.成交供应商提供的以上业绩情况，如磋商文件《供应商须知前附表》有约定的，将按约定随成交结果公告同时公告。</w:t>
      </w:r>
    </w:p>
    <w:p w14:paraId="28F66105">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4A351F6C">
      <w:pPr>
        <w:spacing w:line="360" w:lineRule="auto"/>
        <w:jc w:val="center"/>
        <w:outlineLvl w:val="1"/>
        <w:rPr>
          <w:rFonts w:ascii="宋体" w:hAnsi="宋体" w:eastAsia="宋体" w:cs="Times New Roman"/>
          <w:b/>
          <w:kern w:val="0"/>
          <w:sz w:val="24"/>
          <w:szCs w:val="20"/>
          <w:highlight w:val="none"/>
        </w:rPr>
      </w:pPr>
      <w:bookmarkStart w:id="633" w:name="_Hlk11531103"/>
      <w:r>
        <w:rPr>
          <w:rFonts w:hint="eastAsia" w:ascii="宋体" w:hAnsi="宋体" w:eastAsia="宋体" w:cs="Times New Roman"/>
          <w:b/>
          <w:kern w:val="0"/>
          <w:sz w:val="24"/>
          <w:szCs w:val="20"/>
          <w:highlight w:val="none"/>
        </w:rPr>
        <w:t>十、主要成交标的承诺函</w:t>
      </w:r>
    </w:p>
    <w:p w14:paraId="728FA564">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CCC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3FC9A94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BFC804C">
            <w:pPr>
              <w:spacing w:line="360" w:lineRule="auto"/>
              <w:jc w:val="center"/>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佛子岭、梅山、龙河口等大型水库综合维修养护及安全能力提升项目（第二包）</w:t>
            </w:r>
          </w:p>
        </w:tc>
      </w:tr>
      <w:tr w14:paraId="6DD8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00E868AB">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53B2410A">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佛子岭、梅山、龙河口等大型水库综合维修养护及安全能力提升项目（第二包）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65A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5A399B81">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6465" w:type="dxa"/>
            <w:vAlign w:val="top"/>
          </w:tcPr>
          <w:p w14:paraId="59A14646">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786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7F3B4B5C">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6465" w:type="dxa"/>
            <w:vAlign w:val="top"/>
          </w:tcPr>
          <w:p w14:paraId="47EA849B">
            <w:pPr>
              <w:spacing w:line="360" w:lineRule="auto"/>
              <w:jc w:val="center"/>
              <w:rPr>
                <w:rFonts w:ascii="宋体" w:hAnsi="宋体" w:eastAsia="宋体" w:cs="@仿宋_GB2312"/>
                <w:kern w:val="2"/>
                <w:sz w:val="24"/>
                <w:szCs w:val="24"/>
                <w:highlight w:val="none"/>
              </w:rPr>
            </w:pPr>
          </w:p>
        </w:tc>
      </w:tr>
      <w:tr w14:paraId="157F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4ADCC457">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6465" w:type="dxa"/>
            <w:vAlign w:val="top"/>
          </w:tcPr>
          <w:p w14:paraId="4A64EA8E">
            <w:pPr>
              <w:spacing w:line="360" w:lineRule="auto"/>
              <w:jc w:val="center"/>
              <w:rPr>
                <w:rFonts w:ascii="宋体" w:hAnsi="宋体" w:eastAsia="宋体" w:cs="@仿宋_GB2312"/>
                <w:kern w:val="2"/>
                <w:sz w:val="24"/>
                <w:szCs w:val="24"/>
                <w:highlight w:val="none"/>
              </w:rPr>
            </w:pPr>
          </w:p>
        </w:tc>
      </w:tr>
    </w:tbl>
    <w:p w14:paraId="6DC837F3">
      <w:pPr>
        <w:spacing w:line="360" w:lineRule="auto"/>
        <w:ind w:firstLine="4245" w:firstLineChars="1762"/>
        <w:rPr>
          <w:rFonts w:ascii="宋体" w:hAnsi="宋体" w:eastAsia="宋体" w:cs="@仿宋_GB2312"/>
          <w:b/>
          <w:kern w:val="2"/>
          <w:sz w:val="24"/>
          <w:szCs w:val="20"/>
          <w:highlight w:val="none"/>
        </w:rPr>
      </w:pPr>
    </w:p>
    <w:p w14:paraId="1E96BDB6">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24C547A2">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29E72F95">
      <w:pPr>
        <w:adjustRightInd w:val="0"/>
        <w:snapToGrid w:val="0"/>
        <w:spacing w:line="360" w:lineRule="auto"/>
        <w:rPr>
          <w:rFonts w:ascii="宋体" w:hAnsi="宋体" w:eastAsia="宋体" w:cs="@仿宋_GB2312"/>
          <w:b/>
          <w:bCs/>
          <w:kern w:val="2"/>
          <w:sz w:val="24"/>
          <w:szCs w:val="24"/>
          <w:highlight w:val="none"/>
        </w:rPr>
      </w:pPr>
    </w:p>
    <w:p w14:paraId="25F4A558">
      <w:pPr>
        <w:spacing w:line="360" w:lineRule="auto"/>
        <w:ind w:firstLine="435"/>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r>
        <w:rPr>
          <w:rFonts w:hint="eastAsia" w:cs="@仿宋_GB2312"/>
          <w:b/>
          <w:bCs/>
          <w:kern w:val="2"/>
          <w:sz w:val="24"/>
          <w:szCs w:val="24"/>
          <w:highlight w:val="none"/>
          <w:lang w:val="en-US" w:eastAsia="zh-CN"/>
        </w:rPr>
        <w:t>表</w:t>
      </w:r>
      <w:r>
        <w:rPr>
          <w:rFonts w:hint="eastAsia" w:ascii="宋体" w:hAnsi="宋体" w:eastAsia="宋体" w:cs="@仿宋_GB2312"/>
          <w:b/>
          <w:bCs/>
          <w:kern w:val="2"/>
          <w:sz w:val="24"/>
          <w:szCs w:val="24"/>
          <w:highlight w:val="none"/>
        </w:rPr>
        <w:t>中所列内容为满足本项目要求的主要成交标的信息；</w:t>
      </w:r>
    </w:p>
    <w:bookmarkEnd w:id="633"/>
    <w:p w14:paraId="411C8FE4">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631"/>
    <w:bookmarkEnd w:id="632"/>
    <w:p w14:paraId="23E4189E">
      <w:pPr>
        <w:spacing w:line="360" w:lineRule="auto"/>
        <w:jc w:val="center"/>
        <w:outlineLvl w:val="1"/>
        <w:rPr>
          <w:rFonts w:asciiTheme="minorEastAsia" w:hAnsiTheme="minorEastAsia" w:eastAsiaTheme="minorEastAsia"/>
          <w:b/>
          <w:color w:val="auto"/>
          <w:sz w:val="24"/>
          <w:highlight w:val="none"/>
        </w:rPr>
      </w:pPr>
      <w:bookmarkStart w:id="634" w:name="_Toc31589"/>
      <w:bookmarkStart w:id="635" w:name="_Toc2835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634"/>
      <w:bookmarkEnd w:id="635"/>
    </w:p>
    <w:p w14:paraId="1CC42BDE">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安徽省佛子岭水库管理处</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佛子岭、梅山、龙河口等大型水库综合维修养护及安全能力提升项目（第二包）</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佛子岭、梅山、龙河口等大型水库综合维修养护及安全能力提升项目（第二包）（标的名称）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6283759">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佛子岭、梅山、龙河口等大型水库综合维修养护及安全能力提升项目（第二包）（标的名称）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6504AEFD">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79490320">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4334A341">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7F230423">
      <w:pPr>
        <w:wordWrap w:val="0"/>
        <w:topLinePunct/>
        <w:spacing w:line="360" w:lineRule="auto"/>
        <w:ind w:firstLine="480" w:firstLineChars="200"/>
        <w:jc w:val="left"/>
        <w:rPr>
          <w:rFonts w:cs="@仿宋_GB2312" w:asciiTheme="minorEastAsia" w:hAnsiTheme="minorEastAsia" w:eastAsiaTheme="minorEastAsia"/>
          <w:color w:val="auto"/>
          <w:kern w:val="2"/>
          <w:sz w:val="24"/>
          <w:szCs w:val="24"/>
          <w:highlight w:val="none"/>
        </w:rPr>
      </w:pPr>
    </w:p>
    <w:p w14:paraId="36652A2E">
      <w:pPr>
        <w:spacing w:line="360" w:lineRule="auto"/>
        <w:ind w:firstLine="435"/>
        <w:rPr>
          <w:rFonts w:cs="@仿宋_GB2312" w:asciiTheme="minorEastAsia" w:hAnsiTheme="minorEastAsia" w:eastAsiaTheme="minorEastAsia"/>
          <w:color w:val="auto"/>
          <w:kern w:val="2"/>
          <w:sz w:val="24"/>
          <w:szCs w:val="24"/>
          <w:highlight w:val="none"/>
        </w:rPr>
      </w:pP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0A4D3FDA">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4D59608">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D1BA217">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3A07B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585175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636" w:name="_Toc17813"/>
      <w:bookmarkStart w:id="637" w:name="_Toc17154"/>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636"/>
      <w:bookmarkEnd w:id="637"/>
    </w:p>
    <w:p w14:paraId="2640A097">
      <w:pPr>
        <w:pStyle w:val="2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638" w:name="_Toc26894"/>
      <w:bookmarkStart w:id="639" w:name="_Toc17768"/>
      <w:bookmarkStart w:id="640"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638"/>
      <w:bookmarkEnd w:id="639"/>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lang w:val="en-US" w:eastAsia="zh-CN"/>
        </w:rPr>
        <w:t>项目法人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hint="eastAsia"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52F9327A">
      <w:pPr>
        <w:pStyle w:val="21"/>
        <w:rPr>
          <w:rFonts w:hint="eastAsia" w:cs="@仿宋_GB2312" w:asciiTheme="minorEastAsia" w:hAnsiTheme="minorEastAsia" w:eastAsiaTheme="minorEastAsia"/>
          <w:bCs/>
          <w:color w:val="auto"/>
          <w:kern w:val="2"/>
          <w:sz w:val="24"/>
          <w:highlight w:val="none"/>
          <w:u w:val="single"/>
        </w:rPr>
      </w:pPr>
    </w:p>
    <w:p w14:paraId="395376BB">
      <w:pPr>
        <w:pStyle w:val="21"/>
        <w:rPr>
          <w:rFonts w:hint="eastAsia" w:cs="@仿宋_GB2312" w:asciiTheme="minorEastAsia" w:hAnsiTheme="minorEastAsia" w:eastAsiaTheme="minorEastAsia"/>
          <w:bCs/>
          <w:color w:val="auto"/>
          <w:kern w:val="2"/>
          <w:sz w:val="24"/>
          <w:highlight w:val="none"/>
          <w:u w:val="singl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640"/>
    <w:p w14:paraId="506AC79E">
      <w:pPr>
        <w:spacing w:line="360" w:lineRule="auto"/>
        <w:jc w:val="center"/>
        <w:outlineLvl w:val="1"/>
        <w:rPr>
          <w:rFonts w:asciiTheme="minorEastAsia" w:hAnsiTheme="minorEastAsia" w:eastAsiaTheme="minorEastAsia"/>
          <w:b/>
          <w:color w:val="auto"/>
          <w:sz w:val="24"/>
          <w:highlight w:val="none"/>
        </w:rPr>
      </w:pPr>
      <w:bookmarkStart w:id="641" w:name="_Toc28645"/>
      <w:bookmarkStart w:id="642" w:name="_Toc8176"/>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、施工组织设计方案</w:t>
      </w:r>
    </w:p>
    <w:p w14:paraId="2EFC4AE2">
      <w:pPr>
        <w:spacing w:line="240" w:lineRule="auto"/>
        <w:jc w:val="left"/>
        <w:outlineLvl w:val="9"/>
        <w:rPr>
          <w:rFonts w:hint="eastAsia" w:asciiTheme="minorEastAsia" w:hAnsiTheme="minorEastAsia" w:eastAsiaTheme="minorEastAsia"/>
          <w:b/>
          <w:color w:val="auto"/>
          <w:sz w:val="24"/>
          <w:highlight w:val="none"/>
        </w:rPr>
      </w:pPr>
    </w:p>
    <w:p w14:paraId="2BAFB514">
      <w:pPr>
        <w:spacing w:line="240" w:lineRule="auto"/>
        <w:jc w:val="left"/>
        <w:outlineLvl w:val="9"/>
        <w:rPr>
          <w:rFonts w:hint="eastAsia" w:asciiTheme="minorEastAsia" w:hAnsiTheme="minorEastAsia" w:eastAsiaTheme="minorEastAsia"/>
          <w:b/>
          <w:color w:val="auto"/>
          <w:sz w:val="24"/>
          <w:highlight w:val="none"/>
        </w:rPr>
      </w:pPr>
    </w:p>
    <w:p w14:paraId="19022D27">
      <w:pPr>
        <w:spacing w:line="240" w:lineRule="auto"/>
        <w:jc w:val="left"/>
        <w:outlineLvl w:val="9"/>
        <w:rPr>
          <w:rFonts w:hint="eastAsia" w:asciiTheme="minorEastAsia" w:hAnsiTheme="minorEastAsia" w:eastAsiaTheme="minorEastAsia"/>
          <w:b/>
          <w:color w:val="auto"/>
          <w:sz w:val="24"/>
          <w:highlight w:val="none"/>
        </w:rPr>
      </w:pPr>
    </w:p>
    <w:p w14:paraId="34645664">
      <w:pPr>
        <w:spacing w:line="240" w:lineRule="auto"/>
        <w:jc w:val="left"/>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C2ACEF">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、其他相关证明材料</w:t>
      </w:r>
      <w:bookmarkEnd w:id="641"/>
      <w:bookmarkEnd w:id="642"/>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F35D3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340B5D3">
      <w:pPr>
        <w:pStyle w:val="50"/>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2972461A">
      <w:pPr>
        <w:widowControl/>
        <w:jc w:val="center"/>
        <w:outlineLvl w:val="0"/>
        <w:rPr>
          <w:b/>
          <w:bCs/>
          <w:color w:val="auto"/>
          <w:sz w:val="28"/>
          <w:highlight w:val="none"/>
        </w:rPr>
      </w:pPr>
      <w:bookmarkStart w:id="643"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643"/>
    </w:p>
    <w:p w14:paraId="654860BF">
      <w:pPr>
        <w:spacing w:line="360" w:lineRule="auto"/>
        <w:jc w:val="center"/>
        <w:outlineLvl w:val="1"/>
        <w:rPr>
          <w:rFonts w:ascii="仿宋" w:hAnsi="仿宋" w:eastAsia="仿宋" w:cs="仿宋"/>
          <w:b/>
          <w:bCs/>
          <w:color w:val="auto"/>
          <w:sz w:val="32"/>
          <w:szCs w:val="44"/>
          <w:highlight w:val="none"/>
        </w:rPr>
      </w:pPr>
      <w:bookmarkStart w:id="644" w:name="_Toc2290"/>
      <w:bookmarkStart w:id="645" w:name="_Toc26448"/>
      <w:r>
        <w:rPr>
          <w:rFonts w:hint="eastAsia" w:ascii="仿宋" w:hAnsi="仿宋" w:eastAsia="仿宋" w:cs="仿宋"/>
          <w:b/>
          <w:bCs/>
          <w:color w:val="auto"/>
          <w:sz w:val="32"/>
          <w:szCs w:val="44"/>
          <w:highlight w:val="none"/>
        </w:rPr>
        <w:t>询问函范本</w:t>
      </w:r>
      <w:bookmarkEnd w:id="644"/>
      <w:bookmarkEnd w:id="645"/>
    </w:p>
    <w:p w14:paraId="4E908021">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91EEC07">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168FB3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59CD291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46" w:name="_Toc14234"/>
      <w:bookmarkStart w:id="647" w:name="_Toc32070"/>
      <w:r>
        <w:rPr>
          <w:rFonts w:hint="eastAsia" w:cs="仿宋" w:asciiTheme="minorEastAsia" w:hAnsiTheme="minorEastAsia" w:eastAsiaTheme="minorEastAsia"/>
          <w:color w:val="auto"/>
          <w:sz w:val="24"/>
          <w:szCs w:val="24"/>
          <w:highlight w:val="none"/>
        </w:rPr>
        <w:t>一、(事项一)</w:t>
      </w:r>
      <w:bookmarkEnd w:id="646"/>
      <w:bookmarkEnd w:id="647"/>
    </w:p>
    <w:p w14:paraId="7DD1512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0D7E69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06E0AA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CAB4B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648" w:name="_Toc6489"/>
      <w:bookmarkStart w:id="649" w:name="_Toc16507"/>
      <w:r>
        <w:rPr>
          <w:rFonts w:hint="eastAsia" w:cs="仿宋" w:asciiTheme="minorEastAsia" w:hAnsiTheme="minorEastAsia" w:eastAsiaTheme="minorEastAsia"/>
          <w:color w:val="auto"/>
          <w:sz w:val="24"/>
          <w:szCs w:val="24"/>
          <w:highlight w:val="none"/>
        </w:rPr>
        <w:t>二、(事项二)</w:t>
      </w:r>
      <w:bookmarkEnd w:id="648"/>
      <w:bookmarkEnd w:id="649"/>
    </w:p>
    <w:p w14:paraId="79C8C96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E96FAC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087D88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1ABE7B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3C163D4">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3ECFC8">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E151F3E">
      <w:pPr>
        <w:jc w:val="center"/>
        <w:outlineLvl w:val="1"/>
        <w:rPr>
          <w:rFonts w:ascii="仿宋" w:hAnsi="仿宋" w:eastAsia="仿宋" w:cs="仿宋"/>
          <w:b/>
          <w:bCs/>
          <w:color w:val="auto"/>
          <w:sz w:val="32"/>
          <w:szCs w:val="44"/>
          <w:highlight w:val="none"/>
        </w:rPr>
      </w:pPr>
      <w:bookmarkStart w:id="650" w:name="_Toc26224"/>
      <w:bookmarkStart w:id="651" w:name="_Toc4923"/>
      <w:r>
        <w:rPr>
          <w:rFonts w:hint="eastAsia" w:ascii="仿宋" w:hAnsi="仿宋" w:eastAsia="仿宋" w:cs="仿宋"/>
          <w:b/>
          <w:bCs/>
          <w:color w:val="auto"/>
          <w:sz w:val="32"/>
          <w:szCs w:val="44"/>
          <w:highlight w:val="none"/>
        </w:rPr>
        <w:t>质疑函范本</w:t>
      </w:r>
      <w:bookmarkEnd w:id="650"/>
      <w:bookmarkEnd w:id="651"/>
    </w:p>
    <w:p w14:paraId="3E071D2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652" w:name="_Toc10663"/>
      <w:bookmarkStart w:id="653" w:name="_Toc3847"/>
      <w:r>
        <w:rPr>
          <w:rFonts w:hint="eastAsia" w:cs="仿宋" w:asciiTheme="minorEastAsia" w:hAnsiTheme="minorEastAsia" w:eastAsiaTheme="minorEastAsia"/>
          <w:b/>
          <w:bCs/>
          <w:color w:val="auto"/>
          <w:sz w:val="24"/>
          <w:szCs w:val="24"/>
          <w:highlight w:val="none"/>
        </w:rPr>
        <w:t>一、质疑供应商基本信息</w:t>
      </w:r>
      <w:bookmarkEnd w:id="652"/>
      <w:bookmarkEnd w:id="653"/>
    </w:p>
    <w:p w14:paraId="429BC2F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446DF9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0E00A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0D9A017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D1E1D7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6F07FA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C4A3F7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54" w:name="_Toc30012"/>
      <w:bookmarkStart w:id="655" w:name="_Toc19182"/>
      <w:r>
        <w:rPr>
          <w:rFonts w:hint="eastAsia" w:cs="仿宋" w:asciiTheme="minorEastAsia" w:hAnsiTheme="minorEastAsia" w:eastAsiaTheme="minorEastAsia"/>
          <w:b/>
          <w:bCs/>
          <w:color w:val="auto"/>
          <w:sz w:val="24"/>
          <w:szCs w:val="24"/>
          <w:highlight w:val="none"/>
        </w:rPr>
        <w:t>二、质疑项目基本情况</w:t>
      </w:r>
      <w:bookmarkEnd w:id="654"/>
      <w:bookmarkEnd w:id="655"/>
    </w:p>
    <w:p w14:paraId="27094D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85B43F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C7DE53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BE80E3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A89B453">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56" w:name="_Toc21700"/>
      <w:bookmarkStart w:id="657" w:name="_Toc9989"/>
      <w:r>
        <w:rPr>
          <w:rFonts w:hint="eastAsia" w:cs="仿宋" w:asciiTheme="minorEastAsia" w:hAnsiTheme="minorEastAsia" w:eastAsiaTheme="minorEastAsia"/>
          <w:b/>
          <w:bCs/>
          <w:color w:val="auto"/>
          <w:sz w:val="24"/>
          <w:szCs w:val="24"/>
          <w:highlight w:val="none"/>
        </w:rPr>
        <w:t>三、质疑事项具体内容</w:t>
      </w:r>
      <w:bookmarkEnd w:id="656"/>
      <w:bookmarkEnd w:id="657"/>
    </w:p>
    <w:p w14:paraId="4C50460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785D475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98269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79823F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E2C10B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FF3C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6EEC5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3EBAA7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658" w:name="_Toc10625"/>
      <w:bookmarkStart w:id="659" w:name="_Toc19016"/>
      <w:r>
        <w:rPr>
          <w:rFonts w:hint="eastAsia" w:cs="仿宋" w:asciiTheme="minorEastAsia" w:hAnsiTheme="minorEastAsia" w:eastAsiaTheme="minorEastAsia"/>
          <w:b/>
          <w:bCs/>
          <w:color w:val="auto"/>
          <w:sz w:val="24"/>
          <w:szCs w:val="24"/>
          <w:highlight w:val="none"/>
        </w:rPr>
        <w:t>四、与质疑事项相关的质疑请求</w:t>
      </w:r>
      <w:bookmarkEnd w:id="658"/>
      <w:bookmarkEnd w:id="659"/>
    </w:p>
    <w:p w14:paraId="4708FAB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7BD8BE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314E53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0C2E7BA5">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0A2F2B5">
      <w:pPr>
        <w:outlineLvl w:val="0"/>
        <w:rPr>
          <w:rFonts w:asciiTheme="minorEastAsia" w:hAnsiTheme="minorEastAsia" w:eastAsiaTheme="minorEastAsia"/>
          <w:b/>
          <w:color w:val="auto"/>
          <w:sz w:val="28"/>
          <w:szCs w:val="32"/>
          <w:highlight w:val="none"/>
        </w:rPr>
      </w:pPr>
      <w:bookmarkStart w:id="660" w:name="_Toc17684"/>
      <w:bookmarkStart w:id="661" w:name="_Toc25274"/>
      <w:r>
        <w:rPr>
          <w:rFonts w:hint="eastAsia" w:asciiTheme="minorEastAsia" w:hAnsiTheme="minorEastAsia" w:eastAsiaTheme="minorEastAsia"/>
          <w:b/>
          <w:color w:val="auto"/>
          <w:sz w:val="28"/>
          <w:szCs w:val="32"/>
          <w:highlight w:val="none"/>
        </w:rPr>
        <w:t>质疑函制作说明：</w:t>
      </w:r>
      <w:bookmarkEnd w:id="660"/>
      <w:bookmarkEnd w:id="661"/>
    </w:p>
    <w:p w14:paraId="76423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81CC2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95C8E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2C842D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0023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928B8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73A0D">
    <w:pPr>
      <w:pStyle w:val="3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151E2">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5151E2">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6EA09">
    <w:pPr>
      <w:pStyle w:val="33"/>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22CF9">
                          <w:pPr>
                            <w:pStyle w:val="33"/>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322CF9">
                    <w:pPr>
                      <w:pStyle w:val="33"/>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42C05">
    <w:pPr>
      <w:pStyle w:val="34"/>
      <w:jc w:val="both"/>
    </w:pPr>
    <w:r>
      <w:rPr>
        <w:rFonts w:hint="eastAsia"/>
        <w:lang w:val="en-US" w:eastAsia="zh-CN"/>
      </w:rPr>
      <w:t>佛子岭、梅山、龙河口等大型水库综合维修养护及安全能力提升项目（第二包）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4"/>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佛子岭、梅山、龙河口等大型水库综合维修养护及安全能力提升项目（第二包）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9"/>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1"/>
      <w:lvlText w:val="           "/>
      <w:lvlJc w:val="left"/>
      <w:pPr>
        <w:tabs>
          <w:tab w:val="left" w:pos="1440"/>
        </w:tabs>
        <w:ind w:left="1152" w:hanging="1152"/>
      </w:pPr>
      <w:rPr>
        <w:rFonts w:hint="eastAsia"/>
      </w:rPr>
    </w:lvl>
    <w:lvl w:ilvl="6" w:tentative="0">
      <w:start w:val="1"/>
      <w:numFmt w:val="decimal"/>
      <w:pStyle w:val="173"/>
      <w:lvlText w:val="%1.%2.%3.%4.%5.%6.%7"/>
      <w:lvlJc w:val="left"/>
      <w:pPr>
        <w:tabs>
          <w:tab w:val="left" w:pos="2520"/>
        </w:tabs>
        <w:ind w:left="1296" w:hanging="1296"/>
      </w:pPr>
      <w:rPr>
        <w:rFonts w:hint="eastAsia"/>
      </w:rPr>
    </w:lvl>
    <w:lvl w:ilvl="7" w:tentative="0">
      <w:start w:val="1"/>
      <w:numFmt w:val="decimal"/>
      <w:pStyle w:val="175"/>
      <w:lvlText w:val="%1.%2.%3.%4.%5.%6.%7.%8"/>
      <w:lvlJc w:val="left"/>
      <w:pPr>
        <w:tabs>
          <w:tab w:val="left" w:pos="1440"/>
        </w:tabs>
        <w:ind w:left="1440" w:hanging="1440"/>
      </w:pPr>
      <w:rPr>
        <w:rFonts w:hint="eastAsia"/>
      </w:rPr>
    </w:lvl>
    <w:lvl w:ilvl="8" w:tentative="0">
      <w:start w:val="1"/>
      <w:numFmt w:val="decimal"/>
      <w:pStyle w:val="177"/>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80E14"/>
    <w:rsid w:val="01216A43"/>
    <w:rsid w:val="01315137"/>
    <w:rsid w:val="04973F6A"/>
    <w:rsid w:val="060D5ED0"/>
    <w:rsid w:val="062E4746"/>
    <w:rsid w:val="06DD7BD4"/>
    <w:rsid w:val="06EE74DB"/>
    <w:rsid w:val="072015CC"/>
    <w:rsid w:val="07EF6488"/>
    <w:rsid w:val="08617CF0"/>
    <w:rsid w:val="08CC0577"/>
    <w:rsid w:val="093E5132"/>
    <w:rsid w:val="095F5A87"/>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796057"/>
    <w:rsid w:val="0FC76BB7"/>
    <w:rsid w:val="10F935A7"/>
    <w:rsid w:val="11293C89"/>
    <w:rsid w:val="118934CC"/>
    <w:rsid w:val="12E83133"/>
    <w:rsid w:val="12F62DC0"/>
    <w:rsid w:val="132911E1"/>
    <w:rsid w:val="13607801"/>
    <w:rsid w:val="1375778E"/>
    <w:rsid w:val="14D82ADB"/>
    <w:rsid w:val="14E43199"/>
    <w:rsid w:val="15A253AC"/>
    <w:rsid w:val="15A5298F"/>
    <w:rsid w:val="16F15C51"/>
    <w:rsid w:val="17146EEB"/>
    <w:rsid w:val="18A85F98"/>
    <w:rsid w:val="1B291D20"/>
    <w:rsid w:val="1BEC03A4"/>
    <w:rsid w:val="1D015171"/>
    <w:rsid w:val="1D191BE5"/>
    <w:rsid w:val="1D1D69DA"/>
    <w:rsid w:val="1D3B78BE"/>
    <w:rsid w:val="1DA8333D"/>
    <w:rsid w:val="1DEC70E9"/>
    <w:rsid w:val="1E0B00F8"/>
    <w:rsid w:val="1E112FC8"/>
    <w:rsid w:val="1EB10E9D"/>
    <w:rsid w:val="1F2E6A6D"/>
    <w:rsid w:val="21326E5F"/>
    <w:rsid w:val="21571E0B"/>
    <w:rsid w:val="21A12912"/>
    <w:rsid w:val="225E2A32"/>
    <w:rsid w:val="22F17000"/>
    <w:rsid w:val="237C1D35"/>
    <w:rsid w:val="241D3932"/>
    <w:rsid w:val="247E2DFD"/>
    <w:rsid w:val="25F10AF5"/>
    <w:rsid w:val="265B0373"/>
    <w:rsid w:val="267E1FF3"/>
    <w:rsid w:val="26A25919"/>
    <w:rsid w:val="272A1F29"/>
    <w:rsid w:val="274D5052"/>
    <w:rsid w:val="27D85A6E"/>
    <w:rsid w:val="27E85AF1"/>
    <w:rsid w:val="27F46626"/>
    <w:rsid w:val="28221DE9"/>
    <w:rsid w:val="288E11CC"/>
    <w:rsid w:val="28A96E2F"/>
    <w:rsid w:val="28C02EC2"/>
    <w:rsid w:val="28C50BA1"/>
    <w:rsid w:val="29381C25"/>
    <w:rsid w:val="29A20F52"/>
    <w:rsid w:val="2A1534D2"/>
    <w:rsid w:val="2B5044AE"/>
    <w:rsid w:val="2B89414F"/>
    <w:rsid w:val="2BEE6015"/>
    <w:rsid w:val="2D1633EB"/>
    <w:rsid w:val="2D611D48"/>
    <w:rsid w:val="2E992065"/>
    <w:rsid w:val="2EB60132"/>
    <w:rsid w:val="2F850E2A"/>
    <w:rsid w:val="2F8779B7"/>
    <w:rsid w:val="31434FCB"/>
    <w:rsid w:val="31966FB2"/>
    <w:rsid w:val="3215051D"/>
    <w:rsid w:val="32EC069E"/>
    <w:rsid w:val="34152599"/>
    <w:rsid w:val="3544508A"/>
    <w:rsid w:val="361E5729"/>
    <w:rsid w:val="36AD04C3"/>
    <w:rsid w:val="36E71BB0"/>
    <w:rsid w:val="385414FE"/>
    <w:rsid w:val="3884418F"/>
    <w:rsid w:val="38CD4FE1"/>
    <w:rsid w:val="3956355B"/>
    <w:rsid w:val="3AF32C59"/>
    <w:rsid w:val="3B5006E0"/>
    <w:rsid w:val="3B677D88"/>
    <w:rsid w:val="3C2546B9"/>
    <w:rsid w:val="3C9227B9"/>
    <w:rsid w:val="3CC77B36"/>
    <w:rsid w:val="3DF20436"/>
    <w:rsid w:val="3E1715D2"/>
    <w:rsid w:val="40267F92"/>
    <w:rsid w:val="403F6563"/>
    <w:rsid w:val="408D59ED"/>
    <w:rsid w:val="40A379A6"/>
    <w:rsid w:val="40B54BA9"/>
    <w:rsid w:val="43406525"/>
    <w:rsid w:val="44CC5046"/>
    <w:rsid w:val="44F243AD"/>
    <w:rsid w:val="45B649C6"/>
    <w:rsid w:val="46895EEC"/>
    <w:rsid w:val="46D629D1"/>
    <w:rsid w:val="47C27D6C"/>
    <w:rsid w:val="4838270D"/>
    <w:rsid w:val="48EC3373"/>
    <w:rsid w:val="48F007C1"/>
    <w:rsid w:val="491636A0"/>
    <w:rsid w:val="493B64BB"/>
    <w:rsid w:val="495E0E6D"/>
    <w:rsid w:val="49CD7090"/>
    <w:rsid w:val="49D55251"/>
    <w:rsid w:val="4BE87A98"/>
    <w:rsid w:val="4C1743E7"/>
    <w:rsid w:val="4C2E43AC"/>
    <w:rsid w:val="4CA960C3"/>
    <w:rsid w:val="4CB8786A"/>
    <w:rsid w:val="4CD9638C"/>
    <w:rsid w:val="4E616C92"/>
    <w:rsid w:val="4E6F2E5D"/>
    <w:rsid w:val="4F9B25B3"/>
    <w:rsid w:val="5002017E"/>
    <w:rsid w:val="502B1AD6"/>
    <w:rsid w:val="508A5A0C"/>
    <w:rsid w:val="50B13DEA"/>
    <w:rsid w:val="50CA73DD"/>
    <w:rsid w:val="50D457E8"/>
    <w:rsid w:val="52ED75F8"/>
    <w:rsid w:val="5407371F"/>
    <w:rsid w:val="55076EDB"/>
    <w:rsid w:val="557F62EE"/>
    <w:rsid w:val="565019E7"/>
    <w:rsid w:val="56625644"/>
    <w:rsid w:val="56861129"/>
    <w:rsid w:val="569861B6"/>
    <w:rsid w:val="56B6493F"/>
    <w:rsid w:val="56D26221"/>
    <w:rsid w:val="575C003F"/>
    <w:rsid w:val="579467A6"/>
    <w:rsid w:val="5809250B"/>
    <w:rsid w:val="58946959"/>
    <w:rsid w:val="589E1721"/>
    <w:rsid w:val="5920049C"/>
    <w:rsid w:val="59E26D7B"/>
    <w:rsid w:val="5A5113C2"/>
    <w:rsid w:val="5B1B6DE5"/>
    <w:rsid w:val="5BC6626E"/>
    <w:rsid w:val="5C784629"/>
    <w:rsid w:val="5C8F7148"/>
    <w:rsid w:val="5D5B355A"/>
    <w:rsid w:val="5D8C4430"/>
    <w:rsid w:val="5EA73C3C"/>
    <w:rsid w:val="5F6103C2"/>
    <w:rsid w:val="5FCD130C"/>
    <w:rsid w:val="5FD07FE9"/>
    <w:rsid w:val="60613CC2"/>
    <w:rsid w:val="61737CE0"/>
    <w:rsid w:val="617A62BB"/>
    <w:rsid w:val="61FF434A"/>
    <w:rsid w:val="62450E0A"/>
    <w:rsid w:val="6270505E"/>
    <w:rsid w:val="62A2790D"/>
    <w:rsid w:val="62B86D17"/>
    <w:rsid w:val="62EB49FC"/>
    <w:rsid w:val="632B05B6"/>
    <w:rsid w:val="63D905AD"/>
    <w:rsid w:val="64144DE3"/>
    <w:rsid w:val="645F3309"/>
    <w:rsid w:val="647A03AB"/>
    <w:rsid w:val="652674EA"/>
    <w:rsid w:val="65B46500"/>
    <w:rsid w:val="66E2747D"/>
    <w:rsid w:val="66F7550A"/>
    <w:rsid w:val="67071FAE"/>
    <w:rsid w:val="673047EC"/>
    <w:rsid w:val="6833421D"/>
    <w:rsid w:val="683B31A6"/>
    <w:rsid w:val="69D96BB7"/>
    <w:rsid w:val="6A4B69A3"/>
    <w:rsid w:val="6A8614A9"/>
    <w:rsid w:val="6A9874AE"/>
    <w:rsid w:val="6AAD1A41"/>
    <w:rsid w:val="6B3E280A"/>
    <w:rsid w:val="6B9C347D"/>
    <w:rsid w:val="6BAC18E9"/>
    <w:rsid w:val="6C5B3365"/>
    <w:rsid w:val="6CCC1890"/>
    <w:rsid w:val="6D2F1B21"/>
    <w:rsid w:val="6D700421"/>
    <w:rsid w:val="6E5F172B"/>
    <w:rsid w:val="6F5D0B2F"/>
    <w:rsid w:val="6F6117F5"/>
    <w:rsid w:val="6F84274A"/>
    <w:rsid w:val="6FBE314B"/>
    <w:rsid w:val="6FDC216E"/>
    <w:rsid w:val="70217AAF"/>
    <w:rsid w:val="70A0444C"/>
    <w:rsid w:val="710870BC"/>
    <w:rsid w:val="71E33685"/>
    <w:rsid w:val="71E7396A"/>
    <w:rsid w:val="74191DBD"/>
    <w:rsid w:val="74F54C60"/>
    <w:rsid w:val="74F76F12"/>
    <w:rsid w:val="74FC2405"/>
    <w:rsid w:val="75896D38"/>
    <w:rsid w:val="765B1A3C"/>
    <w:rsid w:val="76BB34E6"/>
    <w:rsid w:val="78373BAC"/>
    <w:rsid w:val="783F628E"/>
    <w:rsid w:val="78D4376C"/>
    <w:rsid w:val="79775D93"/>
    <w:rsid w:val="799B26EC"/>
    <w:rsid w:val="79DA107C"/>
    <w:rsid w:val="79DE5090"/>
    <w:rsid w:val="7B010ACE"/>
    <w:rsid w:val="7B6C0247"/>
    <w:rsid w:val="7B853EC3"/>
    <w:rsid w:val="7BD05EC4"/>
    <w:rsid w:val="7CAE2B9E"/>
    <w:rsid w:val="7D18299B"/>
    <w:rsid w:val="7DA67EF7"/>
    <w:rsid w:val="7E011C5A"/>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4">
    <w:name w:val="heading 1"/>
    <w:basedOn w:val="1"/>
    <w:next w:val="1"/>
    <w:link w:val="84"/>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7"/>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6">
    <w:name w:val="heading 3"/>
    <w:basedOn w:val="1"/>
    <w:next w:val="1"/>
    <w:link w:val="86"/>
    <w:autoRedefine/>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91"/>
    <w:autoRedefine/>
    <w:qFormat/>
    <w:uiPriority w:val="0"/>
    <w:pPr>
      <w:keepNext/>
      <w:keepLines/>
      <w:spacing w:before="280" w:after="290" w:line="376" w:lineRule="auto"/>
      <w:outlineLvl w:val="3"/>
    </w:pPr>
    <w:rPr>
      <w:b/>
      <w:bCs/>
      <w:sz w:val="28"/>
      <w:szCs w:val="28"/>
    </w:rPr>
  </w:style>
  <w:style w:type="paragraph" w:styleId="8">
    <w:name w:val="heading 5"/>
    <w:basedOn w:val="1"/>
    <w:next w:val="1"/>
    <w:link w:val="98"/>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9">
    <w:name w:val="heading 6"/>
    <w:basedOn w:val="8"/>
    <w:next w:val="1"/>
    <w:link w:val="99"/>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10">
    <w:name w:val="heading 7"/>
    <w:basedOn w:val="9"/>
    <w:next w:val="1"/>
    <w:link w:val="100"/>
    <w:autoRedefine/>
    <w:qFormat/>
    <w:uiPriority w:val="0"/>
    <w:pPr>
      <w:tabs>
        <w:tab w:val="left" w:pos="1800"/>
        <w:tab w:val="clear" w:pos="1440"/>
      </w:tabs>
      <w:ind w:left="1276" w:hanging="1276"/>
      <w:outlineLvl w:val="6"/>
    </w:pPr>
  </w:style>
  <w:style w:type="paragraph" w:styleId="11">
    <w:name w:val="heading 8"/>
    <w:basedOn w:val="1"/>
    <w:next w:val="1"/>
    <w:link w:val="101"/>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2">
    <w:name w:val="heading 9"/>
    <w:basedOn w:val="1"/>
    <w:next w:val="1"/>
    <w:link w:val="102"/>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6">
    <w:name w:val="Default Paragraph Font"/>
    <w:autoRedefine/>
    <w:semiHidden/>
    <w:unhideWhenUsed/>
    <w:qFormat/>
    <w:uiPriority w:val="1"/>
  </w:style>
  <w:style w:type="table" w:default="1" w:styleId="54">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645"/>
    </w:pPr>
    <w:rPr>
      <w:rFonts w:ascii="Times New Roman" w:hAnsi="Times New Roman" w:eastAsia="楷体_GB2312" w:cs="@仿宋_GB2312"/>
      <w:kern w:val="0"/>
      <w:sz w:val="32"/>
    </w:rPr>
  </w:style>
  <w:style w:type="paragraph" w:styleId="3">
    <w:name w:val="Body Text Indent"/>
    <w:basedOn w:val="1"/>
    <w:link w:val="107"/>
    <w:autoRedefine/>
    <w:unhideWhenUsed/>
    <w:qFormat/>
    <w:uiPriority w:val="0"/>
    <w:pPr>
      <w:spacing w:after="120"/>
      <w:ind w:left="420" w:leftChars="200"/>
    </w:pPr>
    <w:rPr>
      <w:rFonts w:asciiTheme="minorHAnsi" w:hAnsiTheme="minorHAnsi"/>
      <w:kern w:val="2"/>
      <w:sz w:val="21"/>
      <w:szCs w:val="22"/>
    </w:rPr>
  </w:style>
  <w:style w:type="paragraph" w:styleId="13">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4">
    <w:name w:val="toc 7"/>
    <w:basedOn w:val="1"/>
    <w:next w:val="1"/>
    <w:autoRedefine/>
    <w:unhideWhenUsed/>
    <w:qFormat/>
    <w:uiPriority w:val="39"/>
    <w:pPr>
      <w:ind w:left="1260"/>
      <w:jc w:val="left"/>
    </w:pPr>
    <w:rPr>
      <w:rFonts w:ascii="Calibri" w:hAnsi="Calibri" w:cs="Calibri"/>
      <w:kern w:val="2"/>
      <w:sz w:val="18"/>
      <w:szCs w:val="18"/>
    </w:rPr>
  </w:style>
  <w:style w:type="paragraph" w:styleId="15">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6">
    <w:name w:val="caption"/>
    <w:basedOn w:val="1"/>
    <w:next w:val="1"/>
    <w:autoRedefine/>
    <w:qFormat/>
    <w:uiPriority w:val="0"/>
    <w:pPr>
      <w:spacing w:before="152" w:after="160"/>
    </w:pPr>
    <w:rPr>
      <w:rFonts w:ascii="Arial" w:hAnsi="Arial" w:eastAsia="黑体" w:cs="Arial"/>
      <w:kern w:val="2"/>
    </w:rPr>
  </w:style>
  <w:style w:type="paragraph" w:styleId="17">
    <w:name w:val="Document Map"/>
    <w:basedOn w:val="1"/>
    <w:link w:val="146"/>
    <w:autoRedefine/>
    <w:qFormat/>
    <w:uiPriority w:val="0"/>
    <w:pPr>
      <w:shd w:val="clear" w:color="auto" w:fill="000080"/>
    </w:pPr>
    <w:rPr>
      <w:rFonts w:ascii="Calibri" w:hAnsi="Calibri" w:cs="Times New Roman"/>
      <w:bCs/>
      <w:kern w:val="2"/>
      <w:sz w:val="21"/>
      <w:szCs w:val="32"/>
      <w:lang w:val="zh-CN"/>
    </w:rPr>
  </w:style>
  <w:style w:type="paragraph" w:styleId="18">
    <w:name w:val="annotation text"/>
    <w:basedOn w:val="1"/>
    <w:link w:val="83"/>
    <w:autoRedefine/>
    <w:qFormat/>
    <w:uiPriority w:val="0"/>
    <w:pPr>
      <w:jc w:val="left"/>
    </w:pPr>
    <w:rPr>
      <w:rFonts w:ascii="Arial" w:hAnsi="Arial" w:eastAsia="黑体" w:cs="Arial"/>
    </w:rPr>
  </w:style>
  <w:style w:type="paragraph" w:styleId="19">
    <w:name w:val="Salutation"/>
    <w:basedOn w:val="1"/>
    <w:next w:val="1"/>
    <w:link w:val="113"/>
    <w:autoRedefine/>
    <w:qFormat/>
    <w:uiPriority w:val="0"/>
    <w:rPr>
      <w:rFonts w:ascii="仿宋_GB2312" w:hAnsi="Times New Roman" w:eastAsia="仿宋_GB2312" w:cs="Times New Roman"/>
      <w:kern w:val="2"/>
      <w:sz w:val="28"/>
      <w:lang w:val="zh-CN"/>
    </w:rPr>
  </w:style>
  <w:style w:type="paragraph" w:styleId="20">
    <w:name w:val="Body Text 3"/>
    <w:basedOn w:val="1"/>
    <w:link w:val="132"/>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21">
    <w:name w:val="Body Text"/>
    <w:basedOn w:val="1"/>
    <w:link w:val="92"/>
    <w:autoRedefine/>
    <w:qFormat/>
    <w:uiPriority w:val="0"/>
    <w:pPr>
      <w:spacing w:after="120"/>
    </w:pPr>
    <w:rPr>
      <w:rFonts w:ascii="@微软简标宋" w:hAnsi="@微软简标宋" w:eastAsia="@微软简标宋" w:cs="@微软简标宋"/>
      <w:szCs w:val="24"/>
      <w:lang w:val="zh-CN"/>
    </w:rPr>
  </w:style>
  <w:style w:type="paragraph" w:styleId="22">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3">
    <w:name w:val="List Continue"/>
    <w:basedOn w:val="1"/>
    <w:autoRedefine/>
    <w:qFormat/>
    <w:uiPriority w:val="0"/>
    <w:pPr>
      <w:spacing w:after="120"/>
      <w:ind w:left="420" w:leftChars="200"/>
    </w:pPr>
    <w:rPr>
      <w:rFonts w:ascii="Calibri" w:hAnsi="Calibri" w:cs="Times New Roman"/>
      <w:kern w:val="2"/>
      <w:sz w:val="21"/>
      <w:szCs w:val="22"/>
    </w:rPr>
  </w:style>
  <w:style w:type="paragraph" w:styleId="24">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6">
    <w:name w:val="toc 5"/>
    <w:basedOn w:val="1"/>
    <w:next w:val="1"/>
    <w:autoRedefine/>
    <w:unhideWhenUsed/>
    <w:qFormat/>
    <w:uiPriority w:val="39"/>
    <w:pPr>
      <w:ind w:left="840"/>
      <w:jc w:val="left"/>
    </w:pPr>
    <w:rPr>
      <w:rFonts w:ascii="Calibri" w:hAnsi="Calibri" w:cs="Calibri"/>
      <w:kern w:val="2"/>
      <w:sz w:val="18"/>
      <w:szCs w:val="18"/>
    </w:rPr>
  </w:style>
  <w:style w:type="paragraph" w:styleId="27">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72"/>
    <w:autoRedefine/>
    <w:qFormat/>
    <w:uiPriority w:val="0"/>
    <w:rPr>
      <w:rFonts w:hAnsi="Courier New" w:eastAsiaTheme="minorEastAsia"/>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79"/>
    <w:autoRedefine/>
    <w:qFormat/>
    <w:uiPriority w:val="0"/>
    <w:rPr>
      <w:rFonts w:ascii="Arial" w:hAnsi="Arial" w:cs="Arial"/>
      <w:b/>
      <w:sz w:val="28"/>
    </w:rPr>
  </w:style>
  <w:style w:type="paragraph" w:styleId="31">
    <w:name w:val="Body Text Indent 2"/>
    <w:basedOn w:val="1"/>
    <w:link w:val="128"/>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66"/>
    <w:autoRedefine/>
    <w:unhideWhenUsed/>
    <w:qFormat/>
    <w:uiPriority w:val="0"/>
    <w:rPr>
      <w:sz w:val="18"/>
      <w:szCs w:val="18"/>
    </w:rPr>
  </w:style>
  <w:style w:type="paragraph" w:styleId="33">
    <w:name w:val="footer"/>
    <w:basedOn w:val="1"/>
    <w:link w:val="71"/>
    <w:autoRedefine/>
    <w:unhideWhenUsed/>
    <w:qFormat/>
    <w:uiPriority w:val="99"/>
    <w:pPr>
      <w:tabs>
        <w:tab w:val="center" w:pos="4153"/>
        <w:tab w:val="right" w:pos="8306"/>
      </w:tabs>
      <w:snapToGrid w:val="0"/>
      <w:jc w:val="left"/>
    </w:pPr>
    <w:rPr>
      <w:sz w:val="18"/>
      <w:szCs w:val="18"/>
    </w:rPr>
  </w:style>
  <w:style w:type="paragraph" w:styleId="34">
    <w:name w:val="header"/>
    <w:basedOn w:val="1"/>
    <w:link w:val="7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7">
    <w:name w:val="toc 4"/>
    <w:basedOn w:val="1"/>
    <w:next w:val="1"/>
    <w:autoRedefine/>
    <w:unhideWhenUsed/>
    <w:qFormat/>
    <w:uiPriority w:val="39"/>
    <w:pPr>
      <w:ind w:left="630"/>
      <w:jc w:val="left"/>
    </w:pPr>
    <w:rPr>
      <w:rFonts w:ascii="Calibri" w:hAnsi="Calibri" w:cs="Calibri"/>
      <w:kern w:val="2"/>
      <w:sz w:val="18"/>
      <w:szCs w:val="18"/>
    </w:rPr>
  </w:style>
  <w:style w:type="paragraph" w:styleId="38">
    <w:name w:val="index heading"/>
    <w:basedOn w:val="1"/>
    <w:next w:val="39"/>
    <w:autoRedefine/>
    <w:semiHidden/>
    <w:qFormat/>
    <w:uiPriority w:val="0"/>
    <w:rPr>
      <w:rFonts w:ascii="Times New Roman" w:hAnsi="Times New Roman" w:cs="Times New Roman"/>
      <w:kern w:val="2"/>
      <w:sz w:val="21"/>
      <w:szCs w:val="24"/>
    </w:rPr>
  </w:style>
  <w:style w:type="paragraph" w:styleId="39">
    <w:name w:val="index 1"/>
    <w:basedOn w:val="1"/>
    <w:next w:val="1"/>
    <w:autoRedefine/>
    <w:qFormat/>
    <w:uiPriority w:val="0"/>
    <w:pPr>
      <w:jc w:val="center"/>
    </w:pPr>
    <w:rPr>
      <w:rFonts w:ascii="Arial" w:hAnsi="Arial" w:eastAsia="Arial" w:cs="Arial"/>
      <w:b/>
      <w:bCs/>
      <w:sz w:val="28"/>
    </w:rPr>
  </w:style>
  <w:style w:type="paragraph" w:styleId="40">
    <w:name w:val="Subtitle"/>
    <w:basedOn w:val="1"/>
    <w:link w:val="220"/>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autoRedefine/>
    <w:qFormat/>
    <w:uiPriority w:val="0"/>
    <w:pPr>
      <w:ind w:left="200" w:hanging="200" w:hangingChars="200"/>
    </w:pPr>
    <w:rPr>
      <w:rFonts w:ascii="Calibri" w:hAnsi="Calibri" w:cs="Times New Roman"/>
      <w:kern w:val="2"/>
      <w:sz w:val="21"/>
      <w:szCs w:val="22"/>
    </w:rPr>
  </w:style>
  <w:style w:type="paragraph" w:styleId="42">
    <w:name w:val="footnote text"/>
    <w:basedOn w:val="1"/>
    <w:link w:val="109"/>
    <w:autoRedefine/>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autoRedefine/>
    <w:unhideWhenUsed/>
    <w:qFormat/>
    <w:uiPriority w:val="39"/>
    <w:pPr>
      <w:ind w:left="1050"/>
      <w:jc w:val="left"/>
    </w:pPr>
    <w:rPr>
      <w:rFonts w:ascii="Calibri" w:hAnsi="Calibri" w:cs="Calibri"/>
      <w:kern w:val="2"/>
      <w:sz w:val="18"/>
      <w:szCs w:val="18"/>
    </w:rPr>
  </w:style>
  <w:style w:type="paragraph" w:styleId="44">
    <w:name w:val="Body Text Indent 3"/>
    <w:basedOn w:val="1"/>
    <w:link w:val="127"/>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autoRedefine/>
    <w:unhideWhenUsed/>
    <w:qFormat/>
    <w:uiPriority w:val="39"/>
    <w:pPr>
      <w:ind w:left="1680"/>
      <w:jc w:val="left"/>
    </w:pPr>
    <w:rPr>
      <w:rFonts w:ascii="Calibri" w:hAnsi="Calibri" w:cs="Calibri"/>
      <w:kern w:val="2"/>
      <w:sz w:val="18"/>
      <w:szCs w:val="18"/>
    </w:rPr>
  </w:style>
  <w:style w:type="paragraph" w:styleId="47">
    <w:name w:val="Body Text 2"/>
    <w:basedOn w:val="1"/>
    <w:link w:val="131"/>
    <w:autoRedefine/>
    <w:qFormat/>
    <w:uiPriority w:val="0"/>
    <w:pPr>
      <w:spacing w:line="360" w:lineRule="auto"/>
    </w:pPr>
    <w:rPr>
      <w:rFonts w:hAnsi="Times New Roman" w:cs="Times New Roman"/>
      <w:spacing w:val="-20"/>
      <w:kern w:val="2"/>
      <w:sz w:val="28"/>
      <w:lang w:val="zh-CN"/>
    </w:rPr>
  </w:style>
  <w:style w:type="paragraph" w:styleId="48">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9">
    <w:name w:val="List Continue 2"/>
    <w:basedOn w:val="1"/>
    <w:autoRedefine/>
    <w:qFormat/>
    <w:uiPriority w:val="0"/>
    <w:pPr>
      <w:spacing w:after="120"/>
      <w:ind w:left="840" w:leftChars="400"/>
    </w:pPr>
    <w:rPr>
      <w:rFonts w:ascii="Calibri" w:hAnsi="Calibri" w:cs="Times New Roman"/>
      <w:kern w:val="2"/>
      <w:sz w:val="21"/>
      <w:szCs w:val="22"/>
    </w:rPr>
  </w:style>
  <w:style w:type="paragraph" w:styleId="50">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1">
    <w:name w:val="Title"/>
    <w:basedOn w:val="5"/>
    <w:next w:val="1"/>
    <w:link w:val="135"/>
    <w:autoRedefine/>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8"/>
    <w:next w:val="18"/>
    <w:link w:val="94"/>
    <w:autoRedefine/>
    <w:unhideWhenUsed/>
    <w:qFormat/>
    <w:uiPriority w:val="0"/>
    <w:rPr>
      <w:rFonts w:ascii="宋体" w:hAnsi="宋体" w:eastAsia="宋体" w:cstheme="minorBidi"/>
      <w:b/>
      <w:bCs/>
    </w:rPr>
  </w:style>
  <w:style w:type="paragraph" w:styleId="53">
    <w:name w:val="Body Text First Indent"/>
    <w:basedOn w:val="21"/>
    <w:autoRedefine/>
    <w:semiHidden/>
    <w:unhideWhenUsed/>
    <w:qFormat/>
    <w:uiPriority w:val="99"/>
    <w:pPr>
      <w:ind w:firstLine="420" w:firstLineChars="100"/>
    </w:pPr>
  </w:style>
  <w:style w:type="table" w:styleId="55">
    <w:name w:val="Table Grid"/>
    <w:basedOn w:val="5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autoRedefine/>
    <w:qFormat/>
    <w:uiPriority w:val="0"/>
    <w:rPr>
      <w:b/>
      <w:bCs/>
    </w:rPr>
  </w:style>
  <w:style w:type="character" w:styleId="58">
    <w:name w:val="page number"/>
    <w:basedOn w:val="56"/>
    <w:autoRedefine/>
    <w:qFormat/>
    <w:uiPriority w:val="0"/>
  </w:style>
  <w:style w:type="character" w:styleId="59">
    <w:name w:val="FollowedHyperlink"/>
    <w:basedOn w:val="56"/>
    <w:autoRedefine/>
    <w:semiHidden/>
    <w:unhideWhenUsed/>
    <w:qFormat/>
    <w:uiPriority w:val="99"/>
    <w:rPr>
      <w:color w:val="800080" w:themeColor="followedHyperlink"/>
      <w:u w:val="single"/>
      <w14:textFill>
        <w14:solidFill>
          <w14:schemeClr w14:val="folHlink"/>
        </w14:solidFill>
      </w14:textFill>
    </w:rPr>
  </w:style>
  <w:style w:type="character" w:styleId="60">
    <w:name w:val="Emphasis"/>
    <w:autoRedefine/>
    <w:qFormat/>
    <w:uiPriority w:val="0"/>
    <w:rPr>
      <w:color w:val="CC0033"/>
    </w:rPr>
  </w:style>
  <w:style w:type="character" w:styleId="61">
    <w:name w:val="Hyperlink"/>
    <w:basedOn w:val="56"/>
    <w:autoRedefine/>
    <w:unhideWhenUsed/>
    <w:qFormat/>
    <w:uiPriority w:val="99"/>
    <w:rPr>
      <w:color w:val="0000FF" w:themeColor="hyperlink"/>
      <w:u w:val="single"/>
      <w14:textFill>
        <w14:solidFill>
          <w14:schemeClr w14:val="hlink"/>
        </w14:solidFill>
      </w14:textFill>
    </w:rPr>
  </w:style>
  <w:style w:type="character" w:styleId="62">
    <w:name w:val="annotation reference"/>
    <w:basedOn w:val="56"/>
    <w:autoRedefine/>
    <w:unhideWhenUsed/>
    <w:qFormat/>
    <w:uiPriority w:val="0"/>
    <w:rPr>
      <w:sz w:val="21"/>
      <w:szCs w:val="21"/>
    </w:rPr>
  </w:style>
  <w:style w:type="character" w:styleId="63">
    <w:name w:val="footnote reference"/>
    <w:autoRedefine/>
    <w:unhideWhenUsed/>
    <w:qFormat/>
    <w:uiPriority w:val="0"/>
    <w:rPr>
      <w:vertAlign w:val="superscript"/>
    </w:rPr>
  </w:style>
  <w:style w:type="character" w:styleId="64">
    <w:name w:val="HTML Sample"/>
    <w:autoRedefine/>
    <w:qFormat/>
    <w:uiPriority w:val="0"/>
    <w:rPr>
      <w:rFonts w:hint="default" w:ascii="monospace" w:hAnsi="monospace" w:eastAsia="monospace" w:cs="monospace"/>
      <w:sz w:val="21"/>
      <w:szCs w:val="21"/>
    </w:rPr>
  </w:style>
  <w:style w:type="paragraph" w:customStyle="1" w:styleId="65">
    <w:name w:val="样式1"/>
    <w:basedOn w:val="1"/>
    <w:next w:val="7"/>
    <w:autoRedefine/>
    <w:qFormat/>
    <w:uiPriority w:val="0"/>
    <w:pPr>
      <w:spacing w:line="360" w:lineRule="auto"/>
      <w:ind w:firstLine="420" w:firstLineChars="200"/>
    </w:pPr>
    <w:rPr>
      <w:rFonts w:cs="Times New Roman"/>
      <w:kern w:val="2"/>
      <w:sz w:val="21"/>
      <w:szCs w:val="21"/>
    </w:rPr>
  </w:style>
  <w:style w:type="character" w:customStyle="1" w:styleId="66">
    <w:name w:val="批注框文本 Char"/>
    <w:basedOn w:val="56"/>
    <w:link w:val="32"/>
    <w:autoRedefine/>
    <w:qFormat/>
    <w:uiPriority w:val="0"/>
    <w:rPr>
      <w:rFonts w:ascii="@仿宋_GB2312" w:hAnsi="@仿宋_GB2312" w:eastAsia="@仿宋_GB2312" w:cs="@仿宋_GB2312"/>
      <w:sz w:val="18"/>
      <w:szCs w:val="18"/>
    </w:rPr>
  </w:style>
  <w:style w:type="paragraph" w:customStyle="1" w:styleId="67">
    <w:name w:val="正文（缩进）"/>
    <w:basedOn w:val="1"/>
    <w:autoRedefine/>
    <w:qFormat/>
    <w:uiPriority w:val="0"/>
    <w:pPr>
      <w:widowControl/>
      <w:spacing w:before="156" w:after="156"/>
      <w:ind w:firstLine="480" w:firstLineChars="200"/>
      <w:jc w:val="left"/>
    </w:pPr>
    <w:rPr>
      <w:sz w:val="24"/>
      <w:szCs w:val="24"/>
    </w:rPr>
  </w:style>
  <w:style w:type="paragraph" w:customStyle="1" w:styleId="68">
    <w:name w:val="xl31"/>
    <w:basedOn w:val="1"/>
    <w:autoRedefine/>
    <w:qFormat/>
    <w:uiPriority w:val="0"/>
    <w:pPr>
      <w:widowControl/>
      <w:spacing w:before="100" w:beforeAutospacing="1" w:after="100" w:afterAutospacing="1"/>
      <w:jc w:val="center"/>
    </w:pPr>
    <w:rPr>
      <w:b/>
      <w:bCs/>
      <w:sz w:val="28"/>
      <w:szCs w:val="28"/>
    </w:rPr>
  </w:style>
  <w:style w:type="paragraph" w:customStyle="1" w:styleId="69">
    <w:name w:val="D&amp;L"/>
    <w:basedOn w:val="34"/>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0">
    <w:name w:val="页眉 Char"/>
    <w:basedOn w:val="56"/>
    <w:link w:val="34"/>
    <w:autoRedefine/>
    <w:qFormat/>
    <w:uiPriority w:val="99"/>
    <w:rPr>
      <w:rFonts w:ascii="@仿宋_GB2312" w:hAnsi="@仿宋_GB2312" w:eastAsia="@仿宋_GB2312" w:cs="@仿宋_GB2312"/>
      <w:sz w:val="18"/>
      <w:szCs w:val="18"/>
    </w:rPr>
  </w:style>
  <w:style w:type="character" w:customStyle="1" w:styleId="71">
    <w:name w:val="页脚 Char"/>
    <w:basedOn w:val="56"/>
    <w:link w:val="33"/>
    <w:autoRedefine/>
    <w:qFormat/>
    <w:uiPriority w:val="99"/>
    <w:rPr>
      <w:rFonts w:ascii="@仿宋_GB2312" w:hAnsi="@仿宋_GB2312" w:eastAsia="@仿宋_GB2312" w:cs="@仿宋_GB2312"/>
      <w:sz w:val="18"/>
      <w:szCs w:val="18"/>
    </w:rPr>
  </w:style>
  <w:style w:type="character" w:customStyle="1" w:styleId="72">
    <w:name w:val="纯文本 Char"/>
    <w:link w:val="28"/>
    <w:autoRedefine/>
    <w:qFormat/>
    <w:uiPriority w:val="0"/>
    <w:rPr>
      <w:rFonts w:ascii="宋体" w:hAnsi="Courier New"/>
    </w:rPr>
  </w:style>
  <w:style w:type="character" w:customStyle="1" w:styleId="73">
    <w:name w:val="纯文本 字符1"/>
    <w:basedOn w:val="56"/>
    <w:autoRedefine/>
    <w:semiHidden/>
    <w:qFormat/>
    <w:uiPriority w:val="99"/>
    <w:rPr>
      <w:rFonts w:hAnsi="Courier New" w:cs="Courier New" w:asciiTheme="minorEastAsia"/>
      <w:szCs w:val="20"/>
    </w:rPr>
  </w:style>
  <w:style w:type="character" w:customStyle="1" w:styleId="74">
    <w:name w:val="未处理的提及1"/>
    <w:basedOn w:val="56"/>
    <w:autoRedefine/>
    <w:semiHidden/>
    <w:unhideWhenUsed/>
    <w:qFormat/>
    <w:uiPriority w:val="99"/>
    <w:rPr>
      <w:color w:val="605E5C"/>
      <w:shd w:val="clear" w:color="auto" w:fill="E1DFDD"/>
    </w:rPr>
  </w:style>
  <w:style w:type="paragraph" w:styleId="75">
    <w:name w:val="List Paragraph"/>
    <w:basedOn w:val="1"/>
    <w:autoRedefine/>
    <w:qFormat/>
    <w:uiPriority w:val="34"/>
    <w:pPr>
      <w:ind w:firstLine="420" w:firstLineChars="200"/>
    </w:pPr>
  </w:style>
  <w:style w:type="paragraph" w:customStyle="1" w:styleId="76">
    <w:name w:val="Char Char Char Char Char Char Char1 Char"/>
    <w:basedOn w:val="1"/>
    <w:autoRedefine/>
    <w:qFormat/>
    <w:uiPriority w:val="0"/>
    <w:rPr>
      <w:rFonts w:ascii="Arial" w:hAnsi="Arial" w:cs="Arial"/>
      <w:sz w:val="24"/>
    </w:rPr>
  </w:style>
  <w:style w:type="table" w:customStyle="1" w:styleId="77">
    <w:name w:val="网格表 1 浅色1"/>
    <w:basedOn w:val="5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8">
    <w:name w:val="日期 字符"/>
    <w:basedOn w:val="56"/>
    <w:autoRedefine/>
    <w:semiHidden/>
    <w:qFormat/>
    <w:uiPriority w:val="99"/>
    <w:rPr>
      <w:rFonts w:ascii="@仿宋_GB2312" w:hAnsi="@仿宋_GB2312" w:eastAsia="@仿宋_GB2312" w:cs="@仿宋_GB2312"/>
      <w:szCs w:val="20"/>
    </w:rPr>
  </w:style>
  <w:style w:type="character" w:customStyle="1" w:styleId="79">
    <w:name w:val="日期 Char"/>
    <w:link w:val="30"/>
    <w:autoRedefine/>
    <w:qFormat/>
    <w:uiPriority w:val="0"/>
    <w:rPr>
      <w:rFonts w:ascii="Arial" w:hAnsi="Arial" w:eastAsia="宋体" w:cs="Arial"/>
      <w:b/>
      <w:sz w:val="28"/>
      <w:szCs w:val="20"/>
    </w:rPr>
  </w:style>
  <w:style w:type="character" w:customStyle="1" w:styleId="80">
    <w:name w:val="纯文本 Char1"/>
    <w:link w:val="81"/>
    <w:autoRedefine/>
    <w:qFormat/>
    <w:locked/>
    <w:uiPriority w:val="99"/>
    <w:rPr>
      <w:rFonts w:ascii="Arial" w:hAnsi="Arial" w:eastAsia="Arial"/>
      <w:kern w:val="2"/>
      <w:sz w:val="21"/>
      <w:lang w:val="en-US" w:eastAsia="zh-CN" w:bidi="ar-SA"/>
    </w:rPr>
  </w:style>
  <w:style w:type="paragraph" w:customStyle="1" w:styleId="81">
    <w:name w:val="纯文本1"/>
    <w:basedOn w:val="1"/>
    <w:link w:val="80"/>
    <w:autoRedefine/>
    <w:qFormat/>
    <w:uiPriority w:val="0"/>
    <w:rPr>
      <w:rFonts w:ascii="Arial" w:hAnsi="Arial" w:eastAsia="Arial"/>
    </w:rPr>
  </w:style>
  <w:style w:type="character" w:customStyle="1" w:styleId="82">
    <w:name w:val="批注文字 Char"/>
    <w:basedOn w:val="56"/>
    <w:autoRedefine/>
    <w:qFormat/>
    <w:uiPriority w:val="0"/>
    <w:rPr>
      <w:rFonts w:ascii="@仿宋_GB2312" w:hAnsi="@仿宋_GB2312" w:eastAsia="@仿宋_GB2312" w:cs="@仿宋_GB2312"/>
      <w:szCs w:val="20"/>
    </w:rPr>
  </w:style>
  <w:style w:type="character" w:customStyle="1" w:styleId="83">
    <w:name w:val="批注文字 Char1"/>
    <w:link w:val="18"/>
    <w:autoRedefine/>
    <w:qFormat/>
    <w:uiPriority w:val="99"/>
    <w:rPr>
      <w:rFonts w:ascii="Arial" w:hAnsi="Arial" w:eastAsia="黑体" w:cs="Arial"/>
      <w:szCs w:val="20"/>
    </w:rPr>
  </w:style>
  <w:style w:type="character" w:customStyle="1" w:styleId="84">
    <w:name w:val="标题 1 Char"/>
    <w:basedOn w:val="56"/>
    <w:link w:val="4"/>
    <w:autoRedefine/>
    <w:qFormat/>
    <w:uiPriority w:val="0"/>
    <w:rPr>
      <w:rFonts w:ascii="@仿宋_GB2312" w:hAnsi="@仿宋_GB2312" w:eastAsia="@仿宋_GB2312" w:cs="@仿宋_GB2312"/>
      <w:b/>
      <w:bCs/>
      <w:kern w:val="44"/>
      <w:sz w:val="44"/>
      <w:szCs w:val="44"/>
    </w:rPr>
  </w:style>
  <w:style w:type="paragraph" w:customStyle="1" w:styleId="85">
    <w:name w:val="TOC 标题1"/>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6">
    <w:name w:val="标题 3 Char"/>
    <w:basedOn w:val="56"/>
    <w:link w:val="6"/>
    <w:autoRedefine/>
    <w:qFormat/>
    <w:uiPriority w:val="0"/>
    <w:rPr>
      <w:rFonts w:ascii="@仿宋_GB2312" w:hAnsi="@仿宋_GB2312" w:eastAsia="@仿宋_GB2312" w:cs="@仿宋_GB2312"/>
      <w:b/>
      <w:bCs/>
      <w:sz w:val="32"/>
      <w:szCs w:val="32"/>
    </w:rPr>
  </w:style>
  <w:style w:type="character" w:customStyle="1" w:styleId="87">
    <w:name w:val="fontstyle01"/>
    <w:basedOn w:val="56"/>
    <w:autoRedefine/>
    <w:qFormat/>
    <w:uiPriority w:val="0"/>
    <w:rPr>
      <w:rFonts w:hint="eastAsia" w:ascii="宋体" w:hAnsi="宋体" w:eastAsia="宋体"/>
      <w:color w:val="000000"/>
      <w:sz w:val="22"/>
      <w:szCs w:val="22"/>
    </w:rPr>
  </w:style>
  <w:style w:type="character" w:customStyle="1" w:styleId="88">
    <w:name w:val="fontstyle21"/>
    <w:basedOn w:val="56"/>
    <w:autoRedefine/>
    <w:qFormat/>
    <w:uiPriority w:val="0"/>
    <w:rPr>
      <w:rFonts w:hint="default" w:ascii="TimesNewRomanPSMT" w:hAnsi="TimesNewRomanPSMT"/>
      <w:color w:val="000000"/>
      <w:sz w:val="22"/>
      <w:szCs w:val="22"/>
    </w:rPr>
  </w:style>
  <w:style w:type="character" w:customStyle="1" w:styleId="89">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0">
    <w:name w:val="标题 4 字符"/>
    <w:basedOn w:val="56"/>
    <w:autoRedefine/>
    <w:semiHidden/>
    <w:qFormat/>
    <w:uiPriority w:val="9"/>
    <w:rPr>
      <w:rFonts w:asciiTheme="majorHAnsi" w:hAnsiTheme="majorHAnsi" w:eastAsiaTheme="majorEastAsia" w:cstheme="majorBidi"/>
      <w:b/>
      <w:bCs/>
      <w:sz w:val="28"/>
      <w:szCs w:val="28"/>
    </w:rPr>
  </w:style>
  <w:style w:type="character" w:customStyle="1" w:styleId="91">
    <w:name w:val="标题 4 Char"/>
    <w:link w:val="7"/>
    <w:autoRedefine/>
    <w:qFormat/>
    <w:uiPriority w:val="0"/>
    <w:rPr>
      <w:rFonts w:ascii="@仿宋_GB2312" w:hAnsi="@仿宋_GB2312" w:eastAsia="@仿宋_GB2312" w:cs="@仿宋_GB2312"/>
      <w:b/>
      <w:bCs/>
      <w:sz w:val="28"/>
      <w:szCs w:val="28"/>
    </w:rPr>
  </w:style>
  <w:style w:type="character" w:customStyle="1" w:styleId="92">
    <w:name w:val="正文文本 Char"/>
    <w:basedOn w:val="56"/>
    <w:link w:val="21"/>
    <w:autoRedefine/>
    <w:qFormat/>
    <w:uiPriority w:val="0"/>
    <w:rPr>
      <w:rFonts w:ascii="@微软简标宋" w:hAnsi="@微软简标宋" w:eastAsia="@微软简标宋" w:cs="@微软简标宋"/>
      <w:szCs w:val="24"/>
      <w:lang w:val="zh-CN" w:eastAsia="zh-CN"/>
    </w:rPr>
  </w:style>
  <w:style w:type="table" w:customStyle="1" w:styleId="93">
    <w:name w:val="网格型1"/>
    <w:basedOn w:val="54"/>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批注主题 Char"/>
    <w:basedOn w:val="83"/>
    <w:link w:val="52"/>
    <w:autoRedefine/>
    <w:qFormat/>
    <w:uiPriority w:val="0"/>
    <w:rPr>
      <w:rFonts w:ascii="Arial" w:hAnsi="Arial" w:eastAsia="黑体" w:cs="Arial"/>
      <w:b/>
      <w:bCs/>
      <w:szCs w:val="20"/>
    </w:rPr>
  </w:style>
  <w:style w:type="paragraph" w:customStyle="1" w:styleId="9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4"/>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标题 2 Char"/>
    <w:basedOn w:val="56"/>
    <w:link w:val="5"/>
    <w:autoRedefine/>
    <w:qFormat/>
    <w:uiPriority w:val="0"/>
    <w:rPr>
      <w:rFonts w:ascii="Cambria" w:hAnsi="Cambria" w:cs="Times New Roman"/>
      <w:b/>
      <w:bCs/>
      <w:kern w:val="2"/>
      <w:sz w:val="32"/>
      <w:szCs w:val="32"/>
      <w:lang w:val="zh-CN" w:eastAsia="zh-CN"/>
    </w:rPr>
  </w:style>
  <w:style w:type="character" w:customStyle="1" w:styleId="98">
    <w:name w:val="标题 5 Char"/>
    <w:basedOn w:val="56"/>
    <w:link w:val="8"/>
    <w:autoRedefine/>
    <w:qFormat/>
    <w:uiPriority w:val="0"/>
    <w:rPr>
      <w:rFonts w:ascii="Calibri" w:hAnsi="Calibri" w:cs="Times New Roman"/>
      <w:b/>
      <w:bCs/>
      <w:kern w:val="2"/>
      <w:sz w:val="28"/>
      <w:szCs w:val="28"/>
      <w:lang w:val="zh-CN" w:eastAsia="zh-CN"/>
    </w:rPr>
  </w:style>
  <w:style w:type="character" w:customStyle="1" w:styleId="99">
    <w:name w:val="标题 6 Char"/>
    <w:basedOn w:val="56"/>
    <w:link w:val="9"/>
    <w:autoRedefine/>
    <w:qFormat/>
    <w:uiPriority w:val="0"/>
    <w:rPr>
      <w:rFonts w:ascii="Times New Roman" w:hAnsi="Times New Roman" w:cs="Times New Roman"/>
      <w:b/>
      <w:bCs/>
      <w:kern w:val="2"/>
      <w:sz w:val="30"/>
      <w:szCs w:val="18"/>
      <w:lang w:val="zh-CN" w:eastAsia="zh-CN"/>
    </w:rPr>
  </w:style>
  <w:style w:type="character" w:customStyle="1" w:styleId="100">
    <w:name w:val="标题 7 Char"/>
    <w:basedOn w:val="56"/>
    <w:link w:val="10"/>
    <w:autoRedefine/>
    <w:qFormat/>
    <w:uiPriority w:val="0"/>
    <w:rPr>
      <w:rFonts w:ascii="Times New Roman" w:hAnsi="Times New Roman" w:cs="Times New Roman"/>
      <w:b/>
      <w:bCs/>
      <w:kern w:val="2"/>
      <w:sz w:val="30"/>
      <w:szCs w:val="18"/>
      <w:lang w:val="zh-CN" w:eastAsia="zh-CN"/>
    </w:rPr>
  </w:style>
  <w:style w:type="character" w:customStyle="1" w:styleId="101">
    <w:name w:val="标题 8 Char"/>
    <w:basedOn w:val="56"/>
    <w:link w:val="11"/>
    <w:autoRedefine/>
    <w:qFormat/>
    <w:uiPriority w:val="0"/>
    <w:rPr>
      <w:rFonts w:eastAsia="黑体" w:cs="Times New Roman"/>
      <w:kern w:val="2"/>
      <w:sz w:val="32"/>
      <w:szCs w:val="32"/>
      <w:lang w:val="zh-CN" w:eastAsia="zh-CN"/>
    </w:rPr>
  </w:style>
  <w:style w:type="character" w:customStyle="1" w:styleId="102">
    <w:name w:val="标题 9 Char"/>
    <w:basedOn w:val="56"/>
    <w:link w:val="12"/>
    <w:autoRedefine/>
    <w:qFormat/>
    <w:uiPriority w:val="0"/>
    <w:rPr>
      <w:rFonts w:ascii="Cambria" w:hAnsi="Cambria" w:cs="Times New Roman"/>
      <w:kern w:val="2"/>
      <w:sz w:val="21"/>
      <w:szCs w:val="21"/>
      <w:lang w:val="zh-CN" w:eastAsia="zh-CN"/>
    </w:rPr>
  </w:style>
  <w:style w:type="character" w:customStyle="1" w:styleId="103">
    <w:name w:val="纯文本 Char2"/>
    <w:autoRedefine/>
    <w:qFormat/>
    <w:uiPriority w:val="0"/>
    <w:rPr>
      <w:rFonts w:ascii="宋体" w:hAnsi="Courier New"/>
    </w:rPr>
  </w:style>
  <w:style w:type="table" w:customStyle="1" w:styleId="104">
    <w:name w:val="网格型3"/>
    <w:basedOn w:val="54"/>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网格表 1 浅色11"/>
    <w:basedOn w:val="54"/>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4"/>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Char"/>
    <w:basedOn w:val="56"/>
    <w:link w:val="3"/>
    <w:autoRedefine/>
    <w:qFormat/>
    <w:uiPriority w:val="0"/>
    <w:rPr>
      <w:rFonts w:asciiTheme="minorHAnsi" w:hAnsiTheme="minorHAnsi"/>
      <w:kern w:val="2"/>
      <w:sz w:val="21"/>
      <w:szCs w:val="22"/>
    </w:rPr>
  </w:style>
  <w:style w:type="paragraph" w:customStyle="1" w:styleId="108">
    <w:name w:val="Char"/>
    <w:basedOn w:val="1"/>
    <w:autoRedefine/>
    <w:qFormat/>
    <w:uiPriority w:val="0"/>
    <w:rPr>
      <w:rFonts w:ascii="Tahoma" w:hAnsi="Tahoma" w:cs="Times New Roman"/>
      <w:sz w:val="24"/>
    </w:rPr>
  </w:style>
  <w:style w:type="character" w:customStyle="1" w:styleId="109">
    <w:name w:val="脚注文本 Char"/>
    <w:basedOn w:val="56"/>
    <w:link w:val="42"/>
    <w:autoRedefine/>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6"/>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3">
    <w:name w:val="称呼 Char"/>
    <w:basedOn w:val="56"/>
    <w:link w:val="19"/>
    <w:autoRedefine/>
    <w:qFormat/>
    <w:uiPriority w:val="0"/>
    <w:rPr>
      <w:rFonts w:ascii="仿宋_GB2312" w:hAnsi="Times New Roman" w:eastAsia="仿宋_GB2312" w:cs="Times New Roman"/>
      <w:kern w:val="2"/>
      <w:sz w:val="28"/>
      <w:lang w:val="zh-CN" w:eastAsia="zh-CN"/>
    </w:rPr>
  </w:style>
  <w:style w:type="paragraph" w:customStyle="1" w:styleId="114">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0">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autoRedefine/>
    <w:qFormat/>
    <w:uiPriority w:val="0"/>
    <w:rPr>
      <w:rFonts w:ascii="Tahoma" w:hAnsi="Tahoma" w:cs="Times New Roman"/>
      <w:kern w:val="2"/>
      <w:sz w:val="24"/>
    </w:rPr>
  </w:style>
  <w:style w:type="paragraph" w:customStyle="1" w:styleId="122">
    <w:name w:val="Blockquote"/>
    <w:basedOn w:val="1"/>
    <w:link w:val="123"/>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autoRedefine/>
    <w:qFormat/>
    <w:uiPriority w:val="0"/>
    <w:rPr>
      <w:rFonts w:ascii="Times New Roman" w:hAnsi="Times New Roman" w:cs="Times New Roman"/>
      <w:sz w:val="24"/>
      <w:lang w:val="zh-CN" w:eastAsia="zh-CN"/>
    </w:rPr>
  </w:style>
  <w:style w:type="paragraph" w:customStyle="1" w:styleId="124">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5">
    <w:name w:val="tdrownotice1"/>
    <w:autoRedefine/>
    <w:qFormat/>
    <w:uiPriority w:val="0"/>
    <w:rPr>
      <w:sz w:val="22"/>
    </w:rPr>
  </w:style>
  <w:style w:type="paragraph" w:customStyle="1" w:styleId="126">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7">
    <w:name w:val="正文文本缩进 3 Char"/>
    <w:basedOn w:val="56"/>
    <w:link w:val="44"/>
    <w:autoRedefine/>
    <w:qFormat/>
    <w:uiPriority w:val="0"/>
    <w:rPr>
      <w:rFonts w:hAnsi="MS Sans Serif" w:cs="Times New Roman"/>
      <w:bCs/>
      <w:color w:val="000000"/>
      <w:sz w:val="24"/>
      <w:lang w:val="zh-CN" w:eastAsia="zh-CN"/>
    </w:rPr>
  </w:style>
  <w:style w:type="character" w:customStyle="1" w:styleId="128">
    <w:name w:val="正文文本缩进 2 Char"/>
    <w:basedOn w:val="56"/>
    <w:link w:val="31"/>
    <w:autoRedefine/>
    <w:qFormat/>
    <w:uiPriority w:val="0"/>
    <w:rPr>
      <w:rFonts w:hAnsi="MS Sans Serif" w:cs="Times New Roman"/>
      <w:bCs/>
      <w:spacing w:val="12"/>
      <w:sz w:val="24"/>
      <w:lang w:val="zh-CN" w:eastAsia="zh-CN"/>
    </w:rPr>
  </w:style>
  <w:style w:type="paragraph" w:customStyle="1" w:styleId="129">
    <w:name w:val="目录"/>
    <w:basedOn w:val="1"/>
    <w:autoRedefine/>
    <w:qFormat/>
    <w:uiPriority w:val="0"/>
    <w:pPr>
      <w:widowControl/>
      <w:jc w:val="center"/>
    </w:pPr>
    <w:rPr>
      <w:rFonts w:hAnsi="Calibri" w:cs="Times New Roman"/>
      <w:b/>
      <w:sz w:val="36"/>
    </w:rPr>
  </w:style>
  <w:style w:type="paragraph" w:customStyle="1" w:styleId="130">
    <w:name w:val="目录文字"/>
    <w:basedOn w:val="1"/>
    <w:autoRedefine/>
    <w:qFormat/>
    <w:uiPriority w:val="0"/>
    <w:pPr>
      <w:widowControl/>
      <w:spacing w:line="480" w:lineRule="auto"/>
      <w:jc w:val="left"/>
    </w:pPr>
    <w:rPr>
      <w:rFonts w:cs="Times New Roman"/>
      <w:sz w:val="24"/>
    </w:rPr>
  </w:style>
  <w:style w:type="character" w:customStyle="1" w:styleId="131">
    <w:name w:val="正文文本 2 Char"/>
    <w:basedOn w:val="56"/>
    <w:link w:val="47"/>
    <w:autoRedefine/>
    <w:qFormat/>
    <w:uiPriority w:val="0"/>
    <w:rPr>
      <w:rFonts w:hAnsi="Times New Roman" w:cs="Times New Roman"/>
      <w:spacing w:val="-20"/>
      <w:kern w:val="2"/>
      <w:sz w:val="28"/>
      <w:lang w:val="zh-CN" w:eastAsia="zh-CN"/>
    </w:rPr>
  </w:style>
  <w:style w:type="character" w:customStyle="1" w:styleId="132">
    <w:name w:val="正文文本 3 Char"/>
    <w:basedOn w:val="56"/>
    <w:link w:val="20"/>
    <w:autoRedefine/>
    <w:qFormat/>
    <w:uiPriority w:val="0"/>
    <w:rPr>
      <w:rFonts w:ascii="仿宋_GB2312" w:eastAsia="仿宋_GB2312" w:cs="Times New Roman"/>
      <w:bCs/>
      <w:color w:val="000000"/>
      <w:kern w:val="2"/>
      <w:sz w:val="24"/>
      <w:szCs w:val="32"/>
      <w:lang w:val="zh-CN" w:eastAsia="zh-CN"/>
    </w:rPr>
  </w:style>
  <w:style w:type="paragraph" w:customStyle="1" w:styleId="133">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4">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5">
    <w:name w:val="标题 Char"/>
    <w:basedOn w:val="56"/>
    <w:link w:val="51"/>
    <w:autoRedefine/>
    <w:qFormat/>
    <w:uiPriority w:val="0"/>
    <w:rPr>
      <w:rFonts w:eastAsia="黑体" w:cs="Times New Roman"/>
      <w:b/>
      <w:smallCaps/>
      <w:snapToGrid w:val="0"/>
      <w:kern w:val="2"/>
      <w:sz w:val="44"/>
      <w:szCs w:val="24"/>
      <w:lang w:val="zh-CN" w:eastAsia="zh-CN"/>
    </w:rPr>
  </w:style>
  <w:style w:type="paragraph" w:customStyle="1" w:styleId="136">
    <w:name w:val="段落1 Char"/>
    <w:basedOn w:val="28"/>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7">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8">
    <w:name w:val="简单回函地址"/>
    <w:basedOn w:val="1"/>
    <w:autoRedefine/>
    <w:qFormat/>
    <w:uiPriority w:val="0"/>
    <w:rPr>
      <w:rFonts w:ascii="Calibri" w:hAnsi="Calibri" w:cs="Times New Roman"/>
      <w:kern w:val="2"/>
      <w:sz w:val="21"/>
      <w:szCs w:val="22"/>
    </w:rPr>
  </w:style>
  <w:style w:type="paragraph" w:customStyle="1" w:styleId="139">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0">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1">
    <w:name w:val="t_tag"/>
    <w:basedOn w:val="56"/>
    <w:autoRedefine/>
    <w:qFormat/>
    <w:uiPriority w:val="0"/>
  </w:style>
  <w:style w:type="table" w:customStyle="1" w:styleId="142">
    <w:name w:val="网格型11"/>
    <w:basedOn w:val="54"/>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3">
    <w:name w:val="批注框文本 Char1"/>
    <w:basedOn w:val="56"/>
    <w:autoRedefine/>
    <w:qFormat/>
    <w:uiPriority w:val="0"/>
    <w:rPr>
      <w:rFonts w:ascii="Times New Roman" w:hAnsi="Times New Roman" w:eastAsia="宋体" w:cs="Times New Roman"/>
      <w:sz w:val="18"/>
      <w:szCs w:val="18"/>
    </w:rPr>
  </w:style>
  <w:style w:type="character" w:customStyle="1" w:styleId="144">
    <w:name w:val="批注主题 Char1"/>
    <w:basedOn w:val="83"/>
    <w:autoRedefine/>
    <w:qFormat/>
    <w:uiPriority w:val="0"/>
    <w:rPr>
      <w:rFonts w:ascii="@仿宋_GB2312" w:hAnsi="@仿宋_GB2312" w:eastAsia="@仿宋_GB2312" w:cs="@仿宋_GB2312"/>
      <w:b/>
      <w:bCs/>
      <w:szCs w:val="20"/>
    </w:rPr>
  </w:style>
  <w:style w:type="paragraph" w:customStyle="1" w:styleId="145">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6">
    <w:name w:val="文档结构图 Char"/>
    <w:basedOn w:val="56"/>
    <w:link w:val="17"/>
    <w:autoRedefine/>
    <w:qFormat/>
    <w:uiPriority w:val="0"/>
    <w:rPr>
      <w:rFonts w:ascii="Calibri" w:hAnsi="Calibri" w:cs="Times New Roman"/>
      <w:bCs/>
      <w:kern w:val="2"/>
      <w:sz w:val="21"/>
      <w:szCs w:val="32"/>
      <w:shd w:val="clear" w:color="auto" w:fill="000080"/>
      <w:lang w:val="zh-CN" w:eastAsia="zh-CN"/>
    </w:rPr>
  </w:style>
  <w:style w:type="character" w:customStyle="1" w:styleId="147">
    <w:name w:val="标题 1 Char1"/>
    <w:autoRedefine/>
    <w:qFormat/>
    <w:uiPriority w:val="0"/>
    <w:rPr>
      <w:rFonts w:ascii="Calibri" w:hAnsi="Calibri" w:eastAsia="宋体"/>
      <w:b/>
      <w:kern w:val="44"/>
      <w:sz w:val="44"/>
      <w:szCs w:val="44"/>
    </w:rPr>
  </w:style>
  <w:style w:type="character" w:customStyle="1" w:styleId="148">
    <w:name w:val="标题 3 Char1"/>
    <w:autoRedefine/>
    <w:semiHidden/>
    <w:qFormat/>
    <w:uiPriority w:val="0"/>
    <w:rPr>
      <w:rFonts w:ascii="Calibri" w:hAnsi="Calibri" w:eastAsia="宋体"/>
      <w:b/>
      <w:kern w:val="2"/>
      <w:sz w:val="32"/>
    </w:rPr>
  </w:style>
  <w:style w:type="character" w:customStyle="1" w:styleId="149">
    <w:name w:val="标题 4 Char1"/>
    <w:autoRedefine/>
    <w:semiHidden/>
    <w:qFormat/>
    <w:uiPriority w:val="0"/>
    <w:rPr>
      <w:rFonts w:ascii="Cambria" w:hAnsi="Cambria" w:eastAsia="宋体"/>
      <w:b/>
      <w:kern w:val="2"/>
      <w:sz w:val="28"/>
      <w:szCs w:val="28"/>
    </w:rPr>
  </w:style>
  <w:style w:type="character" w:customStyle="1" w:styleId="150">
    <w:name w:val="标题 5 Char1"/>
    <w:autoRedefine/>
    <w:semiHidden/>
    <w:qFormat/>
    <w:uiPriority w:val="0"/>
    <w:rPr>
      <w:rFonts w:ascii="Calibri" w:hAnsi="Calibri" w:eastAsia="宋体"/>
      <w:b/>
      <w:kern w:val="2"/>
      <w:sz w:val="28"/>
      <w:szCs w:val="28"/>
    </w:rPr>
  </w:style>
  <w:style w:type="character" w:customStyle="1" w:styleId="151">
    <w:name w:val="标题 6 Char1"/>
    <w:autoRedefine/>
    <w:semiHidden/>
    <w:qFormat/>
    <w:uiPriority w:val="0"/>
    <w:rPr>
      <w:rFonts w:ascii="Cambria" w:hAnsi="Cambria" w:eastAsia="宋体"/>
      <w:b/>
      <w:kern w:val="2"/>
      <w:sz w:val="24"/>
      <w:szCs w:val="24"/>
    </w:rPr>
  </w:style>
  <w:style w:type="character" w:customStyle="1" w:styleId="152">
    <w:name w:val="标题 7 Char1"/>
    <w:autoRedefine/>
    <w:semiHidden/>
    <w:qFormat/>
    <w:uiPriority w:val="0"/>
    <w:rPr>
      <w:rFonts w:ascii="Calibri" w:hAnsi="Calibri" w:eastAsia="宋体"/>
      <w:b/>
      <w:kern w:val="2"/>
      <w:sz w:val="24"/>
      <w:szCs w:val="24"/>
    </w:rPr>
  </w:style>
  <w:style w:type="character" w:customStyle="1" w:styleId="153">
    <w:name w:val="标题 8 Char1"/>
    <w:autoRedefine/>
    <w:semiHidden/>
    <w:qFormat/>
    <w:uiPriority w:val="0"/>
    <w:rPr>
      <w:rFonts w:ascii="Cambria" w:hAnsi="Cambria" w:eastAsia="宋体"/>
      <w:kern w:val="2"/>
      <w:sz w:val="24"/>
      <w:szCs w:val="24"/>
    </w:rPr>
  </w:style>
  <w:style w:type="character" w:customStyle="1" w:styleId="154">
    <w:name w:val="标题 9 Char1"/>
    <w:autoRedefine/>
    <w:semiHidden/>
    <w:qFormat/>
    <w:uiPriority w:val="0"/>
    <w:rPr>
      <w:rFonts w:ascii="Cambria" w:hAnsi="Cambria" w:eastAsia="宋体"/>
      <w:kern w:val="2"/>
      <w:sz w:val="21"/>
      <w:szCs w:val="21"/>
    </w:rPr>
  </w:style>
  <w:style w:type="paragraph" w:customStyle="1" w:styleId="155">
    <w:name w:val="MsoNormal"/>
    <w:basedOn w:val="156"/>
    <w:autoRedefine/>
    <w:qFormat/>
    <w:uiPriority w:val="0"/>
    <w:rPr>
      <w:rFonts w:ascii="Calibri" w:hAnsi="Calibri" w:eastAsia="Calibri"/>
      <w:sz w:val="21"/>
    </w:rPr>
  </w:style>
  <w:style w:type="paragraph" w:customStyle="1" w:styleId="156">
    <w:name w:val="Normal_0"/>
    <w:autoRedefine/>
    <w:qFormat/>
    <w:uiPriority w:val="0"/>
    <w:rPr>
      <w:rFonts w:ascii="Times New Roman" w:hAnsi="Times New Roman" w:eastAsia="宋体" w:cs="Times New Roman"/>
      <w:sz w:val="24"/>
      <w:szCs w:val="24"/>
      <w:lang w:val="en-US" w:eastAsia="zh-CN" w:bidi="ar-SA"/>
    </w:rPr>
  </w:style>
  <w:style w:type="paragraph" w:customStyle="1" w:styleId="157">
    <w:name w:val="标题 2_0"/>
    <w:basedOn w:val="158"/>
    <w:next w:val="159"/>
    <w:link w:val="160"/>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8">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0">
    <w:name w:val="标题 2 Char_0"/>
    <w:link w:val="157"/>
    <w:autoRedefine/>
    <w:qFormat/>
    <w:uiPriority w:val="0"/>
    <w:rPr>
      <w:rFonts w:ascii="黑体" w:eastAsia="黑体" w:cs="Times New Roman"/>
      <w:b/>
      <w:smallCaps/>
      <w:snapToGrid w:val="0"/>
      <w:sz w:val="36"/>
      <w:szCs w:val="24"/>
      <w:lang w:val="zh-CN" w:eastAsia="zh-CN"/>
    </w:rPr>
  </w:style>
  <w:style w:type="paragraph" w:customStyle="1" w:styleId="161">
    <w:name w:val="纯文本_0"/>
    <w:basedOn w:val="159"/>
    <w:link w:val="162"/>
    <w:autoRedefine/>
    <w:qFormat/>
    <w:uiPriority w:val="99"/>
    <w:rPr>
      <w:rFonts w:ascii="宋体" w:hAnsi="Courier New"/>
      <w:szCs w:val="21"/>
    </w:rPr>
  </w:style>
  <w:style w:type="character" w:customStyle="1" w:styleId="162">
    <w:name w:val="Texte Char1"/>
    <w:link w:val="161"/>
    <w:autoRedefine/>
    <w:qFormat/>
    <w:uiPriority w:val="99"/>
    <w:rPr>
      <w:rFonts w:hAnsi="Courier New" w:cs="Times New Roman"/>
      <w:kern w:val="2"/>
      <w:sz w:val="21"/>
      <w:szCs w:val="21"/>
    </w:rPr>
  </w:style>
  <w:style w:type="paragraph" w:customStyle="1" w:styleId="163">
    <w:name w:val="纯文本_1"/>
    <w:basedOn w:val="164"/>
    <w:link w:val="165"/>
    <w:autoRedefine/>
    <w:qFormat/>
    <w:uiPriority w:val="0"/>
    <w:rPr>
      <w:rFonts w:ascii="宋体" w:hAnsi="Courier New"/>
      <w:szCs w:val="21"/>
      <w:lang w:val="zh-CN"/>
    </w:rPr>
  </w:style>
  <w:style w:type="paragraph" w:customStyle="1" w:styleId="164">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5">
    <w:name w:val="纯文本 Char1_0"/>
    <w:link w:val="163"/>
    <w:autoRedefine/>
    <w:qFormat/>
    <w:uiPriority w:val="0"/>
    <w:rPr>
      <w:rFonts w:hAnsi="Courier New" w:cs="Times New Roman"/>
      <w:kern w:val="2"/>
      <w:sz w:val="21"/>
      <w:szCs w:val="21"/>
      <w:lang w:val="zh-CN" w:eastAsia="zh-CN"/>
    </w:rPr>
  </w:style>
  <w:style w:type="paragraph" w:customStyle="1" w:styleId="166">
    <w:name w:val="标题 3_0"/>
    <w:basedOn w:val="167"/>
    <w:next w:val="168"/>
    <w:link w:val="179"/>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7">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缩进_0"/>
    <w:basedOn w:val="167"/>
    <w:autoRedefine/>
    <w:unhideWhenUsed/>
    <w:qFormat/>
    <w:uiPriority w:val="0"/>
    <w:pPr>
      <w:ind w:firstLine="420" w:firstLineChars="200"/>
    </w:pPr>
    <w:rPr>
      <w:rFonts w:ascii="Calibri" w:hAnsi="Calibri"/>
      <w:bCs/>
      <w:szCs w:val="32"/>
    </w:rPr>
  </w:style>
  <w:style w:type="paragraph" w:customStyle="1" w:styleId="169">
    <w:name w:val="标题 1_0"/>
    <w:basedOn w:val="167"/>
    <w:next w:val="167"/>
    <w:link w:val="170"/>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0">
    <w:name w:val="标题 1 Char_0"/>
    <w:link w:val="169"/>
    <w:autoRedefine/>
    <w:qFormat/>
    <w:uiPriority w:val="0"/>
    <w:rPr>
      <w:rFonts w:ascii="黑体" w:hAnsi="Times New Roman" w:eastAsia="黑体" w:cs="Times New Roman"/>
      <w:sz w:val="52"/>
      <w:lang w:val="zh-CN" w:eastAsia="zh-CN"/>
    </w:rPr>
  </w:style>
  <w:style w:type="paragraph" w:customStyle="1" w:styleId="171">
    <w:name w:val="标题 6_0"/>
    <w:basedOn w:val="167"/>
    <w:next w:val="167"/>
    <w:link w:val="172"/>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2">
    <w:name w:val="标题 6 Char_0"/>
    <w:link w:val="171"/>
    <w:autoRedefine/>
    <w:qFormat/>
    <w:uiPriority w:val="0"/>
    <w:rPr>
      <w:rFonts w:ascii="Arial" w:hAnsi="Arial" w:eastAsia="黑体" w:cs="Times New Roman"/>
      <w:b/>
      <w:bCs/>
      <w:sz w:val="24"/>
      <w:szCs w:val="24"/>
      <w:lang w:val="zh-CN" w:eastAsia="zh-CN"/>
    </w:rPr>
  </w:style>
  <w:style w:type="paragraph" w:customStyle="1" w:styleId="173">
    <w:name w:val="标题 7_0"/>
    <w:basedOn w:val="167"/>
    <w:next w:val="167"/>
    <w:link w:val="174"/>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4">
    <w:name w:val="标题 7 Char_0"/>
    <w:link w:val="173"/>
    <w:autoRedefine/>
    <w:qFormat/>
    <w:uiPriority w:val="0"/>
    <w:rPr>
      <w:rFonts w:ascii="Times New Roman" w:hAnsi="Times New Roman" w:cs="Times New Roman"/>
      <w:b/>
      <w:bCs/>
      <w:sz w:val="24"/>
      <w:szCs w:val="24"/>
      <w:lang w:val="zh-CN" w:eastAsia="zh-CN"/>
    </w:rPr>
  </w:style>
  <w:style w:type="paragraph" w:customStyle="1" w:styleId="175">
    <w:name w:val="标题 8_0"/>
    <w:basedOn w:val="167"/>
    <w:next w:val="167"/>
    <w:link w:val="176"/>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6">
    <w:name w:val="标题 8 Char_0"/>
    <w:link w:val="175"/>
    <w:autoRedefine/>
    <w:qFormat/>
    <w:uiPriority w:val="0"/>
    <w:rPr>
      <w:rFonts w:ascii="Arial" w:hAnsi="Arial" w:eastAsia="黑体" w:cs="Times New Roman"/>
      <w:sz w:val="24"/>
      <w:szCs w:val="24"/>
      <w:lang w:val="zh-CN" w:eastAsia="zh-CN"/>
    </w:rPr>
  </w:style>
  <w:style w:type="paragraph" w:customStyle="1" w:styleId="177">
    <w:name w:val="标题 9_0"/>
    <w:basedOn w:val="167"/>
    <w:next w:val="167"/>
    <w:link w:val="178"/>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8">
    <w:name w:val="标题 9 Char_0"/>
    <w:link w:val="177"/>
    <w:autoRedefine/>
    <w:qFormat/>
    <w:uiPriority w:val="0"/>
    <w:rPr>
      <w:rFonts w:ascii="Arial" w:hAnsi="Arial" w:eastAsia="黑体" w:cs="Times New Roman"/>
      <w:sz w:val="21"/>
      <w:szCs w:val="21"/>
      <w:lang w:val="zh-CN" w:eastAsia="zh-CN"/>
    </w:rPr>
  </w:style>
  <w:style w:type="character" w:customStyle="1" w:styleId="179">
    <w:name w:val="标题 3 Char_0"/>
    <w:link w:val="166"/>
    <w:autoRedefine/>
    <w:qFormat/>
    <w:uiPriority w:val="0"/>
    <w:rPr>
      <w:rFonts w:ascii="Times New Roman" w:hAnsi="Times New Roman" w:cs="Times New Roman"/>
      <w:b/>
      <w:sz w:val="32"/>
      <w:lang w:val="zh-CN" w:eastAsia="zh-CN"/>
    </w:rPr>
  </w:style>
  <w:style w:type="paragraph" w:customStyle="1" w:styleId="180">
    <w:name w:val="Blockquote_0"/>
    <w:basedOn w:val="167"/>
    <w:link w:val="181"/>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1">
    <w:name w:val="Blockquote Char_0"/>
    <w:link w:val="180"/>
    <w:autoRedefine/>
    <w:qFormat/>
    <w:locked/>
    <w:uiPriority w:val="0"/>
    <w:rPr>
      <w:rFonts w:ascii="Times New Roman" w:hAnsi="Times New Roman" w:cs="Times New Roman"/>
      <w:sz w:val="24"/>
      <w:lang w:val="zh-CN" w:eastAsia="zh-CN"/>
    </w:rPr>
  </w:style>
  <w:style w:type="paragraph" w:customStyle="1" w:styleId="182">
    <w:name w:val="标题 4_0"/>
    <w:basedOn w:val="167"/>
    <w:next w:val="167"/>
    <w:link w:val="183"/>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3">
    <w:name w:val="标题 4 Char_0"/>
    <w:link w:val="182"/>
    <w:autoRedefine/>
    <w:qFormat/>
    <w:uiPriority w:val="0"/>
    <w:rPr>
      <w:rFonts w:ascii="Arial" w:hAnsi="Arial" w:eastAsia="黑体" w:cs="Times New Roman"/>
      <w:sz w:val="28"/>
      <w:lang w:val="zh-CN" w:eastAsia="zh-CN"/>
    </w:rPr>
  </w:style>
  <w:style w:type="paragraph" w:customStyle="1" w:styleId="184">
    <w:name w:val="纯文本_2"/>
    <w:basedOn w:val="167"/>
    <w:link w:val="185"/>
    <w:autoRedefine/>
    <w:qFormat/>
    <w:uiPriority w:val="0"/>
    <w:rPr>
      <w:rFonts w:ascii="宋体" w:hAnsi="Courier New"/>
      <w:szCs w:val="21"/>
      <w:lang w:val="zh-CN"/>
    </w:rPr>
  </w:style>
  <w:style w:type="character" w:customStyle="1" w:styleId="185">
    <w:name w:val="纯文本 Char1_1"/>
    <w:link w:val="184"/>
    <w:autoRedefine/>
    <w:qFormat/>
    <w:uiPriority w:val="0"/>
    <w:rPr>
      <w:rFonts w:hAnsi="Courier New" w:cs="Times New Roman"/>
      <w:kern w:val="2"/>
      <w:sz w:val="21"/>
      <w:szCs w:val="21"/>
      <w:lang w:val="zh-CN" w:eastAsia="zh-CN"/>
    </w:rPr>
  </w:style>
  <w:style w:type="paragraph" w:customStyle="1" w:styleId="186">
    <w:name w:val="Blockquote_0_1"/>
    <w:basedOn w:val="187"/>
    <w:link w:val="188"/>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7">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8">
    <w:name w:val="Blockquote Char_0_1"/>
    <w:link w:val="186"/>
    <w:autoRedefine/>
    <w:qFormat/>
    <w:locked/>
    <w:uiPriority w:val="0"/>
    <w:rPr>
      <w:rFonts w:ascii="Times New Roman" w:hAnsi="Times New Roman" w:cs="Times New Roman"/>
      <w:sz w:val="24"/>
      <w:lang w:val="zh-CN" w:eastAsia="zh-CN"/>
    </w:rPr>
  </w:style>
  <w:style w:type="paragraph" w:customStyle="1" w:styleId="189">
    <w:name w:val="正文文本_0"/>
    <w:basedOn w:val="167"/>
    <w:link w:val="190"/>
    <w:autoRedefine/>
    <w:qFormat/>
    <w:uiPriority w:val="0"/>
    <w:pPr>
      <w:spacing w:after="120"/>
    </w:pPr>
    <w:rPr>
      <w:lang w:val="zh-CN"/>
    </w:rPr>
  </w:style>
  <w:style w:type="character" w:customStyle="1" w:styleId="190">
    <w:name w:val="正文文本 Char_0"/>
    <w:link w:val="189"/>
    <w:autoRedefine/>
    <w:qFormat/>
    <w:uiPriority w:val="0"/>
    <w:rPr>
      <w:rFonts w:ascii="Times New Roman" w:hAnsi="Times New Roman" w:cs="Times New Roman"/>
      <w:kern w:val="2"/>
      <w:sz w:val="21"/>
      <w:szCs w:val="24"/>
      <w:lang w:val="zh-CN" w:eastAsia="zh-CN"/>
    </w:rPr>
  </w:style>
  <w:style w:type="paragraph" w:customStyle="1" w:styleId="191">
    <w:name w:val="普通(网站)_0"/>
    <w:basedOn w:val="167"/>
    <w:autoRedefine/>
    <w:qFormat/>
    <w:uiPriority w:val="0"/>
    <w:pPr>
      <w:widowControl/>
      <w:spacing w:before="100" w:beforeAutospacing="1" w:after="100" w:afterAutospacing="1"/>
      <w:jc w:val="left"/>
    </w:pPr>
    <w:rPr>
      <w:rFonts w:ascii="宋体" w:hAnsi="宋体"/>
      <w:kern w:val="0"/>
      <w:sz w:val="24"/>
    </w:rPr>
  </w:style>
  <w:style w:type="paragraph" w:customStyle="1" w:styleId="192">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4">
    <w:name w:val="脚注文本_0"/>
    <w:basedOn w:val="116"/>
    <w:link w:val="195"/>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5">
    <w:name w:val="脚注文本 Char_0"/>
    <w:link w:val="194"/>
    <w:autoRedefine/>
    <w:qFormat/>
    <w:uiPriority w:val="0"/>
    <w:rPr>
      <w:rFonts w:ascii="Times New Roman" w:hAnsi="Times New Roman" w:cs="Times New Roman"/>
      <w:sz w:val="18"/>
      <w:lang w:val="zh-CN" w:eastAsia="zh-CN"/>
    </w:rPr>
  </w:style>
  <w:style w:type="paragraph" w:customStyle="1" w:styleId="196">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7">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9">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1">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4">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5">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6">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7">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8">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9">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0">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4">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5">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6">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7">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8">
    <w:name w:val="Char Char Char Char Char"/>
    <w:basedOn w:val="1"/>
    <w:autoRedefine/>
    <w:qFormat/>
    <w:uiPriority w:val="0"/>
    <w:rPr>
      <w:rFonts w:ascii="Tahoma" w:hAnsi="Tahoma" w:cs="Times New Roman"/>
      <w:kern w:val="2"/>
      <w:sz w:val="24"/>
    </w:rPr>
  </w:style>
  <w:style w:type="paragraph" w:customStyle="1" w:styleId="219">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0">
    <w:name w:val="副标题 Char"/>
    <w:basedOn w:val="56"/>
    <w:link w:val="40"/>
    <w:autoRedefine/>
    <w:qFormat/>
    <w:uiPriority w:val="0"/>
    <w:rPr>
      <w:rFonts w:ascii="Arial" w:hAnsi="Arial" w:cs="Times New Roman"/>
      <w:b/>
      <w:bCs/>
      <w:kern w:val="28"/>
      <w:sz w:val="32"/>
      <w:szCs w:val="32"/>
      <w:lang w:val="zh-CN" w:eastAsia="zh-CN"/>
    </w:rPr>
  </w:style>
  <w:style w:type="character" w:customStyle="1" w:styleId="221">
    <w:name w:val="Char Char"/>
    <w:autoRedefine/>
    <w:qFormat/>
    <w:uiPriority w:val="0"/>
    <w:rPr>
      <w:rFonts w:ascii="宋体" w:hAnsi="Courier New" w:eastAsia="宋体" w:cs="Courier New"/>
      <w:kern w:val="2"/>
      <w:sz w:val="21"/>
      <w:szCs w:val="21"/>
      <w:lang w:val="en-US" w:eastAsia="zh-CN" w:bidi="ar-SA"/>
    </w:rPr>
  </w:style>
  <w:style w:type="character" w:customStyle="1" w:styleId="222">
    <w:name w:val="标题4 Char Char"/>
    <w:link w:val="223"/>
    <w:autoRedefine/>
    <w:qFormat/>
    <w:uiPriority w:val="0"/>
    <w:rPr>
      <w:rFonts w:ascii="Arial" w:hAnsi="Arial"/>
      <w:b/>
      <w:bCs/>
      <w:sz w:val="24"/>
      <w:szCs w:val="32"/>
    </w:rPr>
  </w:style>
  <w:style w:type="paragraph" w:customStyle="1" w:styleId="223">
    <w:name w:val="标题4"/>
    <w:basedOn w:val="5"/>
    <w:next w:val="25"/>
    <w:link w:val="222"/>
    <w:autoRedefine/>
    <w:qFormat/>
    <w:uiPriority w:val="0"/>
    <w:pPr>
      <w:spacing w:before="0" w:after="0" w:line="413" w:lineRule="auto"/>
    </w:pPr>
    <w:rPr>
      <w:rFonts w:ascii="Arial" w:hAnsi="Arial" w:cstheme="minorBidi"/>
      <w:kern w:val="0"/>
      <w:sz w:val="24"/>
      <w:lang w:val="en-US"/>
    </w:rPr>
  </w:style>
  <w:style w:type="character" w:customStyle="1" w:styleId="224">
    <w:name w:val="明显引用 Char"/>
    <w:link w:val="225"/>
    <w:autoRedefine/>
    <w:qFormat/>
    <w:uiPriority w:val="0"/>
    <w:rPr>
      <w:b/>
      <w:bCs/>
      <w:i/>
      <w:iCs/>
      <w:color w:val="4F81BD"/>
    </w:rPr>
  </w:style>
  <w:style w:type="paragraph" w:styleId="225">
    <w:name w:val="Intense Quote"/>
    <w:basedOn w:val="1"/>
    <w:next w:val="1"/>
    <w:link w:val="224"/>
    <w:autoRedefine/>
    <w:qFormat/>
    <w:uiPriority w:val="0"/>
    <w:pPr>
      <w:pBdr>
        <w:bottom w:val="single" w:color="4F81BD" w:themeColor="accent1" w:sz="4" w:space="4"/>
      </w:pBdr>
      <w:spacing w:before="200" w:after="280"/>
      <w:ind w:left="936" w:right="936"/>
    </w:pPr>
    <w:rPr>
      <w:b/>
      <w:bCs/>
      <w:i/>
      <w:iCs/>
      <w:color w:val="4F81BD"/>
    </w:rPr>
  </w:style>
  <w:style w:type="paragraph" w:customStyle="1" w:styleId="226">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7">
    <w:name w:val="明显引用 Char1"/>
    <w:basedOn w:val="56"/>
    <w:autoRedefine/>
    <w:qFormat/>
    <w:uiPriority w:val="30"/>
    <w:rPr>
      <w:rFonts w:ascii="Times New Roman" w:hAnsi="Times New Roman" w:eastAsia="宋体" w:cs="Times New Roman"/>
      <w:i/>
      <w:iCs/>
      <w:color w:val="5B9BD5"/>
      <w:szCs w:val="24"/>
    </w:rPr>
  </w:style>
  <w:style w:type="character" w:customStyle="1" w:styleId="228">
    <w:name w:val="标题5 Char Char"/>
    <w:link w:val="229"/>
    <w:autoRedefine/>
    <w:qFormat/>
    <w:uiPriority w:val="0"/>
    <w:rPr>
      <w:rFonts w:ascii="Arial" w:hAnsi="Arial"/>
      <w:b/>
      <w:bCs/>
      <w:sz w:val="24"/>
      <w:szCs w:val="32"/>
    </w:rPr>
  </w:style>
  <w:style w:type="paragraph" w:customStyle="1" w:styleId="229">
    <w:name w:val="标题5"/>
    <w:basedOn w:val="6"/>
    <w:link w:val="228"/>
    <w:autoRedefine/>
    <w:qFormat/>
    <w:uiPriority w:val="0"/>
    <w:pPr>
      <w:spacing w:line="413" w:lineRule="auto"/>
      <w:jc w:val="left"/>
    </w:pPr>
    <w:rPr>
      <w:rFonts w:ascii="Arial" w:hAnsi="Arial"/>
      <w:sz w:val="24"/>
    </w:rPr>
  </w:style>
  <w:style w:type="character" w:customStyle="1" w:styleId="230">
    <w:name w:val="引用 Char"/>
    <w:link w:val="231"/>
    <w:autoRedefine/>
    <w:qFormat/>
    <w:uiPriority w:val="0"/>
    <w:rPr>
      <w:i/>
      <w:iCs/>
      <w:color w:val="000000"/>
    </w:rPr>
  </w:style>
  <w:style w:type="paragraph" w:styleId="231">
    <w:name w:val="Quote"/>
    <w:basedOn w:val="1"/>
    <w:next w:val="1"/>
    <w:link w:val="230"/>
    <w:autoRedefine/>
    <w:qFormat/>
    <w:uiPriority w:val="0"/>
    <w:rPr>
      <w:i/>
      <w:iCs/>
      <w:color w:val="000000"/>
    </w:rPr>
  </w:style>
  <w:style w:type="paragraph" w:customStyle="1" w:styleId="232">
    <w:name w:val="引用1"/>
    <w:basedOn w:val="1"/>
    <w:next w:val="1"/>
    <w:autoRedefine/>
    <w:qFormat/>
    <w:uiPriority w:val="0"/>
    <w:rPr>
      <w:rFonts w:ascii="Calibri" w:hAnsi="Calibri" w:cs="Times New Roman"/>
      <w:i/>
      <w:iCs/>
      <w:color w:val="000000"/>
      <w:kern w:val="2"/>
      <w:sz w:val="21"/>
      <w:szCs w:val="22"/>
    </w:rPr>
  </w:style>
  <w:style w:type="character" w:customStyle="1" w:styleId="233">
    <w:name w:val="引用 Char1"/>
    <w:basedOn w:val="56"/>
    <w:autoRedefine/>
    <w:qFormat/>
    <w:uiPriority w:val="29"/>
    <w:rPr>
      <w:rFonts w:ascii="Times New Roman" w:hAnsi="Times New Roman" w:eastAsia="宋体" w:cs="Times New Roman"/>
      <w:i/>
      <w:iCs/>
      <w:color w:val="404040"/>
      <w:szCs w:val="24"/>
    </w:rPr>
  </w:style>
  <w:style w:type="character" w:customStyle="1" w:styleId="234">
    <w:name w:val="ask-title2"/>
    <w:autoRedefine/>
    <w:qFormat/>
    <w:uiPriority w:val="0"/>
  </w:style>
  <w:style w:type="character" w:customStyle="1" w:styleId="235">
    <w:name w:val="正文文本 Char1"/>
    <w:autoRedefine/>
    <w:qFormat/>
    <w:uiPriority w:val="0"/>
    <w:rPr>
      <w:kern w:val="2"/>
      <w:sz w:val="21"/>
      <w:szCs w:val="22"/>
    </w:rPr>
  </w:style>
  <w:style w:type="character" w:customStyle="1" w:styleId="236">
    <w:name w:val="不明显强调1"/>
    <w:autoRedefine/>
    <w:qFormat/>
    <w:uiPriority w:val="0"/>
    <w:rPr>
      <w:i/>
      <w:iCs/>
      <w:color w:val="808080"/>
    </w:rPr>
  </w:style>
  <w:style w:type="character" w:customStyle="1" w:styleId="237">
    <w:name w:val="明显参考1"/>
    <w:autoRedefine/>
    <w:qFormat/>
    <w:uiPriority w:val="0"/>
    <w:rPr>
      <w:b/>
      <w:bCs/>
      <w:smallCaps/>
      <w:color w:val="C0504D"/>
      <w:spacing w:val="5"/>
      <w:u w:val="single"/>
    </w:rPr>
  </w:style>
  <w:style w:type="character" w:customStyle="1" w:styleId="238">
    <w:name w:val="书籍标题1"/>
    <w:autoRedefine/>
    <w:qFormat/>
    <w:uiPriority w:val="0"/>
    <w:rPr>
      <w:b/>
      <w:bCs/>
      <w:smallCaps/>
      <w:spacing w:val="5"/>
    </w:rPr>
  </w:style>
  <w:style w:type="character" w:customStyle="1" w:styleId="239">
    <w:name w:val="日期 Char1"/>
    <w:autoRedefine/>
    <w:qFormat/>
    <w:uiPriority w:val="0"/>
    <w:rPr>
      <w:kern w:val="2"/>
      <w:sz w:val="21"/>
      <w:szCs w:val="22"/>
    </w:rPr>
  </w:style>
  <w:style w:type="character" w:customStyle="1" w:styleId="240">
    <w:name w:val="明显强调1"/>
    <w:autoRedefine/>
    <w:qFormat/>
    <w:uiPriority w:val="0"/>
    <w:rPr>
      <w:b/>
      <w:bCs/>
      <w:i/>
      <w:iCs/>
      <w:color w:val="4F81BD"/>
    </w:rPr>
  </w:style>
  <w:style w:type="character" w:customStyle="1" w:styleId="241">
    <w:name w:val="textcontents"/>
    <w:autoRedefine/>
    <w:qFormat/>
    <w:uiPriority w:val="0"/>
    <w:rPr>
      <w:rFonts w:cs="Times New Roman"/>
    </w:rPr>
  </w:style>
  <w:style w:type="character" w:customStyle="1" w:styleId="242">
    <w:name w:val="不明显参考1"/>
    <w:autoRedefine/>
    <w:qFormat/>
    <w:uiPriority w:val="0"/>
    <w:rPr>
      <w:smallCaps/>
      <w:color w:val="C0504D"/>
      <w:u w:val="single"/>
    </w:rPr>
  </w:style>
  <w:style w:type="character" w:customStyle="1" w:styleId="243">
    <w:name w:val="批注文字 Char Char"/>
    <w:autoRedefine/>
    <w:qFormat/>
    <w:uiPriority w:val="0"/>
    <w:rPr>
      <w:rFonts w:ascii="宋体" w:hAnsi="Times New Roman" w:eastAsia="宋体" w:cs="Times New Roman"/>
      <w:sz w:val="28"/>
      <w:szCs w:val="20"/>
    </w:rPr>
  </w:style>
  <w:style w:type="character" w:customStyle="1" w:styleId="244">
    <w:name w:val="文档结构图 Char1"/>
    <w:autoRedefine/>
    <w:qFormat/>
    <w:uiPriority w:val="0"/>
    <w:rPr>
      <w:rFonts w:ascii="宋体"/>
      <w:kern w:val="2"/>
      <w:sz w:val="18"/>
      <w:szCs w:val="18"/>
    </w:rPr>
  </w:style>
  <w:style w:type="paragraph" w:customStyle="1" w:styleId="245">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6">
    <w:name w:val="页脚 Char1"/>
    <w:autoRedefine/>
    <w:semiHidden/>
    <w:qFormat/>
    <w:uiPriority w:val="99"/>
    <w:rPr>
      <w:kern w:val="2"/>
      <w:sz w:val="18"/>
      <w:szCs w:val="18"/>
    </w:rPr>
  </w:style>
  <w:style w:type="character" w:customStyle="1" w:styleId="247">
    <w:name w:val="批注框文本 Char2"/>
    <w:autoRedefine/>
    <w:semiHidden/>
    <w:qFormat/>
    <w:uiPriority w:val="99"/>
    <w:rPr>
      <w:kern w:val="2"/>
      <w:sz w:val="18"/>
      <w:szCs w:val="18"/>
    </w:rPr>
  </w:style>
  <w:style w:type="character" w:customStyle="1" w:styleId="248">
    <w:name w:val="批注主题 Char2"/>
    <w:autoRedefine/>
    <w:semiHidden/>
    <w:qFormat/>
    <w:uiPriority w:val="99"/>
    <w:rPr>
      <w:b/>
      <w:bCs/>
      <w:kern w:val="2"/>
      <w:sz w:val="21"/>
      <w:szCs w:val="22"/>
    </w:rPr>
  </w:style>
  <w:style w:type="character" w:customStyle="1" w:styleId="249">
    <w:name w:val="文档结构图 Char2"/>
    <w:autoRedefine/>
    <w:semiHidden/>
    <w:qFormat/>
    <w:uiPriority w:val="99"/>
    <w:rPr>
      <w:rFonts w:ascii="宋体"/>
      <w:kern w:val="2"/>
      <w:sz w:val="18"/>
      <w:szCs w:val="18"/>
    </w:rPr>
  </w:style>
  <w:style w:type="character" w:customStyle="1" w:styleId="250">
    <w:name w:val="页眉 Char1"/>
    <w:autoRedefine/>
    <w:semiHidden/>
    <w:qFormat/>
    <w:uiPriority w:val="99"/>
    <w:rPr>
      <w:kern w:val="2"/>
      <w:sz w:val="18"/>
      <w:szCs w:val="18"/>
    </w:rPr>
  </w:style>
  <w:style w:type="character" w:customStyle="1" w:styleId="251">
    <w:name w:val="日期 Char2"/>
    <w:autoRedefine/>
    <w:semiHidden/>
    <w:qFormat/>
    <w:uiPriority w:val="99"/>
    <w:rPr>
      <w:kern w:val="2"/>
      <w:sz w:val="21"/>
      <w:szCs w:val="22"/>
    </w:rPr>
  </w:style>
  <w:style w:type="character" w:customStyle="1" w:styleId="252">
    <w:name w:val="正文文本 Char2"/>
    <w:autoRedefine/>
    <w:semiHidden/>
    <w:qFormat/>
    <w:uiPriority w:val="99"/>
    <w:rPr>
      <w:kern w:val="2"/>
      <w:sz w:val="21"/>
      <w:szCs w:val="22"/>
    </w:rPr>
  </w:style>
  <w:style w:type="character" w:customStyle="1" w:styleId="253">
    <w:name w:val="标题 Char1"/>
    <w:autoRedefine/>
    <w:qFormat/>
    <w:uiPriority w:val="10"/>
    <w:rPr>
      <w:rFonts w:ascii="Cambria" w:hAnsi="Cambria" w:cs="Times New Roman"/>
      <w:b/>
      <w:bCs/>
      <w:kern w:val="2"/>
      <w:sz w:val="32"/>
      <w:szCs w:val="32"/>
    </w:rPr>
  </w:style>
  <w:style w:type="character" w:customStyle="1" w:styleId="254">
    <w:name w:val="副标题 Char1"/>
    <w:autoRedefine/>
    <w:qFormat/>
    <w:uiPriority w:val="11"/>
    <w:rPr>
      <w:rFonts w:ascii="Cambria" w:hAnsi="Cambria" w:cs="Times New Roman"/>
      <w:b/>
      <w:bCs/>
      <w:kern w:val="28"/>
      <w:sz w:val="32"/>
      <w:szCs w:val="32"/>
    </w:rPr>
  </w:style>
  <w:style w:type="paragraph" w:customStyle="1" w:styleId="255">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6">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7">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8">
    <w:name w:val="正文2 Char"/>
    <w:link w:val="259"/>
    <w:autoRedefine/>
    <w:qFormat/>
    <w:uiPriority w:val="0"/>
    <w:rPr>
      <w:rFonts w:ascii="楷体" w:eastAsia="楷体"/>
      <w:b/>
      <w:color w:val="0000FF"/>
    </w:rPr>
  </w:style>
  <w:style w:type="paragraph" w:customStyle="1" w:styleId="259">
    <w:name w:val="正文2"/>
    <w:link w:val="258"/>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0">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1">
    <w:name w:val="正文文本 (2)_"/>
    <w:link w:val="262"/>
    <w:autoRedefine/>
    <w:qFormat/>
    <w:locked/>
    <w:uiPriority w:val="99"/>
    <w:rPr>
      <w:rFonts w:ascii="MingLiU" w:eastAsia="MingLiU" w:cs="MingLiU"/>
      <w:spacing w:val="20"/>
      <w:sz w:val="22"/>
      <w:shd w:val="clear" w:color="auto" w:fill="FFFFFF"/>
    </w:rPr>
  </w:style>
  <w:style w:type="paragraph" w:customStyle="1" w:styleId="262">
    <w:name w:val="正文文本 (2)1"/>
    <w:basedOn w:val="1"/>
    <w:link w:val="261"/>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3">
    <w:name w:val="正文文本 (2) + 间距 0 pt5"/>
    <w:autoRedefine/>
    <w:qFormat/>
    <w:uiPriority w:val="99"/>
    <w:rPr>
      <w:rFonts w:ascii="MingLiU" w:eastAsia="MingLiU" w:cs="MingLiU"/>
      <w:spacing w:val="0"/>
      <w:sz w:val="22"/>
      <w:shd w:val="clear" w:color="auto" w:fill="FFFFFF"/>
    </w:rPr>
  </w:style>
  <w:style w:type="character" w:customStyle="1" w:styleId="264">
    <w:name w:val="访问过的超链接1"/>
    <w:basedOn w:val="56"/>
    <w:autoRedefine/>
    <w:semiHidden/>
    <w:unhideWhenUsed/>
    <w:qFormat/>
    <w:uiPriority w:val="99"/>
    <w:rPr>
      <w:color w:val="954F72"/>
      <w:u w:val="single"/>
    </w:rPr>
  </w:style>
  <w:style w:type="character" w:customStyle="1" w:styleId="265">
    <w:name w:val="明显引用 Char2"/>
    <w:basedOn w:val="56"/>
    <w:autoRedefine/>
    <w:qFormat/>
    <w:uiPriority w:val="30"/>
    <w:rPr>
      <w:b/>
      <w:bCs/>
      <w:i/>
      <w:iCs/>
      <w:color w:val="4F81BD" w:themeColor="accent1"/>
      <w14:textFill>
        <w14:solidFill>
          <w14:schemeClr w14:val="accent1"/>
        </w14:solidFill>
      </w14:textFill>
    </w:rPr>
  </w:style>
  <w:style w:type="character" w:customStyle="1" w:styleId="266">
    <w:name w:val="引用 Char2"/>
    <w:basedOn w:val="56"/>
    <w:autoRedefine/>
    <w:qFormat/>
    <w:uiPriority w:val="29"/>
    <w:rPr>
      <w:i/>
      <w:iCs/>
      <w:color w:val="000000" w:themeColor="text1"/>
      <w14:textFill>
        <w14:solidFill>
          <w14:schemeClr w14:val="tx1"/>
        </w14:solidFill>
      </w14:textFill>
    </w:rPr>
  </w:style>
  <w:style w:type="table" w:customStyle="1" w:styleId="267">
    <w:name w:val="网格型4"/>
    <w:basedOn w:val="54"/>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
    <w:name w:val="Table Normal"/>
    <w:autoRedefine/>
    <w:semiHidden/>
    <w:unhideWhenUsed/>
    <w:qFormat/>
    <w:uiPriority w:val="0"/>
    <w:tblPr>
      <w:tblCellMar>
        <w:top w:w="0" w:type="dxa"/>
        <w:left w:w="0" w:type="dxa"/>
        <w:bottom w:w="0" w:type="dxa"/>
        <w:right w:w="0" w:type="dxa"/>
      </w:tblCellMar>
    </w:tblPr>
  </w:style>
  <w:style w:type="paragraph" w:customStyle="1" w:styleId="269">
    <w:name w:val="Table Text"/>
    <w:basedOn w:val="1"/>
    <w:autoRedefine/>
    <w:semiHidden/>
    <w:qFormat/>
    <w:uiPriority w:val="0"/>
    <w:rPr>
      <w:rFonts w:ascii="Arial" w:hAnsi="Arial" w:eastAsia="Arial" w:cs="Arial"/>
      <w:sz w:val="21"/>
      <w:szCs w:val="21"/>
      <w:lang w:val="en-US" w:eastAsia="en-US" w:bidi="ar-SA"/>
    </w:rPr>
  </w:style>
  <w:style w:type="paragraph" w:customStyle="1" w:styleId="270">
    <w:name w:val="正文文本首行缩进1"/>
    <w:next w:val="271"/>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1">
    <w:name w:val="正文文本首行缩进 21"/>
    <w:next w:val="272"/>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2">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paragraph" w:customStyle="1" w:styleId="2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customXml/itemProps3.xml><?xml version="1.0" encoding="utf-8"?>
<ds:datastoreItem xmlns:ds="http://schemas.openxmlformats.org/officeDocument/2006/customXml" ds:itemID="{de343711-8c9c-4326-969a-ee9078aa7d9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109</Pages>
  <Words>1885</Words>
  <Characters>2236</Characters>
  <Lines>451</Lines>
  <Paragraphs>127</Paragraphs>
  <TotalTime>26</TotalTime>
  <ScaleCrop>false</ScaleCrop>
  <LinksUpToDate>false</LinksUpToDate>
  <CharactersWithSpaces>2327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2026-03-26T06:41:00Z</cp:lastPrinted>
  <dcterms:modified xsi:type="dcterms:W3CDTF">2026-06-04T09:05:02Z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BE6B998DDB404D438C68D9DD862B0D7B_13</vt:lpwstr>
  </property>
  <property fmtid="{D5CDD505-2E9C-101B-9397-08002B2CF9AE}" pid="4" name="KSOTemplateDocerSaveRecord">
    <vt:lpwstr>eyJoZGlkIjoiM2Q2ZmU1NjQyZDc0ZmU0MDY2NjdkZTY3NGM2NTk4NGIiLCJ1c2VySWQiOiIxMTI0OTU2OTI0In0=</vt:lpwstr>
  </property>
</Properties>
</file>