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EC8B22">
      <w:pPr>
        <w:tabs>
          <w:tab w:val="left" w:pos="315"/>
          <w:tab w:val="left" w:pos="8820"/>
        </w:tabs>
        <w:spacing w:before="0" w:beforeLines="0" w:after="0" w:afterLines="0" w:line="360" w:lineRule="auto"/>
        <w:ind w:right="0" w:rightChars="0"/>
        <w:jc w:val="center"/>
        <w:rPr>
          <w:rFonts w:ascii="宋体" w:hAnsi="宋体" w:eastAsia="宋体"/>
          <w:b/>
          <w:bCs/>
          <w:color w:val="auto"/>
          <w:sz w:val="52"/>
          <w:szCs w:val="52"/>
          <w:highlight w:val="none"/>
        </w:rPr>
      </w:pPr>
    </w:p>
    <w:p w14:paraId="7EECB0EF">
      <w:pPr>
        <w:tabs>
          <w:tab w:val="left" w:pos="315"/>
          <w:tab w:val="left" w:pos="8820"/>
        </w:tabs>
        <w:spacing w:before="0" w:beforeLines="0" w:after="0" w:afterLines="0" w:line="360" w:lineRule="auto"/>
        <w:ind w:right="0" w:rightChars="0"/>
        <w:jc w:val="center"/>
        <w:rPr>
          <w:rFonts w:ascii="宋体" w:hAnsi="宋体" w:eastAsia="宋体"/>
          <w:b/>
          <w:bCs/>
          <w:color w:val="auto"/>
          <w:sz w:val="52"/>
          <w:szCs w:val="52"/>
          <w:highlight w:val="none"/>
        </w:rPr>
      </w:pPr>
    </w:p>
    <w:p w14:paraId="5E33F801">
      <w:pPr>
        <w:tabs>
          <w:tab w:val="left" w:pos="315"/>
          <w:tab w:val="left" w:pos="8820"/>
        </w:tabs>
        <w:spacing w:before="0" w:beforeLines="0" w:after="0" w:afterLines="0" w:line="360" w:lineRule="auto"/>
        <w:ind w:right="0" w:rightChars="0"/>
        <w:jc w:val="center"/>
        <w:rPr>
          <w:rFonts w:hint="eastAsia" w:ascii="宋体" w:hAnsi="宋体" w:eastAsia="宋体"/>
          <w:b/>
          <w:bCs/>
          <w:color w:val="auto"/>
          <w:sz w:val="52"/>
          <w:szCs w:val="52"/>
          <w:highlight w:val="none"/>
          <w:lang w:eastAsia="zh-CN"/>
        </w:rPr>
      </w:pPr>
      <w:bookmarkStart w:id="0" w:name="_Hlk9544796"/>
      <w:r>
        <w:rPr>
          <w:rFonts w:hint="eastAsia" w:ascii="宋体" w:hAnsi="宋体" w:eastAsia="宋体"/>
          <w:b/>
          <w:bCs/>
          <w:color w:val="auto"/>
          <w:sz w:val="52"/>
          <w:szCs w:val="52"/>
          <w:highlight w:val="none"/>
          <w:lang w:val="en-US" w:eastAsia="zh-CN"/>
        </w:rPr>
        <w:t>佛子岭、响洪甸水库群安全提升及泄洪设施维修（第二包）</w:t>
      </w:r>
    </w:p>
    <w:p w14:paraId="784EA4F9">
      <w:pPr>
        <w:tabs>
          <w:tab w:val="left" w:pos="315"/>
          <w:tab w:val="left" w:pos="8820"/>
        </w:tabs>
        <w:spacing w:before="0" w:beforeLines="0" w:after="0" w:afterLines="0" w:line="360" w:lineRule="auto"/>
        <w:ind w:right="0" w:rightChars="0"/>
        <w:jc w:val="center"/>
        <w:rPr>
          <w:rFonts w:ascii="宋体" w:hAnsi="宋体" w:eastAsia="宋体"/>
          <w:b/>
          <w:bCs/>
          <w:color w:val="auto"/>
          <w:sz w:val="52"/>
          <w:szCs w:val="52"/>
          <w:highlight w:val="none"/>
        </w:rPr>
      </w:pPr>
      <w:r>
        <w:rPr>
          <w:rFonts w:hint="eastAsia" w:ascii="宋体" w:hAnsi="宋体" w:eastAsia="宋体"/>
          <w:b/>
          <w:bCs/>
          <w:color w:val="auto"/>
          <w:sz w:val="52"/>
          <w:szCs w:val="52"/>
          <w:highlight w:val="none"/>
        </w:rPr>
        <w:t>竞争性磋商文件</w:t>
      </w:r>
    </w:p>
    <w:bookmarkEnd w:id="0"/>
    <w:p w14:paraId="60DD968F">
      <w:pPr>
        <w:tabs>
          <w:tab w:val="left" w:pos="315"/>
          <w:tab w:val="left" w:pos="8820"/>
        </w:tabs>
        <w:spacing w:before="0" w:beforeLines="0" w:after="0" w:afterLines="0" w:line="360" w:lineRule="auto"/>
        <w:ind w:right="0" w:rightChars="0"/>
        <w:jc w:val="center"/>
        <w:rPr>
          <w:rFonts w:ascii="宋体" w:hAnsi="宋体" w:eastAsia="宋体"/>
          <w:bCs/>
          <w:color w:val="auto"/>
          <w:sz w:val="44"/>
          <w:szCs w:val="44"/>
          <w:highlight w:val="none"/>
        </w:rPr>
      </w:pPr>
    </w:p>
    <w:p w14:paraId="41B98279">
      <w:pPr>
        <w:tabs>
          <w:tab w:val="left" w:pos="315"/>
          <w:tab w:val="left" w:pos="8820"/>
        </w:tabs>
        <w:spacing w:before="0" w:beforeLines="0" w:after="0" w:afterLines="0" w:line="360" w:lineRule="auto"/>
        <w:ind w:right="0" w:rightChars="0"/>
        <w:jc w:val="center"/>
        <w:rPr>
          <w:rFonts w:ascii="宋体" w:hAnsi="宋体" w:eastAsia="宋体"/>
          <w:b/>
          <w:bCs/>
          <w:color w:val="auto"/>
          <w:sz w:val="44"/>
          <w:szCs w:val="44"/>
          <w:highlight w:val="none"/>
        </w:rPr>
      </w:pPr>
    </w:p>
    <w:p w14:paraId="0F10D5DF">
      <w:pPr>
        <w:tabs>
          <w:tab w:val="left" w:pos="315"/>
          <w:tab w:val="left" w:pos="8820"/>
        </w:tabs>
        <w:spacing w:before="0" w:beforeLines="0" w:after="0" w:afterLines="0" w:line="360" w:lineRule="auto"/>
        <w:ind w:right="0" w:rightChars="0"/>
        <w:jc w:val="center"/>
        <w:rPr>
          <w:rFonts w:ascii="宋体" w:hAnsi="宋体" w:eastAsia="宋体"/>
          <w:b/>
          <w:bCs/>
          <w:color w:val="auto"/>
          <w:sz w:val="44"/>
          <w:szCs w:val="44"/>
          <w:highlight w:val="none"/>
        </w:rPr>
      </w:pPr>
    </w:p>
    <w:p w14:paraId="3D5787B5">
      <w:pPr>
        <w:tabs>
          <w:tab w:val="left" w:pos="315"/>
          <w:tab w:val="left" w:pos="8820"/>
        </w:tabs>
        <w:spacing w:before="0" w:beforeLines="0" w:after="0" w:afterLines="0" w:line="360" w:lineRule="auto"/>
        <w:ind w:right="0" w:rightChars="0"/>
        <w:jc w:val="center"/>
        <w:rPr>
          <w:rFonts w:ascii="宋体" w:hAnsi="宋体" w:eastAsia="宋体"/>
          <w:b/>
          <w:bCs/>
          <w:color w:val="auto"/>
          <w:sz w:val="44"/>
          <w:szCs w:val="44"/>
          <w:highlight w:val="none"/>
        </w:rPr>
      </w:pPr>
    </w:p>
    <w:p w14:paraId="071CCF4E">
      <w:pPr>
        <w:tabs>
          <w:tab w:val="left" w:pos="315"/>
          <w:tab w:val="left" w:pos="8820"/>
        </w:tabs>
        <w:spacing w:before="0" w:beforeLines="0" w:after="0" w:afterLines="0" w:line="360" w:lineRule="auto"/>
        <w:ind w:right="0" w:rightChars="0"/>
        <w:jc w:val="center"/>
        <w:rPr>
          <w:rFonts w:ascii="宋体" w:hAnsi="宋体" w:eastAsia="宋体"/>
          <w:b/>
          <w:bCs/>
          <w:color w:val="auto"/>
          <w:sz w:val="44"/>
          <w:szCs w:val="44"/>
          <w:highlight w:val="none"/>
        </w:rPr>
      </w:pPr>
    </w:p>
    <w:p w14:paraId="3BC735A7">
      <w:pPr>
        <w:tabs>
          <w:tab w:val="left" w:pos="2410"/>
        </w:tabs>
        <w:autoSpaceDE w:val="0"/>
        <w:autoSpaceDN w:val="0"/>
        <w:adjustRightInd w:val="0"/>
        <w:snapToGrid w:val="0"/>
        <w:spacing w:beforeLines="0" w:afterLines="0" w:line="360" w:lineRule="auto"/>
        <w:jc w:val="center"/>
        <w:rPr>
          <w:rFonts w:hint="default" w:ascii="宋体" w:hAnsi="宋体" w:eastAsia="宋体"/>
          <w:b/>
          <w:color w:val="auto"/>
          <w:spacing w:val="20"/>
          <w:kern w:val="0"/>
          <w:sz w:val="32"/>
          <w:szCs w:val="32"/>
          <w:highlight w:val="none"/>
          <w:lang w:val="en-US" w:eastAsia="zh-CN"/>
        </w:rPr>
      </w:pPr>
      <w:r>
        <w:rPr>
          <w:rFonts w:hint="eastAsia" w:ascii="宋体" w:hAnsi="宋体" w:eastAsia="宋体"/>
          <w:b/>
          <w:color w:val="auto"/>
          <w:spacing w:val="20"/>
          <w:kern w:val="0"/>
          <w:sz w:val="32"/>
          <w:szCs w:val="32"/>
          <w:highlight w:val="none"/>
        </w:rPr>
        <w:t>项目名称：</w:t>
      </w:r>
      <w:r>
        <w:rPr>
          <w:rFonts w:hint="eastAsia" w:ascii="宋体" w:hAnsi="宋体" w:eastAsia="宋体"/>
          <w:b/>
          <w:color w:val="auto"/>
          <w:spacing w:val="20"/>
          <w:kern w:val="0"/>
          <w:sz w:val="32"/>
          <w:szCs w:val="32"/>
          <w:highlight w:val="none"/>
          <w:u w:val="single"/>
          <w:lang w:val="en-US" w:eastAsia="zh-CN"/>
        </w:rPr>
        <w:t>佛子岭、响洪甸水库群安全提升及泄洪设施维修（第二包）</w:t>
      </w:r>
    </w:p>
    <w:p w14:paraId="77721847">
      <w:pPr>
        <w:tabs>
          <w:tab w:val="left" w:pos="2410"/>
        </w:tabs>
        <w:autoSpaceDE w:val="0"/>
        <w:autoSpaceDN w:val="0"/>
        <w:adjustRightInd w:val="0"/>
        <w:snapToGrid w:val="0"/>
        <w:spacing w:beforeLines="0" w:afterLines="0" w:line="360" w:lineRule="auto"/>
        <w:jc w:val="center"/>
        <w:rPr>
          <w:rFonts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项目编号：</w:t>
      </w:r>
      <w:r>
        <w:rPr>
          <w:rFonts w:hint="eastAsia" w:ascii="宋体" w:hAnsi="宋体" w:eastAsia="宋体"/>
          <w:b/>
          <w:color w:val="auto"/>
          <w:spacing w:val="20"/>
          <w:kern w:val="0"/>
          <w:sz w:val="32"/>
          <w:szCs w:val="32"/>
          <w:highlight w:val="none"/>
          <w:u w:val="single"/>
          <w:lang w:val="en-US" w:eastAsia="zh-CN"/>
        </w:rPr>
        <w:t>FS34000120264445号003</w:t>
      </w:r>
    </w:p>
    <w:p w14:paraId="15868D22">
      <w:pPr>
        <w:tabs>
          <w:tab w:val="left" w:pos="2410"/>
        </w:tabs>
        <w:autoSpaceDE w:val="0"/>
        <w:autoSpaceDN w:val="0"/>
        <w:adjustRightInd w:val="0"/>
        <w:snapToGrid w:val="0"/>
        <w:spacing w:beforeLines="0" w:afterLines="0" w:line="360" w:lineRule="auto"/>
        <w:jc w:val="center"/>
        <w:rPr>
          <w:rFonts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采 购 人：</w:t>
      </w:r>
      <w:r>
        <w:rPr>
          <w:rFonts w:hint="eastAsia" w:ascii="宋体" w:hAnsi="宋体" w:eastAsia="宋体"/>
          <w:b/>
          <w:color w:val="auto"/>
          <w:spacing w:val="20"/>
          <w:kern w:val="0"/>
          <w:sz w:val="32"/>
          <w:szCs w:val="32"/>
          <w:highlight w:val="none"/>
          <w:u w:val="single"/>
          <w:lang w:val="en-US" w:eastAsia="zh-CN"/>
        </w:rPr>
        <w:t>安徽省佛子岭水库管理处</w:t>
      </w:r>
    </w:p>
    <w:p w14:paraId="29AA2FB4">
      <w:pPr>
        <w:tabs>
          <w:tab w:val="left" w:pos="2410"/>
        </w:tabs>
        <w:autoSpaceDE w:val="0"/>
        <w:autoSpaceDN w:val="0"/>
        <w:adjustRightInd w:val="0"/>
        <w:snapToGrid w:val="0"/>
        <w:spacing w:beforeLines="0" w:afterLines="0" w:line="360" w:lineRule="auto"/>
        <w:jc w:val="center"/>
        <w:rPr>
          <w:rFonts w:hint="default" w:ascii="宋体" w:hAnsi="宋体" w:eastAsia="宋体"/>
          <w:b/>
          <w:color w:val="auto"/>
          <w:spacing w:val="20"/>
          <w:kern w:val="0"/>
          <w:sz w:val="32"/>
          <w:szCs w:val="32"/>
          <w:highlight w:val="none"/>
          <w:lang w:val="en-US"/>
        </w:rPr>
      </w:pPr>
      <w:r>
        <w:rPr>
          <w:rFonts w:hint="eastAsia" w:ascii="宋体" w:hAnsi="宋体" w:eastAsia="宋体"/>
          <w:b/>
          <w:color w:val="auto"/>
          <w:spacing w:val="20"/>
          <w:kern w:val="0"/>
          <w:sz w:val="32"/>
          <w:szCs w:val="32"/>
          <w:highlight w:val="none"/>
        </w:rPr>
        <w:t>采购代理机构：</w:t>
      </w:r>
      <w:r>
        <w:rPr>
          <w:rFonts w:hint="eastAsia" w:ascii="宋体" w:hAnsi="宋体" w:eastAsia="宋体"/>
          <w:b/>
          <w:color w:val="auto"/>
          <w:spacing w:val="20"/>
          <w:kern w:val="0"/>
          <w:sz w:val="32"/>
          <w:szCs w:val="32"/>
          <w:highlight w:val="none"/>
          <w:u w:val="single"/>
          <w:lang w:val="en-US" w:eastAsia="zh-CN"/>
        </w:rPr>
        <w:t>安徽安兆工程技术咨询服务有限公司</w:t>
      </w:r>
    </w:p>
    <w:p w14:paraId="6589AAE3">
      <w:pPr>
        <w:tabs>
          <w:tab w:val="left" w:pos="2410"/>
        </w:tabs>
        <w:autoSpaceDE w:val="0"/>
        <w:autoSpaceDN w:val="0"/>
        <w:adjustRightInd w:val="0"/>
        <w:snapToGrid w:val="0"/>
        <w:spacing w:beforeLines="0" w:afterLines="0" w:line="360" w:lineRule="auto"/>
        <w:jc w:val="center"/>
        <w:rPr>
          <w:rFonts w:hint="eastAsia" w:ascii="宋体" w:hAnsi="宋体" w:eastAsia="宋体"/>
          <w:b/>
          <w:color w:val="auto"/>
          <w:sz w:val="36"/>
          <w:highlight w:val="none"/>
        </w:rPr>
      </w:pPr>
      <w:r>
        <w:rPr>
          <w:rFonts w:hint="eastAsia" w:ascii="宋体" w:hAnsi="宋体" w:eastAsia="宋体"/>
          <w:b/>
          <w:color w:val="auto"/>
          <w:sz w:val="36"/>
          <w:highlight w:val="none"/>
          <w:u w:val="single"/>
          <w:lang w:val="en-US" w:eastAsia="zh-CN"/>
        </w:rPr>
        <w:t>2026</w:t>
      </w:r>
      <w:r>
        <w:rPr>
          <w:rFonts w:hint="eastAsia" w:ascii="宋体" w:hAnsi="宋体" w:eastAsia="宋体"/>
          <w:b/>
          <w:color w:val="auto"/>
          <w:sz w:val="36"/>
          <w:highlight w:val="none"/>
        </w:rPr>
        <w:t>年</w:t>
      </w:r>
      <w:r>
        <w:rPr>
          <w:rFonts w:hint="eastAsia" w:ascii="宋体" w:hAnsi="宋体" w:eastAsia="宋体"/>
          <w:b/>
          <w:color w:val="auto"/>
          <w:sz w:val="36"/>
          <w:highlight w:val="none"/>
          <w:u w:val="single"/>
          <w:lang w:val="en-US" w:eastAsia="zh-CN"/>
        </w:rPr>
        <w:t>07</w:t>
      </w:r>
      <w:r>
        <w:rPr>
          <w:rFonts w:hint="eastAsia" w:ascii="宋体" w:hAnsi="宋体" w:eastAsia="宋体"/>
          <w:b/>
          <w:color w:val="auto"/>
          <w:sz w:val="36"/>
          <w:highlight w:val="none"/>
        </w:rPr>
        <w:t>月</w:t>
      </w:r>
    </w:p>
    <w:p w14:paraId="477399F2">
      <w:pPr>
        <w:tabs>
          <w:tab w:val="left" w:pos="2410"/>
        </w:tabs>
        <w:autoSpaceDE w:val="0"/>
        <w:autoSpaceDN w:val="0"/>
        <w:adjustRightInd w:val="0"/>
        <w:snapToGrid w:val="0"/>
        <w:spacing w:line="360" w:lineRule="auto"/>
        <w:jc w:val="center"/>
        <w:rPr>
          <w:rFonts w:ascii="宋体" w:hAnsi="宋体" w:eastAsia="宋体"/>
          <w:b/>
          <w:color w:val="auto"/>
          <w:sz w:val="36"/>
          <w:highlight w:val="none"/>
        </w:rPr>
      </w:pPr>
      <w:r>
        <w:rPr>
          <w:rFonts w:ascii="宋体" w:hAnsi="宋体" w:eastAsia="宋体"/>
          <w:b/>
          <w:color w:val="auto"/>
          <w:sz w:val="36"/>
          <w:highlight w:val="none"/>
        </w:rPr>
        <w:br w:type="page"/>
      </w:r>
    </w:p>
    <w:sdt>
      <w:sdtPr>
        <w:rPr>
          <w:rFonts w:hint="eastAsia" w:ascii="宋体" w:hAnsi="宋体" w:eastAsia="宋体" w:cs="宋体"/>
          <w:kern w:val="2"/>
          <w:sz w:val="44"/>
          <w:szCs w:val="44"/>
          <w:highlight w:val="none"/>
          <w:lang w:val="en-US" w:eastAsia="zh-CN" w:bidi="ar-SA"/>
        </w:rPr>
        <w:id w:val="147454283"/>
        <w15:color w:val="DBDBDB"/>
        <w:docPartObj>
          <w:docPartGallery w:val="Table of Contents"/>
          <w:docPartUnique/>
        </w:docPartObj>
      </w:sdtPr>
      <w:sdtEndPr>
        <w:rPr>
          <w:rFonts w:hint="eastAsia" w:ascii="@仿宋_GB2312" w:hAnsi="@仿宋_GB2312" w:eastAsia="@仿宋_GB2312" w:cs="@仿宋_GB2312"/>
          <w:kern w:val="2"/>
          <w:sz w:val="21"/>
          <w:szCs w:val="44"/>
          <w:highlight w:val="none"/>
          <w:lang w:val="en-US" w:eastAsia="zh-CN" w:bidi="ar-SA"/>
        </w:rPr>
      </w:sdtEndPr>
      <w:sdtContent>
        <w:p w14:paraId="5ADC5B3D">
          <w:pPr>
            <w:spacing w:before="0" w:beforeLines="0" w:after="0" w:afterLines="0" w:line="360" w:lineRule="auto"/>
            <w:ind w:left="0" w:leftChars="0" w:right="0" w:rightChars="0" w:firstLine="0" w:firstLineChars="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目</w:t>
          </w:r>
          <w:r>
            <w:rPr>
              <w:rFonts w:hint="eastAsia" w:ascii="宋体" w:hAnsi="宋体" w:eastAsia="宋体" w:cs="宋体"/>
              <w:b/>
              <w:bCs/>
              <w:sz w:val="44"/>
              <w:szCs w:val="44"/>
              <w:highlight w:val="none"/>
              <w:lang w:val="en-US" w:eastAsia="zh-CN"/>
            </w:rPr>
            <w:t xml:space="preserve">  </w:t>
          </w:r>
          <w:r>
            <w:rPr>
              <w:rFonts w:hint="eastAsia" w:ascii="宋体" w:hAnsi="宋体" w:eastAsia="宋体" w:cs="宋体"/>
              <w:b/>
              <w:bCs/>
              <w:sz w:val="44"/>
              <w:szCs w:val="44"/>
              <w:highlight w:val="none"/>
            </w:rPr>
            <w:t>录</w:t>
          </w:r>
        </w:p>
        <w:p w14:paraId="76269D9B">
          <w:pPr>
            <w:pStyle w:val="16"/>
            <w:tabs>
              <w:tab w:val="right" w:leader="dot" w:pos="8279"/>
            </w:tabs>
            <w:spacing w:beforeLines="0" w:afterLines="0" w:line="360" w:lineRule="auto"/>
            <w:rPr>
              <w:rFonts w:hint="eastAsia" w:ascii="仿宋" w:hAnsi="仿宋" w:eastAsia="仿宋" w:cs="仿宋"/>
              <w:sz w:val="28"/>
              <w:szCs w:val="28"/>
              <w:highlight w:val="none"/>
            </w:rPr>
          </w:pPr>
          <w:bookmarkStart w:id="277" w:name="_GoBack"/>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TOC \o "1-1" \h \u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HYPERLINK \l _Toc9201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第一章  磋商邀请</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_Toc9201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1</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14:paraId="4C19ECC5">
          <w:pPr>
            <w:pStyle w:val="16"/>
            <w:tabs>
              <w:tab w:val="right" w:leader="dot" w:pos="8279"/>
            </w:tabs>
            <w:spacing w:beforeLines="0" w:afterLines="0"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HYPERLINK \l _Toc1701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第二章  供应商须知</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_Toc1701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4</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14:paraId="263E58BB">
          <w:pPr>
            <w:pStyle w:val="16"/>
            <w:tabs>
              <w:tab w:val="right" w:leader="dot" w:pos="8279"/>
            </w:tabs>
            <w:spacing w:beforeLines="0" w:afterLines="0"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HYPERLINK \l _Toc6274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第三章  采购需求</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_Toc6274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22</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14:paraId="292DDC86">
          <w:pPr>
            <w:pStyle w:val="16"/>
            <w:tabs>
              <w:tab w:val="right" w:leader="dot" w:pos="8279"/>
            </w:tabs>
            <w:spacing w:beforeLines="0" w:afterLines="0"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HYPERLINK \l _Toc19439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第四章  评审方法和标准</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_Toc19439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28</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14:paraId="5BD90686">
          <w:pPr>
            <w:pStyle w:val="16"/>
            <w:tabs>
              <w:tab w:val="right" w:leader="dot" w:pos="8279"/>
            </w:tabs>
            <w:spacing w:beforeLines="0" w:afterLines="0"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HYPERLINK \l _Toc29130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第五章  政府采购合同</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_Toc29130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41</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14:paraId="358811A6">
          <w:pPr>
            <w:pStyle w:val="16"/>
            <w:tabs>
              <w:tab w:val="right" w:leader="dot" w:pos="8279"/>
            </w:tabs>
            <w:spacing w:beforeLines="0" w:afterLines="0"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HYPERLINK \l _Toc3653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第六章  响应文件格式</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_Toc3653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54</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14:paraId="302D7529">
          <w:pPr>
            <w:pStyle w:val="16"/>
            <w:tabs>
              <w:tab w:val="right" w:leader="dot" w:pos="8279"/>
            </w:tabs>
            <w:spacing w:beforeLines="0" w:afterLines="0"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HYPERLINK \l _Toc25436 </w:instrText>
          </w:r>
          <w:r>
            <w:rPr>
              <w:rFonts w:hint="eastAsia" w:ascii="仿宋" w:hAnsi="仿宋" w:eastAsia="仿宋" w:cs="仿宋"/>
              <w:sz w:val="28"/>
              <w:szCs w:val="28"/>
              <w:highlight w:val="none"/>
            </w:rPr>
            <w:fldChar w:fldCharType="separate"/>
          </w:r>
          <w:r>
            <w:rPr>
              <w:rFonts w:hint="eastAsia" w:ascii="仿宋" w:hAnsi="仿宋" w:eastAsia="仿宋" w:cs="仿宋"/>
              <w:bCs/>
              <w:sz w:val="28"/>
              <w:szCs w:val="28"/>
              <w:highlight w:val="none"/>
            </w:rPr>
            <w:t>第</w:t>
          </w:r>
          <w:r>
            <w:rPr>
              <w:rFonts w:hint="eastAsia" w:ascii="仿宋" w:hAnsi="仿宋" w:eastAsia="仿宋" w:cs="仿宋"/>
              <w:bCs/>
              <w:sz w:val="28"/>
              <w:szCs w:val="28"/>
              <w:highlight w:val="none"/>
              <w:lang w:val="en-US" w:eastAsia="zh-CN"/>
            </w:rPr>
            <w:t>七</w:t>
          </w:r>
          <w:r>
            <w:rPr>
              <w:rFonts w:hint="eastAsia" w:ascii="仿宋" w:hAnsi="仿宋" w:eastAsia="仿宋" w:cs="仿宋"/>
              <w:bCs/>
              <w:sz w:val="28"/>
              <w:szCs w:val="28"/>
              <w:highlight w:val="none"/>
            </w:rPr>
            <w:t>章  政府采购</w:t>
          </w:r>
          <w:r>
            <w:rPr>
              <w:rFonts w:hint="eastAsia" w:ascii="仿宋" w:hAnsi="仿宋" w:eastAsia="仿宋" w:cs="仿宋"/>
              <w:sz w:val="28"/>
              <w:szCs w:val="28"/>
              <w:highlight w:val="none"/>
            </w:rPr>
            <w:t>供应</w:t>
          </w:r>
          <w:r>
            <w:rPr>
              <w:rFonts w:hint="eastAsia" w:ascii="仿宋" w:hAnsi="仿宋" w:eastAsia="仿宋" w:cs="仿宋"/>
              <w:bCs/>
              <w:sz w:val="28"/>
              <w:szCs w:val="28"/>
              <w:highlight w:val="none"/>
            </w:rPr>
            <w:t>商询问函和质疑函范本</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_Toc25436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78</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14:paraId="22C5B459">
          <w:pPr>
            <w:spacing w:beforeLines="0" w:afterLines="0" w:line="360" w:lineRule="auto"/>
            <w:rPr>
              <w:rFonts w:ascii="@仿宋_GB2312" w:hAnsi="@仿宋_GB2312" w:eastAsia="@仿宋_GB2312" w:cs="@仿宋_GB2312"/>
              <w:kern w:val="2"/>
              <w:sz w:val="21"/>
              <w:highlight w:val="none"/>
              <w:lang w:val="en-US" w:eastAsia="zh-CN" w:bidi="ar-SA"/>
            </w:rPr>
          </w:pPr>
          <w:r>
            <w:rPr>
              <w:rFonts w:hint="eastAsia" w:ascii="仿宋" w:hAnsi="仿宋" w:eastAsia="仿宋" w:cs="仿宋"/>
              <w:sz w:val="28"/>
              <w:szCs w:val="28"/>
              <w:highlight w:val="none"/>
            </w:rPr>
            <w:fldChar w:fldCharType="end"/>
          </w:r>
          <w:bookmarkEnd w:id="277"/>
        </w:p>
      </w:sdtContent>
    </w:sdt>
    <w:p w14:paraId="58FE8FFB">
      <w:pPr>
        <w:pStyle w:val="2"/>
        <w:rPr>
          <w:highlight w:val="none"/>
        </w:rPr>
      </w:pPr>
    </w:p>
    <w:p w14:paraId="721895C2">
      <w:pPr>
        <w:spacing w:line="360" w:lineRule="auto"/>
        <w:jc w:val="center"/>
        <w:outlineLvl w:val="1"/>
        <w:rPr>
          <w:rFonts w:asciiTheme="minorEastAsia" w:hAnsiTheme="minorEastAsia" w:eastAsiaTheme="minorEastAsia"/>
          <w:b/>
          <w:color w:val="auto"/>
          <w:sz w:val="28"/>
          <w:highlight w:val="none"/>
        </w:rPr>
        <w:sectPr>
          <w:headerReference r:id="rId3" w:type="default"/>
          <w:footerReference r:id="rId4" w:type="default"/>
          <w:pgSz w:w="11907" w:h="16840"/>
          <w:pgMar w:top="1474" w:right="1814" w:bottom="1474" w:left="1814" w:header="851" w:footer="992" w:gutter="0"/>
          <w:cols w:space="720" w:num="1"/>
          <w:docGrid w:linePitch="462" w:charSpace="0"/>
        </w:sectPr>
      </w:pPr>
    </w:p>
    <w:p w14:paraId="0C4AABB2">
      <w:pPr>
        <w:spacing w:line="360" w:lineRule="auto"/>
        <w:jc w:val="center"/>
        <w:outlineLvl w:val="0"/>
        <w:rPr>
          <w:rFonts w:asciiTheme="minorEastAsia" w:hAnsiTheme="minorEastAsia" w:eastAsiaTheme="minorEastAsia"/>
          <w:b/>
          <w:color w:val="auto"/>
          <w:sz w:val="28"/>
          <w:highlight w:val="none"/>
        </w:rPr>
      </w:pPr>
      <w:bookmarkStart w:id="1" w:name="_Toc9201"/>
      <w:bookmarkStart w:id="2" w:name="_Toc19988"/>
      <w:bookmarkStart w:id="3" w:name="_Toc501"/>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磋商邀请</w:t>
      </w:r>
      <w:bookmarkEnd w:id="1"/>
      <w:bookmarkEnd w:id="2"/>
      <w:bookmarkEnd w:id="3"/>
    </w:p>
    <w:p w14:paraId="7211CE5C">
      <w:pPr>
        <w:pStyle w:val="4"/>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482" w:firstLineChars="200"/>
        <w:jc w:val="left"/>
        <w:textAlignment w:val="auto"/>
        <w:rPr>
          <w:rFonts w:hint="eastAsia" w:ascii="宋体" w:hAnsi="宋体" w:eastAsia="宋体" w:cs="宋体"/>
          <w:b/>
          <w:bCs w:val="0"/>
          <w:sz w:val="24"/>
          <w:szCs w:val="24"/>
          <w:highlight w:val="none"/>
        </w:rPr>
      </w:pPr>
      <w:bookmarkStart w:id="4" w:name="_Toc35393629"/>
      <w:bookmarkStart w:id="5" w:name="_Toc35393798"/>
      <w:bookmarkStart w:id="6" w:name="_Toc14730"/>
      <w:bookmarkStart w:id="7" w:name="_Toc28359089"/>
      <w:bookmarkStart w:id="8" w:name="_Toc28359012"/>
      <w:r>
        <w:rPr>
          <w:rFonts w:hint="eastAsia" w:ascii="宋体" w:hAnsi="宋体" w:eastAsia="宋体" w:cs="宋体"/>
          <w:b/>
          <w:bCs w:val="0"/>
          <w:sz w:val="24"/>
          <w:szCs w:val="24"/>
          <w:highlight w:val="none"/>
        </w:rPr>
        <w:t>一、项目基本情况</w:t>
      </w:r>
      <w:bookmarkEnd w:id="4"/>
      <w:bookmarkEnd w:id="5"/>
      <w:bookmarkEnd w:id="6"/>
      <w:bookmarkEnd w:id="7"/>
      <w:bookmarkEnd w:id="8"/>
    </w:p>
    <w:p w14:paraId="51BE3990">
      <w:pPr>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default" w:ascii="宋体" w:hAnsi="宋体" w:eastAsia="宋体" w:cs="宋体"/>
          <w:sz w:val="24"/>
          <w:szCs w:val="24"/>
          <w:highlight w:val="none"/>
          <w:u w:val="none"/>
          <w:lang w:val="en-US" w:eastAsia="zh-CN"/>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项</w:t>
      </w:r>
      <w:r>
        <w:rPr>
          <w:rFonts w:hint="eastAsia" w:ascii="宋体" w:hAnsi="宋体" w:eastAsia="宋体" w:cs="宋体"/>
          <w:sz w:val="24"/>
          <w:szCs w:val="24"/>
          <w:highlight w:val="none"/>
          <w:u w:val="none"/>
        </w:rPr>
        <w:t>目编号：</w:t>
      </w:r>
      <w:r>
        <w:rPr>
          <w:rFonts w:hint="eastAsia" w:ascii="宋体" w:hAnsi="宋体" w:eastAsia="宋体"/>
          <w:color w:val="auto"/>
          <w:sz w:val="24"/>
          <w:szCs w:val="18"/>
          <w:highlight w:val="none"/>
          <w:u w:val="none"/>
          <w:lang w:val="en-US" w:eastAsia="zh-CN"/>
        </w:rPr>
        <w:t>FS34000120264445号003</w:t>
      </w:r>
    </w:p>
    <w:p w14:paraId="386D4AA2">
      <w:pPr>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lang w:val="en-US" w:eastAsia="zh-CN"/>
        </w:rPr>
        <w:t>2.</w:t>
      </w:r>
      <w:r>
        <w:rPr>
          <w:rFonts w:hint="eastAsia" w:ascii="宋体" w:hAnsi="宋体" w:eastAsia="宋体" w:cs="宋体"/>
          <w:sz w:val="24"/>
          <w:szCs w:val="24"/>
          <w:highlight w:val="none"/>
          <w:u w:val="none"/>
        </w:rPr>
        <w:t>项目名称：</w:t>
      </w:r>
      <w:r>
        <w:rPr>
          <w:rFonts w:hint="eastAsia" w:ascii="宋体" w:hAnsi="宋体" w:eastAsia="宋体"/>
          <w:color w:val="auto"/>
          <w:sz w:val="24"/>
          <w:szCs w:val="18"/>
          <w:highlight w:val="none"/>
          <w:u w:val="none"/>
          <w:lang w:eastAsia="zh-CN"/>
        </w:rPr>
        <w:t>佛子岭、响洪甸水库群安全提升及泄洪设施维修（第二包）</w:t>
      </w:r>
    </w:p>
    <w:p w14:paraId="311DF0EC">
      <w:pPr>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lang w:val="en-US" w:eastAsia="zh-CN"/>
        </w:rPr>
        <w:t>3.</w:t>
      </w:r>
      <w:r>
        <w:rPr>
          <w:rFonts w:hint="eastAsia" w:ascii="宋体" w:hAnsi="宋体" w:eastAsia="宋体" w:cs="宋体"/>
          <w:sz w:val="24"/>
          <w:szCs w:val="24"/>
          <w:highlight w:val="none"/>
          <w:u w:val="none"/>
        </w:rPr>
        <w:t>预算金额：</w:t>
      </w:r>
      <w:r>
        <w:rPr>
          <w:rFonts w:hint="eastAsia" w:ascii="宋体" w:hAnsi="宋体" w:eastAsia="宋体"/>
          <w:color w:val="auto"/>
          <w:sz w:val="24"/>
          <w:szCs w:val="18"/>
          <w:highlight w:val="none"/>
          <w:u w:val="none"/>
          <w:lang w:val="en-US" w:eastAsia="zh-CN"/>
        </w:rPr>
        <w:t>50.00万元</w:t>
      </w:r>
    </w:p>
    <w:p w14:paraId="7E162806">
      <w:pPr>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lang w:val="en-US" w:eastAsia="zh-CN"/>
        </w:rPr>
        <w:t>4.</w:t>
      </w:r>
      <w:r>
        <w:rPr>
          <w:rFonts w:hint="eastAsia" w:ascii="宋体" w:hAnsi="宋体" w:eastAsia="宋体" w:cs="宋体"/>
          <w:sz w:val="24"/>
          <w:szCs w:val="24"/>
          <w:highlight w:val="none"/>
          <w:u w:val="none"/>
        </w:rPr>
        <w:t>最高限价：</w:t>
      </w:r>
      <w:r>
        <w:rPr>
          <w:rFonts w:hint="eastAsia" w:ascii="宋体" w:hAnsi="宋体" w:eastAsia="宋体"/>
          <w:color w:val="auto"/>
          <w:sz w:val="24"/>
          <w:szCs w:val="18"/>
          <w:highlight w:val="none"/>
          <w:u w:val="none"/>
          <w:lang w:val="en-US" w:eastAsia="zh-CN"/>
        </w:rPr>
        <w:t>50.00万元</w:t>
      </w:r>
    </w:p>
    <w:p w14:paraId="5ABBD7C8">
      <w:pPr>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olor w:val="auto"/>
          <w:sz w:val="24"/>
          <w:szCs w:val="18"/>
          <w:highlight w:val="none"/>
          <w:u w:val="none"/>
        </w:rPr>
      </w:pPr>
      <w:r>
        <w:rPr>
          <w:rFonts w:hint="eastAsia" w:ascii="宋体" w:hAnsi="宋体" w:eastAsia="宋体" w:cs="宋体"/>
          <w:sz w:val="24"/>
          <w:szCs w:val="24"/>
          <w:highlight w:val="none"/>
          <w:u w:val="none"/>
          <w:lang w:val="en-US" w:eastAsia="zh-CN"/>
        </w:rPr>
        <w:t>5.</w:t>
      </w:r>
      <w:r>
        <w:rPr>
          <w:rFonts w:hint="eastAsia" w:ascii="宋体" w:hAnsi="宋体" w:eastAsia="宋体" w:cs="宋体"/>
          <w:sz w:val="24"/>
          <w:szCs w:val="24"/>
          <w:highlight w:val="none"/>
          <w:u w:val="none"/>
        </w:rPr>
        <w:t>采购需求：佛子岭、响洪甸水库群安全提升及泄洪设施维修（第二包）</w:t>
      </w:r>
      <w:r>
        <w:rPr>
          <w:rFonts w:hint="eastAsia" w:ascii="宋体" w:hAnsi="宋体" w:eastAsia="宋体" w:cs="宋体"/>
          <w:sz w:val="24"/>
          <w:szCs w:val="24"/>
          <w:highlight w:val="none"/>
          <w:u w:val="none"/>
          <w:lang w:eastAsia="zh-CN"/>
        </w:rPr>
        <w:t>，</w:t>
      </w:r>
      <w:r>
        <w:rPr>
          <w:rFonts w:hint="eastAsia" w:ascii="宋体" w:hAnsi="宋体" w:eastAsia="宋体" w:cs="宋体"/>
          <w:sz w:val="24"/>
          <w:szCs w:val="24"/>
          <w:highlight w:val="none"/>
          <w:u w:val="none"/>
          <w:lang w:val="en-US" w:eastAsia="zh-CN"/>
        </w:rPr>
        <w:t>主要服务内容为：推进</w:t>
      </w:r>
      <w:r>
        <w:rPr>
          <w:rFonts w:hint="eastAsia" w:ascii="宋体" w:hAnsi="宋体" w:eastAsia="宋体" w:cs="宋体"/>
          <w:sz w:val="24"/>
          <w:szCs w:val="24"/>
          <w:highlight w:val="none"/>
          <w:u w:val="none"/>
        </w:rPr>
        <w:t>佛子岭水库智能巡检系统建设，</w:t>
      </w:r>
      <w:r>
        <w:rPr>
          <w:rFonts w:hint="eastAsia" w:ascii="宋体" w:hAnsi="宋体" w:eastAsia="宋体" w:cs="宋体"/>
          <w:sz w:val="24"/>
          <w:szCs w:val="24"/>
          <w:highlight w:val="none"/>
          <w:u w:val="none"/>
          <w:lang w:val="en-US" w:eastAsia="zh-CN"/>
        </w:rPr>
        <w:t>依托</w:t>
      </w:r>
      <w:r>
        <w:rPr>
          <w:rFonts w:hint="eastAsia" w:ascii="宋体" w:hAnsi="宋体" w:eastAsia="宋体" w:cs="宋体"/>
          <w:sz w:val="24"/>
          <w:szCs w:val="24"/>
          <w:highlight w:val="none"/>
          <w:u w:val="none"/>
        </w:rPr>
        <w:t>软硬件一体化的技术支撑服务，</w:t>
      </w:r>
      <w:r>
        <w:rPr>
          <w:rFonts w:hint="eastAsia" w:ascii="宋体" w:hAnsi="宋体" w:eastAsia="宋体" w:cs="宋体"/>
          <w:sz w:val="24"/>
          <w:szCs w:val="24"/>
          <w:highlight w:val="none"/>
          <w:u w:val="none"/>
          <w:lang w:val="en-US" w:eastAsia="zh-CN"/>
        </w:rPr>
        <w:t>部署四足机器人作为核心载体，借助</w:t>
      </w:r>
      <w:r>
        <w:rPr>
          <w:rFonts w:hint="eastAsia" w:ascii="宋体" w:hAnsi="宋体" w:eastAsia="宋体" w:cs="宋体"/>
          <w:sz w:val="24"/>
          <w:szCs w:val="24"/>
          <w:highlight w:val="none"/>
          <w:u w:val="none"/>
        </w:rPr>
        <w:t>AI视觉算法</w:t>
      </w:r>
      <w:r>
        <w:rPr>
          <w:rFonts w:hint="eastAsia" w:ascii="宋体" w:hAnsi="宋体" w:eastAsia="宋体" w:cs="宋体"/>
          <w:sz w:val="24"/>
          <w:szCs w:val="24"/>
          <w:highlight w:val="none"/>
          <w:u w:val="none"/>
          <w:lang w:eastAsia="zh-CN"/>
        </w:rPr>
        <w:t>、</w:t>
      </w:r>
      <w:r>
        <w:rPr>
          <w:rFonts w:hint="eastAsia" w:ascii="宋体" w:hAnsi="宋体" w:eastAsia="宋体" w:cs="宋体"/>
          <w:sz w:val="24"/>
          <w:szCs w:val="24"/>
          <w:highlight w:val="none"/>
          <w:u w:val="none"/>
          <w:lang w:val="en-US" w:eastAsia="zh-CN"/>
        </w:rPr>
        <w:t>双光谱感知、自主导航</w:t>
      </w:r>
      <w:r>
        <w:rPr>
          <w:rFonts w:hint="eastAsia" w:ascii="宋体" w:hAnsi="宋体" w:eastAsia="宋体" w:cs="宋体"/>
          <w:sz w:val="24"/>
          <w:szCs w:val="24"/>
          <w:highlight w:val="none"/>
          <w:u w:val="none"/>
        </w:rPr>
        <w:t>等</w:t>
      </w:r>
      <w:r>
        <w:rPr>
          <w:rFonts w:hint="eastAsia" w:ascii="宋体" w:hAnsi="宋体" w:eastAsia="宋体" w:cs="宋体"/>
          <w:sz w:val="24"/>
          <w:szCs w:val="24"/>
          <w:highlight w:val="none"/>
          <w:u w:val="none"/>
          <w:lang w:val="en-US" w:eastAsia="zh-CN"/>
        </w:rPr>
        <w:t>技术</w:t>
      </w:r>
      <w:r>
        <w:rPr>
          <w:rFonts w:hint="eastAsia" w:ascii="宋体" w:hAnsi="宋体" w:eastAsia="宋体" w:cs="宋体"/>
          <w:sz w:val="24"/>
          <w:szCs w:val="24"/>
          <w:highlight w:val="none"/>
          <w:u w:val="none"/>
        </w:rPr>
        <w:t>，</w:t>
      </w:r>
      <w:r>
        <w:rPr>
          <w:rFonts w:hint="eastAsia" w:ascii="宋体" w:hAnsi="宋体" w:eastAsia="宋体" w:cs="宋体"/>
          <w:sz w:val="24"/>
          <w:szCs w:val="24"/>
          <w:highlight w:val="none"/>
          <w:u w:val="none"/>
          <w:lang w:val="en-US" w:eastAsia="zh-CN"/>
        </w:rPr>
        <w:t>完成</w:t>
      </w:r>
      <w:r>
        <w:rPr>
          <w:rFonts w:hint="eastAsia" w:ascii="宋体" w:hAnsi="宋体" w:eastAsia="宋体" w:cs="宋体"/>
          <w:sz w:val="24"/>
          <w:szCs w:val="24"/>
          <w:highlight w:val="none"/>
          <w:u w:val="none"/>
        </w:rPr>
        <w:t>大坝异常情况的自动识别</w:t>
      </w:r>
      <w:r>
        <w:rPr>
          <w:rFonts w:hint="eastAsia" w:ascii="宋体" w:hAnsi="宋体" w:eastAsia="宋体" w:cs="宋体"/>
          <w:sz w:val="24"/>
          <w:szCs w:val="24"/>
          <w:highlight w:val="none"/>
          <w:u w:val="none"/>
          <w:lang w:eastAsia="zh-CN"/>
        </w:rPr>
        <w:t>，</w:t>
      </w:r>
      <w:r>
        <w:rPr>
          <w:rFonts w:hint="eastAsia" w:ascii="宋体" w:hAnsi="宋体" w:eastAsia="宋体" w:cs="宋体"/>
          <w:sz w:val="24"/>
          <w:szCs w:val="24"/>
          <w:highlight w:val="none"/>
          <w:u w:val="none"/>
          <w:lang w:val="en-US" w:eastAsia="zh-CN"/>
        </w:rPr>
        <w:t>并</w:t>
      </w:r>
      <w:r>
        <w:rPr>
          <w:rFonts w:hint="eastAsia" w:ascii="宋体" w:hAnsi="宋体" w:eastAsia="宋体" w:cs="宋体"/>
          <w:sz w:val="24"/>
          <w:szCs w:val="24"/>
          <w:highlight w:val="none"/>
          <w:u w:val="none"/>
        </w:rPr>
        <w:t>与</w:t>
      </w:r>
      <w:r>
        <w:rPr>
          <w:rFonts w:hint="eastAsia" w:ascii="宋体" w:hAnsi="宋体" w:eastAsia="宋体" w:cs="宋体"/>
          <w:sz w:val="24"/>
          <w:szCs w:val="24"/>
          <w:highlight w:val="none"/>
          <w:u w:val="none"/>
          <w:lang w:val="en-US" w:eastAsia="zh-CN"/>
        </w:rPr>
        <w:t>佛子岭水库群运行管理</w:t>
      </w:r>
      <w:r>
        <w:rPr>
          <w:rFonts w:hint="eastAsia" w:ascii="宋体" w:hAnsi="宋体" w:eastAsia="宋体" w:cs="宋体"/>
          <w:sz w:val="24"/>
          <w:szCs w:val="24"/>
          <w:highlight w:val="none"/>
          <w:u w:val="none"/>
        </w:rPr>
        <w:t>矩阵平台</w:t>
      </w:r>
      <w:r>
        <w:rPr>
          <w:rFonts w:hint="eastAsia" w:ascii="宋体" w:hAnsi="宋体" w:eastAsia="宋体" w:cs="宋体"/>
          <w:sz w:val="24"/>
          <w:szCs w:val="24"/>
          <w:highlight w:val="none"/>
          <w:u w:val="none"/>
          <w:lang w:val="en-US" w:eastAsia="zh-CN"/>
        </w:rPr>
        <w:t>实现</w:t>
      </w:r>
      <w:r>
        <w:rPr>
          <w:rFonts w:hint="eastAsia" w:ascii="宋体" w:hAnsi="宋体" w:eastAsia="宋体" w:cs="宋体"/>
          <w:sz w:val="24"/>
          <w:szCs w:val="24"/>
          <w:highlight w:val="none"/>
          <w:u w:val="none"/>
        </w:rPr>
        <w:t>联动分析</w:t>
      </w:r>
      <w:r>
        <w:rPr>
          <w:rFonts w:hint="eastAsia" w:ascii="宋体" w:hAnsi="宋体" w:eastAsia="宋体" w:cs="宋体"/>
          <w:sz w:val="24"/>
          <w:szCs w:val="24"/>
          <w:highlight w:val="none"/>
          <w:u w:val="none"/>
          <w:lang w:eastAsia="zh-CN"/>
        </w:rPr>
        <w:t>，</w:t>
      </w:r>
      <w:r>
        <w:rPr>
          <w:rFonts w:hint="eastAsia" w:ascii="宋体" w:hAnsi="宋体" w:eastAsia="宋体" w:cs="宋体"/>
          <w:sz w:val="24"/>
          <w:szCs w:val="24"/>
          <w:highlight w:val="none"/>
          <w:u w:val="none"/>
          <w:lang w:val="en-US" w:eastAsia="zh-CN"/>
        </w:rPr>
        <w:t>切实</w:t>
      </w:r>
      <w:r>
        <w:rPr>
          <w:rFonts w:hint="eastAsia" w:ascii="宋体" w:hAnsi="宋体" w:eastAsia="宋体" w:cs="宋体"/>
          <w:sz w:val="24"/>
          <w:szCs w:val="24"/>
          <w:highlight w:val="none"/>
          <w:u w:val="none"/>
        </w:rPr>
        <w:t>提升日常巡检</w:t>
      </w:r>
      <w:r>
        <w:rPr>
          <w:rFonts w:hint="eastAsia" w:ascii="宋体" w:hAnsi="宋体" w:eastAsia="宋体" w:cs="宋体"/>
          <w:sz w:val="24"/>
          <w:szCs w:val="24"/>
          <w:highlight w:val="none"/>
          <w:u w:val="none"/>
          <w:lang w:val="en-US" w:eastAsia="zh-CN"/>
        </w:rPr>
        <w:t>的</w:t>
      </w:r>
      <w:r>
        <w:rPr>
          <w:rFonts w:hint="eastAsia" w:ascii="宋体" w:hAnsi="宋体" w:eastAsia="宋体" w:cs="宋体"/>
          <w:sz w:val="24"/>
          <w:szCs w:val="24"/>
          <w:highlight w:val="none"/>
          <w:u w:val="none"/>
        </w:rPr>
        <w:t>频次与数据精</w:t>
      </w:r>
      <w:r>
        <w:rPr>
          <w:rFonts w:hint="eastAsia" w:ascii="宋体" w:hAnsi="宋体" w:eastAsia="宋体" w:cs="宋体"/>
          <w:sz w:val="24"/>
          <w:szCs w:val="24"/>
          <w:highlight w:val="none"/>
          <w:u w:val="none"/>
          <w:lang w:val="en-US" w:eastAsia="zh-CN"/>
        </w:rPr>
        <w:t>准</w:t>
      </w:r>
      <w:r>
        <w:rPr>
          <w:rFonts w:hint="eastAsia" w:ascii="宋体" w:hAnsi="宋体" w:eastAsia="宋体" w:cs="宋体"/>
          <w:sz w:val="24"/>
          <w:szCs w:val="24"/>
          <w:highlight w:val="none"/>
          <w:u w:val="none"/>
        </w:rPr>
        <w:t>度，全面赋能水库大坝的智能化管护水平</w:t>
      </w:r>
      <w:r>
        <w:rPr>
          <w:rFonts w:hint="eastAsia" w:ascii="宋体" w:hAnsi="宋体" w:eastAsia="宋体" w:cs="宋体"/>
          <w:sz w:val="24"/>
          <w:szCs w:val="24"/>
          <w:highlight w:val="none"/>
          <w:u w:val="none"/>
          <w:lang w:eastAsia="zh-CN"/>
        </w:rPr>
        <w:t>。</w:t>
      </w:r>
      <w:r>
        <w:rPr>
          <w:rFonts w:hint="eastAsia" w:ascii="宋体" w:hAnsi="宋体" w:eastAsia="宋体"/>
          <w:color w:val="auto"/>
          <w:sz w:val="24"/>
          <w:szCs w:val="18"/>
          <w:highlight w:val="none"/>
          <w:u w:val="none"/>
        </w:rPr>
        <w:t>详见采购文件第三章 采购需求。</w:t>
      </w:r>
    </w:p>
    <w:p w14:paraId="150157B7">
      <w:pPr>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sz w:val="24"/>
          <w:szCs w:val="24"/>
          <w:highlight w:val="none"/>
          <w:u w:val="none"/>
          <w:lang w:eastAsia="zh-CN"/>
        </w:rPr>
      </w:pPr>
      <w:r>
        <w:rPr>
          <w:rFonts w:hint="eastAsia" w:ascii="宋体" w:hAnsi="宋体" w:eastAsia="宋体" w:cs="宋体"/>
          <w:sz w:val="24"/>
          <w:szCs w:val="24"/>
          <w:highlight w:val="none"/>
          <w:u w:val="none"/>
          <w:lang w:val="en-US" w:eastAsia="zh-CN"/>
        </w:rPr>
        <w:t>6.</w:t>
      </w:r>
      <w:r>
        <w:rPr>
          <w:rFonts w:hint="eastAsia" w:ascii="宋体" w:hAnsi="宋体" w:eastAsia="宋体" w:cs="宋体"/>
          <w:sz w:val="24"/>
          <w:szCs w:val="24"/>
          <w:highlight w:val="none"/>
          <w:u w:val="none"/>
        </w:rPr>
        <w:t>合同履行期限：</w:t>
      </w:r>
      <w:r>
        <w:rPr>
          <w:rFonts w:hint="eastAsia" w:ascii="宋体" w:hAnsi="宋体" w:eastAsia="宋体"/>
          <w:color w:val="auto"/>
          <w:sz w:val="24"/>
          <w:szCs w:val="18"/>
          <w:highlight w:val="none"/>
          <w:u w:val="none"/>
        </w:rPr>
        <w:t>合同签订之日起</w:t>
      </w:r>
      <w:r>
        <w:rPr>
          <w:rFonts w:hint="eastAsia" w:ascii="宋体" w:hAnsi="宋体" w:eastAsia="宋体"/>
          <w:color w:val="auto"/>
          <w:sz w:val="24"/>
          <w:szCs w:val="18"/>
          <w:highlight w:val="none"/>
          <w:u w:val="none"/>
          <w:lang w:val="en-US" w:eastAsia="zh-CN"/>
        </w:rPr>
        <w:t>120</w:t>
      </w:r>
      <w:r>
        <w:rPr>
          <w:rFonts w:hint="eastAsia" w:ascii="宋体" w:hAnsi="宋体" w:eastAsia="宋体"/>
          <w:color w:val="auto"/>
          <w:sz w:val="24"/>
          <w:szCs w:val="18"/>
          <w:highlight w:val="none"/>
          <w:u w:val="none"/>
        </w:rPr>
        <w:t>个日历天</w:t>
      </w:r>
      <w:r>
        <w:rPr>
          <w:rFonts w:hint="eastAsia" w:ascii="宋体" w:hAnsi="宋体" w:eastAsia="宋体"/>
          <w:color w:val="auto"/>
          <w:sz w:val="24"/>
          <w:szCs w:val="18"/>
          <w:highlight w:val="none"/>
          <w:u w:val="none"/>
          <w:lang w:val="en-US" w:eastAsia="zh-CN"/>
        </w:rPr>
        <w:t>完成全部工作内容。</w:t>
      </w:r>
    </w:p>
    <w:p w14:paraId="36033B2F">
      <w:pPr>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lang w:val="en-US" w:eastAsia="zh-CN"/>
        </w:rPr>
        <w:t>7.</w:t>
      </w:r>
      <w:r>
        <w:rPr>
          <w:rFonts w:hint="eastAsia" w:asciiTheme="minorEastAsia" w:hAnsiTheme="minorEastAsia" w:eastAsiaTheme="minorEastAsia"/>
          <w:color w:val="auto"/>
          <w:sz w:val="24"/>
          <w:highlight w:val="none"/>
          <w:u w:val="none"/>
        </w:rPr>
        <w:t>本项目</w:t>
      </w:r>
      <w:r>
        <w:rPr>
          <w:rFonts w:hint="eastAsia" w:asciiTheme="minorEastAsia" w:hAnsiTheme="minorEastAsia" w:eastAsiaTheme="minorEastAsia"/>
          <w:b/>
          <w:bCs/>
          <w:color w:val="auto"/>
          <w:sz w:val="24"/>
          <w:highlight w:val="none"/>
          <w:u w:val="none"/>
          <w:lang w:val="en-US" w:eastAsia="zh-CN"/>
        </w:rPr>
        <w:t>不</w:t>
      </w:r>
      <w:r>
        <w:rPr>
          <w:rFonts w:hint="eastAsia" w:asciiTheme="minorEastAsia" w:hAnsiTheme="minorEastAsia" w:eastAsiaTheme="minorEastAsia"/>
          <w:color w:val="auto"/>
          <w:sz w:val="24"/>
          <w:highlight w:val="none"/>
          <w:u w:val="none"/>
        </w:rPr>
        <w:t>接受联合体</w:t>
      </w:r>
      <w:r>
        <w:rPr>
          <w:rFonts w:hint="eastAsia" w:asciiTheme="minorEastAsia" w:hAnsiTheme="minorEastAsia" w:eastAsiaTheme="minorEastAsia"/>
          <w:color w:val="auto"/>
          <w:sz w:val="24"/>
          <w:highlight w:val="none"/>
          <w:u w:val="none"/>
          <w:lang w:val="en-US" w:eastAsia="zh-CN"/>
        </w:rPr>
        <w:t>磋商</w:t>
      </w:r>
      <w:r>
        <w:rPr>
          <w:rFonts w:hint="eastAsia" w:asciiTheme="minorEastAsia" w:hAnsiTheme="minorEastAsia" w:eastAsiaTheme="minorEastAsia"/>
          <w:color w:val="auto"/>
          <w:sz w:val="24"/>
          <w:highlight w:val="none"/>
          <w:u w:val="none"/>
        </w:rPr>
        <w:t>。</w:t>
      </w:r>
    </w:p>
    <w:p w14:paraId="53CC9075">
      <w:pPr>
        <w:pStyle w:val="4"/>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482" w:firstLineChars="200"/>
        <w:jc w:val="left"/>
        <w:textAlignment w:val="auto"/>
        <w:rPr>
          <w:rFonts w:hint="eastAsia" w:ascii="宋体" w:hAnsi="宋体" w:eastAsia="宋体" w:cs="宋体"/>
          <w:b/>
          <w:bCs w:val="0"/>
          <w:sz w:val="24"/>
          <w:szCs w:val="24"/>
          <w:highlight w:val="none"/>
          <w:u w:val="none"/>
        </w:rPr>
      </w:pPr>
      <w:bookmarkStart w:id="9" w:name="_Toc32615"/>
      <w:bookmarkStart w:id="10" w:name="_Toc28359090"/>
      <w:bookmarkStart w:id="11" w:name="_Toc35393799"/>
      <w:bookmarkStart w:id="12" w:name="_Toc35393630"/>
      <w:bookmarkStart w:id="13" w:name="_Toc28359013"/>
      <w:r>
        <w:rPr>
          <w:rFonts w:hint="eastAsia" w:ascii="宋体" w:hAnsi="宋体" w:eastAsia="宋体" w:cs="宋体"/>
          <w:b/>
          <w:bCs w:val="0"/>
          <w:sz w:val="24"/>
          <w:szCs w:val="24"/>
          <w:highlight w:val="none"/>
          <w:u w:val="none"/>
        </w:rPr>
        <w:t>二、申请人的资格要求：</w:t>
      </w:r>
      <w:bookmarkEnd w:id="9"/>
      <w:bookmarkEnd w:id="10"/>
      <w:bookmarkEnd w:id="11"/>
      <w:bookmarkEnd w:id="12"/>
      <w:bookmarkEnd w:id="13"/>
    </w:p>
    <w:p w14:paraId="5C27B6E6">
      <w:pPr>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1.满足《中华人民共和国政府采购法》第二十二条规定；</w:t>
      </w:r>
    </w:p>
    <w:p w14:paraId="6B00F10D">
      <w:pPr>
        <w:spacing w:line="360" w:lineRule="auto"/>
        <w:ind w:firstLine="480" w:firstLineChars="200"/>
        <w:jc w:val="left"/>
        <w:rPr>
          <w:rFonts w:hint="eastAsia" w:ascii="宋体" w:hAnsi="宋体" w:eastAsia="宋体" w:cs="宋体"/>
          <w:sz w:val="24"/>
          <w:szCs w:val="24"/>
          <w:highlight w:val="none"/>
        </w:rPr>
      </w:pPr>
      <w:bookmarkStart w:id="14" w:name="_Toc28359091"/>
      <w:bookmarkStart w:id="15" w:name="_Toc28359014"/>
      <w:r>
        <w:rPr>
          <w:rFonts w:hint="eastAsia" w:ascii="宋体" w:hAnsi="宋体" w:eastAsia="宋体" w:cs="宋体"/>
          <w:sz w:val="24"/>
          <w:szCs w:val="24"/>
          <w:highlight w:val="none"/>
        </w:rPr>
        <w:t>2.落实政府采购政策需满足的资格要求：</w:t>
      </w:r>
    </w:p>
    <w:p w14:paraId="2AB8B3DB">
      <w:pPr>
        <w:spacing w:line="360" w:lineRule="auto"/>
        <w:ind w:firstLine="480" w:firstLineChars="200"/>
        <w:jc w:val="left"/>
        <w:rPr>
          <w:rFonts w:hint="default" w:ascii="宋体" w:hAnsi="宋体" w:eastAsia="宋体" w:cs="宋体"/>
          <w:sz w:val="24"/>
          <w:szCs w:val="24"/>
          <w:highlight w:val="none"/>
          <w:lang w:val="en-US"/>
        </w:rPr>
      </w:pPr>
      <w:bookmarkStart w:id="16" w:name="_Toc35393631"/>
      <w:bookmarkStart w:id="17" w:name="_Toc35393800"/>
      <w:bookmarkStart w:id="18" w:name="_Toc24072"/>
      <w:r>
        <w:rPr>
          <w:rFonts w:hint="eastAsia" w:ascii="宋体" w:hAnsi="宋体" w:eastAsia="宋体" w:cs="宋体"/>
          <w:sz w:val="24"/>
          <w:szCs w:val="24"/>
          <w:highlight w:val="none"/>
          <w:lang w:val="en-US" w:eastAsia="zh-CN"/>
        </w:rPr>
        <w:t>2.1中小企业政策</w:t>
      </w:r>
    </w:p>
    <w:p w14:paraId="3245E2A6">
      <w:pPr>
        <w:spacing w:line="360" w:lineRule="auto"/>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2.1.1☑本项目不专门面向中小企业预留采购份额。</w:t>
      </w:r>
    </w:p>
    <w:p w14:paraId="2A1DCDE0">
      <w:pPr>
        <w:spacing w:line="360" w:lineRule="auto"/>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2.1.2□本项目专门面向中小企业单位采购，供应商所提供的服务为中小微企业、监狱企业或残疾人福利性单位承建。</w:t>
      </w:r>
    </w:p>
    <w:p w14:paraId="41996BF1">
      <w:pPr>
        <w:keepNext w:val="0"/>
        <w:keepLines w:val="0"/>
        <w:pageBreakBefore w:val="0"/>
        <w:widowControl w:val="0"/>
        <w:kinsoku/>
        <w:wordWrap/>
        <w:overflowPunct/>
        <w:topLinePunct w:val="0"/>
        <w:autoSpaceDE/>
        <w:autoSpaceDN/>
        <w:bidi w:val="0"/>
        <w:spacing w:line="360" w:lineRule="auto"/>
        <w:ind w:firstLine="480" w:firstLineChars="200"/>
        <w:jc w:val="left"/>
        <w:textAlignment w:val="auto"/>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2.1.3□本项目预留部分采购项目预算专门面向中小企业采购。对于预留份额，提供的货物由符合政策要求的中小企业制造。预留份额通过以下措施进行：</w:t>
      </w:r>
    </w:p>
    <w:p w14:paraId="140C6AD2">
      <w:pPr>
        <w:keepNext w:val="0"/>
        <w:keepLines w:val="0"/>
        <w:pageBreakBefore w:val="0"/>
        <w:widowControl w:val="0"/>
        <w:kinsoku/>
        <w:wordWrap/>
        <w:overflowPunct/>
        <w:topLinePunct w:val="0"/>
        <w:autoSpaceDE/>
        <w:autoSpaceDN/>
        <w:bidi w:val="0"/>
        <w:spacing w:line="360" w:lineRule="auto"/>
        <w:ind w:firstLine="0" w:firstLineChars="0"/>
        <w:jc w:val="left"/>
        <w:textAlignment w:val="auto"/>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u w:val="single"/>
          <w:lang w:val="en-US" w:eastAsia="zh-CN"/>
        </w:rPr>
        <w:t xml:space="preserve"> / </w:t>
      </w:r>
      <w:r>
        <w:rPr>
          <w:rFonts w:hint="eastAsia" w:asciiTheme="minorEastAsia" w:hAnsiTheme="minorEastAsia" w:eastAsiaTheme="minorEastAsia"/>
          <w:color w:val="auto"/>
          <w:sz w:val="24"/>
          <w:highlight w:val="none"/>
          <w:lang w:val="en-US" w:eastAsia="zh-CN"/>
        </w:rPr>
        <w:t>。</w:t>
      </w:r>
    </w:p>
    <w:p w14:paraId="25668BD0">
      <w:pPr>
        <w:spacing w:line="360" w:lineRule="auto"/>
        <w:ind w:firstLine="480" w:firstLineChars="200"/>
        <w:jc w:val="left"/>
        <w:rPr>
          <w:rFonts w:hint="eastAsia" w:ascii="宋体" w:hAnsi="宋体" w:eastAsia="宋体" w:cs="宋体"/>
          <w:sz w:val="24"/>
          <w:szCs w:val="24"/>
          <w:highlight w:val="none"/>
          <w:lang w:eastAsia="zh-CN"/>
        </w:rPr>
      </w:pPr>
      <w:r>
        <w:rPr>
          <w:rFonts w:hint="default" w:ascii="宋体" w:hAnsi="宋体" w:eastAsia="宋体" w:cs="宋体"/>
          <w:sz w:val="24"/>
          <w:szCs w:val="24"/>
          <w:highlight w:val="none"/>
          <w:lang w:val="en-US" w:eastAsia="zh-CN"/>
        </w:rPr>
        <w:t>2.2</w:t>
      </w:r>
      <w:r>
        <w:rPr>
          <w:rFonts w:hint="eastAsia" w:ascii="宋体" w:hAnsi="宋体" w:eastAsia="宋体" w:cs="宋体"/>
          <w:sz w:val="24"/>
          <w:szCs w:val="24"/>
          <w:highlight w:val="none"/>
          <w:lang w:val="en-US" w:eastAsia="zh-CN"/>
        </w:rPr>
        <w:t>其他落实政府采购政策的资格要求：</w:t>
      </w:r>
      <w:r>
        <w:rPr>
          <w:rFonts w:hint="eastAsia" w:ascii="宋体" w:hAnsi="宋体" w:eastAsia="宋体" w:cs="宋体"/>
          <w:sz w:val="24"/>
          <w:szCs w:val="24"/>
          <w:highlight w:val="none"/>
          <w:u w:val="single"/>
          <w:lang w:val="en-US" w:eastAsia="zh-CN"/>
        </w:rPr>
        <w:t xml:space="preserve"> / </w:t>
      </w:r>
      <w:r>
        <w:rPr>
          <w:rFonts w:hint="eastAsia" w:ascii="宋体" w:hAnsi="宋体" w:eastAsia="宋体" w:cs="宋体"/>
          <w:sz w:val="24"/>
          <w:szCs w:val="24"/>
          <w:highlight w:val="none"/>
          <w:lang w:val="en-US" w:eastAsia="zh-CN"/>
        </w:rPr>
        <w:t>。</w:t>
      </w:r>
    </w:p>
    <w:p w14:paraId="066A05B9">
      <w:pPr>
        <w:spacing w:line="360" w:lineRule="auto"/>
        <w:ind w:firstLine="480" w:firstLineChars="200"/>
        <w:jc w:val="left"/>
        <w:rPr>
          <w:rFonts w:hint="eastAsia" w:ascii="宋体" w:hAnsi="宋体" w:eastAsia="@仿宋_GB2312" w:cs="宋体"/>
          <w:sz w:val="24"/>
          <w:szCs w:val="24"/>
          <w:highlight w:val="none"/>
          <w:lang w:eastAsia="zh-CN"/>
        </w:rPr>
      </w:pPr>
      <w:r>
        <w:rPr>
          <w:rFonts w:hint="eastAsia" w:ascii="宋体" w:hAnsi="宋体" w:eastAsia="宋体" w:cs="宋体"/>
          <w:sz w:val="24"/>
          <w:szCs w:val="24"/>
          <w:highlight w:val="none"/>
        </w:rPr>
        <w:t>3.本项目的特定资格要求：</w:t>
      </w:r>
      <w:r>
        <w:rPr>
          <w:rFonts w:hint="eastAsia" w:ascii="宋体" w:hAnsi="宋体" w:eastAsia="宋体" w:cs="宋体"/>
          <w:sz w:val="24"/>
          <w:szCs w:val="24"/>
          <w:highlight w:val="none"/>
          <w:lang w:val="en-US" w:eastAsia="zh-CN"/>
        </w:rPr>
        <w:t>无。</w:t>
      </w:r>
    </w:p>
    <w:p w14:paraId="3763C3F0">
      <w:pPr>
        <w:pStyle w:val="4"/>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482" w:firstLineChars="200"/>
        <w:jc w:val="left"/>
        <w:textAlignment w:val="auto"/>
        <w:rPr>
          <w:rFonts w:hint="eastAsia" w:ascii="宋体" w:hAnsi="宋体" w:eastAsia="宋体" w:cs="宋体"/>
          <w:b/>
          <w:bCs w:val="0"/>
          <w:sz w:val="24"/>
          <w:szCs w:val="24"/>
          <w:highlight w:val="none"/>
          <w:u w:val="none"/>
        </w:rPr>
      </w:pPr>
      <w:r>
        <w:rPr>
          <w:rFonts w:hint="eastAsia" w:ascii="宋体" w:hAnsi="宋体" w:eastAsia="宋体" w:cs="宋体"/>
          <w:b/>
          <w:bCs w:val="0"/>
          <w:sz w:val="24"/>
          <w:szCs w:val="24"/>
          <w:highlight w:val="none"/>
          <w:u w:val="none"/>
        </w:rPr>
        <w:t>三、获取采购文件</w:t>
      </w:r>
      <w:bookmarkEnd w:id="14"/>
      <w:bookmarkEnd w:id="15"/>
      <w:bookmarkEnd w:id="16"/>
      <w:bookmarkEnd w:id="17"/>
      <w:bookmarkEnd w:id="18"/>
    </w:p>
    <w:p w14:paraId="5A235E7E">
      <w:pPr>
        <w:spacing w:line="360" w:lineRule="auto"/>
        <w:ind w:firstLine="480" w:firstLineChars="200"/>
        <w:jc w:val="left"/>
        <w:rPr>
          <w:rFonts w:hint="eastAsia" w:asciiTheme="minorEastAsia" w:hAnsiTheme="minorEastAsia" w:eastAsiaTheme="minorEastAsia" w:cstheme="minorEastAsia"/>
          <w:i/>
          <w:iCs/>
          <w:sz w:val="24"/>
          <w:szCs w:val="24"/>
          <w:highlight w:val="none"/>
          <w:u w:val="none"/>
        </w:rPr>
      </w:pPr>
      <w:bookmarkStart w:id="19" w:name="_Toc35393632"/>
      <w:bookmarkStart w:id="20" w:name="_Toc28359015"/>
      <w:bookmarkStart w:id="21" w:name="_Toc28359092"/>
      <w:bookmarkStart w:id="22" w:name="_Toc35393801"/>
      <w:r>
        <w:rPr>
          <w:rFonts w:hint="eastAsia" w:asciiTheme="minorEastAsia" w:hAnsiTheme="minorEastAsia" w:eastAsiaTheme="minorEastAsia" w:cstheme="minorEastAsia"/>
          <w:sz w:val="24"/>
          <w:szCs w:val="24"/>
          <w:highlight w:val="none"/>
          <w:u w:val="none"/>
        </w:rPr>
        <w:t>时间：</w:t>
      </w:r>
      <w:r>
        <w:rPr>
          <w:rFonts w:hint="eastAsia" w:asciiTheme="minorEastAsia" w:hAnsiTheme="minorEastAsia" w:eastAsiaTheme="minorEastAsia" w:cstheme="minorEastAsia"/>
          <w:sz w:val="24"/>
          <w:szCs w:val="24"/>
          <w:highlight w:val="none"/>
          <w:u w:val="none"/>
          <w:lang w:val="en-US" w:eastAsia="zh-CN"/>
        </w:rPr>
        <w:t>2026</w:t>
      </w:r>
      <w:r>
        <w:rPr>
          <w:rFonts w:hint="eastAsia" w:asciiTheme="minorEastAsia" w:hAnsiTheme="minorEastAsia" w:eastAsiaTheme="minorEastAsia" w:cstheme="minorEastAsia"/>
          <w:sz w:val="24"/>
          <w:szCs w:val="24"/>
          <w:highlight w:val="none"/>
          <w:u w:val="none"/>
        </w:rPr>
        <w:t>年</w:t>
      </w:r>
      <w:r>
        <w:rPr>
          <w:rFonts w:hint="eastAsia" w:asciiTheme="minorEastAsia" w:hAnsiTheme="minorEastAsia" w:eastAsiaTheme="minorEastAsia" w:cstheme="minorEastAsia"/>
          <w:sz w:val="24"/>
          <w:szCs w:val="24"/>
          <w:highlight w:val="none"/>
          <w:u w:val="none"/>
          <w:lang w:val="en-US" w:eastAsia="zh-CN"/>
        </w:rPr>
        <w:t>07</w:t>
      </w:r>
      <w:r>
        <w:rPr>
          <w:rFonts w:hint="eastAsia" w:asciiTheme="minorEastAsia" w:hAnsiTheme="minorEastAsia" w:eastAsiaTheme="minorEastAsia" w:cstheme="minorEastAsia"/>
          <w:sz w:val="24"/>
          <w:szCs w:val="24"/>
          <w:highlight w:val="none"/>
          <w:u w:val="none"/>
        </w:rPr>
        <w:t>月</w:t>
      </w:r>
      <w:r>
        <w:rPr>
          <w:rFonts w:hint="eastAsia" w:asciiTheme="minorEastAsia" w:hAnsiTheme="minorEastAsia" w:eastAsiaTheme="minorEastAsia" w:cstheme="minorEastAsia"/>
          <w:sz w:val="24"/>
          <w:szCs w:val="24"/>
          <w:highlight w:val="none"/>
          <w:u w:val="none"/>
          <w:lang w:val="en-US" w:eastAsia="zh-CN"/>
        </w:rPr>
        <w:t>27</w:t>
      </w:r>
      <w:r>
        <w:rPr>
          <w:rFonts w:hint="eastAsia" w:asciiTheme="minorEastAsia" w:hAnsiTheme="minorEastAsia" w:eastAsiaTheme="minorEastAsia" w:cstheme="minorEastAsia"/>
          <w:sz w:val="24"/>
          <w:szCs w:val="24"/>
          <w:highlight w:val="none"/>
          <w:u w:val="none"/>
        </w:rPr>
        <w:t>日至</w:t>
      </w:r>
      <w:r>
        <w:rPr>
          <w:rFonts w:hint="eastAsia" w:asciiTheme="minorEastAsia" w:hAnsiTheme="minorEastAsia" w:eastAsiaTheme="minorEastAsia" w:cstheme="minorEastAsia"/>
          <w:sz w:val="24"/>
          <w:szCs w:val="24"/>
          <w:highlight w:val="none"/>
          <w:u w:val="none"/>
          <w:lang w:val="en-US" w:eastAsia="zh-CN"/>
        </w:rPr>
        <w:t>2026</w:t>
      </w:r>
      <w:r>
        <w:rPr>
          <w:rFonts w:hint="eastAsia" w:asciiTheme="minorEastAsia" w:hAnsiTheme="minorEastAsia" w:eastAsiaTheme="minorEastAsia" w:cstheme="minorEastAsia"/>
          <w:sz w:val="24"/>
          <w:szCs w:val="24"/>
          <w:highlight w:val="none"/>
          <w:u w:val="none"/>
        </w:rPr>
        <w:t>年</w:t>
      </w:r>
      <w:r>
        <w:rPr>
          <w:rFonts w:hint="eastAsia" w:asciiTheme="minorEastAsia" w:hAnsiTheme="minorEastAsia" w:eastAsiaTheme="minorEastAsia" w:cstheme="minorEastAsia"/>
          <w:sz w:val="24"/>
          <w:szCs w:val="24"/>
          <w:highlight w:val="none"/>
          <w:u w:val="none"/>
          <w:lang w:val="en-US" w:eastAsia="zh-CN"/>
        </w:rPr>
        <w:t>08</w:t>
      </w:r>
      <w:r>
        <w:rPr>
          <w:rFonts w:hint="eastAsia" w:asciiTheme="minorEastAsia" w:hAnsiTheme="minorEastAsia" w:eastAsiaTheme="minorEastAsia" w:cstheme="minorEastAsia"/>
          <w:sz w:val="24"/>
          <w:szCs w:val="24"/>
          <w:highlight w:val="none"/>
          <w:u w:val="none"/>
        </w:rPr>
        <w:t>月</w:t>
      </w:r>
      <w:r>
        <w:rPr>
          <w:rFonts w:hint="eastAsia" w:asciiTheme="minorEastAsia" w:hAnsiTheme="minorEastAsia" w:eastAsiaTheme="minorEastAsia" w:cstheme="minorEastAsia"/>
          <w:sz w:val="24"/>
          <w:szCs w:val="24"/>
          <w:highlight w:val="none"/>
          <w:u w:val="none"/>
          <w:lang w:val="en-US" w:eastAsia="zh-CN"/>
        </w:rPr>
        <w:t>07</w:t>
      </w:r>
      <w:r>
        <w:rPr>
          <w:rFonts w:hint="eastAsia" w:asciiTheme="minorEastAsia" w:hAnsiTheme="minorEastAsia" w:eastAsiaTheme="minorEastAsia" w:cstheme="minorEastAsia"/>
          <w:sz w:val="24"/>
          <w:szCs w:val="24"/>
          <w:highlight w:val="none"/>
          <w:u w:val="none"/>
        </w:rPr>
        <w:t>日</w:t>
      </w:r>
      <w:r>
        <w:rPr>
          <w:rFonts w:hint="eastAsia" w:ascii="宋体" w:hAnsi="宋体" w:eastAsia="宋体" w:cs="宋体"/>
          <w:iCs/>
          <w:sz w:val="24"/>
          <w:szCs w:val="24"/>
          <w:highlight w:val="none"/>
          <w:u w:val="none"/>
          <w:lang w:val="en-US" w:eastAsia="zh-CN"/>
        </w:rPr>
        <w:t>上午</w:t>
      </w:r>
      <w:r>
        <w:rPr>
          <w:rFonts w:hint="eastAsia" w:ascii="宋体" w:hAnsi="宋体" w:cs="宋体"/>
          <w:iCs/>
          <w:sz w:val="24"/>
          <w:szCs w:val="24"/>
          <w:highlight w:val="none"/>
          <w:u w:val="none"/>
          <w:lang w:val="en-US" w:eastAsia="zh-CN"/>
        </w:rPr>
        <w:t>10</w:t>
      </w:r>
      <w:r>
        <w:rPr>
          <w:rFonts w:hint="eastAsia" w:ascii="宋体" w:hAnsi="宋体" w:eastAsia="宋体" w:cs="宋体"/>
          <w:iCs/>
          <w:sz w:val="24"/>
          <w:szCs w:val="24"/>
          <w:highlight w:val="none"/>
          <w:u w:val="none"/>
          <w:lang w:val="en-US" w:eastAsia="zh-CN"/>
        </w:rPr>
        <w:t>:</w:t>
      </w:r>
      <w:r>
        <w:rPr>
          <w:rFonts w:hint="eastAsia" w:ascii="宋体" w:hAnsi="宋体" w:cs="宋体"/>
          <w:iCs/>
          <w:sz w:val="24"/>
          <w:szCs w:val="24"/>
          <w:highlight w:val="none"/>
          <w:u w:val="none"/>
          <w:lang w:val="en-US" w:eastAsia="zh-CN"/>
        </w:rPr>
        <w:t>0</w:t>
      </w:r>
      <w:r>
        <w:rPr>
          <w:rFonts w:hint="eastAsia" w:ascii="宋体" w:hAnsi="宋体" w:eastAsia="宋体" w:cs="宋体"/>
          <w:iCs/>
          <w:sz w:val="24"/>
          <w:szCs w:val="24"/>
          <w:highlight w:val="none"/>
          <w:u w:val="none"/>
          <w:lang w:val="en-US" w:eastAsia="zh-CN"/>
        </w:rPr>
        <w:t>0</w:t>
      </w:r>
      <w:r>
        <w:rPr>
          <w:rFonts w:hint="eastAsia" w:asciiTheme="minorEastAsia" w:hAnsiTheme="minorEastAsia" w:eastAsiaTheme="minorEastAsia" w:cstheme="minorEastAsia"/>
          <w:sz w:val="24"/>
          <w:szCs w:val="24"/>
          <w:highlight w:val="none"/>
          <w:u w:val="none"/>
        </w:rPr>
        <w:t>，每天上午</w:t>
      </w:r>
      <w:r>
        <w:rPr>
          <w:rFonts w:hint="eastAsia" w:asciiTheme="minorEastAsia" w:hAnsiTheme="minorEastAsia" w:eastAsiaTheme="minorEastAsia" w:cstheme="minorEastAsia"/>
          <w:sz w:val="24"/>
          <w:szCs w:val="24"/>
          <w:highlight w:val="none"/>
          <w:u w:val="none"/>
          <w:lang w:val="en-US" w:eastAsia="zh-CN"/>
        </w:rPr>
        <w:t>00:00</w:t>
      </w:r>
      <w:r>
        <w:rPr>
          <w:rFonts w:hint="eastAsia" w:asciiTheme="minorEastAsia" w:hAnsiTheme="minorEastAsia" w:eastAsiaTheme="minorEastAsia" w:cstheme="minorEastAsia"/>
          <w:sz w:val="24"/>
          <w:szCs w:val="24"/>
          <w:highlight w:val="none"/>
          <w:u w:val="none"/>
        </w:rPr>
        <w:t>至</w:t>
      </w:r>
      <w:r>
        <w:rPr>
          <w:rFonts w:hint="eastAsia" w:asciiTheme="minorEastAsia" w:hAnsiTheme="minorEastAsia" w:eastAsiaTheme="minorEastAsia" w:cstheme="minorEastAsia"/>
          <w:sz w:val="24"/>
          <w:szCs w:val="24"/>
          <w:highlight w:val="none"/>
          <w:u w:val="none"/>
          <w:lang w:val="en-US" w:eastAsia="zh-CN"/>
        </w:rPr>
        <w:t>12:00</w:t>
      </w:r>
      <w:r>
        <w:rPr>
          <w:rFonts w:hint="eastAsia" w:asciiTheme="minorEastAsia" w:hAnsiTheme="minorEastAsia" w:eastAsiaTheme="minorEastAsia" w:cstheme="minorEastAsia"/>
          <w:sz w:val="24"/>
          <w:szCs w:val="24"/>
          <w:highlight w:val="none"/>
          <w:u w:val="none"/>
        </w:rPr>
        <w:t>，下午</w:t>
      </w:r>
      <w:r>
        <w:rPr>
          <w:rFonts w:hint="eastAsia" w:asciiTheme="minorEastAsia" w:hAnsiTheme="minorEastAsia" w:eastAsiaTheme="minorEastAsia" w:cstheme="minorEastAsia"/>
          <w:sz w:val="24"/>
          <w:szCs w:val="24"/>
          <w:highlight w:val="none"/>
          <w:u w:val="none"/>
          <w:lang w:val="en-US" w:eastAsia="zh-CN"/>
        </w:rPr>
        <w:t>12:00</w:t>
      </w:r>
      <w:r>
        <w:rPr>
          <w:rFonts w:hint="eastAsia" w:asciiTheme="minorEastAsia" w:hAnsiTheme="minorEastAsia" w:eastAsiaTheme="minorEastAsia" w:cstheme="minorEastAsia"/>
          <w:sz w:val="24"/>
          <w:szCs w:val="24"/>
          <w:highlight w:val="none"/>
          <w:u w:val="none"/>
        </w:rPr>
        <w:t>至</w:t>
      </w:r>
      <w:r>
        <w:rPr>
          <w:rFonts w:hint="eastAsia" w:asciiTheme="minorEastAsia" w:hAnsiTheme="minorEastAsia" w:eastAsiaTheme="minorEastAsia" w:cstheme="minorEastAsia"/>
          <w:sz w:val="24"/>
          <w:szCs w:val="24"/>
          <w:highlight w:val="none"/>
          <w:u w:val="none"/>
          <w:lang w:val="en-US" w:eastAsia="zh-CN"/>
        </w:rPr>
        <w:t>23:59</w:t>
      </w:r>
      <w:r>
        <w:rPr>
          <w:rFonts w:hint="eastAsia" w:asciiTheme="minorEastAsia" w:hAnsiTheme="minorEastAsia" w:eastAsiaTheme="minorEastAsia" w:cstheme="minorEastAsia"/>
          <w:i w:val="0"/>
          <w:iCs w:val="0"/>
          <w:sz w:val="24"/>
          <w:szCs w:val="24"/>
          <w:highlight w:val="none"/>
          <w:u w:val="none"/>
        </w:rPr>
        <w:t>（北京时间，法定节假日除外）</w:t>
      </w:r>
    </w:p>
    <w:p w14:paraId="4CF2FE97">
      <w:pPr>
        <w:spacing w:line="360" w:lineRule="auto"/>
        <w:ind w:firstLine="480" w:firstLineChars="200"/>
        <w:jc w:val="left"/>
        <w:rPr>
          <w:rFonts w:ascii="宋体" w:hAnsi="宋体" w:eastAsia="宋体"/>
          <w:color w:val="auto"/>
          <w:sz w:val="24"/>
          <w:szCs w:val="18"/>
          <w:highlight w:val="none"/>
          <w:u w:val="none"/>
        </w:rPr>
      </w:pPr>
      <w:r>
        <w:rPr>
          <w:rFonts w:hint="eastAsia" w:asciiTheme="minorEastAsia" w:hAnsiTheme="minorEastAsia" w:eastAsiaTheme="minorEastAsia" w:cstheme="minorEastAsia"/>
          <w:sz w:val="24"/>
          <w:szCs w:val="24"/>
          <w:highlight w:val="none"/>
          <w:u w:val="none"/>
        </w:rPr>
        <w:t>地点：</w:t>
      </w:r>
      <w:r>
        <w:rPr>
          <w:rFonts w:hint="eastAsia" w:ascii="宋体" w:hAnsi="宋体" w:eastAsia="宋体"/>
          <w:color w:val="auto"/>
          <w:sz w:val="24"/>
          <w:szCs w:val="18"/>
          <w:highlight w:val="none"/>
          <w:u w:val="none"/>
        </w:rPr>
        <w:t>安徽政府采购云平台“徽采云”电子交易系统</w:t>
      </w:r>
    </w:p>
    <w:p w14:paraId="6536B691">
      <w:pPr>
        <w:wordWrap w:val="0"/>
        <w:spacing w:line="360" w:lineRule="auto"/>
        <w:ind w:firstLine="480" w:firstLineChars="200"/>
        <w:jc w:val="left"/>
        <w:rPr>
          <w:rFonts w:hint="eastAsia" w:asciiTheme="minorEastAsia" w:hAnsiTheme="minorEastAsia" w:eastAsiaTheme="minorEastAsia" w:cstheme="minorEastAsia"/>
          <w:sz w:val="24"/>
          <w:szCs w:val="24"/>
          <w:highlight w:val="none"/>
          <w:u w:val="none"/>
        </w:rPr>
      </w:pPr>
      <w:r>
        <w:rPr>
          <w:rFonts w:hint="eastAsia" w:asciiTheme="minorEastAsia" w:hAnsiTheme="minorEastAsia" w:eastAsiaTheme="minorEastAsia" w:cstheme="minorEastAsia"/>
          <w:sz w:val="24"/>
          <w:szCs w:val="24"/>
          <w:highlight w:val="none"/>
          <w:u w:val="none"/>
        </w:rPr>
        <w:t>方式：</w:t>
      </w:r>
      <w:r>
        <w:rPr>
          <w:rFonts w:hint="eastAsia" w:ascii="宋体" w:hAnsi="宋体" w:eastAsia="宋体"/>
          <w:color w:val="auto"/>
          <w:sz w:val="24"/>
          <w:szCs w:val="18"/>
          <w:highlight w:val="none"/>
          <w:u w:val="none"/>
        </w:rPr>
        <w:t>申请人须登录安徽政府采购云平台“徽采云”电子交易系统查阅采购文件。首次登录须持有电子服务系统兼容的数字证书或徽采云账号，详情参见安徽政府采购云平台“徽采云”电子交易系统：供应商注册与配置及电子交易系统操作—供应商（https://helpcenter.zcygov.cn/document/#/document/detail?siteCode=anhui&amp;manualId=2575&amp;topicId=13853）。</w:t>
      </w:r>
    </w:p>
    <w:p w14:paraId="1764658F">
      <w:pPr>
        <w:pStyle w:val="4"/>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482" w:firstLineChars="200"/>
        <w:jc w:val="left"/>
        <w:textAlignment w:val="auto"/>
        <w:rPr>
          <w:rFonts w:hint="eastAsia" w:ascii="宋体" w:hAnsi="宋体" w:eastAsia="宋体" w:cs="宋体"/>
          <w:b/>
          <w:bCs w:val="0"/>
          <w:sz w:val="24"/>
          <w:szCs w:val="24"/>
          <w:highlight w:val="none"/>
        </w:rPr>
      </w:pPr>
      <w:bookmarkStart w:id="23" w:name="_Toc5805"/>
      <w:r>
        <w:rPr>
          <w:rFonts w:hint="eastAsia" w:ascii="宋体" w:hAnsi="宋体" w:eastAsia="宋体" w:cs="宋体"/>
          <w:b/>
          <w:bCs w:val="0"/>
          <w:sz w:val="24"/>
          <w:szCs w:val="24"/>
          <w:highlight w:val="none"/>
        </w:rPr>
        <w:t>四、响应文件提交</w:t>
      </w:r>
      <w:bookmarkEnd w:id="19"/>
      <w:bookmarkEnd w:id="20"/>
      <w:bookmarkEnd w:id="21"/>
      <w:bookmarkEnd w:id="22"/>
      <w:bookmarkEnd w:id="23"/>
    </w:p>
    <w:p w14:paraId="3FB058E4">
      <w:pPr>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u w:val="none"/>
        </w:rPr>
      </w:pPr>
      <w:r>
        <w:rPr>
          <w:rFonts w:hint="eastAsia" w:asciiTheme="minorEastAsia" w:hAnsiTheme="minorEastAsia" w:eastAsiaTheme="minorEastAsia" w:cstheme="minorEastAsia"/>
          <w:bCs/>
          <w:sz w:val="24"/>
          <w:szCs w:val="24"/>
          <w:highlight w:val="none"/>
          <w:u w:val="none"/>
          <w:lang w:val="en-US" w:eastAsia="zh-CN"/>
        </w:rPr>
        <w:t>截止时间：2026</w:t>
      </w:r>
      <w:r>
        <w:rPr>
          <w:rFonts w:hint="eastAsia" w:asciiTheme="minorEastAsia" w:hAnsiTheme="minorEastAsia" w:eastAsiaTheme="minorEastAsia" w:cstheme="minorEastAsia"/>
          <w:bCs/>
          <w:sz w:val="24"/>
          <w:szCs w:val="24"/>
          <w:highlight w:val="none"/>
          <w:u w:val="none"/>
        </w:rPr>
        <w:t>年</w:t>
      </w:r>
      <w:r>
        <w:rPr>
          <w:rFonts w:hint="eastAsia" w:asciiTheme="minorEastAsia" w:hAnsiTheme="minorEastAsia" w:eastAsiaTheme="minorEastAsia" w:cstheme="minorEastAsia"/>
          <w:sz w:val="24"/>
          <w:szCs w:val="24"/>
          <w:highlight w:val="none"/>
          <w:u w:val="none"/>
          <w:lang w:val="en-US" w:eastAsia="zh-CN"/>
        </w:rPr>
        <w:t>08</w:t>
      </w:r>
      <w:r>
        <w:rPr>
          <w:rFonts w:hint="eastAsia" w:asciiTheme="minorEastAsia" w:hAnsiTheme="minorEastAsia" w:eastAsiaTheme="minorEastAsia" w:cstheme="minorEastAsia"/>
          <w:bCs/>
          <w:sz w:val="24"/>
          <w:szCs w:val="24"/>
          <w:highlight w:val="none"/>
          <w:u w:val="none"/>
        </w:rPr>
        <w:t>月</w:t>
      </w:r>
      <w:r>
        <w:rPr>
          <w:rFonts w:hint="eastAsia" w:asciiTheme="minorEastAsia" w:hAnsiTheme="minorEastAsia" w:eastAsiaTheme="minorEastAsia" w:cstheme="minorEastAsia"/>
          <w:sz w:val="24"/>
          <w:szCs w:val="24"/>
          <w:highlight w:val="none"/>
          <w:u w:val="none"/>
          <w:lang w:val="en-US" w:eastAsia="zh-CN"/>
        </w:rPr>
        <w:t>07</w:t>
      </w:r>
      <w:r>
        <w:rPr>
          <w:rFonts w:hint="eastAsia" w:asciiTheme="minorEastAsia" w:hAnsiTheme="minorEastAsia" w:eastAsiaTheme="minorEastAsia" w:cstheme="minorEastAsia"/>
          <w:bCs/>
          <w:sz w:val="24"/>
          <w:szCs w:val="24"/>
          <w:highlight w:val="none"/>
          <w:u w:val="none"/>
        </w:rPr>
        <w:t>日</w:t>
      </w:r>
      <w:r>
        <w:rPr>
          <w:rFonts w:hint="eastAsia" w:asciiTheme="minorEastAsia" w:hAnsiTheme="minorEastAsia" w:eastAsiaTheme="minorEastAsia" w:cstheme="minorEastAsia"/>
          <w:bCs/>
          <w:sz w:val="24"/>
          <w:szCs w:val="24"/>
          <w:highlight w:val="none"/>
          <w:u w:val="none"/>
          <w:lang w:val="en-US" w:eastAsia="zh-CN"/>
        </w:rPr>
        <w:t>10</w:t>
      </w:r>
      <w:r>
        <w:rPr>
          <w:rFonts w:hint="eastAsia" w:asciiTheme="minorEastAsia" w:hAnsiTheme="minorEastAsia" w:eastAsiaTheme="minorEastAsia" w:cstheme="minorEastAsia"/>
          <w:bCs/>
          <w:sz w:val="24"/>
          <w:szCs w:val="24"/>
          <w:highlight w:val="none"/>
          <w:u w:val="none"/>
        </w:rPr>
        <w:t>点</w:t>
      </w:r>
      <w:r>
        <w:rPr>
          <w:rFonts w:hint="eastAsia" w:asciiTheme="minorEastAsia" w:hAnsiTheme="minorEastAsia" w:eastAsiaTheme="minorEastAsia" w:cstheme="minorEastAsia"/>
          <w:bCs/>
          <w:sz w:val="24"/>
          <w:szCs w:val="24"/>
          <w:highlight w:val="none"/>
          <w:u w:val="none"/>
          <w:lang w:val="en-US" w:eastAsia="zh-CN"/>
        </w:rPr>
        <w:t>00</w:t>
      </w:r>
      <w:r>
        <w:rPr>
          <w:rFonts w:hint="eastAsia" w:asciiTheme="minorEastAsia" w:hAnsiTheme="minorEastAsia" w:eastAsiaTheme="minorEastAsia" w:cstheme="minorEastAsia"/>
          <w:bCs/>
          <w:sz w:val="24"/>
          <w:szCs w:val="24"/>
          <w:highlight w:val="none"/>
          <w:u w:val="none"/>
        </w:rPr>
        <w:t>分（北京时间）</w:t>
      </w:r>
    </w:p>
    <w:p w14:paraId="58BA716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highlight w:val="none"/>
          <w:u w:val="none"/>
        </w:rPr>
      </w:pPr>
      <w:r>
        <w:rPr>
          <w:rFonts w:hint="eastAsia" w:ascii="宋体" w:hAnsi="宋体" w:eastAsia="宋体" w:cs="宋体"/>
          <w:sz w:val="24"/>
          <w:szCs w:val="24"/>
          <w:highlight w:val="none"/>
          <w:u w:val="none"/>
        </w:rPr>
        <w:t>地点：</w:t>
      </w:r>
      <w:r>
        <w:rPr>
          <w:rFonts w:hint="eastAsia" w:ascii="宋体" w:hAnsi="宋体" w:eastAsia="宋体"/>
          <w:color w:val="auto"/>
          <w:sz w:val="24"/>
          <w:szCs w:val="18"/>
          <w:highlight w:val="none"/>
          <w:u w:val="none"/>
        </w:rPr>
        <w:t>安徽政府采购云平台“徽采云”电子交易系统</w:t>
      </w:r>
    </w:p>
    <w:p w14:paraId="2AFBBFF8">
      <w:pPr>
        <w:pStyle w:val="4"/>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482" w:firstLineChars="200"/>
        <w:jc w:val="left"/>
        <w:textAlignment w:val="auto"/>
        <w:rPr>
          <w:rFonts w:hint="eastAsia" w:ascii="宋体" w:hAnsi="宋体" w:eastAsia="宋体" w:cs="宋体"/>
          <w:b/>
          <w:bCs w:val="0"/>
          <w:sz w:val="24"/>
          <w:szCs w:val="24"/>
          <w:highlight w:val="none"/>
          <w:u w:val="none"/>
        </w:rPr>
      </w:pPr>
      <w:bookmarkStart w:id="24" w:name="_Toc28359093"/>
      <w:bookmarkStart w:id="25" w:name="_Toc32658"/>
      <w:bookmarkStart w:id="26" w:name="_Toc35393802"/>
      <w:bookmarkStart w:id="27" w:name="_Toc28359016"/>
      <w:bookmarkStart w:id="28" w:name="_Toc35393633"/>
      <w:r>
        <w:rPr>
          <w:rFonts w:hint="eastAsia" w:ascii="宋体" w:hAnsi="宋体" w:eastAsia="宋体" w:cs="宋体"/>
          <w:b/>
          <w:bCs w:val="0"/>
          <w:sz w:val="24"/>
          <w:szCs w:val="24"/>
          <w:highlight w:val="none"/>
          <w:u w:val="none"/>
        </w:rPr>
        <w:t>五、开启</w:t>
      </w:r>
      <w:bookmarkEnd w:id="24"/>
      <w:bookmarkEnd w:id="25"/>
      <w:bookmarkEnd w:id="26"/>
      <w:bookmarkEnd w:id="27"/>
      <w:bookmarkEnd w:id="28"/>
    </w:p>
    <w:p w14:paraId="75DBE641">
      <w:pPr>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u w:val="none"/>
        </w:rPr>
      </w:pPr>
      <w:r>
        <w:rPr>
          <w:rFonts w:hint="eastAsia" w:ascii="宋体" w:hAnsi="宋体" w:eastAsia="宋体" w:cs="宋体"/>
          <w:sz w:val="24"/>
          <w:szCs w:val="24"/>
          <w:highlight w:val="none"/>
          <w:u w:val="none"/>
        </w:rPr>
        <w:t>时间：</w:t>
      </w:r>
      <w:r>
        <w:rPr>
          <w:rFonts w:hint="eastAsia" w:asciiTheme="minorEastAsia" w:hAnsiTheme="minorEastAsia" w:eastAsiaTheme="minorEastAsia" w:cstheme="minorEastAsia"/>
          <w:bCs/>
          <w:sz w:val="24"/>
          <w:szCs w:val="24"/>
          <w:highlight w:val="none"/>
          <w:u w:val="none"/>
          <w:lang w:val="en-US" w:eastAsia="zh-CN"/>
        </w:rPr>
        <w:t>2026</w:t>
      </w:r>
      <w:r>
        <w:rPr>
          <w:rFonts w:hint="eastAsia" w:asciiTheme="minorEastAsia" w:hAnsiTheme="minorEastAsia" w:eastAsiaTheme="minorEastAsia" w:cstheme="minorEastAsia"/>
          <w:bCs/>
          <w:sz w:val="24"/>
          <w:szCs w:val="24"/>
          <w:highlight w:val="none"/>
          <w:u w:val="none"/>
        </w:rPr>
        <w:t>年</w:t>
      </w:r>
      <w:r>
        <w:rPr>
          <w:rFonts w:hint="eastAsia" w:asciiTheme="minorEastAsia" w:hAnsiTheme="minorEastAsia" w:eastAsiaTheme="minorEastAsia" w:cstheme="minorEastAsia"/>
          <w:sz w:val="24"/>
          <w:szCs w:val="24"/>
          <w:highlight w:val="none"/>
          <w:u w:val="none"/>
          <w:lang w:val="en-US" w:eastAsia="zh-CN"/>
        </w:rPr>
        <w:t>08</w:t>
      </w:r>
      <w:r>
        <w:rPr>
          <w:rFonts w:hint="eastAsia" w:asciiTheme="minorEastAsia" w:hAnsiTheme="minorEastAsia" w:eastAsiaTheme="minorEastAsia" w:cstheme="minorEastAsia"/>
          <w:bCs/>
          <w:sz w:val="24"/>
          <w:szCs w:val="24"/>
          <w:highlight w:val="none"/>
          <w:u w:val="none"/>
        </w:rPr>
        <w:t>月</w:t>
      </w:r>
      <w:r>
        <w:rPr>
          <w:rFonts w:hint="eastAsia" w:asciiTheme="minorEastAsia" w:hAnsiTheme="minorEastAsia" w:eastAsiaTheme="minorEastAsia" w:cstheme="minorEastAsia"/>
          <w:sz w:val="24"/>
          <w:szCs w:val="24"/>
          <w:highlight w:val="none"/>
          <w:u w:val="none"/>
          <w:lang w:val="en-US" w:eastAsia="zh-CN"/>
        </w:rPr>
        <w:t>07</w:t>
      </w:r>
      <w:r>
        <w:rPr>
          <w:rFonts w:hint="eastAsia" w:asciiTheme="minorEastAsia" w:hAnsiTheme="minorEastAsia" w:eastAsiaTheme="minorEastAsia" w:cstheme="minorEastAsia"/>
          <w:bCs/>
          <w:sz w:val="24"/>
          <w:szCs w:val="24"/>
          <w:highlight w:val="none"/>
          <w:u w:val="none"/>
        </w:rPr>
        <w:t>日</w:t>
      </w:r>
      <w:r>
        <w:rPr>
          <w:rFonts w:hint="eastAsia" w:asciiTheme="minorEastAsia" w:hAnsiTheme="minorEastAsia" w:eastAsiaTheme="minorEastAsia" w:cstheme="minorEastAsia"/>
          <w:bCs/>
          <w:sz w:val="24"/>
          <w:szCs w:val="24"/>
          <w:highlight w:val="none"/>
          <w:u w:val="none"/>
          <w:lang w:val="en-US" w:eastAsia="zh-CN"/>
        </w:rPr>
        <w:t>10</w:t>
      </w:r>
      <w:r>
        <w:rPr>
          <w:rFonts w:hint="eastAsia" w:asciiTheme="minorEastAsia" w:hAnsiTheme="minorEastAsia" w:eastAsiaTheme="minorEastAsia" w:cstheme="minorEastAsia"/>
          <w:bCs/>
          <w:sz w:val="24"/>
          <w:szCs w:val="24"/>
          <w:highlight w:val="none"/>
          <w:u w:val="none"/>
        </w:rPr>
        <w:t>点</w:t>
      </w:r>
      <w:r>
        <w:rPr>
          <w:rFonts w:hint="eastAsia" w:asciiTheme="minorEastAsia" w:hAnsiTheme="minorEastAsia" w:eastAsiaTheme="minorEastAsia" w:cstheme="minorEastAsia"/>
          <w:bCs/>
          <w:sz w:val="24"/>
          <w:szCs w:val="24"/>
          <w:highlight w:val="none"/>
          <w:u w:val="none"/>
          <w:lang w:val="en-US" w:eastAsia="zh-CN"/>
        </w:rPr>
        <w:t>00</w:t>
      </w:r>
      <w:r>
        <w:rPr>
          <w:rFonts w:hint="eastAsia" w:asciiTheme="minorEastAsia" w:hAnsiTheme="minorEastAsia" w:eastAsiaTheme="minorEastAsia" w:cstheme="minorEastAsia"/>
          <w:bCs/>
          <w:sz w:val="24"/>
          <w:szCs w:val="24"/>
          <w:highlight w:val="none"/>
          <w:u w:val="none"/>
        </w:rPr>
        <w:t>分（北京时间）</w:t>
      </w:r>
    </w:p>
    <w:p w14:paraId="0B9E272B">
      <w:pPr>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u w:val="none"/>
        </w:rPr>
      </w:pPr>
      <w:r>
        <w:rPr>
          <w:rFonts w:hint="eastAsia" w:ascii="宋体" w:hAnsi="宋体" w:eastAsia="宋体" w:cs="宋体"/>
          <w:sz w:val="24"/>
          <w:szCs w:val="24"/>
          <w:highlight w:val="none"/>
          <w:u w:val="none"/>
        </w:rPr>
        <w:t>地点：</w:t>
      </w:r>
      <w:r>
        <w:rPr>
          <w:rFonts w:hint="eastAsia" w:ascii="宋体" w:hAnsi="宋体" w:eastAsia="宋体"/>
          <w:color w:val="auto"/>
          <w:sz w:val="24"/>
          <w:szCs w:val="18"/>
          <w:highlight w:val="none"/>
          <w:u w:val="none"/>
        </w:rPr>
        <w:t>安徽政府采购云平台“徽采云”电子交易系统</w:t>
      </w:r>
    </w:p>
    <w:p w14:paraId="11DE8637">
      <w:pPr>
        <w:pStyle w:val="4"/>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482" w:firstLineChars="200"/>
        <w:jc w:val="left"/>
        <w:textAlignment w:val="auto"/>
        <w:rPr>
          <w:rFonts w:hint="eastAsia" w:ascii="宋体" w:hAnsi="宋体" w:eastAsia="宋体" w:cs="宋体"/>
          <w:b/>
          <w:bCs w:val="0"/>
          <w:sz w:val="24"/>
          <w:szCs w:val="24"/>
          <w:highlight w:val="none"/>
        </w:rPr>
      </w:pPr>
      <w:bookmarkStart w:id="29" w:name="_Toc28359017"/>
      <w:bookmarkStart w:id="30" w:name="_Toc6935"/>
      <w:bookmarkStart w:id="31" w:name="_Toc28359094"/>
      <w:bookmarkStart w:id="32" w:name="_Toc35393634"/>
      <w:bookmarkStart w:id="33" w:name="_Toc35393803"/>
      <w:r>
        <w:rPr>
          <w:rFonts w:hint="eastAsia" w:ascii="宋体" w:hAnsi="宋体" w:eastAsia="宋体" w:cs="宋体"/>
          <w:b/>
          <w:bCs w:val="0"/>
          <w:sz w:val="24"/>
          <w:szCs w:val="24"/>
          <w:highlight w:val="none"/>
        </w:rPr>
        <w:t>六、公告期限</w:t>
      </w:r>
      <w:bookmarkEnd w:id="29"/>
      <w:bookmarkEnd w:id="30"/>
      <w:bookmarkEnd w:id="31"/>
      <w:bookmarkEnd w:id="32"/>
      <w:bookmarkEnd w:id="33"/>
    </w:p>
    <w:p w14:paraId="10483AD3">
      <w:pPr>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自本公告发布之日起3个工作日。</w:t>
      </w:r>
    </w:p>
    <w:p w14:paraId="6CC5ECD8">
      <w:pPr>
        <w:pStyle w:val="4"/>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482" w:firstLineChars="200"/>
        <w:jc w:val="left"/>
        <w:textAlignment w:val="auto"/>
        <w:rPr>
          <w:rFonts w:hint="eastAsia" w:ascii="宋体" w:hAnsi="宋体" w:eastAsia="宋体" w:cs="宋体"/>
          <w:b/>
          <w:bCs w:val="0"/>
          <w:sz w:val="24"/>
          <w:szCs w:val="24"/>
          <w:highlight w:val="none"/>
        </w:rPr>
      </w:pPr>
      <w:bookmarkStart w:id="34" w:name="_Toc35393635"/>
      <w:bookmarkStart w:id="35" w:name="_Toc23004"/>
      <w:bookmarkStart w:id="36" w:name="_Toc35393804"/>
      <w:r>
        <w:rPr>
          <w:rFonts w:hint="eastAsia" w:ascii="宋体" w:hAnsi="宋体" w:eastAsia="宋体" w:cs="宋体"/>
          <w:b/>
          <w:bCs w:val="0"/>
          <w:sz w:val="24"/>
          <w:szCs w:val="24"/>
          <w:highlight w:val="none"/>
        </w:rPr>
        <w:t>七、其他补充事宜</w:t>
      </w:r>
      <w:bookmarkEnd w:id="34"/>
      <w:bookmarkEnd w:id="35"/>
      <w:bookmarkEnd w:id="36"/>
    </w:p>
    <w:p w14:paraId="2348C34D">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微软简标宋"/>
          <w:color w:val="auto"/>
          <w:sz w:val="24"/>
          <w:szCs w:val="18"/>
          <w:highlight w:val="none"/>
          <w:lang w:val="en-US" w:eastAsia="zh-CN" w:bidi="ar-SA"/>
        </w:rPr>
      </w:pPr>
      <w:r>
        <w:rPr>
          <w:rFonts w:hint="eastAsia" w:ascii="宋体" w:hAnsi="宋体" w:eastAsia="宋体" w:cs="@微软简标宋"/>
          <w:color w:val="auto"/>
          <w:sz w:val="24"/>
          <w:szCs w:val="18"/>
          <w:highlight w:val="none"/>
          <w:lang w:val="en-US" w:eastAsia="zh-CN" w:bidi="ar-SA"/>
        </w:rPr>
        <w:t>1.项目采用全流程电子化采购方式，相关操作说明如下：供应商登录“徽采云”电子交易系统（https://login.anhui.zcygov.cn/user-login/#/login）在线申请获取采购文件（进入“项目采购”应用，在获取采购文件菜单中选择项目，申请获取采购文件）。登录须持有电子交易系统兼容的数字证书，详情参见“安徽省政府采购网－徽采学院－电子交易系统学习专题－供应商－操作手册”。</w:t>
      </w:r>
    </w:p>
    <w:p w14:paraId="573C2CBF">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微软简标宋"/>
          <w:color w:val="auto"/>
          <w:sz w:val="24"/>
          <w:szCs w:val="18"/>
          <w:highlight w:val="none"/>
          <w:lang w:val="en-US" w:eastAsia="zh-CN" w:bidi="ar-SA"/>
        </w:rPr>
      </w:pPr>
      <w:r>
        <w:rPr>
          <w:rFonts w:hint="eastAsia" w:ascii="宋体" w:hAnsi="宋体" w:eastAsia="宋体" w:cs="@微软简标宋"/>
          <w:color w:val="auto"/>
          <w:sz w:val="24"/>
          <w:szCs w:val="18"/>
          <w:highlight w:val="none"/>
          <w:lang w:val="en-US" w:eastAsia="zh-CN" w:bidi="ar-SA"/>
        </w:rPr>
        <w:t>2.本项目落实节能环保、中小微型企业扶持等相关政府采购政策。</w:t>
      </w:r>
    </w:p>
    <w:p w14:paraId="041A18FD">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微软简标宋"/>
          <w:color w:val="auto"/>
          <w:sz w:val="24"/>
          <w:szCs w:val="18"/>
          <w:highlight w:val="none"/>
          <w:lang w:val="en-US" w:eastAsia="zh-CN" w:bidi="ar-SA"/>
        </w:rPr>
      </w:pPr>
      <w:r>
        <w:rPr>
          <w:rFonts w:hint="eastAsia" w:ascii="宋体" w:hAnsi="宋体" w:eastAsia="宋体" w:cs="@微软简标宋"/>
          <w:color w:val="auto"/>
          <w:sz w:val="24"/>
          <w:szCs w:val="18"/>
          <w:highlight w:val="none"/>
          <w:lang w:val="en-US" w:eastAsia="zh-CN" w:bidi="ar-SA"/>
        </w:rPr>
        <w:t>3.本次采购公告同时在安徽省政府采购网上发布。</w:t>
      </w:r>
    </w:p>
    <w:p w14:paraId="635CE235">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微软简标宋"/>
          <w:color w:val="auto"/>
          <w:sz w:val="24"/>
          <w:szCs w:val="18"/>
          <w:highlight w:val="none"/>
          <w:lang w:val="en-US" w:eastAsia="zh-CN" w:bidi="ar-SA"/>
        </w:rPr>
      </w:pPr>
      <w:r>
        <w:rPr>
          <w:rFonts w:hint="eastAsia" w:ascii="宋体" w:hAnsi="宋体" w:eastAsia="宋体" w:cs="@微软简标宋"/>
          <w:color w:val="auto"/>
          <w:sz w:val="24"/>
          <w:szCs w:val="18"/>
          <w:highlight w:val="none"/>
          <w:lang w:val="en-US" w:eastAsia="zh-CN" w:bidi="ar-SA"/>
        </w:rPr>
        <w:t>4.潜在供应商应合理安排采购文件获取时间，特别是网络速度慢的地区防止在系统关闭前网络拥堵无法操作。如果因计算机及网络故障造成无法完成招标文件获取，责任自负。采购文件获取过程中有任何疑问，请在工作时间（09:00-17:30，节假日休息）拨打技术支持热线（非项目咨询）：95763。项目咨询请拨打代理机构项目联系人电话：0551-65707998。</w:t>
      </w:r>
    </w:p>
    <w:p w14:paraId="17A51F8B">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rPr>
          <w:rFonts w:hint="default" w:ascii="宋体" w:hAnsi="宋体" w:eastAsia="宋体" w:cs="@微软简标宋"/>
          <w:color w:val="auto"/>
          <w:sz w:val="24"/>
          <w:szCs w:val="18"/>
          <w:highlight w:val="none"/>
          <w:lang w:val="en-US" w:eastAsia="zh-CN" w:bidi="ar-SA"/>
        </w:rPr>
      </w:pPr>
      <w:r>
        <w:rPr>
          <w:rFonts w:hint="eastAsia" w:ascii="宋体" w:hAnsi="宋体" w:eastAsia="宋体" w:cs="@微软简标宋"/>
          <w:color w:val="auto"/>
          <w:sz w:val="24"/>
          <w:szCs w:val="18"/>
          <w:highlight w:val="none"/>
          <w:lang w:val="en-US" w:eastAsia="zh-CN" w:bidi="ar-SA"/>
        </w:rPr>
        <w:t>5.本项目符合财政部、工业和信息化部制定的《政府采购促进中小企业发展管理办法》第六条第三款之规定，为非专门面向中小企业采购项目。具体原因如下：</w:t>
      </w:r>
      <w:r>
        <w:rPr>
          <w:rFonts w:hint="eastAsia" w:ascii="宋体" w:hAnsi="宋体" w:eastAsia="宋体" w:cs="@微软简标宋"/>
          <w:color w:val="auto"/>
          <w:sz w:val="24"/>
          <w:szCs w:val="18"/>
          <w:highlight w:val="none"/>
        </w:rPr>
        <w:t>按照本办法规定预留采购份额无法确保充分供应、充分竞争，或者存在可能影响政府采购目标实现的情形</w:t>
      </w:r>
      <w:r>
        <w:rPr>
          <w:rFonts w:hint="eastAsia" w:ascii="宋体" w:hAnsi="宋体" w:eastAsia="宋体" w:cs="@微软简标宋"/>
          <w:color w:val="auto"/>
          <w:sz w:val="24"/>
          <w:szCs w:val="18"/>
          <w:highlight w:val="none"/>
          <w:lang w:val="en-US" w:eastAsia="zh-CN" w:bidi="ar-SA"/>
        </w:rPr>
        <w:t>。如对此项内容有疑问，可通过采购文件约定方式进行质疑。企业划型标准按照《关于印发中小企业划型标准规定的通知》（工信部联企业〔2011〕300号）规定执行。</w:t>
      </w:r>
    </w:p>
    <w:p w14:paraId="2DBC5C04">
      <w:pPr>
        <w:pStyle w:val="4"/>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482" w:firstLineChars="200"/>
        <w:jc w:val="left"/>
        <w:textAlignment w:val="auto"/>
        <w:rPr>
          <w:rFonts w:hint="eastAsia" w:ascii="宋体" w:hAnsi="宋体" w:eastAsia="宋体" w:cs="宋体"/>
          <w:b/>
          <w:bCs w:val="0"/>
          <w:sz w:val="24"/>
          <w:szCs w:val="24"/>
          <w:highlight w:val="none"/>
        </w:rPr>
      </w:pPr>
      <w:bookmarkStart w:id="37" w:name="_Toc35393636"/>
      <w:bookmarkStart w:id="38" w:name="_Toc35393805"/>
      <w:bookmarkStart w:id="39" w:name="_Toc28359095"/>
      <w:bookmarkStart w:id="40" w:name="_Toc28099"/>
      <w:bookmarkStart w:id="41" w:name="_Toc28359018"/>
      <w:r>
        <w:rPr>
          <w:rFonts w:hint="eastAsia" w:ascii="宋体" w:hAnsi="宋体" w:eastAsia="宋体" w:cs="宋体"/>
          <w:b/>
          <w:bCs w:val="0"/>
          <w:sz w:val="24"/>
          <w:szCs w:val="24"/>
          <w:highlight w:val="none"/>
        </w:rPr>
        <w:t>八、凡对本次采购提出询问，请按以下方式联系</w:t>
      </w:r>
      <w:bookmarkEnd w:id="37"/>
      <w:bookmarkEnd w:id="38"/>
      <w:bookmarkEnd w:id="39"/>
      <w:bookmarkEnd w:id="40"/>
      <w:bookmarkEnd w:id="41"/>
    </w:p>
    <w:p w14:paraId="226BC88C">
      <w:pPr>
        <w:spacing w:line="360" w:lineRule="auto"/>
        <w:ind w:firstLine="480" w:firstLineChars="200"/>
        <w:jc w:val="left"/>
        <w:outlineLvl w:val="2"/>
        <w:rPr>
          <w:rFonts w:hint="eastAsia" w:ascii="宋体" w:hAnsi="宋体" w:eastAsia="宋体" w:cstheme="minorBidi"/>
          <w:color w:val="auto"/>
          <w:kern w:val="0"/>
          <w:sz w:val="24"/>
          <w:szCs w:val="18"/>
          <w:highlight w:val="none"/>
          <w:u w:val="none"/>
          <w:lang w:val="en-US" w:eastAsia="zh-CN"/>
        </w:rPr>
      </w:pPr>
      <w:bookmarkStart w:id="42" w:name="_Toc13220"/>
      <w:r>
        <w:rPr>
          <w:rFonts w:hint="eastAsia" w:ascii="宋体" w:hAnsi="宋体" w:eastAsia="宋体" w:cstheme="minorBidi"/>
          <w:color w:val="auto"/>
          <w:kern w:val="0"/>
          <w:sz w:val="24"/>
          <w:szCs w:val="18"/>
          <w:highlight w:val="none"/>
          <w:u w:val="none"/>
        </w:rPr>
        <w:t>1.采购人</w:t>
      </w:r>
      <w:r>
        <w:rPr>
          <w:rFonts w:hint="eastAsia" w:ascii="宋体" w:hAnsi="宋体" w:eastAsia="宋体" w:cstheme="minorBidi"/>
          <w:color w:val="auto"/>
          <w:kern w:val="0"/>
          <w:sz w:val="24"/>
          <w:szCs w:val="18"/>
          <w:highlight w:val="none"/>
          <w:u w:val="none"/>
          <w:lang w:val="en-US" w:eastAsia="zh-CN"/>
        </w:rPr>
        <w:t>信息</w:t>
      </w:r>
    </w:p>
    <w:p w14:paraId="1272B6A6">
      <w:pPr>
        <w:spacing w:line="360" w:lineRule="auto"/>
        <w:ind w:firstLine="480" w:firstLineChars="200"/>
        <w:jc w:val="left"/>
        <w:rPr>
          <w:rFonts w:ascii="宋体" w:hAnsi="宋体" w:eastAsia="宋体" w:cstheme="minorBidi"/>
          <w:color w:val="auto"/>
          <w:kern w:val="0"/>
          <w:sz w:val="24"/>
          <w:szCs w:val="18"/>
          <w:highlight w:val="none"/>
          <w:u w:val="none"/>
        </w:rPr>
      </w:pPr>
      <w:r>
        <w:rPr>
          <w:rFonts w:hint="eastAsia" w:ascii="宋体" w:hAnsi="宋体" w:eastAsia="宋体" w:cs="宋体"/>
          <w:color w:val="auto"/>
          <w:kern w:val="0"/>
          <w:sz w:val="24"/>
          <w:szCs w:val="24"/>
          <w:highlight w:val="none"/>
          <w:u w:val="none"/>
          <w:lang w:val="en-US" w:eastAsia="zh-CN"/>
        </w:rPr>
        <w:t>名  称</w:t>
      </w:r>
      <w:r>
        <w:rPr>
          <w:rFonts w:hint="eastAsia" w:ascii="宋体" w:hAnsi="宋体" w:eastAsia="宋体" w:cstheme="minorBidi"/>
          <w:color w:val="auto"/>
          <w:kern w:val="0"/>
          <w:sz w:val="24"/>
          <w:szCs w:val="18"/>
          <w:highlight w:val="none"/>
          <w:u w:val="none"/>
        </w:rPr>
        <w:t>：安徽省佛子岭水库管理处</w:t>
      </w:r>
    </w:p>
    <w:p w14:paraId="796229F4">
      <w:pPr>
        <w:spacing w:line="360" w:lineRule="auto"/>
        <w:ind w:firstLine="480" w:firstLineChars="200"/>
        <w:jc w:val="left"/>
        <w:rPr>
          <w:rFonts w:ascii="宋体" w:hAnsi="宋体" w:eastAsia="宋体" w:cstheme="minorBidi"/>
          <w:color w:val="auto"/>
          <w:kern w:val="0"/>
          <w:sz w:val="24"/>
          <w:szCs w:val="18"/>
          <w:highlight w:val="none"/>
          <w:u w:val="none"/>
        </w:rPr>
      </w:pPr>
      <w:r>
        <w:rPr>
          <w:rFonts w:hint="eastAsia" w:ascii="宋体" w:hAnsi="宋体" w:eastAsia="宋体" w:cstheme="minorBidi"/>
          <w:color w:val="auto"/>
          <w:kern w:val="0"/>
          <w:sz w:val="24"/>
          <w:szCs w:val="18"/>
          <w:highlight w:val="none"/>
          <w:u w:val="none"/>
        </w:rPr>
        <w:t xml:space="preserve">地 </w:t>
      </w:r>
      <w:r>
        <w:rPr>
          <w:rFonts w:ascii="宋体" w:hAnsi="宋体" w:eastAsia="宋体" w:cstheme="minorBidi"/>
          <w:color w:val="auto"/>
          <w:kern w:val="0"/>
          <w:sz w:val="24"/>
          <w:szCs w:val="18"/>
          <w:highlight w:val="none"/>
          <w:u w:val="none"/>
        </w:rPr>
        <w:t xml:space="preserve"> </w:t>
      </w:r>
      <w:r>
        <w:rPr>
          <w:rFonts w:hint="eastAsia" w:ascii="宋体" w:hAnsi="宋体" w:eastAsia="宋体" w:cstheme="minorBidi"/>
          <w:color w:val="auto"/>
          <w:kern w:val="0"/>
          <w:sz w:val="24"/>
          <w:szCs w:val="18"/>
          <w:highlight w:val="none"/>
          <w:u w:val="none"/>
        </w:rPr>
        <w:t>址：六安市霍山县佛子岭镇佛子岭水库管理处</w:t>
      </w:r>
    </w:p>
    <w:p w14:paraId="3BBE4916">
      <w:pPr>
        <w:spacing w:line="360" w:lineRule="auto"/>
        <w:ind w:firstLine="480" w:firstLineChars="200"/>
        <w:jc w:val="left"/>
        <w:rPr>
          <w:rFonts w:hint="eastAsia" w:ascii="宋体" w:hAnsi="宋体" w:eastAsia="宋体" w:cstheme="minorBidi"/>
          <w:color w:val="auto"/>
          <w:kern w:val="0"/>
          <w:sz w:val="24"/>
          <w:szCs w:val="18"/>
          <w:highlight w:val="none"/>
          <w:u w:val="none"/>
          <w:lang w:val="en-US" w:eastAsia="zh-CN"/>
        </w:rPr>
      </w:pPr>
      <w:r>
        <w:rPr>
          <w:rFonts w:hint="eastAsia" w:ascii="宋体" w:hAnsi="宋体" w:eastAsia="宋体" w:cstheme="minorBidi"/>
          <w:color w:val="auto"/>
          <w:kern w:val="0"/>
          <w:sz w:val="24"/>
          <w:szCs w:val="18"/>
          <w:highlight w:val="none"/>
          <w:u w:val="none"/>
          <w:lang w:val="en-US" w:eastAsia="zh-CN"/>
        </w:rPr>
        <w:t>联系人：</w:t>
      </w:r>
      <w:r>
        <w:rPr>
          <w:rFonts w:hint="eastAsia" w:ascii="宋体" w:hAnsi="宋体" w:eastAsia="宋体" w:cstheme="minorBidi"/>
          <w:color w:val="auto"/>
          <w:kern w:val="0"/>
          <w:sz w:val="24"/>
          <w:szCs w:val="18"/>
          <w:highlight w:val="none"/>
          <w:u w:val="none"/>
        </w:rPr>
        <w:t>陆工</w:t>
      </w:r>
    </w:p>
    <w:p w14:paraId="008CBF68">
      <w:pPr>
        <w:spacing w:line="360" w:lineRule="auto"/>
        <w:ind w:firstLine="480" w:firstLineChars="200"/>
        <w:jc w:val="left"/>
        <w:rPr>
          <w:rFonts w:hint="default" w:ascii="宋体" w:hAnsi="宋体" w:eastAsia="宋体" w:cstheme="minorBidi"/>
          <w:color w:val="auto"/>
          <w:kern w:val="0"/>
          <w:sz w:val="24"/>
          <w:szCs w:val="18"/>
          <w:highlight w:val="none"/>
          <w:u w:val="none"/>
          <w:lang w:val="en-US" w:eastAsia="zh-CN"/>
        </w:rPr>
      </w:pPr>
      <w:r>
        <w:rPr>
          <w:rFonts w:hint="eastAsia" w:ascii="宋体" w:hAnsi="宋体" w:eastAsia="宋体" w:cstheme="minorBidi"/>
          <w:color w:val="auto"/>
          <w:kern w:val="0"/>
          <w:sz w:val="24"/>
          <w:szCs w:val="18"/>
          <w:highlight w:val="none"/>
          <w:u w:val="none"/>
        </w:rPr>
        <w:t>联系</w:t>
      </w:r>
      <w:r>
        <w:rPr>
          <w:rFonts w:hint="eastAsia" w:ascii="宋体" w:hAnsi="宋体" w:eastAsia="宋体" w:cstheme="minorBidi"/>
          <w:color w:val="auto"/>
          <w:kern w:val="0"/>
          <w:sz w:val="24"/>
          <w:szCs w:val="18"/>
          <w:highlight w:val="none"/>
          <w:u w:val="none"/>
          <w:lang w:val="en-US" w:eastAsia="zh-CN"/>
        </w:rPr>
        <w:t>方式</w:t>
      </w:r>
      <w:r>
        <w:rPr>
          <w:rFonts w:hint="eastAsia" w:ascii="宋体" w:hAnsi="宋体" w:eastAsia="宋体" w:cstheme="minorBidi"/>
          <w:color w:val="auto"/>
          <w:kern w:val="0"/>
          <w:sz w:val="24"/>
          <w:szCs w:val="18"/>
          <w:highlight w:val="none"/>
          <w:u w:val="none"/>
        </w:rPr>
        <w:t>：0564-39030</w:t>
      </w:r>
      <w:r>
        <w:rPr>
          <w:rFonts w:hint="eastAsia" w:ascii="宋体" w:hAnsi="宋体" w:eastAsia="宋体" w:cstheme="minorBidi"/>
          <w:color w:val="auto"/>
          <w:kern w:val="0"/>
          <w:sz w:val="24"/>
          <w:szCs w:val="18"/>
          <w:highlight w:val="none"/>
          <w:u w:val="none"/>
          <w:lang w:val="en-US" w:eastAsia="zh-CN"/>
        </w:rPr>
        <w:t>37</w:t>
      </w:r>
    </w:p>
    <w:p w14:paraId="4E7D2DB6">
      <w:pPr>
        <w:spacing w:line="360" w:lineRule="auto"/>
        <w:ind w:firstLine="480" w:firstLineChars="200"/>
        <w:jc w:val="left"/>
        <w:outlineLvl w:val="2"/>
        <w:rPr>
          <w:rFonts w:hint="eastAsia" w:ascii="宋体" w:hAnsi="宋体" w:eastAsia="宋体" w:cstheme="minorBidi"/>
          <w:color w:val="auto"/>
          <w:kern w:val="0"/>
          <w:sz w:val="24"/>
          <w:szCs w:val="18"/>
          <w:highlight w:val="none"/>
          <w:u w:val="none"/>
          <w:lang w:val="en-US" w:eastAsia="zh-CN"/>
        </w:rPr>
      </w:pPr>
      <w:r>
        <w:rPr>
          <w:rFonts w:ascii="宋体" w:hAnsi="宋体" w:eastAsia="宋体" w:cstheme="minorBidi"/>
          <w:color w:val="auto"/>
          <w:kern w:val="0"/>
          <w:sz w:val="24"/>
          <w:szCs w:val="18"/>
          <w:highlight w:val="none"/>
          <w:u w:val="none"/>
        </w:rPr>
        <w:t>2.采购代理机构</w:t>
      </w:r>
      <w:r>
        <w:rPr>
          <w:rFonts w:hint="eastAsia" w:ascii="宋体" w:hAnsi="宋体" w:eastAsia="宋体" w:cstheme="minorBidi"/>
          <w:color w:val="auto"/>
          <w:kern w:val="0"/>
          <w:sz w:val="24"/>
          <w:szCs w:val="18"/>
          <w:highlight w:val="none"/>
          <w:u w:val="none"/>
          <w:lang w:val="en-US" w:eastAsia="zh-CN"/>
        </w:rPr>
        <w:t>信息</w:t>
      </w:r>
    </w:p>
    <w:p w14:paraId="4EA3D5BC">
      <w:pPr>
        <w:spacing w:line="360" w:lineRule="auto"/>
        <w:ind w:firstLine="480" w:firstLineChars="200"/>
        <w:jc w:val="left"/>
        <w:rPr>
          <w:rFonts w:ascii="宋体" w:hAnsi="宋体" w:eastAsia="宋体" w:cstheme="minorBidi"/>
          <w:color w:val="auto"/>
          <w:kern w:val="0"/>
          <w:sz w:val="24"/>
          <w:szCs w:val="18"/>
          <w:highlight w:val="none"/>
          <w:u w:val="none"/>
        </w:rPr>
      </w:pPr>
      <w:r>
        <w:rPr>
          <w:rFonts w:hint="eastAsia" w:ascii="宋体" w:hAnsi="宋体" w:eastAsia="宋体" w:cs="宋体"/>
          <w:color w:val="auto"/>
          <w:kern w:val="0"/>
          <w:sz w:val="24"/>
          <w:szCs w:val="24"/>
          <w:highlight w:val="none"/>
          <w:u w:val="none"/>
          <w:lang w:val="en-US" w:eastAsia="zh-CN"/>
        </w:rPr>
        <w:t>名  称</w:t>
      </w:r>
      <w:r>
        <w:rPr>
          <w:rFonts w:hint="eastAsia" w:ascii="宋体" w:hAnsi="宋体" w:eastAsia="宋体" w:cstheme="minorBidi"/>
          <w:color w:val="auto"/>
          <w:kern w:val="0"/>
          <w:sz w:val="24"/>
          <w:szCs w:val="18"/>
          <w:highlight w:val="none"/>
          <w:u w:val="none"/>
        </w:rPr>
        <w:t>：安徽安兆工程技术咨询服务有限公司</w:t>
      </w:r>
    </w:p>
    <w:p w14:paraId="4A988986">
      <w:pPr>
        <w:spacing w:line="360" w:lineRule="auto"/>
        <w:ind w:firstLine="480" w:firstLineChars="200"/>
        <w:jc w:val="left"/>
        <w:rPr>
          <w:rFonts w:ascii="宋体" w:hAnsi="宋体" w:eastAsia="宋体" w:cstheme="minorBidi"/>
          <w:color w:val="auto"/>
          <w:kern w:val="0"/>
          <w:sz w:val="24"/>
          <w:szCs w:val="18"/>
          <w:highlight w:val="none"/>
          <w:u w:val="none"/>
        </w:rPr>
      </w:pPr>
      <w:r>
        <w:rPr>
          <w:rFonts w:hint="eastAsia" w:ascii="宋体" w:hAnsi="宋体" w:eastAsia="宋体" w:cstheme="minorBidi"/>
          <w:color w:val="auto"/>
          <w:kern w:val="0"/>
          <w:sz w:val="24"/>
          <w:szCs w:val="18"/>
          <w:highlight w:val="none"/>
          <w:u w:val="none"/>
        </w:rPr>
        <w:t>地</w:t>
      </w:r>
      <w:r>
        <w:rPr>
          <w:rFonts w:ascii="宋体" w:hAnsi="宋体" w:eastAsia="宋体" w:cstheme="minorBidi"/>
          <w:color w:val="auto"/>
          <w:kern w:val="0"/>
          <w:sz w:val="24"/>
          <w:szCs w:val="18"/>
          <w:highlight w:val="none"/>
          <w:u w:val="none"/>
        </w:rPr>
        <w:t xml:space="preserve">  址：</w:t>
      </w:r>
      <w:r>
        <w:rPr>
          <w:rFonts w:hint="eastAsia" w:ascii="宋体" w:hAnsi="宋体" w:eastAsia="宋体" w:cstheme="minorBidi"/>
          <w:color w:val="auto"/>
          <w:kern w:val="0"/>
          <w:sz w:val="24"/>
          <w:szCs w:val="18"/>
          <w:highlight w:val="none"/>
          <w:u w:val="none"/>
        </w:rPr>
        <w:t>安徽省合肥市滨湖新区云谷路2588号淮河科研中心1</w:t>
      </w:r>
      <w:r>
        <w:rPr>
          <w:rFonts w:hint="eastAsia" w:ascii="宋体" w:hAnsi="宋体" w:eastAsia="宋体" w:cstheme="minorBidi"/>
          <w:color w:val="auto"/>
          <w:kern w:val="0"/>
          <w:sz w:val="24"/>
          <w:szCs w:val="18"/>
          <w:highlight w:val="none"/>
          <w:u w:val="none"/>
          <w:lang w:val="en-US" w:eastAsia="zh-CN"/>
        </w:rPr>
        <w:t>3</w:t>
      </w:r>
      <w:r>
        <w:rPr>
          <w:rFonts w:hint="eastAsia" w:ascii="宋体" w:hAnsi="宋体" w:eastAsia="宋体" w:cstheme="minorBidi"/>
          <w:color w:val="auto"/>
          <w:kern w:val="0"/>
          <w:sz w:val="24"/>
          <w:szCs w:val="18"/>
          <w:highlight w:val="none"/>
          <w:u w:val="none"/>
        </w:rPr>
        <w:t>楼</w:t>
      </w:r>
    </w:p>
    <w:p w14:paraId="56F62E5B">
      <w:pPr>
        <w:spacing w:line="360" w:lineRule="auto"/>
        <w:ind w:firstLine="480" w:firstLineChars="200"/>
        <w:jc w:val="left"/>
        <w:rPr>
          <w:rFonts w:ascii="宋体" w:hAnsi="宋体" w:eastAsia="宋体" w:cstheme="minorBidi"/>
          <w:kern w:val="0"/>
          <w:sz w:val="20"/>
          <w:highlight w:val="none"/>
          <w:u w:val="none"/>
        </w:rPr>
      </w:pPr>
      <w:r>
        <w:rPr>
          <w:rFonts w:hint="eastAsia" w:ascii="宋体" w:hAnsi="宋体" w:eastAsia="宋体" w:cstheme="minorBidi"/>
          <w:color w:val="auto"/>
          <w:kern w:val="0"/>
          <w:sz w:val="24"/>
          <w:szCs w:val="18"/>
          <w:highlight w:val="none"/>
          <w:u w:val="none"/>
          <w:lang w:val="en-US" w:eastAsia="zh-CN"/>
        </w:rPr>
        <w:t>联系人：徐工</w:t>
      </w:r>
    </w:p>
    <w:p w14:paraId="46E80E06">
      <w:pPr>
        <w:spacing w:line="360" w:lineRule="auto"/>
        <w:ind w:firstLine="480" w:firstLineChars="200"/>
        <w:jc w:val="left"/>
        <w:rPr>
          <w:rFonts w:hint="default" w:ascii="宋体" w:hAnsi="宋体" w:eastAsia="宋体" w:cstheme="minorBidi"/>
          <w:color w:val="auto"/>
          <w:kern w:val="0"/>
          <w:sz w:val="24"/>
          <w:szCs w:val="18"/>
          <w:highlight w:val="none"/>
          <w:u w:val="none"/>
          <w:lang w:val="en-US" w:eastAsia="zh-CN"/>
        </w:rPr>
      </w:pPr>
      <w:r>
        <w:rPr>
          <w:rFonts w:hint="eastAsia" w:ascii="宋体" w:hAnsi="宋体" w:eastAsia="宋体" w:cstheme="minorBidi"/>
          <w:color w:val="auto"/>
          <w:kern w:val="0"/>
          <w:sz w:val="24"/>
          <w:szCs w:val="18"/>
          <w:highlight w:val="none"/>
          <w:u w:val="none"/>
        </w:rPr>
        <w:t>联系</w:t>
      </w:r>
      <w:r>
        <w:rPr>
          <w:rFonts w:hint="eastAsia" w:ascii="宋体" w:hAnsi="宋体" w:eastAsia="宋体" w:cstheme="minorBidi"/>
          <w:color w:val="auto"/>
          <w:kern w:val="0"/>
          <w:sz w:val="24"/>
          <w:szCs w:val="18"/>
          <w:highlight w:val="none"/>
          <w:u w:val="none"/>
          <w:lang w:val="en-US" w:eastAsia="zh-CN"/>
        </w:rPr>
        <w:t>方式</w:t>
      </w:r>
      <w:r>
        <w:rPr>
          <w:rFonts w:hint="eastAsia" w:ascii="宋体" w:hAnsi="宋体" w:eastAsia="宋体" w:cstheme="minorBidi"/>
          <w:color w:val="auto"/>
          <w:kern w:val="0"/>
          <w:sz w:val="24"/>
          <w:szCs w:val="18"/>
          <w:highlight w:val="none"/>
          <w:u w:val="none"/>
        </w:rPr>
        <w:t>：0551-657079</w:t>
      </w:r>
      <w:r>
        <w:rPr>
          <w:rFonts w:hint="eastAsia" w:ascii="宋体" w:hAnsi="宋体" w:eastAsia="宋体" w:cstheme="minorBidi"/>
          <w:color w:val="auto"/>
          <w:kern w:val="0"/>
          <w:sz w:val="24"/>
          <w:szCs w:val="18"/>
          <w:highlight w:val="none"/>
          <w:u w:val="none"/>
          <w:lang w:val="en-US" w:eastAsia="zh-CN"/>
        </w:rPr>
        <w:t>98</w:t>
      </w:r>
    </w:p>
    <w:p w14:paraId="5D120317">
      <w:pPr>
        <w:spacing w:line="360" w:lineRule="auto"/>
        <w:ind w:firstLine="480" w:firstLineChars="200"/>
        <w:jc w:val="left"/>
        <w:outlineLvl w:val="2"/>
        <w:rPr>
          <w:rFonts w:hint="eastAsia" w:ascii="宋体" w:hAnsi="宋体" w:eastAsia="宋体" w:cstheme="minorBidi"/>
          <w:b/>
          <w:color w:val="auto"/>
          <w:kern w:val="0"/>
          <w:sz w:val="24"/>
          <w:szCs w:val="18"/>
          <w:highlight w:val="none"/>
          <w:u w:val="none"/>
          <w:lang w:val="en-US" w:eastAsia="zh-CN"/>
        </w:rPr>
      </w:pPr>
      <w:r>
        <w:rPr>
          <w:rFonts w:hint="eastAsia" w:ascii="宋体" w:hAnsi="宋体" w:eastAsia="宋体" w:cstheme="minorBidi"/>
          <w:b w:val="0"/>
          <w:bCs/>
          <w:color w:val="auto"/>
          <w:kern w:val="0"/>
          <w:sz w:val="24"/>
          <w:szCs w:val="18"/>
          <w:highlight w:val="none"/>
          <w:u w:val="none"/>
          <w:lang w:val="en-US" w:eastAsia="zh-CN"/>
        </w:rPr>
        <w:t>3</w:t>
      </w:r>
      <w:r>
        <w:rPr>
          <w:rFonts w:hint="eastAsia" w:ascii="宋体" w:hAnsi="宋体" w:eastAsia="宋体" w:cstheme="minorBidi"/>
          <w:b/>
          <w:color w:val="auto"/>
          <w:kern w:val="0"/>
          <w:sz w:val="24"/>
          <w:szCs w:val="18"/>
          <w:highlight w:val="none"/>
          <w:u w:val="none"/>
        </w:rPr>
        <w:t>.</w:t>
      </w:r>
      <w:r>
        <w:rPr>
          <w:rFonts w:hint="eastAsia" w:ascii="宋体" w:hAnsi="宋体" w:eastAsia="宋体" w:cstheme="minorBidi"/>
          <w:color w:val="auto"/>
          <w:kern w:val="0"/>
          <w:sz w:val="24"/>
          <w:szCs w:val="18"/>
          <w:highlight w:val="none"/>
          <w:u w:val="none"/>
        </w:rPr>
        <w:t>政府采购监督管理部门</w:t>
      </w:r>
      <w:r>
        <w:rPr>
          <w:rFonts w:hint="eastAsia" w:ascii="宋体" w:hAnsi="宋体" w:eastAsia="宋体" w:cstheme="minorBidi"/>
          <w:color w:val="auto"/>
          <w:kern w:val="0"/>
          <w:sz w:val="24"/>
          <w:szCs w:val="18"/>
          <w:highlight w:val="none"/>
          <w:u w:val="none"/>
          <w:lang w:val="en-US" w:eastAsia="zh-CN"/>
        </w:rPr>
        <w:t>信息</w:t>
      </w:r>
    </w:p>
    <w:p w14:paraId="6585DE71">
      <w:pPr>
        <w:spacing w:line="360" w:lineRule="auto"/>
        <w:ind w:firstLine="480" w:firstLineChars="200"/>
        <w:jc w:val="left"/>
        <w:rPr>
          <w:rFonts w:ascii="宋体" w:hAnsi="宋体" w:eastAsia="宋体" w:cstheme="minorBidi"/>
          <w:color w:val="auto"/>
          <w:kern w:val="0"/>
          <w:sz w:val="24"/>
          <w:szCs w:val="18"/>
          <w:highlight w:val="none"/>
          <w:u w:val="none"/>
        </w:rPr>
      </w:pPr>
      <w:r>
        <w:rPr>
          <w:rFonts w:hint="eastAsia" w:ascii="宋体" w:hAnsi="宋体" w:eastAsia="宋体" w:cs="宋体"/>
          <w:color w:val="auto"/>
          <w:kern w:val="0"/>
          <w:sz w:val="24"/>
          <w:szCs w:val="24"/>
          <w:highlight w:val="none"/>
          <w:u w:val="none"/>
          <w:lang w:val="en-US" w:eastAsia="zh-CN"/>
        </w:rPr>
        <w:t>名  称</w:t>
      </w:r>
      <w:r>
        <w:rPr>
          <w:rFonts w:hint="eastAsia" w:ascii="宋体" w:hAnsi="宋体" w:eastAsia="宋体" w:cstheme="minorBidi"/>
          <w:color w:val="auto"/>
          <w:kern w:val="0"/>
          <w:sz w:val="24"/>
          <w:szCs w:val="18"/>
          <w:highlight w:val="none"/>
          <w:u w:val="none"/>
        </w:rPr>
        <w:t>：安徽省财政厅</w:t>
      </w:r>
    </w:p>
    <w:p w14:paraId="6EA2E7F2">
      <w:pPr>
        <w:spacing w:line="360" w:lineRule="auto"/>
        <w:ind w:firstLine="480" w:firstLineChars="200"/>
        <w:jc w:val="left"/>
        <w:rPr>
          <w:rFonts w:ascii="宋体" w:hAnsi="宋体" w:eastAsia="宋体" w:cstheme="minorBidi"/>
          <w:color w:val="auto"/>
          <w:kern w:val="0"/>
          <w:sz w:val="24"/>
          <w:szCs w:val="18"/>
          <w:highlight w:val="none"/>
          <w:u w:val="none"/>
        </w:rPr>
      </w:pPr>
      <w:r>
        <w:rPr>
          <w:rFonts w:hint="eastAsia" w:ascii="宋体" w:hAnsi="宋体" w:eastAsia="宋体" w:cstheme="minorBidi"/>
          <w:color w:val="auto"/>
          <w:kern w:val="0"/>
          <w:sz w:val="24"/>
          <w:szCs w:val="18"/>
          <w:highlight w:val="none"/>
          <w:u w:val="none"/>
        </w:rPr>
        <w:t>地  址：合肥市阜南西路238号</w:t>
      </w:r>
    </w:p>
    <w:p w14:paraId="2AC726E9">
      <w:pPr>
        <w:spacing w:line="360" w:lineRule="auto"/>
        <w:ind w:firstLine="480" w:firstLineChars="200"/>
        <w:jc w:val="left"/>
        <w:rPr>
          <w:rFonts w:ascii="宋体" w:hAnsi="宋体" w:eastAsia="宋体" w:cstheme="minorBidi"/>
          <w:color w:val="auto"/>
          <w:kern w:val="0"/>
          <w:sz w:val="24"/>
          <w:szCs w:val="18"/>
          <w:highlight w:val="none"/>
          <w:u w:val="none"/>
        </w:rPr>
      </w:pPr>
      <w:r>
        <w:rPr>
          <w:rFonts w:hint="eastAsia" w:ascii="宋体" w:hAnsi="宋体" w:eastAsia="宋体" w:cstheme="minorBidi"/>
          <w:color w:val="auto"/>
          <w:kern w:val="0"/>
          <w:sz w:val="24"/>
          <w:szCs w:val="18"/>
          <w:highlight w:val="none"/>
          <w:u w:val="none"/>
        </w:rPr>
        <w:t>联系</w:t>
      </w:r>
      <w:r>
        <w:rPr>
          <w:rFonts w:hint="eastAsia" w:ascii="宋体" w:hAnsi="宋体" w:eastAsia="宋体" w:cstheme="minorBidi"/>
          <w:color w:val="auto"/>
          <w:kern w:val="0"/>
          <w:sz w:val="24"/>
          <w:szCs w:val="18"/>
          <w:highlight w:val="none"/>
          <w:u w:val="none"/>
          <w:lang w:val="en-US" w:eastAsia="zh-CN"/>
        </w:rPr>
        <w:t>方式</w:t>
      </w:r>
      <w:r>
        <w:rPr>
          <w:rFonts w:hint="eastAsia" w:ascii="宋体" w:hAnsi="宋体" w:eastAsia="宋体" w:cstheme="minorBidi"/>
          <w:color w:val="auto"/>
          <w:kern w:val="0"/>
          <w:sz w:val="24"/>
          <w:szCs w:val="18"/>
          <w:highlight w:val="none"/>
          <w:u w:val="none"/>
        </w:rPr>
        <w:t>：0551-68150309</w:t>
      </w:r>
    </w:p>
    <w:bookmarkEnd w:id="42"/>
    <w:p w14:paraId="284C4D2B">
      <w:pPr>
        <w:spacing w:line="360" w:lineRule="auto"/>
        <w:ind w:firstLine="435"/>
        <w:rPr>
          <w:rFonts w:ascii="宋体" w:hAnsi="宋体" w:eastAsia="宋体"/>
          <w:color w:val="auto"/>
          <w:sz w:val="24"/>
          <w:szCs w:val="18"/>
          <w:highlight w:val="none"/>
        </w:rPr>
      </w:pPr>
      <w:r>
        <w:rPr>
          <w:rFonts w:ascii="宋体" w:hAnsi="宋体" w:eastAsia="宋体"/>
          <w:color w:val="auto"/>
          <w:sz w:val="24"/>
          <w:szCs w:val="18"/>
          <w:highlight w:val="none"/>
        </w:rPr>
        <w:br w:type="page"/>
      </w:r>
    </w:p>
    <w:p w14:paraId="4C3189FA">
      <w:pPr>
        <w:spacing w:line="360" w:lineRule="auto"/>
        <w:jc w:val="center"/>
        <w:outlineLvl w:val="0"/>
        <w:rPr>
          <w:rFonts w:asciiTheme="minorEastAsia" w:hAnsiTheme="minorEastAsia" w:eastAsiaTheme="minorEastAsia"/>
          <w:b/>
          <w:color w:val="auto"/>
          <w:sz w:val="28"/>
          <w:highlight w:val="none"/>
        </w:rPr>
      </w:pPr>
      <w:bookmarkStart w:id="43" w:name="_Toc7162"/>
      <w:bookmarkStart w:id="44" w:name="_Toc1701"/>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供应商</w:t>
      </w:r>
      <w:r>
        <w:rPr>
          <w:rFonts w:asciiTheme="minorEastAsia" w:hAnsiTheme="minorEastAsia" w:eastAsiaTheme="minorEastAsia"/>
          <w:b/>
          <w:color w:val="auto"/>
          <w:sz w:val="28"/>
          <w:highlight w:val="none"/>
        </w:rPr>
        <w:t>须知</w:t>
      </w:r>
      <w:bookmarkEnd w:id="43"/>
      <w:bookmarkEnd w:id="44"/>
    </w:p>
    <w:p w14:paraId="6229B5CA">
      <w:pPr>
        <w:spacing w:line="360" w:lineRule="auto"/>
        <w:jc w:val="center"/>
        <w:outlineLvl w:val="1"/>
        <w:rPr>
          <w:rFonts w:asciiTheme="minorEastAsia" w:hAnsiTheme="minorEastAsia" w:eastAsiaTheme="minorEastAsia"/>
          <w:b/>
          <w:color w:val="auto"/>
          <w:sz w:val="24"/>
          <w:highlight w:val="none"/>
        </w:rPr>
      </w:pPr>
      <w:bookmarkStart w:id="45" w:name="_Toc11709"/>
      <w:bookmarkStart w:id="46" w:name="_Toc11383"/>
      <w:r>
        <w:rPr>
          <w:rFonts w:hint="eastAsia" w:asciiTheme="minorEastAsia" w:hAnsiTheme="minorEastAsia" w:eastAsiaTheme="minorEastAsia"/>
          <w:b/>
          <w:color w:val="auto"/>
          <w:sz w:val="24"/>
          <w:highlight w:val="none"/>
        </w:rPr>
        <w:t>一、供应商</w:t>
      </w:r>
      <w:r>
        <w:rPr>
          <w:rFonts w:asciiTheme="minorEastAsia" w:hAnsiTheme="minorEastAsia" w:eastAsiaTheme="minorEastAsia"/>
          <w:b/>
          <w:color w:val="auto"/>
          <w:sz w:val="24"/>
          <w:highlight w:val="none"/>
        </w:rPr>
        <w:t>须知前附表</w:t>
      </w:r>
      <w:bookmarkEnd w:id="45"/>
      <w:bookmarkEnd w:id="46"/>
    </w:p>
    <w:p w14:paraId="23831D36">
      <w:pPr>
        <w:spacing w:line="360" w:lineRule="auto"/>
        <w:ind w:firstLine="435"/>
        <w:rPr>
          <w:rFonts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本表是本项目的具体要求，是对供应商须知的具体补充和修改，如有不一致，以本表为准。</w:t>
      </w:r>
    </w:p>
    <w:tbl>
      <w:tblPr>
        <w:tblStyle w:val="22"/>
        <w:tblW w:w="51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0"/>
        <w:gridCol w:w="1931"/>
        <w:gridCol w:w="5797"/>
      </w:tblGrid>
      <w:tr w14:paraId="3BA2D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blHeader/>
          <w:jc w:val="center"/>
        </w:trPr>
        <w:tc>
          <w:tcPr>
            <w:tcW w:w="1000" w:type="dxa"/>
            <w:vAlign w:val="center"/>
          </w:tcPr>
          <w:p w14:paraId="397073FC">
            <w:pPr>
              <w:pStyle w:val="39"/>
              <w:widowControl w:val="0"/>
              <w:spacing w:before="0" w:beforeAutospacing="0" w:after="0" w:afterAutospacing="0" w:line="360" w:lineRule="auto"/>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条款号</w:t>
            </w:r>
          </w:p>
        </w:tc>
        <w:tc>
          <w:tcPr>
            <w:tcW w:w="1931" w:type="dxa"/>
            <w:vAlign w:val="center"/>
          </w:tcPr>
          <w:p w14:paraId="4B520608">
            <w:pPr>
              <w:pStyle w:val="39"/>
              <w:widowControl w:val="0"/>
              <w:spacing w:before="0" w:beforeAutospacing="0" w:after="0" w:afterAutospacing="0" w:line="360" w:lineRule="auto"/>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5797" w:type="dxa"/>
            <w:vAlign w:val="center"/>
          </w:tcPr>
          <w:p w14:paraId="177B1BC6">
            <w:pPr>
              <w:pStyle w:val="39"/>
              <w:widowControl w:val="0"/>
              <w:spacing w:before="0" w:beforeAutospacing="0" w:after="0" w:afterAutospacing="0" w:line="360" w:lineRule="auto"/>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14:paraId="34255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0" w:type="dxa"/>
            <w:vAlign w:val="center"/>
          </w:tcPr>
          <w:p w14:paraId="240E2F2C">
            <w:pPr>
              <w:pStyle w:val="40"/>
              <w:pBdr>
                <w:bottom w:val="none" w:color="auto" w:sz="0" w:space="0"/>
              </w:pBdr>
              <w:tabs>
                <w:tab w:val="clear" w:pos="4153"/>
                <w:tab w:val="clear" w:pos="8306"/>
              </w:tabs>
              <w:adjustRightInd/>
              <w:spacing w:line="36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lang w:val="en-US" w:eastAsia="zh-CN"/>
              </w:rPr>
              <w:t>5</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2</w:t>
            </w:r>
          </w:p>
        </w:tc>
        <w:tc>
          <w:tcPr>
            <w:tcW w:w="1931" w:type="dxa"/>
            <w:vAlign w:val="center"/>
          </w:tcPr>
          <w:p w14:paraId="7E98F61B">
            <w:pPr>
              <w:pStyle w:val="39"/>
              <w:widowControl w:val="0"/>
              <w:wordWrap w:val="0"/>
              <w:topLinePunct/>
              <w:spacing w:before="0" w:beforeAutospacing="0" w:after="0" w:afterAutospacing="0" w:line="360" w:lineRule="auto"/>
              <w:jc w:val="center"/>
              <w:rPr>
                <w:rFonts w:ascii="宋体" w:hAnsi="宋体" w:eastAsia="宋体"/>
                <w:b w:val="0"/>
                <w:color w:val="auto"/>
                <w:sz w:val="24"/>
                <w:highlight w:val="none"/>
              </w:rPr>
            </w:pPr>
            <w:r>
              <w:rPr>
                <w:rFonts w:hint="eastAsia" w:ascii="宋体" w:hAnsi="宋体" w:eastAsia="宋体" w:cs="@仿宋_GB2312"/>
                <w:b w:val="0"/>
                <w:bCs/>
                <w:color w:val="auto"/>
                <w:kern w:val="2"/>
                <w:sz w:val="24"/>
                <w:szCs w:val="22"/>
                <w:highlight w:val="none"/>
                <w:lang w:val="en-US" w:eastAsia="zh-CN" w:bidi="ar-SA"/>
              </w:rPr>
              <w:t>现场考察或标前答疑会</w:t>
            </w:r>
          </w:p>
        </w:tc>
        <w:tc>
          <w:tcPr>
            <w:tcW w:w="5797" w:type="dxa"/>
            <w:vAlign w:val="center"/>
          </w:tcPr>
          <w:p w14:paraId="1F3539F4">
            <w:pPr>
              <w:spacing w:line="360" w:lineRule="auto"/>
              <w:rPr>
                <w:rFonts w:ascii="宋体" w:hAnsi="宋体" w:eastAsia="宋体"/>
                <w:bCs/>
                <w:color w:val="auto"/>
                <w:sz w:val="24"/>
                <w:highlight w:val="none"/>
              </w:rPr>
            </w:pPr>
            <w:r>
              <w:rPr>
                <w:rFonts w:hint="eastAsia" w:ascii="宋体" w:hAnsi="宋体" w:eastAsia="宋体"/>
                <w:bCs/>
                <w:color w:val="auto"/>
                <w:sz w:val="24"/>
                <w:szCs w:val="24"/>
                <w:highlight w:val="none"/>
                <w:lang w:eastAsia="zh-CN"/>
              </w:rPr>
              <w:t>☑</w:t>
            </w: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p w14:paraId="66D32D5F">
            <w:pPr>
              <w:spacing w:line="360" w:lineRule="auto"/>
              <w:rPr>
                <w:rFonts w:ascii="宋体" w:hAnsi="宋体" w:eastAsia="宋体"/>
                <w:bCs/>
                <w:color w:val="auto"/>
                <w:sz w:val="24"/>
                <w:highlight w:val="none"/>
              </w:rPr>
            </w:pPr>
            <w:r>
              <w:rPr>
                <w:rFonts w:hint="eastAsia" w:ascii="宋体" w:hAnsi="宋体" w:eastAsia="宋体"/>
                <w:color w:val="auto"/>
                <w:sz w:val="24"/>
                <w:highlight w:val="none"/>
              </w:rPr>
              <w:t>□</w:t>
            </w:r>
            <w:r>
              <w:rPr>
                <w:rFonts w:hint="eastAsia" w:ascii="宋体" w:hAnsi="宋体" w:eastAsia="宋体"/>
                <w:bCs/>
                <w:color w:val="auto"/>
                <w:sz w:val="24"/>
                <w:highlight w:val="none"/>
              </w:rPr>
              <w:t>统一组织</w:t>
            </w:r>
          </w:p>
          <w:p w14:paraId="0721D0C5">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日</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时</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分</w:t>
            </w:r>
          </w:p>
          <w:p w14:paraId="74C5F51A">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地点：</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7F20C3B8">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联系人及联系电话：</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1342CDA7">
            <w:pPr>
              <w:pStyle w:val="39"/>
              <w:widowControl w:val="0"/>
              <w:spacing w:before="0" w:beforeAutospacing="0" w:after="0" w:afterAutospacing="0" w:line="360" w:lineRule="auto"/>
              <w:jc w:val="both"/>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bCs w:val="0"/>
                <w:color w:val="auto"/>
                <w:sz w:val="24"/>
                <w:highlight w:val="none"/>
                <w:lang w:eastAsia="zh-CN"/>
              </w:rPr>
              <w:t>注：</w:t>
            </w:r>
            <w:r>
              <w:rPr>
                <w:rFonts w:hint="eastAsia" w:ascii="宋体" w:hAnsi="宋体" w:eastAsia="宋体"/>
                <w:bCs w:val="0"/>
                <w:color w:val="auto"/>
                <w:sz w:val="24"/>
                <w:highlight w:val="none"/>
              </w:rPr>
              <w:t>如供应商未参加采购人统一组织的现场考察</w:t>
            </w:r>
            <w:r>
              <w:rPr>
                <w:rFonts w:hint="eastAsia" w:ascii="宋体" w:hAnsi="宋体" w:eastAsia="宋体"/>
                <w:bCs w:val="0"/>
                <w:color w:val="auto"/>
                <w:sz w:val="24"/>
                <w:highlight w:val="none"/>
                <w:lang w:val="en-US" w:eastAsia="zh-CN"/>
              </w:rPr>
              <w:t>或采购人统一召开的标前答疑会</w:t>
            </w:r>
            <w:r>
              <w:rPr>
                <w:rFonts w:hint="eastAsia" w:ascii="宋体" w:hAnsi="宋体" w:eastAsia="宋体"/>
                <w:bCs w:val="0"/>
                <w:color w:val="auto"/>
                <w:sz w:val="24"/>
                <w:highlight w:val="none"/>
              </w:rPr>
              <w:t>，视同放弃现场考察</w:t>
            </w:r>
            <w:r>
              <w:rPr>
                <w:rFonts w:hint="eastAsia" w:ascii="宋体" w:hAnsi="宋体" w:eastAsia="宋体"/>
                <w:bCs w:val="0"/>
                <w:color w:val="auto"/>
                <w:sz w:val="24"/>
                <w:highlight w:val="none"/>
                <w:lang w:val="en-US" w:eastAsia="zh-CN"/>
              </w:rPr>
              <w:t>或标前答疑会</w:t>
            </w:r>
            <w:r>
              <w:rPr>
                <w:rFonts w:hint="eastAsia" w:ascii="宋体" w:hAnsi="宋体" w:eastAsia="宋体"/>
                <w:bCs w:val="0"/>
                <w:color w:val="auto"/>
                <w:sz w:val="24"/>
                <w:highlight w:val="none"/>
              </w:rPr>
              <w:t>，由此引起的一切责任由供应商自行承担。</w:t>
            </w:r>
          </w:p>
        </w:tc>
      </w:tr>
      <w:tr w14:paraId="5CA6E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0" w:type="dxa"/>
            <w:vAlign w:val="center"/>
          </w:tcPr>
          <w:p w14:paraId="33B0E3B3">
            <w:pPr>
              <w:pStyle w:val="40"/>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6</w:t>
            </w:r>
            <w:r>
              <w:rPr>
                <w:rFonts w:ascii="宋体" w:hAnsi="宋体" w:eastAsia="宋体"/>
                <w:bCs/>
                <w:color w:val="auto"/>
                <w:kern w:val="2"/>
                <w:highlight w:val="none"/>
              </w:rPr>
              <w:t>.1</w:t>
            </w:r>
          </w:p>
        </w:tc>
        <w:tc>
          <w:tcPr>
            <w:tcW w:w="1931" w:type="dxa"/>
            <w:vAlign w:val="center"/>
          </w:tcPr>
          <w:p w14:paraId="66C79424">
            <w:pPr>
              <w:pStyle w:val="39"/>
              <w:widowControl w:val="0"/>
              <w:wordWrap w:val="0"/>
              <w:topLinePunct/>
              <w:spacing w:before="0" w:beforeAutospacing="0" w:after="0" w:afterAutospacing="0" w:line="360" w:lineRule="auto"/>
              <w:jc w:val="center"/>
              <w:rPr>
                <w:rFonts w:ascii="宋体" w:hAnsi="宋体" w:eastAsia="宋体"/>
                <w:b w:val="0"/>
                <w:color w:val="auto"/>
                <w:sz w:val="24"/>
                <w:highlight w:val="none"/>
              </w:rPr>
            </w:pPr>
            <w:r>
              <w:rPr>
                <w:rFonts w:hint="eastAsia" w:ascii="宋体" w:hAnsi="宋体" w:eastAsia="宋体"/>
                <w:b w:val="0"/>
                <w:color w:val="auto"/>
                <w:sz w:val="24"/>
                <w:highlight w:val="none"/>
              </w:rPr>
              <w:t>网上询问截止时间</w:t>
            </w:r>
          </w:p>
        </w:tc>
        <w:tc>
          <w:tcPr>
            <w:tcW w:w="5797" w:type="dxa"/>
            <w:vAlign w:val="center"/>
          </w:tcPr>
          <w:p w14:paraId="25BDC39B">
            <w:pPr>
              <w:pStyle w:val="39"/>
              <w:widowControl w:val="0"/>
              <w:spacing w:before="0" w:beforeAutospacing="0" w:after="0" w:afterAutospacing="0" w:line="360" w:lineRule="auto"/>
              <w:jc w:val="both"/>
              <w:rPr>
                <w:rFonts w:ascii="宋体" w:hAnsi="宋体" w:eastAsia="宋体"/>
                <w:b w:val="0"/>
                <w:color w:val="auto"/>
                <w:sz w:val="24"/>
                <w:highlight w:val="none"/>
              </w:rPr>
            </w:pP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2026</w:t>
            </w:r>
            <w:r>
              <w:rPr>
                <w:rFonts w:ascii="宋体" w:hAnsi="宋体" w:eastAsia="宋体"/>
                <w:b w:val="0"/>
                <w:color w:val="auto"/>
                <w:sz w:val="24"/>
                <w:highlight w:val="none"/>
                <w:u w:val="single"/>
              </w:rPr>
              <w:t xml:space="preserve"> </w:t>
            </w:r>
            <w:r>
              <w:rPr>
                <w:rFonts w:ascii="宋体" w:hAnsi="宋体" w:eastAsia="宋体"/>
                <w:b w:val="0"/>
                <w:color w:val="auto"/>
                <w:sz w:val="24"/>
                <w:highlight w:val="none"/>
              </w:rPr>
              <w:t>年</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07</w:t>
            </w:r>
            <w:r>
              <w:rPr>
                <w:rFonts w:ascii="宋体" w:hAnsi="宋体" w:eastAsia="宋体"/>
                <w:b w:val="0"/>
                <w:color w:val="auto"/>
                <w:sz w:val="24"/>
                <w:highlight w:val="none"/>
                <w:u w:val="single"/>
              </w:rPr>
              <w:t xml:space="preserve"> </w:t>
            </w:r>
            <w:r>
              <w:rPr>
                <w:rFonts w:ascii="宋体" w:hAnsi="宋体" w:eastAsia="宋体"/>
                <w:b w:val="0"/>
                <w:color w:val="auto"/>
                <w:sz w:val="24"/>
                <w:highlight w:val="none"/>
              </w:rPr>
              <w:t>月</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31</w:t>
            </w:r>
            <w:r>
              <w:rPr>
                <w:rFonts w:ascii="宋体" w:hAnsi="宋体" w:eastAsia="宋体"/>
                <w:b w:val="0"/>
                <w:color w:val="auto"/>
                <w:sz w:val="24"/>
                <w:highlight w:val="none"/>
                <w:u w:val="single"/>
              </w:rPr>
              <w:t xml:space="preserve"> </w:t>
            </w:r>
            <w:r>
              <w:rPr>
                <w:rFonts w:ascii="宋体" w:hAnsi="宋体" w:eastAsia="宋体"/>
                <w:b w:val="0"/>
                <w:color w:val="auto"/>
                <w:sz w:val="24"/>
                <w:highlight w:val="none"/>
              </w:rPr>
              <w:t>日</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17</w:t>
            </w:r>
            <w:r>
              <w:rPr>
                <w:rFonts w:ascii="宋体" w:hAnsi="宋体" w:eastAsia="宋体"/>
                <w:b w:val="0"/>
                <w:color w:val="auto"/>
                <w:sz w:val="24"/>
                <w:highlight w:val="none"/>
                <w:u w:val="single"/>
              </w:rPr>
              <w:t xml:space="preserve"> </w:t>
            </w:r>
            <w:r>
              <w:rPr>
                <w:rFonts w:ascii="宋体" w:hAnsi="宋体" w:eastAsia="宋体"/>
                <w:b w:val="0"/>
                <w:color w:val="auto"/>
                <w:sz w:val="24"/>
                <w:highlight w:val="none"/>
              </w:rPr>
              <w:t>时</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00</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rPr>
              <w:t>分</w:t>
            </w:r>
          </w:p>
        </w:tc>
      </w:tr>
      <w:tr w14:paraId="1526D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1000" w:type="dxa"/>
            <w:vAlign w:val="center"/>
          </w:tcPr>
          <w:p w14:paraId="56C1598D">
            <w:pPr>
              <w:pStyle w:val="40"/>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7.1</w:t>
            </w:r>
          </w:p>
        </w:tc>
        <w:tc>
          <w:tcPr>
            <w:tcW w:w="1931" w:type="dxa"/>
            <w:vAlign w:val="center"/>
          </w:tcPr>
          <w:p w14:paraId="4DF7DBC5">
            <w:pPr>
              <w:pStyle w:val="39"/>
              <w:widowControl w:val="0"/>
              <w:wordWrap w:val="0"/>
              <w:topLinePunct/>
              <w:spacing w:before="0" w:beforeAutospacing="0" w:after="0" w:afterAutospacing="0" w:line="360" w:lineRule="auto"/>
              <w:jc w:val="center"/>
              <w:rPr>
                <w:rFonts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5797" w:type="dxa"/>
            <w:vAlign w:val="center"/>
          </w:tcPr>
          <w:p w14:paraId="1D38503D">
            <w:pPr>
              <w:pStyle w:val="39"/>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lang w:eastAsia="zh-CN"/>
              </w:rPr>
              <w:t>□</w:t>
            </w:r>
            <w:r>
              <w:rPr>
                <w:rFonts w:ascii="宋体" w:hAnsi="宋体" w:eastAsia="宋体"/>
                <w:b w:val="0"/>
                <w:color w:val="auto"/>
                <w:sz w:val="24"/>
                <w:highlight w:val="none"/>
              </w:rPr>
              <w:t xml:space="preserve">不分包     </w:t>
            </w:r>
            <w:r>
              <w:rPr>
                <w:rFonts w:hint="eastAsia" w:ascii="宋体" w:hAnsi="宋体" w:eastAsia="宋体"/>
                <w:b w:val="0"/>
                <w:color w:val="auto"/>
                <w:sz w:val="24"/>
                <w:highlight w:val="none"/>
                <w:lang w:eastAsia="zh-CN"/>
              </w:rPr>
              <w:t>☑</w:t>
            </w:r>
            <w:r>
              <w:rPr>
                <w:rFonts w:ascii="宋体" w:hAnsi="宋体" w:eastAsia="宋体"/>
                <w:b w:val="0"/>
                <w:color w:val="auto"/>
                <w:sz w:val="24"/>
                <w:highlight w:val="none"/>
              </w:rPr>
              <w:t>分为</w:t>
            </w:r>
            <w:r>
              <w:rPr>
                <w:rFonts w:hint="eastAsia" w:ascii="宋体" w:hAnsi="宋体" w:eastAsia="宋体"/>
                <w:b w:val="0"/>
                <w:color w:val="auto"/>
                <w:sz w:val="24"/>
                <w:highlight w:val="none"/>
                <w:u w:val="single"/>
                <w:lang w:val="en-US" w:eastAsia="zh-CN"/>
              </w:rPr>
              <w:t xml:space="preserve"> 3 </w:t>
            </w:r>
            <w:r>
              <w:rPr>
                <w:rFonts w:ascii="宋体" w:hAnsi="宋体" w:eastAsia="宋体"/>
                <w:b w:val="0"/>
                <w:color w:val="auto"/>
                <w:sz w:val="24"/>
                <w:highlight w:val="none"/>
              </w:rPr>
              <w:t>个包</w:t>
            </w:r>
          </w:p>
          <w:p w14:paraId="3FE95F19">
            <w:pPr>
              <w:pStyle w:val="39"/>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cs="宋体"/>
                <w:b w:val="0"/>
                <w:bCs w:val="0"/>
                <w:color w:val="auto"/>
                <w:sz w:val="24"/>
                <w:szCs w:val="24"/>
                <w:highlight w:val="none"/>
              </w:rPr>
              <w:t>各供应商均可参加本采购项目包别中的</w:t>
            </w:r>
            <w:r>
              <w:rPr>
                <w:rFonts w:hint="eastAsia" w:ascii="宋体" w:hAnsi="宋体" w:eastAsia="宋体" w:cs="宋体"/>
                <w:b w:val="0"/>
                <w:bCs w:val="0"/>
                <w:color w:val="auto"/>
                <w:sz w:val="24"/>
                <w:szCs w:val="24"/>
                <w:highlight w:val="none"/>
                <w:lang w:eastAsia="zh-CN"/>
              </w:rPr>
              <w:t>3</w:t>
            </w:r>
            <w:r>
              <w:rPr>
                <w:rFonts w:hint="eastAsia" w:ascii="宋体" w:hAnsi="宋体" w:eastAsia="宋体" w:cs="宋体"/>
                <w:b w:val="0"/>
                <w:bCs w:val="0"/>
                <w:color w:val="auto"/>
                <w:sz w:val="24"/>
                <w:szCs w:val="24"/>
                <w:highlight w:val="none"/>
              </w:rPr>
              <w:t>个包磋商活动，</w:t>
            </w:r>
            <w:r>
              <w:rPr>
                <w:rFonts w:hint="eastAsia" w:ascii="宋体" w:hAnsi="宋体" w:eastAsia="宋体" w:cs="宋体"/>
                <w:b w:val="0"/>
                <w:bCs w:val="0"/>
                <w:color w:val="auto"/>
                <w:sz w:val="24"/>
                <w:szCs w:val="24"/>
                <w:highlight w:val="none"/>
                <w:lang w:val="en-US" w:eastAsia="zh-CN"/>
              </w:rPr>
              <w:t>评审顺序：第1包</w:t>
            </w:r>
            <w:r>
              <w:rPr>
                <w:rFonts w:hint="default" w:ascii="Arial" w:hAnsi="Arial" w:eastAsia="宋体" w:cs="Arial"/>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第3包</w:t>
            </w:r>
            <w:r>
              <w:rPr>
                <w:rFonts w:hint="default" w:ascii="Arial" w:hAnsi="Arial" w:eastAsia="宋体" w:cs="Arial"/>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第2包，</w:t>
            </w:r>
            <w:r>
              <w:rPr>
                <w:rFonts w:hint="eastAsia" w:ascii="宋体" w:hAnsi="宋体" w:eastAsia="宋体" w:cs="宋体"/>
                <w:b w:val="0"/>
                <w:bCs w:val="0"/>
                <w:color w:val="auto"/>
                <w:sz w:val="24"/>
                <w:szCs w:val="24"/>
                <w:highlight w:val="none"/>
              </w:rPr>
              <w:t>但最多允许成交一个包，某一供应商在排序在前的包别被确定为成交供应商的，该供应商在之后的包别不再参与评审，</w:t>
            </w:r>
            <w:r>
              <w:rPr>
                <w:rFonts w:hint="eastAsia" w:ascii="宋体" w:hAnsi="宋体" w:eastAsia="宋体" w:cs="宋体"/>
                <w:b/>
                <w:bCs/>
                <w:color w:val="auto"/>
                <w:sz w:val="24"/>
                <w:szCs w:val="24"/>
                <w:highlight w:val="none"/>
              </w:rPr>
              <w:t>响应文件按无效响应处理</w:t>
            </w:r>
            <w:r>
              <w:rPr>
                <w:rFonts w:hint="eastAsia" w:ascii="宋体" w:hAnsi="宋体" w:eastAsia="宋体" w:cs="宋体"/>
                <w:b w:val="0"/>
                <w:bCs w:val="0"/>
                <w:color w:val="auto"/>
                <w:sz w:val="24"/>
                <w:szCs w:val="24"/>
                <w:highlight w:val="none"/>
                <w:lang w:eastAsia="zh-CN"/>
              </w:rPr>
              <w:t>。</w:t>
            </w:r>
          </w:p>
        </w:tc>
      </w:tr>
      <w:tr w14:paraId="5C800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000" w:type="dxa"/>
            <w:vAlign w:val="center"/>
          </w:tcPr>
          <w:p w14:paraId="4465D55C">
            <w:pPr>
              <w:pStyle w:val="40"/>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10.1</w:t>
            </w:r>
          </w:p>
        </w:tc>
        <w:tc>
          <w:tcPr>
            <w:tcW w:w="1931" w:type="dxa"/>
            <w:vAlign w:val="center"/>
          </w:tcPr>
          <w:p w14:paraId="54D85591">
            <w:pPr>
              <w:pStyle w:val="39"/>
              <w:widowControl w:val="0"/>
              <w:wordWrap w:val="0"/>
              <w:topLinePunct/>
              <w:spacing w:before="0" w:beforeAutospacing="0" w:after="0" w:afterAutospacing="0" w:line="360" w:lineRule="auto"/>
              <w:jc w:val="center"/>
              <w:rPr>
                <w:rFonts w:ascii="宋体" w:hAnsi="宋体" w:eastAsia="宋体"/>
                <w:b w:val="0"/>
                <w:color w:val="auto"/>
                <w:sz w:val="24"/>
                <w:highlight w:val="none"/>
              </w:rPr>
            </w:pPr>
            <w:r>
              <w:rPr>
                <w:rFonts w:hint="eastAsia" w:ascii="宋体" w:hAnsi="宋体" w:eastAsia="宋体"/>
                <w:b w:val="0"/>
                <w:color w:val="auto"/>
                <w:sz w:val="24"/>
                <w:highlight w:val="none"/>
              </w:rPr>
              <w:t>磋商保证金</w:t>
            </w:r>
          </w:p>
        </w:tc>
        <w:tc>
          <w:tcPr>
            <w:tcW w:w="5797" w:type="dxa"/>
            <w:vAlign w:val="center"/>
          </w:tcPr>
          <w:p w14:paraId="60D589F9">
            <w:pPr>
              <w:pStyle w:val="39"/>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不收取</w:t>
            </w:r>
          </w:p>
        </w:tc>
      </w:tr>
      <w:tr w14:paraId="0F8B0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0" w:type="dxa"/>
            <w:vAlign w:val="center"/>
          </w:tcPr>
          <w:p w14:paraId="09BA30F9">
            <w:pPr>
              <w:pStyle w:val="40"/>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11</w:t>
            </w:r>
            <w:r>
              <w:rPr>
                <w:rFonts w:ascii="宋体" w:hAnsi="宋体" w:eastAsia="宋体"/>
                <w:bCs/>
                <w:color w:val="auto"/>
                <w:kern w:val="2"/>
                <w:highlight w:val="none"/>
              </w:rPr>
              <w:t>.1</w:t>
            </w:r>
          </w:p>
        </w:tc>
        <w:tc>
          <w:tcPr>
            <w:tcW w:w="1931" w:type="dxa"/>
            <w:vAlign w:val="center"/>
          </w:tcPr>
          <w:p w14:paraId="1B3011E1">
            <w:pPr>
              <w:pStyle w:val="39"/>
              <w:widowControl w:val="0"/>
              <w:wordWrap w:val="0"/>
              <w:topLinePunct/>
              <w:spacing w:before="0" w:beforeAutospacing="0" w:after="0" w:afterAutospacing="0" w:line="360" w:lineRule="auto"/>
              <w:jc w:val="center"/>
              <w:rPr>
                <w:rFonts w:ascii="宋体" w:hAnsi="宋体" w:eastAsia="宋体"/>
                <w:b w:val="0"/>
                <w:color w:val="auto"/>
                <w:sz w:val="24"/>
                <w:highlight w:val="none"/>
              </w:rPr>
            </w:pPr>
            <w:r>
              <w:rPr>
                <w:rFonts w:hint="eastAsia" w:ascii="宋体" w:hAnsi="宋体" w:eastAsia="宋体"/>
                <w:b w:val="0"/>
                <w:color w:val="auto"/>
                <w:sz w:val="24"/>
                <w:highlight w:val="none"/>
              </w:rPr>
              <w:t>磋商有效期</w:t>
            </w:r>
          </w:p>
        </w:tc>
        <w:tc>
          <w:tcPr>
            <w:tcW w:w="5797" w:type="dxa"/>
            <w:vAlign w:val="center"/>
          </w:tcPr>
          <w:p w14:paraId="59168429">
            <w:pPr>
              <w:pStyle w:val="39"/>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none"/>
                <w:lang w:val="en-US" w:eastAsia="zh-CN"/>
              </w:rPr>
              <w:t>90</w:t>
            </w:r>
            <w:r>
              <w:rPr>
                <w:rFonts w:hint="eastAsia" w:ascii="宋体" w:hAnsi="宋体" w:eastAsia="宋体"/>
                <w:b w:val="0"/>
                <w:color w:val="auto"/>
                <w:sz w:val="24"/>
                <w:highlight w:val="none"/>
              </w:rPr>
              <w:t>日历日</w:t>
            </w:r>
          </w:p>
        </w:tc>
      </w:tr>
      <w:tr w14:paraId="17E54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0" w:type="dxa"/>
            <w:vAlign w:val="center"/>
          </w:tcPr>
          <w:p w14:paraId="241288B8">
            <w:pPr>
              <w:pStyle w:val="40"/>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12</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3</w:t>
            </w:r>
          </w:p>
        </w:tc>
        <w:tc>
          <w:tcPr>
            <w:tcW w:w="1931" w:type="dxa"/>
            <w:vAlign w:val="center"/>
          </w:tcPr>
          <w:p w14:paraId="63F6820A">
            <w:pPr>
              <w:pStyle w:val="39"/>
              <w:widowControl w:val="0"/>
              <w:wordWrap w:val="0"/>
              <w:topLinePunct/>
              <w:spacing w:before="0" w:beforeAutospacing="0" w:after="0" w:afterAutospacing="0" w:line="360" w:lineRule="auto"/>
              <w:jc w:val="center"/>
              <w:rPr>
                <w:rFonts w:ascii="宋体" w:hAnsi="宋体" w:eastAsia="宋体"/>
                <w:b w:val="0"/>
                <w:color w:val="auto"/>
                <w:sz w:val="24"/>
                <w:highlight w:val="none"/>
              </w:rPr>
            </w:pPr>
            <w:r>
              <w:rPr>
                <w:rFonts w:hint="eastAsia" w:ascii="宋体" w:hAnsi="宋体" w:eastAsia="宋体"/>
                <w:b w:val="0"/>
                <w:color w:val="auto"/>
                <w:sz w:val="24"/>
                <w:highlight w:val="none"/>
              </w:rPr>
              <w:t>响应文件解密时间</w:t>
            </w:r>
          </w:p>
        </w:tc>
        <w:tc>
          <w:tcPr>
            <w:tcW w:w="5797" w:type="dxa"/>
            <w:vAlign w:val="center"/>
          </w:tcPr>
          <w:p w14:paraId="7338CFE1">
            <w:pPr>
              <w:pStyle w:val="39"/>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color w:val="auto"/>
                <w:sz w:val="24"/>
                <w:highlight w:val="none"/>
                <w:u w:val="none"/>
              </w:rPr>
              <w:t>响应文件提交截止时间后</w:t>
            </w:r>
            <w:r>
              <w:rPr>
                <w:rFonts w:hint="eastAsia" w:ascii="宋体" w:hAnsi="宋体" w:eastAsia="宋体"/>
                <w:b w:val="0"/>
                <w:color w:val="auto"/>
                <w:sz w:val="24"/>
                <w:highlight w:val="none"/>
                <w:u w:val="none"/>
                <w:lang w:val="en-US" w:eastAsia="zh-CN"/>
              </w:rPr>
              <w:t>60</w:t>
            </w:r>
            <w:r>
              <w:rPr>
                <w:rFonts w:hint="eastAsia" w:ascii="宋体" w:hAnsi="宋体" w:eastAsia="宋体"/>
                <w:b w:val="0"/>
                <w:color w:val="auto"/>
                <w:sz w:val="24"/>
                <w:highlight w:val="none"/>
                <w:u w:val="none"/>
              </w:rPr>
              <w:t>分钟内</w:t>
            </w:r>
          </w:p>
        </w:tc>
      </w:tr>
      <w:tr w14:paraId="07761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0" w:type="dxa"/>
            <w:vAlign w:val="center"/>
          </w:tcPr>
          <w:p w14:paraId="14EB0BCD">
            <w:pPr>
              <w:pStyle w:val="40"/>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14.2</w:t>
            </w:r>
          </w:p>
        </w:tc>
        <w:tc>
          <w:tcPr>
            <w:tcW w:w="1931" w:type="dxa"/>
            <w:vAlign w:val="center"/>
          </w:tcPr>
          <w:p w14:paraId="5C25B45B">
            <w:pPr>
              <w:pStyle w:val="39"/>
              <w:widowControl w:val="0"/>
              <w:wordWrap w:val="0"/>
              <w:topLinePunct/>
              <w:spacing w:before="0" w:beforeAutospacing="0" w:after="0" w:afterAutospacing="0" w:line="360" w:lineRule="auto"/>
              <w:jc w:val="center"/>
              <w:rPr>
                <w:rFonts w:ascii="宋体" w:hAnsi="宋体" w:eastAsia="宋体"/>
                <w:b w:val="0"/>
                <w:color w:val="auto"/>
                <w:sz w:val="24"/>
                <w:highlight w:val="none"/>
              </w:rPr>
            </w:pPr>
            <w:r>
              <w:rPr>
                <w:rFonts w:hint="eastAsia" w:ascii="宋体" w:hAnsi="宋体" w:eastAsia="宋体"/>
                <w:b w:val="0"/>
                <w:color w:val="auto"/>
                <w:sz w:val="24"/>
                <w:highlight w:val="none"/>
              </w:rPr>
              <w:t>评审方法</w:t>
            </w:r>
          </w:p>
        </w:tc>
        <w:tc>
          <w:tcPr>
            <w:tcW w:w="5797" w:type="dxa"/>
            <w:vAlign w:val="center"/>
          </w:tcPr>
          <w:p w14:paraId="7DDE48A9">
            <w:pPr>
              <w:pStyle w:val="39"/>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none"/>
              </w:rPr>
              <w:t>综合评分法</w:t>
            </w:r>
          </w:p>
        </w:tc>
      </w:tr>
      <w:tr w14:paraId="3B734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0" w:type="dxa"/>
            <w:vAlign w:val="center"/>
          </w:tcPr>
          <w:p w14:paraId="445E5AB9">
            <w:pPr>
              <w:pStyle w:val="40"/>
              <w:pBdr>
                <w:bottom w:val="none" w:color="auto" w:sz="0" w:space="0"/>
              </w:pBdr>
              <w:tabs>
                <w:tab w:val="clear" w:pos="4153"/>
                <w:tab w:val="clear" w:pos="8306"/>
              </w:tabs>
              <w:adjustRightInd/>
              <w:spacing w:line="36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14.3.4</w:t>
            </w:r>
          </w:p>
        </w:tc>
        <w:tc>
          <w:tcPr>
            <w:tcW w:w="1931" w:type="dxa"/>
            <w:vAlign w:val="center"/>
          </w:tcPr>
          <w:p w14:paraId="536E24A5">
            <w:pPr>
              <w:pStyle w:val="39"/>
              <w:keepNext w:val="0"/>
              <w:keepLines w:val="0"/>
              <w:pageBreakBefore w:val="0"/>
              <w:widowControl w:val="0"/>
              <w:kinsoku/>
              <w:wordWrap w:val="0"/>
              <w:overflowPunct/>
              <w:topLinePunct/>
              <w:autoSpaceDE/>
              <w:autoSpaceDN/>
              <w:bidi w:val="0"/>
              <w:adjustRightInd/>
              <w:snapToGrid w:val="0"/>
              <w:spacing w:before="0" w:beforeAutospacing="0" w:after="0" w:afterAutospacing="0" w:line="360" w:lineRule="auto"/>
              <w:jc w:val="center"/>
              <w:textAlignment w:val="auto"/>
              <w:rPr>
                <w:rFonts w:hint="eastAsia"/>
                <w:b w:val="0"/>
                <w:i w:val="0"/>
                <w:iCs/>
                <w:color w:val="auto"/>
                <w:sz w:val="24"/>
                <w:highlight w:val="none"/>
              </w:rPr>
            </w:pPr>
            <w:r>
              <w:rPr>
                <w:rFonts w:hint="eastAsia" w:ascii="宋体" w:hAnsi="宋体" w:eastAsia="宋体"/>
                <w:b w:val="0"/>
                <w:i w:val="0"/>
                <w:iCs w:val="0"/>
                <w:color w:val="auto"/>
                <w:sz w:val="24"/>
                <w:szCs w:val="24"/>
                <w:highlight w:val="none"/>
                <w:lang w:val="en-US" w:eastAsia="zh-CN"/>
              </w:rPr>
              <w:t>异常低价审查</w:t>
            </w:r>
          </w:p>
        </w:tc>
        <w:tc>
          <w:tcPr>
            <w:tcW w:w="5797" w:type="dxa"/>
            <w:vAlign w:val="center"/>
          </w:tcPr>
          <w:p w14:paraId="63B21E71">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auto"/>
              <w:kinsoku/>
              <w:wordWrap w:val="0"/>
              <w:overflowPunct/>
              <w:topLinePunct/>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fill="FFFFFF"/>
              </w:rPr>
              <w:t>政府采购评审中出现下列情形之一的，评审委员会应当启动异常低价响应审查程序：</w:t>
            </w:r>
          </w:p>
          <w:p w14:paraId="3A69C2D2">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auto"/>
              <w:kinsoku/>
              <w:wordWrap w:val="0"/>
              <w:overflowPunct/>
              <w:topLinePunct/>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olor w:val="auto"/>
                <w:sz w:val="24"/>
                <w:szCs w:val="24"/>
                <w:highlight w:val="none"/>
                <w:shd w:val="clear" w:fill="FFFFFF"/>
              </w:rPr>
            </w:pPr>
            <w:r>
              <w:rPr>
                <w:rFonts w:hint="eastAsia" w:ascii="宋体" w:hAnsi="宋体" w:eastAsia="宋体" w:cs="宋体"/>
                <w:i w:val="0"/>
                <w:iCs w:val="0"/>
                <w:caps w:val="0"/>
                <w:color w:val="auto"/>
                <w:spacing w:val="0"/>
                <w:sz w:val="24"/>
                <w:szCs w:val="24"/>
                <w:highlight w:val="none"/>
                <w:shd w:val="clear" w:fill="FFFFFF"/>
              </w:rPr>
              <w:t>1.</w:t>
            </w:r>
            <w:r>
              <w:rPr>
                <w:rFonts w:hint="eastAsia" w:ascii="宋体" w:hAnsi="宋体" w:eastAsia="宋体" w:cs="宋体"/>
                <w:i w:val="0"/>
                <w:iCs w:val="0"/>
                <w:color w:val="auto"/>
                <w:sz w:val="24"/>
                <w:szCs w:val="24"/>
                <w:highlight w:val="none"/>
                <w:shd w:val="clear" w:fill="FFFFFF"/>
              </w:rPr>
              <w:t>报价＜全部通过初审供应商响应报价平均值×65%；</w:t>
            </w:r>
          </w:p>
          <w:p w14:paraId="6AFE3CCE">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auto"/>
              <w:kinsoku/>
              <w:wordWrap w:val="0"/>
              <w:overflowPunct/>
              <w:topLinePunct/>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olor w:val="auto"/>
                <w:sz w:val="24"/>
                <w:szCs w:val="24"/>
                <w:highlight w:val="none"/>
                <w:shd w:val="clear" w:fill="FFFFFF"/>
                <w:lang w:eastAsia="zh-CN"/>
              </w:rPr>
              <w:t>2</w:t>
            </w:r>
            <w:r>
              <w:rPr>
                <w:rFonts w:hint="eastAsia" w:ascii="宋体" w:hAnsi="宋体" w:eastAsia="宋体" w:cs="宋体"/>
                <w:i w:val="0"/>
                <w:iCs w:val="0"/>
                <w:color w:val="auto"/>
                <w:sz w:val="24"/>
                <w:szCs w:val="24"/>
                <w:highlight w:val="none"/>
                <w:shd w:val="clear" w:fill="FFFFFF"/>
                <w:lang w:val="en-US" w:eastAsia="zh-CN"/>
              </w:rPr>
              <w:t>.</w:t>
            </w:r>
            <w:r>
              <w:rPr>
                <w:rFonts w:hint="eastAsia" w:ascii="宋体" w:hAnsi="宋体" w:eastAsia="宋体" w:cs="宋体"/>
                <w:i w:val="0"/>
                <w:iCs w:val="0"/>
                <w:color w:val="auto"/>
                <w:sz w:val="24"/>
                <w:szCs w:val="24"/>
                <w:highlight w:val="none"/>
                <w:shd w:val="clear" w:fill="FFFFFF"/>
              </w:rPr>
              <w:t>报价＜通过初审的次低报价供应商响应报价×65%；</w:t>
            </w:r>
          </w:p>
          <w:p w14:paraId="7DD9DBAD">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auto"/>
              <w:kinsoku/>
              <w:wordWrap w:val="0"/>
              <w:overflowPunct/>
              <w:topLinePunct/>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fill="FFFFFF"/>
              </w:rPr>
              <w:t>3.</w:t>
            </w:r>
            <w:r>
              <w:rPr>
                <w:rFonts w:hint="eastAsia" w:ascii="宋体" w:hAnsi="宋体" w:eastAsia="宋体" w:cs="宋体"/>
                <w:i w:val="0"/>
                <w:iCs w:val="0"/>
                <w:color w:val="auto"/>
                <w:sz w:val="24"/>
                <w:szCs w:val="24"/>
                <w:highlight w:val="none"/>
                <w:shd w:val="clear" w:fill="FFFFFF"/>
              </w:rPr>
              <w:t>报价＜采购项目最高限价（如采购项目未设定最高限价的，以采购项目预算金额作为最高限价）×65%</w:t>
            </w:r>
            <w:r>
              <w:rPr>
                <w:rFonts w:hint="eastAsia" w:ascii="宋体" w:hAnsi="宋体" w:eastAsia="宋体" w:cs="宋体"/>
                <w:i w:val="0"/>
                <w:iCs w:val="0"/>
                <w:color w:val="auto"/>
                <w:sz w:val="24"/>
                <w:szCs w:val="24"/>
                <w:highlight w:val="none"/>
                <w:shd w:val="clear" w:fill="FFFFFF"/>
                <w:lang w:eastAsia="zh-CN"/>
              </w:rPr>
              <w:t>；</w:t>
            </w:r>
          </w:p>
          <w:p w14:paraId="3C38A0EE">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auto"/>
              <w:kinsoku/>
              <w:wordWrap w:val="0"/>
              <w:overflowPunct/>
              <w:topLinePunct/>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fill="FFFFFF"/>
              </w:rPr>
              <w:t>4.评审委员会基于专业判断，认为供应商报价过低，有可能影响产品质量或者不能诚信履约的其他情形。</w:t>
            </w:r>
          </w:p>
          <w:p w14:paraId="1666AD22">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auto"/>
              <w:kinsoku/>
              <w:wordWrap w:val="0"/>
              <w:overflowPunct/>
              <w:topLinePunct/>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aps w:val="0"/>
                <w:color w:val="auto"/>
                <w:spacing w:val="0"/>
                <w:sz w:val="24"/>
                <w:szCs w:val="24"/>
                <w:highlight w:val="none"/>
                <w:shd w:val="clear" w:fill="FFFFFF"/>
                <w:lang w:eastAsia="zh-CN"/>
              </w:rPr>
            </w:pPr>
            <w:r>
              <w:rPr>
                <w:rFonts w:hint="eastAsia" w:ascii="宋体" w:hAnsi="宋体" w:eastAsia="宋体" w:cs="宋体"/>
                <w:i w:val="0"/>
                <w:iCs w:val="0"/>
                <w:caps w:val="0"/>
                <w:color w:val="auto"/>
                <w:spacing w:val="0"/>
                <w:sz w:val="24"/>
                <w:szCs w:val="24"/>
                <w:highlight w:val="none"/>
                <w:shd w:val="clear" w:fill="FFFFFF"/>
              </w:rPr>
              <w:t>评审委员会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w:t>
            </w:r>
            <w:r>
              <w:rPr>
                <w:rFonts w:hint="eastAsia" w:ascii="宋体" w:hAnsi="宋体" w:eastAsia="宋体" w:cs="宋体"/>
                <w:i w:val="0"/>
                <w:iCs w:val="0"/>
                <w:caps w:val="0"/>
                <w:color w:val="auto"/>
                <w:spacing w:val="0"/>
                <w:sz w:val="24"/>
                <w:szCs w:val="24"/>
                <w:highlight w:val="none"/>
                <w:shd w:val="clear" w:fill="FFFFFF"/>
                <w:lang w:eastAsia="zh-CN"/>
              </w:rPr>
              <w:t>。</w:t>
            </w:r>
          </w:p>
          <w:p w14:paraId="35EE83D5">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auto"/>
              <w:kinsoku/>
              <w:wordWrap w:val="0"/>
              <w:overflowPunct/>
              <w:topLinePunct/>
              <w:autoSpaceDE/>
              <w:autoSpaceDN/>
              <w:bidi w:val="0"/>
              <w:adjustRightInd/>
              <w:snapToGrid w:val="0"/>
              <w:spacing w:before="0" w:beforeAutospacing="0" w:after="0" w:afterAutospacing="0" w:line="360" w:lineRule="auto"/>
              <w:ind w:left="0" w:leftChars="0" w:right="0" w:rightChars="0" w:firstLine="0" w:firstLineChars="0"/>
              <w:jc w:val="left"/>
              <w:textAlignment w:val="auto"/>
              <w:rPr>
                <w:rFonts w:hint="eastAsia" w:ascii="宋体" w:hAnsi="宋体" w:eastAsia="宋体" w:cstheme="minorBidi"/>
                <w:b w:val="0"/>
                <w:bCs/>
                <w:color w:val="auto"/>
                <w:sz w:val="24"/>
                <w:szCs w:val="28"/>
                <w:highlight w:val="none"/>
                <w:lang w:val="en-US" w:eastAsia="zh-CN" w:bidi="ar-SA"/>
              </w:rPr>
            </w:pPr>
            <w:r>
              <w:rPr>
                <w:rFonts w:hint="eastAsia" w:ascii="宋体" w:hAnsi="宋体" w:eastAsia="宋体" w:cs="宋体"/>
                <w:i w:val="0"/>
                <w:iCs w:val="0"/>
                <w:caps w:val="0"/>
                <w:color w:val="auto"/>
                <w:spacing w:val="0"/>
                <w:sz w:val="24"/>
                <w:szCs w:val="24"/>
                <w:highlight w:val="none"/>
                <w:shd w:val="clear" w:fill="FFFFFF"/>
              </w:rPr>
              <w:t>供应商不能提供书面说明、证明材料，或者提供的书面说明、证明材料不能证明其报价合理性的，评审委员会应当将其作为无效响应处理。</w:t>
            </w:r>
          </w:p>
        </w:tc>
      </w:tr>
      <w:tr w14:paraId="4915D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0" w:type="dxa"/>
            <w:vAlign w:val="center"/>
          </w:tcPr>
          <w:p w14:paraId="10066BED">
            <w:pPr>
              <w:pStyle w:val="40"/>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17.4</w:t>
            </w:r>
          </w:p>
        </w:tc>
        <w:tc>
          <w:tcPr>
            <w:tcW w:w="1931" w:type="dxa"/>
            <w:vAlign w:val="center"/>
          </w:tcPr>
          <w:p w14:paraId="1854FDDC">
            <w:pPr>
              <w:pStyle w:val="39"/>
              <w:widowControl w:val="0"/>
              <w:wordWrap w:val="0"/>
              <w:topLinePunct/>
              <w:spacing w:before="0" w:beforeAutospacing="0" w:after="0" w:afterAutospacing="0" w:line="360" w:lineRule="auto"/>
              <w:jc w:val="center"/>
              <w:rPr>
                <w:rFonts w:ascii="宋体" w:hAnsi="宋体" w:eastAsia="宋体"/>
                <w:b w:val="0"/>
                <w:color w:val="auto"/>
                <w:sz w:val="24"/>
                <w:highlight w:val="none"/>
              </w:rPr>
            </w:pPr>
            <w:r>
              <w:rPr>
                <w:rFonts w:hint="eastAsia" w:ascii="宋体" w:hAnsi="宋体" w:eastAsia="宋体"/>
                <w:b w:val="0"/>
                <w:color w:val="auto"/>
                <w:sz w:val="24"/>
                <w:highlight w:val="none"/>
              </w:rPr>
              <w:t>最后报价扣除</w:t>
            </w:r>
          </w:p>
        </w:tc>
        <w:tc>
          <w:tcPr>
            <w:tcW w:w="5797" w:type="dxa"/>
            <w:vAlign w:val="center"/>
          </w:tcPr>
          <w:p w14:paraId="4F046741">
            <w:pPr>
              <w:pStyle w:val="39"/>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b w:val="0"/>
                <w:color w:val="auto"/>
                <w:sz w:val="24"/>
                <w:highlight w:val="none"/>
                <w:u w:val="single"/>
              </w:rPr>
              <w:t xml:space="preserve">10% </w:t>
            </w:r>
            <w:r>
              <w:rPr>
                <w:rFonts w:hint="eastAsia" w:ascii="宋体" w:hAnsi="宋体" w:eastAsia="宋体"/>
                <w:b w:val="0"/>
                <w:color w:val="auto"/>
                <w:sz w:val="24"/>
                <w:highlight w:val="none"/>
              </w:rPr>
              <w:t>。</w:t>
            </w:r>
          </w:p>
          <w:p w14:paraId="1D525D5A">
            <w:pPr>
              <w:pStyle w:val="39"/>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（2）监狱企业价格扣除：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24FCB5CB">
            <w:pPr>
              <w:pStyle w:val="39"/>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5711EDCD">
            <w:pPr>
              <w:pStyle w:val="39"/>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ascii="宋体" w:hAnsi="宋体" w:eastAsia="宋体"/>
                <w:b w:val="0"/>
                <w:color w:val="auto"/>
                <w:sz w:val="24"/>
                <w:highlight w:val="none"/>
                <w:u w:val="single"/>
                <w:lang w:val="en-US" w:eastAsia="zh-CN"/>
              </w:rPr>
              <w:t xml:space="preserve"> / </w:t>
            </w:r>
            <w:r>
              <w:rPr>
                <w:rFonts w:hint="eastAsia" w:ascii="宋体" w:hAnsi="宋体" w:eastAsia="宋体"/>
                <w:b w:val="0"/>
                <w:color w:val="auto"/>
                <w:sz w:val="24"/>
                <w:highlight w:val="none"/>
                <w:u w:val="none"/>
              </w:rPr>
              <w:t>。</w:t>
            </w:r>
          </w:p>
          <w:p w14:paraId="06141A66">
            <w:pPr>
              <w:pStyle w:val="39"/>
              <w:widowControl w:val="0"/>
              <w:spacing w:before="0" w:beforeAutospacing="0" w:after="0" w:afterAutospacing="0" w:line="360" w:lineRule="auto"/>
              <w:jc w:val="both"/>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rPr>
              <w:t>（5）符合条件的向小微企业分包的大中型企业价格扣除：</w:t>
            </w:r>
            <w:r>
              <w:rPr>
                <w:rFonts w:hint="eastAsia" w:ascii="宋体" w:hAnsi="宋体" w:eastAsia="宋体"/>
                <w:b w:val="0"/>
                <w:color w:val="auto"/>
                <w:sz w:val="24"/>
                <w:highlight w:val="none"/>
                <w:u w:val="single"/>
                <w:lang w:val="en-US" w:eastAsia="zh-CN"/>
              </w:rPr>
              <w:t xml:space="preserve"> / </w:t>
            </w:r>
            <w:r>
              <w:rPr>
                <w:rFonts w:hint="eastAsia" w:ascii="宋体" w:hAnsi="宋体" w:eastAsia="宋体"/>
                <w:b w:val="0"/>
                <w:color w:val="auto"/>
                <w:sz w:val="24"/>
                <w:highlight w:val="none"/>
              </w:rPr>
              <w:t>。</w:t>
            </w:r>
          </w:p>
        </w:tc>
      </w:tr>
      <w:tr w14:paraId="657BE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0" w:type="dxa"/>
            <w:vAlign w:val="center"/>
          </w:tcPr>
          <w:p w14:paraId="729981FE">
            <w:pPr>
              <w:pStyle w:val="40"/>
              <w:pBdr>
                <w:bottom w:val="none" w:color="auto" w:sz="0" w:space="0"/>
              </w:pBdr>
              <w:tabs>
                <w:tab w:val="clear" w:pos="4153"/>
                <w:tab w:val="clear" w:pos="8306"/>
              </w:tabs>
              <w:adjustRightInd/>
              <w:spacing w:line="36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17.5</w:t>
            </w:r>
          </w:p>
        </w:tc>
        <w:tc>
          <w:tcPr>
            <w:tcW w:w="1931" w:type="dxa"/>
            <w:vAlign w:val="center"/>
          </w:tcPr>
          <w:p w14:paraId="481856A8">
            <w:pPr>
              <w:pStyle w:val="39"/>
              <w:keepNext w:val="0"/>
              <w:keepLines w:val="0"/>
              <w:pageBreakBefore w:val="0"/>
              <w:widowControl w:val="0"/>
              <w:kinsoku/>
              <w:wordWrap w:val="0"/>
              <w:overflowPunct/>
              <w:topLinePunct/>
              <w:autoSpaceDE/>
              <w:autoSpaceDN/>
              <w:bidi w:val="0"/>
              <w:adjustRightInd/>
              <w:snapToGrid/>
              <w:spacing w:before="0" w:beforeAutospacing="0" w:after="0" w:afterAutospacing="0" w:line="360" w:lineRule="auto"/>
              <w:jc w:val="center"/>
              <w:textAlignment w:val="auto"/>
              <w:rPr>
                <w:rFonts w:hint="eastAsia" w:ascii="宋体" w:hAnsi="宋体" w:eastAsia="宋体"/>
                <w:b w:val="0"/>
                <w:i/>
                <w:color w:val="auto"/>
                <w:sz w:val="24"/>
                <w:highlight w:val="none"/>
              </w:rPr>
            </w:pPr>
            <w:r>
              <w:rPr>
                <w:rFonts w:hint="eastAsia" w:ascii="宋体" w:hAnsi="宋体" w:eastAsia="宋体"/>
                <w:b w:val="0"/>
                <w:i w:val="0"/>
                <w:iCs w:val="0"/>
                <w:sz w:val="24"/>
                <w:highlight w:val="none"/>
                <w:lang w:val="en-US" w:eastAsia="zh-CN"/>
              </w:rPr>
              <w:t>本国产品价格扣除</w:t>
            </w:r>
          </w:p>
        </w:tc>
        <w:tc>
          <w:tcPr>
            <w:tcW w:w="5797" w:type="dxa"/>
            <w:vAlign w:val="center"/>
          </w:tcPr>
          <w:p w14:paraId="54231699">
            <w:pPr>
              <w:pStyle w:val="39"/>
              <w:keepNext w:val="0"/>
              <w:keepLines w:val="0"/>
              <w:pageBreakBefore w:val="0"/>
              <w:widowControl w:val="0"/>
              <w:kinsoku/>
              <w:wordWrap w:val="0"/>
              <w:overflowPunct/>
              <w:topLinePunct/>
              <w:autoSpaceDE/>
              <w:autoSpaceDN/>
              <w:bidi w:val="0"/>
              <w:adjustRightInd/>
              <w:snapToGrid/>
              <w:spacing w:before="0" w:beforeAutospacing="0" w:after="0" w:afterAutospacing="0" w:line="360" w:lineRule="auto"/>
              <w:jc w:val="left"/>
              <w:textAlignment w:val="auto"/>
              <w:rPr>
                <w:rFonts w:hint="eastAsia" w:ascii="宋体" w:hAnsi="宋体" w:eastAsia="宋体"/>
                <w:b w:val="0"/>
                <w:i w:val="0"/>
                <w:iCs w:val="0"/>
                <w:sz w:val="24"/>
                <w:highlight w:val="none"/>
                <w:lang w:val="en-US" w:eastAsia="zh-CN"/>
              </w:rPr>
            </w:pPr>
            <w:r>
              <w:rPr>
                <w:rFonts w:hint="eastAsia" w:ascii="宋体" w:hAnsi="宋体" w:eastAsia="宋体"/>
                <w:b w:val="0"/>
                <w:i w:val="0"/>
                <w:iCs w:val="0"/>
                <w:sz w:val="24"/>
                <w:highlight w:val="none"/>
                <w:lang w:val="en-US" w:eastAsia="zh-CN"/>
              </w:rPr>
              <w:t>（1）项目或者采购包中采购内容为单一产品的，既有本国产品又有非本国产品参与竞争的，对本国产品给予价格扣除</w:t>
            </w:r>
            <w:r>
              <w:rPr>
                <w:rFonts w:hint="eastAsia" w:ascii="宋体" w:hAnsi="宋体" w:eastAsia="宋体"/>
                <w:b w:val="0"/>
                <w:i w:val="0"/>
                <w:iCs w:val="0"/>
                <w:sz w:val="24"/>
                <w:highlight w:val="none"/>
                <w:u w:val="single"/>
                <w:lang w:val="en-US" w:eastAsia="zh-CN"/>
              </w:rPr>
              <w:t>20%</w:t>
            </w:r>
            <w:r>
              <w:rPr>
                <w:rFonts w:hint="eastAsia" w:ascii="宋体" w:hAnsi="宋体" w:eastAsia="宋体"/>
                <w:b w:val="0"/>
                <w:i w:val="0"/>
                <w:iCs w:val="0"/>
                <w:sz w:val="24"/>
                <w:highlight w:val="none"/>
                <w:lang w:val="en-US" w:eastAsia="zh-CN"/>
              </w:rPr>
              <w:t>。</w:t>
            </w:r>
          </w:p>
          <w:p w14:paraId="3CCE8CDE">
            <w:pPr>
              <w:pStyle w:val="39"/>
              <w:keepNext w:val="0"/>
              <w:keepLines w:val="0"/>
              <w:pageBreakBefore w:val="0"/>
              <w:widowControl w:val="0"/>
              <w:kinsoku/>
              <w:wordWrap w:val="0"/>
              <w:overflowPunct/>
              <w:topLinePunct/>
              <w:autoSpaceDE/>
              <w:autoSpaceDN/>
              <w:bidi w:val="0"/>
              <w:adjustRightInd/>
              <w:snapToGrid/>
              <w:spacing w:before="0" w:beforeAutospacing="0" w:after="0" w:afterAutospacing="0" w:line="360" w:lineRule="auto"/>
              <w:jc w:val="left"/>
              <w:textAlignment w:val="auto"/>
              <w:rPr>
                <w:rFonts w:hint="eastAsia" w:ascii="宋体" w:hAnsi="宋体" w:eastAsia="宋体"/>
                <w:b w:val="0"/>
                <w:color w:val="auto"/>
                <w:sz w:val="24"/>
                <w:highlight w:val="none"/>
              </w:rPr>
            </w:pPr>
            <w:r>
              <w:rPr>
                <w:rFonts w:hint="eastAsia" w:ascii="宋体" w:hAnsi="宋体" w:eastAsia="宋体"/>
                <w:b w:val="0"/>
                <w:i w:val="0"/>
                <w:iCs w:val="0"/>
                <w:sz w:val="24"/>
                <w:highlight w:val="none"/>
                <w:lang w:val="en-US" w:eastAsia="zh-CN"/>
              </w:rPr>
              <w:t>（2）项目或者采购包中含有多种产品的，符合本国产品标准的产品成本之和占该供应商提供的全部产品成本之和的比例≥80%，所有产品价格扣除</w:t>
            </w:r>
            <w:r>
              <w:rPr>
                <w:rFonts w:hint="eastAsia" w:ascii="宋体" w:hAnsi="宋体" w:eastAsia="宋体"/>
                <w:b w:val="0"/>
                <w:i w:val="0"/>
                <w:iCs w:val="0"/>
                <w:sz w:val="24"/>
                <w:highlight w:val="none"/>
                <w:u w:val="single"/>
                <w:lang w:val="en-US" w:eastAsia="zh-CN"/>
              </w:rPr>
              <w:t>20%</w:t>
            </w:r>
            <w:r>
              <w:rPr>
                <w:rFonts w:hint="eastAsia" w:ascii="宋体" w:hAnsi="宋体" w:eastAsia="宋体"/>
                <w:b w:val="0"/>
                <w:i w:val="0"/>
                <w:iCs w:val="0"/>
                <w:sz w:val="24"/>
                <w:highlight w:val="none"/>
                <w:u w:val="none"/>
                <w:lang w:val="en-US" w:eastAsia="zh-CN"/>
              </w:rPr>
              <w:t>。</w:t>
            </w:r>
          </w:p>
        </w:tc>
      </w:tr>
      <w:tr w14:paraId="25BDD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0" w:type="dxa"/>
            <w:vMerge w:val="restart"/>
            <w:vAlign w:val="center"/>
          </w:tcPr>
          <w:p w14:paraId="62DB0812">
            <w:pPr>
              <w:pStyle w:val="40"/>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19</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1</w:t>
            </w:r>
          </w:p>
        </w:tc>
        <w:tc>
          <w:tcPr>
            <w:tcW w:w="1931" w:type="dxa"/>
            <w:vMerge w:val="restart"/>
            <w:vAlign w:val="center"/>
          </w:tcPr>
          <w:p w14:paraId="22FD613B">
            <w:pPr>
              <w:pStyle w:val="39"/>
              <w:widowControl w:val="0"/>
              <w:wordWrap w:val="0"/>
              <w:topLinePunct/>
              <w:spacing w:before="0" w:beforeAutospacing="0" w:after="0" w:afterAutospacing="0" w:line="360" w:lineRule="auto"/>
              <w:jc w:val="center"/>
              <w:rPr>
                <w:rFonts w:ascii="宋体" w:hAnsi="宋体" w:eastAsia="宋体"/>
                <w:b w:val="0"/>
                <w:color w:val="auto"/>
                <w:sz w:val="24"/>
                <w:highlight w:val="none"/>
              </w:rPr>
            </w:pPr>
            <w:r>
              <w:rPr>
                <w:rFonts w:hint="eastAsia" w:asciiTheme="minorEastAsia" w:hAnsiTheme="minorEastAsia" w:eastAsiaTheme="minorEastAsia"/>
                <w:b w:val="0"/>
                <w:color w:val="auto"/>
                <w:sz w:val="24"/>
                <w:highlight w:val="none"/>
              </w:rPr>
              <w:t>确定成交候选供应商和成交供应商</w:t>
            </w:r>
          </w:p>
        </w:tc>
        <w:tc>
          <w:tcPr>
            <w:tcW w:w="5797" w:type="dxa"/>
            <w:vAlign w:val="center"/>
          </w:tcPr>
          <w:p w14:paraId="19E296AB">
            <w:pPr>
              <w:pStyle w:val="39"/>
              <w:widowControl w:val="0"/>
              <w:wordWrap w:val="0"/>
              <w:topLinePunct/>
              <w:spacing w:before="0" w:beforeAutospacing="0" w:after="0" w:afterAutospacing="0" w:line="360" w:lineRule="auto"/>
              <w:jc w:val="left"/>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rPr>
              <w:t>磋商小组推荐成交</w:t>
            </w:r>
            <w:r>
              <w:rPr>
                <w:rFonts w:ascii="宋体" w:hAnsi="宋体" w:eastAsia="宋体"/>
                <w:b w:val="0"/>
                <w:color w:val="auto"/>
                <w:sz w:val="24"/>
                <w:highlight w:val="none"/>
              </w:rPr>
              <w:t>候选</w:t>
            </w:r>
            <w:r>
              <w:rPr>
                <w:rFonts w:hint="eastAsia" w:ascii="宋体" w:hAnsi="宋体" w:eastAsia="宋体"/>
                <w:b w:val="0"/>
                <w:color w:val="auto"/>
                <w:sz w:val="24"/>
                <w:highlight w:val="none"/>
              </w:rPr>
              <w:t>供应商的</w:t>
            </w:r>
            <w:r>
              <w:rPr>
                <w:rFonts w:ascii="宋体" w:hAnsi="宋体" w:eastAsia="宋体"/>
                <w:b w:val="0"/>
                <w:color w:val="auto"/>
                <w:sz w:val="24"/>
                <w:highlight w:val="none"/>
              </w:rPr>
              <w:t>数</w:t>
            </w:r>
            <w:r>
              <w:rPr>
                <w:rFonts w:hint="eastAsia" w:ascii="宋体" w:hAnsi="宋体" w:eastAsia="宋体"/>
                <w:b w:val="0"/>
                <w:color w:val="auto"/>
                <w:sz w:val="24"/>
                <w:highlight w:val="none"/>
              </w:rPr>
              <w:t>量：3家</w:t>
            </w:r>
            <w:r>
              <w:rPr>
                <w:rFonts w:hint="eastAsia" w:ascii="宋体" w:hAnsi="宋体" w:eastAsia="宋体"/>
                <w:b w:val="0"/>
                <w:color w:val="auto"/>
                <w:sz w:val="24"/>
                <w:highlight w:val="none"/>
                <w:lang w:val="en-US" w:eastAsia="zh-CN"/>
              </w:rPr>
              <w:t>以上</w:t>
            </w:r>
          </w:p>
          <w:p w14:paraId="415D3130">
            <w:pPr>
              <w:pStyle w:val="39"/>
              <w:widowControl w:val="0"/>
              <w:wordWrap w:val="0"/>
              <w:topLinePunct/>
              <w:spacing w:before="0" w:beforeAutospacing="0" w:after="0" w:afterAutospacing="0" w:line="360" w:lineRule="auto"/>
              <w:jc w:val="left"/>
              <w:rPr>
                <w:rFonts w:ascii="宋体" w:hAnsi="宋体" w:eastAsia="宋体" w:cs="@仿宋_GB2312"/>
                <w:b w:val="0"/>
                <w:bCs/>
                <w:color w:val="auto"/>
                <w:kern w:val="0"/>
                <w:sz w:val="24"/>
                <w:szCs w:val="28"/>
                <w:highlight w:val="none"/>
                <w:u w:val="single"/>
                <w:lang w:val="en-US" w:eastAsia="zh-CN" w:bidi="ar-SA"/>
              </w:rPr>
            </w:pPr>
            <w:r>
              <w:rPr>
                <w:rFonts w:hint="eastAsia" w:ascii="宋体" w:hAnsi="宋体" w:eastAsia="宋体"/>
                <w:b w:val="0"/>
                <w:color w:val="auto"/>
                <w:sz w:val="24"/>
                <w:highlight w:val="none"/>
                <w:lang w:val="en-US" w:eastAsia="zh-CN"/>
              </w:rPr>
              <w:t>注：法律、法规另有规定的，从其规定</w:t>
            </w:r>
          </w:p>
        </w:tc>
      </w:tr>
      <w:tr w14:paraId="0DE7F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0" w:type="dxa"/>
            <w:vMerge w:val="continue"/>
            <w:vAlign w:val="center"/>
          </w:tcPr>
          <w:p w14:paraId="5D4CB72B">
            <w:pPr>
              <w:pStyle w:val="40"/>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p>
        </w:tc>
        <w:tc>
          <w:tcPr>
            <w:tcW w:w="1931" w:type="dxa"/>
            <w:vMerge w:val="continue"/>
            <w:vAlign w:val="center"/>
          </w:tcPr>
          <w:p w14:paraId="27D52832">
            <w:pPr>
              <w:pStyle w:val="39"/>
              <w:widowControl w:val="0"/>
              <w:wordWrap w:val="0"/>
              <w:topLinePunct/>
              <w:spacing w:before="0" w:beforeAutospacing="0" w:after="0" w:afterAutospacing="0" w:line="360" w:lineRule="auto"/>
              <w:jc w:val="center"/>
              <w:rPr>
                <w:rFonts w:ascii="宋体" w:hAnsi="宋体" w:eastAsia="宋体"/>
                <w:b w:val="0"/>
                <w:color w:val="auto"/>
                <w:sz w:val="24"/>
                <w:highlight w:val="none"/>
              </w:rPr>
            </w:pPr>
          </w:p>
        </w:tc>
        <w:tc>
          <w:tcPr>
            <w:tcW w:w="5797" w:type="dxa"/>
            <w:vAlign w:val="center"/>
          </w:tcPr>
          <w:p w14:paraId="42DE7CB7">
            <w:pPr>
              <w:pStyle w:val="39"/>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确定成交供应商：</w:t>
            </w:r>
          </w:p>
          <w:p w14:paraId="2543088B">
            <w:pPr>
              <w:pStyle w:val="39"/>
              <w:widowControl w:val="0"/>
              <w:spacing w:before="0" w:beforeAutospacing="0" w:after="0" w:afterAutospacing="0" w:line="360" w:lineRule="auto"/>
              <w:jc w:val="both"/>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lang w:eastAsia="zh-CN"/>
              </w:rPr>
              <w:t>☑</w:t>
            </w:r>
            <w:r>
              <w:rPr>
                <w:rFonts w:hint="eastAsia" w:ascii="宋体" w:hAnsi="宋体" w:eastAsia="宋体"/>
                <w:b w:val="0"/>
                <w:color w:val="auto"/>
                <w:sz w:val="24"/>
                <w:highlight w:val="none"/>
              </w:rPr>
              <w:t xml:space="preserve">采购人委托磋商小组确定 </w:t>
            </w:r>
            <w:r>
              <w:rPr>
                <w:rFonts w:ascii="宋体" w:hAnsi="宋体" w:eastAsia="宋体"/>
                <w:b w:val="0"/>
                <w:color w:val="auto"/>
                <w:sz w:val="24"/>
                <w:highlight w:val="none"/>
              </w:rPr>
              <w:t xml:space="preserve">   </w:t>
            </w:r>
            <w:r>
              <w:rPr>
                <w:rFonts w:hint="eastAsia" w:ascii="宋体" w:hAnsi="宋体" w:eastAsia="宋体"/>
                <w:b w:val="0"/>
                <w:color w:val="auto"/>
                <w:sz w:val="24"/>
                <w:highlight w:val="none"/>
              </w:rPr>
              <w:t xml:space="preserve"> </w:t>
            </w:r>
            <w:r>
              <w:rPr>
                <w:rFonts w:hint="eastAsia" w:ascii="宋体" w:hAnsi="宋体" w:eastAsia="宋体"/>
                <w:b w:val="0"/>
                <w:color w:val="auto"/>
                <w:sz w:val="24"/>
                <w:highlight w:val="none"/>
                <w:lang w:eastAsia="zh-CN"/>
              </w:rPr>
              <w:t>□</w:t>
            </w:r>
            <w:r>
              <w:rPr>
                <w:rFonts w:hint="eastAsia" w:ascii="宋体" w:hAnsi="宋体" w:eastAsia="宋体"/>
                <w:b w:val="0"/>
                <w:color w:val="auto"/>
                <w:sz w:val="24"/>
                <w:highlight w:val="none"/>
              </w:rPr>
              <w:t>采购人确定</w:t>
            </w:r>
          </w:p>
        </w:tc>
      </w:tr>
      <w:tr w14:paraId="77647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0" w:type="dxa"/>
            <w:vAlign w:val="center"/>
          </w:tcPr>
          <w:p w14:paraId="518B573D">
            <w:pPr>
              <w:pStyle w:val="40"/>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22</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1931" w:type="dxa"/>
            <w:vAlign w:val="center"/>
          </w:tcPr>
          <w:p w14:paraId="1A8429BB">
            <w:pPr>
              <w:pStyle w:val="39"/>
              <w:widowControl w:val="0"/>
              <w:wordWrap w:val="0"/>
              <w:topLinePunct/>
              <w:spacing w:before="0" w:beforeAutospacing="0" w:after="0" w:afterAutospacing="0" w:line="360" w:lineRule="auto"/>
              <w:jc w:val="center"/>
              <w:rPr>
                <w:rFonts w:ascii="宋体" w:hAnsi="宋体" w:eastAsia="宋体"/>
                <w:b w:val="0"/>
                <w:color w:val="auto"/>
                <w:sz w:val="24"/>
                <w:highlight w:val="none"/>
              </w:rPr>
            </w:pPr>
            <w:r>
              <w:rPr>
                <w:rFonts w:hint="eastAsia" w:ascii="宋体" w:hAnsi="宋体" w:eastAsia="宋体"/>
                <w:b w:val="0"/>
                <w:color w:val="auto"/>
                <w:sz w:val="24"/>
                <w:highlight w:val="none"/>
              </w:rPr>
              <w:t>随成交结果公告同时公告的内容</w:t>
            </w:r>
          </w:p>
        </w:tc>
        <w:tc>
          <w:tcPr>
            <w:tcW w:w="5797" w:type="dxa"/>
            <w:vAlign w:val="center"/>
          </w:tcPr>
          <w:p w14:paraId="05003A4D">
            <w:pPr>
              <w:pStyle w:val="39"/>
              <w:widowControl w:val="0"/>
              <w:wordWrap w:val="0"/>
              <w:topLinePunct/>
              <w:spacing w:before="0" w:beforeAutospacing="0" w:after="0" w:afterAutospacing="0" w:line="360" w:lineRule="auto"/>
              <w:jc w:val="left"/>
              <w:rPr>
                <w:rFonts w:hint="eastAsia" w:ascii="宋体" w:hAnsi="宋体" w:eastAsia="宋体"/>
                <w:b w:val="0"/>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1</w:t>
            </w:r>
            <w:r>
              <w:rPr>
                <w:rFonts w:hint="eastAsia" w:ascii="宋体" w:hAnsi="宋体" w:eastAsia="宋体"/>
                <w:b w:val="0"/>
                <w:color w:val="auto"/>
                <w:sz w:val="24"/>
                <w:highlight w:val="none"/>
                <w:u w:val="none"/>
              </w:rPr>
              <w:t>）中小企业声明函；（如有）</w:t>
            </w:r>
          </w:p>
          <w:p w14:paraId="1963ADAA">
            <w:pPr>
              <w:pStyle w:val="39"/>
              <w:widowControl w:val="0"/>
              <w:wordWrap w:val="0"/>
              <w:topLinePunct/>
              <w:spacing w:before="0" w:beforeAutospacing="0" w:after="0" w:afterAutospacing="0" w:line="360" w:lineRule="auto"/>
              <w:jc w:val="left"/>
              <w:rPr>
                <w:rFonts w:hint="eastAsia" w:ascii="宋体" w:hAnsi="宋体" w:eastAsia="宋体"/>
                <w:b w:val="0"/>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2</w:t>
            </w:r>
            <w:r>
              <w:rPr>
                <w:rFonts w:hint="eastAsia" w:ascii="宋体" w:hAnsi="宋体" w:eastAsia="宋体"/>
                <w:b w:val="0"/>
                <w:color w:val="auto"/>
                <w:sz w:val="24"/>
                <w:highlight w:val="none"/>
                <w:u w:val="none"/>
              </w:rPr>
              <w:t>）残疾人福利性单位声明函；（如有）</w:t>
            </w:r>
          </w:p>
          <w:p w14:paraId="793826B4">
            <w:pPr>
              <w:pStyle w:val="39"/>
              <w:widowControl w:val="0"/>
              <w:wordWrap w:val="0"/>
              <w:topLinePunct/>
              <w:spacing w:before="0" w:beforeAutospacing="0" w:after="0" w:afterAutospacing="0" w:line="360" w:lineRule="auto"/>
              <w:jc w:val="left"/>
              <w:rPr>
                <w:rFonts w:hint="eastAsia" w:ascii="宋体" w:hAnsi="宋体" w:eastAsia="宋体"/>
                <w:b w:val="0"/>
                <w:color w:val="auto"/>
                <w:sz w:val="24"/>
                <w:highlight w:val="none"/>
                <w:u w:val="none"/>
                <w:lang w:eastAsia="zh-CN"/>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3</w:t>
            </w:r>
            <w:r>
              <w:rPr>
                <w:rFonts w:hint="eastAsia" w:ascii="宋体" w:hAnsi="宋体" w:eastAsia="宋体"/>
                <w:b w:val="0"/>
                <w:color w:val="auto"/>
                <w:sz w:val="24"/>
                <w:highlight w:val="none"/>
                <w:u w:val="none"/>
              </w:rPr>
              <w:t>）中标（成交）供应商的评审总得分</w:t>
            </w:r>
            <w:r>
              <w:rPr>
                <w:rFonts w:hint="eastAsia" w:ascii="宋体" w:hAnsi="宋体" w:eastAsia="宋体"/>
                <w:b w:val="0"/>
                <w:color w:val="auto"/>
                <w:sz w:val="24"/>
                <w:highlight w:val="none"/>
                <w:u w:val="none"/>
                <w:lang w:eastAsia="zh-CN"/>
              </w:rPr>
              <w:t>；</w:t>
            </w:r>
          </w:p>
          <w:p w14:paraId="18E2788D">
            <w:pPr>
              <w:pStyle w:val="39"/>
              <w:widowControl w:val="0"/>
              <w:wordWrap w:val="0"/>
              <w:topLinePunct/>
              <w:spacing w:before="0" w:beforeAutospacing="0" w:after="0" w:afterAutospacing="0" w:line="360" w:lineRule="auto"/>
              <w:jc w:val="left"/>
              <w:rPr>
                <w:rFonts w:hint="eastAsia" w:ascii="宋体" w:hAnsi="宋体" w:eastAsia="宋体"/>
                <w:b w:val="0"/>
                <w:i/>
                <w:iCs/>
                <w:color w:val="auto"/>
                <w:sz w:val="24"/>
                <w:highlight w:val="none"/>
                <w:u w:val="none"/>
                <w:lang w:val="en-US" w:eastAsia="zh-CN"/>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4</w:t>
            </w:r>
            <w:r>
              <w:rPr>
                <w:rFonts w:hint="eastAsia" w:ascii="宋体" w:hAnsi="宋体" w:eastAsia="宋体"/>
                <w:b w:val="0"/>
                <w:color w:val="auto"/>
                <w:sz w:val="24"/>
                <w:highlight w:val="none"/>
                <w:u w:val="none"/>
              </w:rPr>
              <w:t>）符合本国产品标准的声明函</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（如有）</w:t>
            </w:r>
          </w:p>
        </w:tc>
      </w:tr>
      <w:tr w14:paraId="2460B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0" w:type="dxa"/>
            <w:vAlign w:val="center"/>
          </w:tcPr>
          <w:p w14:paraId="68E6D339">
            <w:pPr>
              <w:pStyle w:val="40"/>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.1</w:t>
            </w:r>
          </w:p>
        </w:tc>
        <w:tc>
          <w:tcPr>
            <w:tcW w:w="1931" w:type="dxa"/>
            <w:vAlign w:val="center"/>
          </w:tcPr>
          <w:p w14:paraId="504E7BD7">
            <w:pPr>
              <w:pStyle w:val="39"/>
              <w:widowControl w:val="0"/>
              <w:wordWrap w:val="0"/>
              <w:topLinePunct/>
              <w:spacing w:before="0" w:beforeAutospacing="0" w:after="0" w:afterAutospacing="0" w:line="360" w:lineRule="auto"/>
              <w:jc w:val="center"/>
              <w:rPr>
                <w:rFonts w:ascii="宋体" w:hAnsi="宋体" w:eastAsia="宋体"/>
                <w:b w:val="0"/>
                <w:color w:val="auto"/>
                <w:sz w:val="24"/>
                <w:highlight w:val="none"/>
              </w:rPr>
            </w:pPr>
            <w:r>
              <w:rPr>
                <w:rFonts w:hint="eastAsia" w:ascii="宋体" w:hAnsi="宋体" w:eastAsia="宋体"/>
                <w:b w:val="0"/>
                <w:color w:val="auto"/>
                <w:sz w:val="24"/>
                <w:highlight w:val="none"/>
              </w:rPr>
              <w:t>成交通知书发出的形式</w:t>
            </w:r>
          </w:p>
        </w:tc>
        <w:tc>
          <w:tcPr>
            <w:tcW w:w="5797" w:type="dxa"/>
            <w:vAlign w:val="center"/>
          </w:tcPr>
          <w:p w14:paraId="40BB2722">
            <w:pPr>
              <w:pStyle w:val="39"/>
              <w:widowControl w:val="0"/>
              <w:wordWrap w:val="0"/>
              <w:topLinePunct/>
              <w:spacing w:before="0" w:beforeAutospacing="0" w:after="0" w:afterAutospacing="0" w:line="360" w:lineRule="auto"/>
              <w:jc w:val="left"/>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lang w:eastAsia="zh-CN"/>
              </w:rPr>
              <w:t>□</w:t>
            </w:r>
            <w:r>
              <w:rPr>
                <w:rFonts w:hint="eastAsia" w:ascii="宋体" w:hAnsi="宋体" w:eastAsia="宋体"/>
                <w:b w:val="0"/>
                <w:color w:val="auto"/>
                <w:sz w:val="24"/>
                <w:highlight w:val="none"/>
              </w:rPr>
              <w:t xml:space="preserve">书面 </w:t>
            </w:r>
            <w:r>
              <w:rPr>
                <w:rFonts w:ascii="宋体" w:hAnsi="宋体" w:eastAsia="宋体"/>
                <w:b w:val="0"/>
                <w:color w:val="auto"/>
                <w:sz w:val="24"/>
                <w:highlight w:val="none"/>
              </w:rPr>
              <w:t xml:space="preserve">    </w:t>
            </w:r>
            <w:r>
              <w:rPr>
                <w:rFonts w:hint="eastAsia" w:ascii="宋体" w:hAnsi="宋体" w:eastAsia="宋体"/>
                <w:b w:val="0"/>
                <w:color w:val="auto"/>
                <w:sz w:val="24"/>
                <w:highlight w:val="none"/>
                <w:lang w:eastAsia="zh-CN"/>
              </w:rPr>
              <w:t>☑</w:t>
            </w:r>
            <w:r>
              <w:rPr>
                <w:rFonts w:hint="eastAsia" w:ascii="宋体" w:hAnsi="宋体" w:eastAsia="宋体"/>
                <w:b w:val="0"/>
                <w:color w:val="auto"/>
                <w:sz w:val="24"/>
                <w:highlight w:val="none"/>
              </w:rPr>
              <w:t>数据电文</w:t>
            </w:r>
          </w:p>
        </w:tc>
      </w:tr>
      <w:tr w14:paraId="68DD9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0" w:type="dxa"/>
            <w:vAlign w:val="center"/>
          </w:tcPr>
          <w:p w14:paraId="25F15A49">
            <w:pPr>
              <w:pStyle w:val="40"/>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24</w:t>
            </w:r>
            <w:r>
              <w:rPr>
                <w:rFonts w:ascii="宋体" w:hAnsi="宋体" w:eastAsia="宋体"/>
                <w:bCs/>
                <w:color w:val="auto"/>
                <w:kern w:val="2"/>
                <w:highlight w:val="none"/>
              </w:rPr>
              <w:t>.1</w:t>
            </w:r>
          </w:p>
        </w:tc>
        <w:tc>
          <w:tcPr>
            <w:tcW w:w="1931" w:type="dxa"/>
            <w:vAlign w:val="center"/>
          </w:tcPr>
          <w:p w14:paraId="526DE1F8">
            <w:pPr>
              <w:pStyle w:val="39"/>
              <w:widowControl w:val="0"/>
              <w:wordWrap w:val="0"/>
              <w:topLinePunct/>
              <w:spacing w:before="0" w:beforeAutospacing="0" w:after="0" w:afterAutospacing="0" w:line="360" w:lineRule="auto"/>
              <w:jc w:val="center"/>
              <w:rPr>
                <w:rFonts w:ascii="宋体" w:hAnsi="宋体" w:eastAsia="宋体"/>
                <w:b w:val="0"/>
                <w:color w:val="auto"/>
                <w:sz w:val="24"/>
                <w:highlight w:val="none"/>
              </w:rPr>
            </w:pPr>
            <w:r>
              <w:rPr>
                <w:rFonts w:hint="eastAsia" w:ascii="宋体" w:hAnsi="宋体" w:eastAsia="宋体"/>
                <w:b w:val="0"/>
                <w:color w:val="auto"/>
                <w:sz w:val="24"/>
                <w:highlight w:val="none"/>
              </w:rPr>
              <w:t>告知磋商结果的形式</w:t>
            </w:r>
          </w:p>
        </w:tc>
        <w:tc>
          <w:tcPr>
            <w:tcW w:w="5797" w:type="dxa"/>
            <w:vAlign w:val="center"/>
          </w:tcPr>
          <w:p w14:paraId="73610AE6">
            <w:pPr>
              <w:pStyle w:val="39"/>
              <w:widowControl w:val="0"/>
              <w:wordWrap w:val="0"/>
              <w:topLinePunct/>
              <w:spacing w:before="0" w:beforeAutospacing="0" w:after="0" w:afterAutospacing="0" w:line="360" w:lineRule="auto"/>
              <w:jc w:val="left"/>
              <w:rPr>
                <w:rFonts w:ascii="宋体" w:hAnsi="宋体" w:eastAsia="宋体"/>
                <w:b w:val="0"/>
                <w:bCs w:val="0"/>
                <w:color w:val="auto"/>
                <w:sz w:val="24"/>
                <w:szCs w:val="24"/>
                <w:highlight w:val="none"/>
              </w:rPr>
            </w:pPr>
            <w:r>
              <w:rPr>
                <w:rFonts w:hint="eastAsia" w:ascii="宋体" w:hAnsi="宋体" w:eastAsia="宋体"/>
                <w:b w:val="0"/>
                <w:color w:val="auto"/>
                <w:sz w:val="24"/>
                <w:highlight w:val="none"/>
                <w:lang w:eastAsia="zh-CN"/>
              </w:rPr>
              <w:t>☑</w:t>
            </w:r>
            <w:r>
              <w:rPr>
                <w:rFonts w:hint="eastAsia" w:ascii="宋体" w:hAnsi="宋体" w:eastAsia="宋体"/>
                <w:b w:val="0"/>
                <w:bCs w:val="0"/>
                <w:color w:val="auto"/>
                <w:sz w:val="24"/>
                <w:szCs w:val="24"/>
                <w:highlight w:val="none"/>
              </w:rPr>
              <w:t>供应商自行登录电子</w:t>
            </w:r>
            <w:r>
              <w:rPr>
                <w:rFonts w:hint="eastAsia" w:ascii="宋体" w:hAnsi="宋体" w:eastAsia="宋体" w:cs="宋体"/>
                <w:b w:val="0"/>
                <w:bCs w:val="0"/>
                <w:color w:val="auto"/>
                <w:sz w:val="24"/>
                <w:szCs w:val="24"/>
                <w:highlight w:val="none"/>
                <w:lang w:val="en-US" w:eastAsia="zh-CN"/>
              </w:rPr>
              <w:t>交易</w:t>
            </w:r>
            <w:r>
              <w:rPr>
                <w:rFonts w:hint="eastAsia" w:ascii="宋体" w:hAnsi="宋体" w:eastAsia="宋体"/>
                <w:b w:val="0"/>
                <w:bCs w:val="0"/>
                <w:color w:val="auto"/>
                <w:sz w:val="24"/>
                <w:szCs w:val="24"/>
                <w:highlight w:val="none"/>
              </w:rPr>
              <w:t>系统查看</w:t>
            </w:r>
          </w:p>
          <w:p w14:paraId="6151AD0A">
            <w:pPr>
              <w:pStyle w:val="39"/>
              <w:widowControl w:val="0"/>
              <w:wordWrap w:val="0"/>
              <w:topLinePunct/>
              <w:spacing w:before="0" w:beforeAutospacing="0" w:after="0" w:afterAutospacing="0" w:line="360" w:lineRule="auto"/>
              <w:jc w:val="left"/>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rPr>
              <w:t>□磋商现场告知</w:t>
            </w:r>
          </w:p>
        </w:tc>
      </w:tr>
      <w:tr w14:paraId="2714E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0" w:type="dxa"/>
            <w:vAlign w:val="center"/>
          </w:tcPr>
          <w:p w14:paraId="2DA381CC">
            <w:pPr>
              <w:pStyle w:val="40"/>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25</w:t>
            </w:r>
            <w:r>
              <w:rPr>
                <w:rFonts w:ascii="宋体" w:hAnsi="宋体" w:eastAsia="宋体"/>
                <w:bCs/>
                <w:color w:val="auto"/>
                <w:kern w:val="2"/>
                <w:highlight w:val="none"/>
              </w:rPr>
              <w:t>.1</w:t>
            </w:r>
          </w:p>
        </w:tc>
        <w:tc>
          <w:tcPr>
            <w:tcW w:w="1931" w:type="dxa"/>
            <w:vAlign w:val="center"/>
          </w:tcPr>
          <w:p w14:paraId="4318487C">
            <w:pPr>
              <w:pStyle w:val="39"/>
              <w:widowControl w:val="0"/>
              <w:wordWrap w:val="0"/>
              <w:topLinePunct/>
              <w:spacing w:before="0" w:beforeAutospacing="0" w:after="0" w:afterAutospacing="0" w:line="360" w:lineRule="auto"/>
              <w:jc w:val="center"/>
              <w:rPr>
                <w:rFonts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5797" w:type="dxa"/>
            <w:vAlign w:val="top"/>
          </w:tcPr>
          <w:p w14:paraId="402BB545">
            <w:pPr>
              <w:wordWrap w:val="0"/>
              <w:topLinePunct/>
              <w:spacing w:line="360" w:lineRule="auto"/>
              <w:jc w:val="left"/>
              <w:rPr>
                <w:rFonts w:ascii="宋体" w:hAnsi="宋体" w:eastAsia="宋体" w:cstheme="minorBidi"/>
                <w:b w:val="0"/>
                <w:color w:val="auto"/>
                <w:kern w:val="0"/>
                <w:sz w:val="24"/>
                <w:highlight w:val="none"/>
                <w:u w:val="none"/>
              </w:rPr>
            </w:pPr>
            <w:r>
              <w:rPr>
                <w:rFonts w:hint="eastAsia" w:ascii="宋体" w:hAnsi="宋体" w:eastAsia="宋体" w:cstheme="minorBidi"/>
                <w:b w:val="0"/>
                <w:color w:val="auto"/>
                <w:kern w:val="0"/>
                <w:sz w:val="24"/>
                <w:highlight w:val="none"/>
              </w:rPr>
              <w:t>（1）金额：合同价的</w:t>
            </w:r>
            <w:r>
              <w:rPr>
                <w:rFonts w:hint="eastAsia" w:ascii="宋体" w:hAnsi="宋体" w:eastAsia="宋体" w:cstheme="minorBidi"/>
                <w:b w:val="0"/>
                <w:color w:val="auto"/>
                <w:kern w:val="0"/>
                <w:sz w:val="24"/>
                <w:highlight w:val="none"/>
                <w:u w:val="none"/>
              </w:rPr>
              <w:t>2.5</w:t>
            </w:r>
            <w:r>
              <w:rPr>
                <w:rFonts w:ascii="宋体" w:hAnsi="宋体" w:eastAsia="宋体" w:cstheme="minorBidi"/>
                <w:b w:val="0"/>
                <w:color w:val="auto"/>
                <w:kern w:val="0"/>
                <w:sz w:val="24"/>
                <w:highlight w:val="none"/>
                <w:u w:val="none"/>
              </w:rPr>
              <w:t>%</w:t>
            </w:r>
          </w:p>
          <w:p w14:paraId="0BB43086">
            <w:pPr>
              <w:widowControl w:val="0"/>
              <w:wordWrap w:val="0"/>
              <w:topLinePunct/>
              <w:spacing w:before="0" w:beforeAutospacing="0" w:after="0" w:afterAutospacing="0" w:line="360" w:lineRule="auto"/>
              <w:jc w:val="left"/>
              <w:rPr>
                <w:rFonts w:ascii="宋体" w:hAnsi="宋体" w:eastAsia="宋体" w:cstheme="minorBidi"/>
                <w:b w:val="0"/>
                <w:bCs/>
                <w:color w:val="auto"/>
                <w:kern w:val="0"/>
                <w:sz w:val="24"/>
                <w:szCs w:val="28"/>
                <w:highlight w:val="none"/>
                <w:lang w:val="en-US" w:eastAsia="zh-CN" w:bidi="ar-SA"/>
              </w:rPr>
            </w:pPr>
            <w:r>
              <w:rPr>
                <w:rFonts w:hint="eastAsia" w:ascii="宋体" w:hAnsi="宋体" w:eastAsia="宋体" w:cstheme="minorBidi"/>
                <w:b w:val="0"/>
                <w:bCs/>
                <w:color w:val="auto"/>
                <w:kern w:val="0"/>
                <w:sz w:val="24"/>
                <w:szCs w:val="28"/>
                <w:highlight w:val="none"/>
                <w:lang w:val="en-US" w:eastAsia="zh-CN" w:bidi="ar-SA"/>
              </w:rPr>
              <w:t>（2）支付方式：</w:t>
            </w:r>
          </w:p>
          <w:p w14:paraId="05C7AD7C">
            <w:pPr>
              <w:widowControl w:val="0"/>
              <w:wordWrap w:val="0"/>
              <w:topLinePunct/>
              <w:spacing w:before="0" w:beforeAutospacing="0" w:after="0" w:afterAutospacing="0" w:line="360" w:lineRule="auto"/>
              <w:jc w:val="left"/>
              <w:rPr>
                <w:rFonts w:ascii="宋体" w:hAnsi="宋体" w:eastAsia="宋体" w:cstheme="minorBidi"/>
                <w:b w:val="0"/>
                <w:bCs/>
                <w:color w:val="auto"/>
                <w:kern w:val="0"/>
                <w:sz w:val="24"/>
                <w:szCs w:val="28"/>
                <w:highlight w:val="none"/>
                <w:lang w:val="en-US" w:eastAsia="zh-CN" w:bidi="ar-SA"/>
              </w:rPr>
            </w:pPr>
            <w:r>
              <w:rPr>
                <w:rFonts w:hint="eastAsia" w:eastAsia="宋体"/>
                <w:b w:val="0"/>
                <w:color w:val="auto"/>
                <w:sz w:val="24"/>
                <w:highlight w:val="none"/>
                <w:lang w:eastAsia="zh-CN"/>
              </w:rPr>
              <w:t>☑</w:t>
            </w:r>
            <w:r>
              <w:rPr>
                <w:rFonts w:ascii="宋体" w:hAnsi="宋体" w:eastAsia="宋体" w:cstheme="minorBidi"/>
                <w:b w:val="0"/>
                <w:bCs/>
                <w:color w:val="auto"/>
                <w:kern w:val="0"/>
                <w:sz w:val="24"/>
                <w:szCs w:val="28"/>
                <w:highlight w:val="none"/>
                <w:lang w:val="en-US" w:eastAsia="zh-CN" w:bidi="ar-SA"/>
              </w:rPr>
              <w:t>转账/电汇</w:t>
            </w:r>
            <w:r>
              <w:rPr>
                <w:rFonts w:hint="eastAsia" w:ascii="宋体" w:hAnsi="宋体" w:eastAsia="宋体" w:cstheme="minorBidi"/>
                <w:b w:val="0"/>
                <w:bCs/>
                <w:color w:val="auto"/>
                <w:kern w:val="0"/>
                <w:sz w:val="24"/>
                <w:szCs w:val="28"/>
                <w:highlight w:val="none"/>
                <w:lang w:val="en-US" w:eastAsia="zh-CN" w:bidi="ar-SA"/>
              </w:rPr>
              <w:t xml:space="preserve"> </w:t>
            </w:r>
            <w:r>
              <w:rPr>
                <w:rFonts w:hint="eastAsia" w:eastAsia="宋体"/>
                <w:b w:val="0"/>
                <w:color w:val="auto"/>
                <w:sz w:val="24"/>
                <w:highlight w:val="none"/>
                <w:lang w:eastAsia="zh-CN"/>
              </w:rPr>
              <w:t>☑</w:t>
            </w:r>
            <w:r>
              <w:rPr>
                <w:rFonts w:ascii="宋体" w:hAnsi="宋体" w:eastAsia="宋体" w:cstheme="minorBidi"/>
                <w:b w:val="0"/>
                <w:bCs/>
                <w:color w:val="auto"/>
                <w:kern w:val="0"/>
                <w:sz w:val="24"/>
                <w:szCs w:val="28"/>
                <w:highlight w:val="none"/>
                <w:lang w:val="en-US" w:eastAsia="zh-CN" w:bidi="ar-SA"/>
              </w:rPr>
              <w:t>支票</w:t>
            </w:r>
            <w:r>
              <w:rPr>
                <w:rFonts w:hint="eastAsia" w:ascii="宋体" w:hAnsi="宋体" w:eastAsia="宋体" w:cstheme="minorBidi"/>
                <w:b w:val="0"/>
                <w:bCs/>
                <w:color w:val="auto"/>
                <w:kern w:val="0"/>
                <w:sz w:val="24"/>
                <w:szCs w:val="28"/>
                <w:highlight w:val="none"/>
                <w:lang w:val="en-US" w:eastAsia="zh-CN" w:bidi="ar-SA"/>
              </w:rPr>
              <w:t xml:space="preserve"> </w:t>
            </w:r>
            <w:r>
              <w:rPr>
                <w:rFonts w:hint="eastAsia" w:eastAsia="宋体"/>
                <w:b w:val="0"/>
                <w:color w:val="auto"/>
                <w:sz w:val="24"/>
                <w:highlight w:val="none"/>
                <w:lang w:eastAsia="zh-CN"/>
              </w:rPr>
              <w:t>☑</w:t>
            </w:r>
            <w:r>
              <w:rPr>
                <w:rFonts w:ascii="宋体" w:hAnsi="宋体" w:eastAsia="宋体" w:cstheme="minorBidi"/>
                <w:b w:val="0"/>
                <w:bCs/>
                <w:color w:val="auto"/>
                <w:kern w:val="0"/>
                <w:sz w:val="24"/>
                <w:szCs w:val="28"/>
                <w:highlight w:val="none"/>
                <w:lang w:val="en-US" w:eastAsia="zh-CN" w:bidi="ar-SA"/>
              </w:rPr>
              <w:t>汇票</w:t>
            </w:r>
            <w:r>
              <w:rPr>
                <w:rFonts w:hint="eastAsia" w:ascii="宋体" w:hAnsi="宋体" w:eastAsia="宋体" w:cstheme="minorBidi"/>
                <w:b w:val="0"/>
                <w:bCs/>
                <w:color w:val="auto"/>
                <w:kern w:val="0"/>
                <w:sz w:val="24"/>
                <w:szCs w:val="28"/>
                <w:highlight w:val="none"/>
                <w:lang w:val="en-US" w:eastAsia="zh-CN" w:bidi="ar-SA"/>
              </w:rPr>
              <w:t xml:space="preserve"> </w:t>
            </w:r>
            <w:r>
              <w:rPr>
                <w:rFonts w:hint="eastAsia" w:eastAsia="宋体"/>
                <w:b w:val="0"/>
                <w:color w:val="auto"/>
                <w:sz w:val="24"/>
                <w:highlight w:val="none"/>
                <w:lang w:eastAsia="zh-CN"/>
              </w:rPr>
              <w:t>☑</w:t>
            </w:r>
            <w:r>
              <w:rPr>
                <w:rFonts w:hint="eastAsia" w:ascii="宋体" w:hAnsi="宋体" w:eastAsia="宋体" w:cstheme="minorBidi"/>
                <w:b w:val="0"/>
                <w:bCs/>
                <w:color w:val="auto"/>
                <w:kern w:val="0"/>
                <w:sz w:val="24"/>
                <w:szCs w:val="28"/>
                <w:highlight w:val="none"/>
                <w:lang w:val="en-US" w:eastAsia="zh-CN" w:bidi="ar-SA"/>
              </w:rPr>
              <w:t xml:space="preserve">本票 </w:t>
            </w:r>
            <w:r>
              <w:rPr>
                <w:rFonts w:hint="eastAsia" w:eastAsia="宋体"/>
                <w:b w:val="0"/>
                <w:color w:val="auto"/>
                <w:sz w:val="24"/>
                <w:highlight w:val="none"/>
                <w:lang w:eastAsia="zh-CN"/>
              </w:rPr>
              <w:t>☑</w:t>
            </w:r>
            <w:r>
              <w:rPr>
                <w:rFonts w:hint="eastAsia" w:ascii="宋体" w:hAnsi="宋体" w:eastAsia="宋体" w:cstheme="minorBidi"/>
                <w:b w:val="0"/>
                <w:bCs/>
                <w:color w:val="auto"/>
                <w:kern w:val="0"/>
                <w:sz w:val="24"/>
                <w:szCs w:val="28"/>
                <w:highlight w:val="none"/>
                <w:lang w:val="en-US" w:eastAsia="zh-CN" w:bidi="ar-SA"/>
              </w:rPr>
              <w:t>保</w:t>
            </w:r>
            <w:r>
              <w:rPr>
                <w:rFonts w:ascii="宋体" w:hAnsi="宋体" w:eastAsia="宋体" w:cstheme="minorBidi"/>
                <w:b w:val="0"/>
                <w:bCs/>
                <w:color w:val="auto"/>
                <w:kern w:val="0"/>
                <w:sz w:val="24"/>
                <w:szCs w:val="28"/>
                <w:highlight w:val="none"/>
                <w:lang w:val="en-US" w:eastAsia="zh-CN" w:bidi="ar-SA"/>
              </w:rPr>
              <w:t>函</w:t>
            </w:r>
            <w:r>
              <w:rPr>
                <w:rFonts w:hint="eastAsia" w:ascii="宋体" w:hAnsi="宋体" w:eastAsia="宋体" w:cstheme="minorBidi"/>
                <w:b w:val="0"/>
                <w:bCs/>
                <w:color w:val="auto"/>
                <w:kern w:val="0"/>
                <w:sz w:val="24"/>
                <w:szCs w:val="28"/>
                <w:highlight w:val="none"/>
                <w:lang w:val="en-US" w:eastAsia="zh-CN" w:bidi="ar-SA"/>
              </w:rPr>
              <w:t xml:space="preserve"> </w:t>
            </w:r>
            <w:r>
              <w:rPr>
                <w:rFonts w:hint="eastAsia" w:eastAsia="宋体"/>
                <w:b w:val="0"/>
                <w:color w:val="auto"/>
                <w:sz w:val="24"/>
                <w:highlight w:val="none"/>
                <w:lang w:eastAsia="zh-CN"/>
              </w:rPr>
              <w:t>☑</w:t>
            </w:r>
            <w:r>
              <w:rPr>
                <w:rFonts w:hint="eastAsia" w:ascii="宋体" w:hAnsi="宋体" w:eastAsia="宋体" w:cstheme="minorBidi"/>
                <w:b w:val="0"/>
                <w:bCs/>
                <w:color w:val="auto"/>
                <w:kern w:val="0"/>
                <w:sz w:val="24"/>
                <w:szCs w:val="28"/>
                <w:highlight w:val="none"/>
                <w:lang w:val="en-US" w:eastAsia="zh-CN" w:bidi="ar-SA"/>
              </w:rPr>
              <w:t>保证保险</w:t>
            </w:r>
          </w:p>
          <w:p w14:paraId="2527846C">
            <w:pPr>
              <w:widowControl w:val="0"/>
              <w:wordWrap w:val="0"/>
              <w:topLinePunct/>
              <w:spacing w:before="0" w:beforeAutospacing="0" w:after="0" w:afterAutospacing="0" w:line="360" w:lineRule="auto"/>
              <w:jc w:val="left"/>
              <w:rPr>
                <w:rFonts w:hint="eastAsia" w:ascii="宋体" w:hAnsi="宋体" w:eastAsia="宋体" w:cstheme="minorBidi"/>
                <w:b w:val="0"/>
                <w:bCs/>
                <w:color w:val="auto"/>
                <w:kern w:val="0"/>
                <w:sz w:val="24"/>
                <w:szCs w:val="28"/>
                <w:highlight w:val="none"/>
                <w:lang w:val="en-US" w:eastAsia="zh-CN" w:bidi="ar-SA"/>
              </w:rPr>
            </w:pPr>
            <w:r>
              <w:rPr>
                <w:rFonts w:hint="eastAsia" w:ascii="宋体" w:hAnsi="宋体" w:eastAsia="宋体" w:cstheme="minorBidi"/>
                <w:b w:val="0"/>
                <w:bCs/>
                <w:color w:val="auto"/>
                <w:kern w:val="0"/>
                <w:sz w:val="24"/>
                <w:szCs w:val="28"/>
                <w:highlight w:val="none"/>
                <w:lang w:val="en-US" w:eastAsia="zh-CN" w:bidi="ar-SA"/>
              </w:rPr>
              <w:t>①以上各类机构出具的以担保函、保证保险承担责任的方式均须满足无条件见索即付条件。</w:t>
            </w:r>
          </w:p>
          <w:p w14:paraId="685752F8">
            <w:pPr>
              <w:widowControl w:val="0"/>
              <w:wordWrap w:val="0"/>
              <w:topLinePunct/>
              <w:spacing w:before="0" w:beforeAutospacing="0" w:after="0" w:afterAutospacing="0" w:line="360" w:lineRule="auto"/>
              <w:jc w:val="left"/>
              <w:rPr>
                <w:rFonts w:ascii="宋体" w:hAnsi="宋体" w:eastAsia="宋体" w:cstheme="minorBidi"/>
                <w:b w:val="0"/>
                <w:bCs/>
                <w:color w:val="auto"/>
                <w:kern w:val="0"/>
                <w:sz w:val="24"/>
                <w:szCs w:val="28"/>
                <w:highlight w:val="none"/>
                <w:lang w:val="en-US" w:eastAsia="zh-CN" w:bidi="ar-SA"/>
              </w:rPr>
            </w:pPr>
            <w:r>
              <w:rPr>
                <w:rFonts w:hint="eastAsia" w:ascii="宋体" w:hAnsi="宋体" w:eastAsia="宋体" w:cstheme="minorBidi"/>
                <w:b w:val="0"/>
                <w:bCs/>
                <w:color w:val="auto"/>
                <w:kern w:val="0"/>
                <w:sz w:val="24"/>
                <w:szCs w:val="28"/>
                <w:highlight w:val="none"/>
                <w:lang w:val="en-US" w:eastAsia="zh-CN" w:bidi="ar-SA"/>
              </w:rPr>
              <w:t>②以担保函、保证保险形式缴纳履约保证金的，受益人和收取单位须为采购人。</w:t>
            </w:r>
          </w:p>
          <w:p w14:paraId="1D93C6F1">
            <w:pPr>
              <w:widowControl w:val="0"/>
              <w:wordWrap w:val="0"/>
              <w:topLinePunct/>
              <w:spacing w:before="0" w:beforeAutospacing="0" w:after="0" w:afterAutospacing="0" w:line="360" w:lineRule="auto"/>
              <w:jc w:val="left"/>
              <w:rPr>
                <w:rFonts w:ascii="宋体" w:hAnsi="宋体" w:eastAsia="宋体" w:cstheme="minorBidi"/>
                <w:b w:val="0"/>
                <w:bCs/>
                <w:color w:val="auto"/>
                <w:kern w:val="0"/>
                <w:sz w:val="24"/>
                <w:szCs w:val="28"/>
                <w:highlight w:val="none"/>
                <w:u w:val="single"/>
                <w:lang w:val="en-US" w:eastAsia="zh-CN" w:bidi="ar-SA"/>
              </w:rPr>
            </w:pPr>
            <w:r>
              <w:rPr>
                <w:rFonts w:hint="eastAsia" w:ascii="宋体" w:hAnsi="宋体" w:eastAsia="宋体" w:cstheme="minorBidi"/>
                <w:b w:val="0"/>
                <w:bCs/>
                <w:color w:val="auto"/>
                <w:kern w:val="0"/>
                <w:sz w:val="24"/>
                <w:szCs w:val="28"/>
                <w:highlight w:val="none"/>
                <w:lang w:val="en-US" w:eastAsia="zh-CN" w:bidi="ar-SA"/>
              </w:rPr>
              <w:t>（3）收取单位：</w:t>
            </w:r>
            <w:r>
              <w:rPr>
                <w:rFonts w:hint="eastAsia" w:ascii="宋体" w:hAnsi="宋体" w:eastAsia="宋体" w:cstheme="minorBidi"/>
                <w:bCs/>
                <w:color w:val="auto"/>
                <w:kern w:val="0"/>
                <w:sz w:val="24"/>
                <w:szCs w:val="28"/>
                <w:highlight w:val="none"/>
                <w:u w:val="none"/>
              </w:rPr>
              <w:t>项目法人单位</w:t>
            </w:r>
          </w:p>
          <w:p w14:paraId="50E79A2B">
            <w:pPr>
              <w:widowControl w:val="0"/>
              <w:wordWrap w:val="0"/>
              <w:topLinePunct/>
              <w:spacing w:before="0" w:beforeAutospacing="0" w:after="0" w:afterAutospacing="0" w:line="360" w:lineRule="auto"/>
              <w:jc w:val="left"/>
              <w:rPr>
                <w:rFonts w:ascii="宋体" w:hAnsi="宋体" w:eastAsia="宋体" w:cstheme="minorBidi"/>
                <w:b w:val="0"/>
                <w:bCs/>
                <w:color w:val="auto"/>
                <w:kern w:val="0"/>
                <w:sz w:val="24"/>
                <w:szCs w:val="28"/>
                <w:highlight w:val="none"/>
                <w:lang w:val="en-US" w:eastAsia="zh-CN" w:bidi="ar-SA"/>
              </w:rPr>
            </w:pPr>
            <w:r>
              <w:rPr>
                <w:rFonts w:hint="eastAsia" w:ascii="宋体" w:hAnsi="宋体" w:eastAsia="宋体" w:cstheme="minorBidi"/>
                <w:b w:val="0"/>
                <w:bCs/>
                <w:color w:val="auto"/>
                <w:kern w:val="0"/>
                <w:sz w:val="24"/>
                <w:szCs w:val="28"/>
                <w:highlight w:val="none"/>
                <w:lang w:val="en-US" w:eastAsia="zh-CN" w:bidi="ar-SA"/>
              </w:rPr>
              <w:t>（4）缴纳时间：</w:t>
            </w:r>
            <w:r>
              <w:rPr>
                <w:rFonts w:hint="eastAsia" w:ascii="宋体" w:hAnsi="宋体" w:eastAsia="宋体" w:cstheme="minorBidi"/>
                <w:b w:val="0"/>
                <w:bCs/>
                <w:color w:val="auto"/>
                <w:kern w:val="0"/>
                <w:sz w:val="24"/>
                <w:szCs w:val="28"/>
                <w:highlight w:val="none"/>
                <w:u w:val="none"/>
                <w:lang w:val="en-US" w:eastAsia="zh-CN" w:bidi="ar-SA"/>
              </w:rPr>
              <w:t>合同签订前</w:t>
            </w:r>
          </w:p>
          <w:p w14:paraId="504254FA">
            <w:pPr>
              <w:wordWrap w:val="0"/>
              <w:topLinePunct/>
              <w:spacing w:line="360" w:lineRule="auto"/>
              <w:jc w:val="left"/>
              <w:rPr>
                <w:rFonts w:hint="eastAsia" w:ascii="宋体" w:hAnsi="宋体" w:eastAsia="宋体" w:cstheme="minorBidi"/>
                <w:b w:val="0"/>
                <w:bCs/>
                <w:color w:val="auto"/>
                <w:sz w:val="24"/>
                <w:szCs w:val="28"/>
                <w:highlight w:val="none"/>
                <w:lang w:val="en-US" w:eastAsia="zh-CN" w:bidi="ar-SA"/>
              </w:rPr>
            </w:pPr>
            <w:r>
              <w:rPr>
                <w:rFonts w:hint="eastAsia" w:ascii="宋体" w:hAnsi="宋体" w:eastAsia="宋体" w:cstheme="minorBidi"/>
                <w:b w:val="0"/>
                <w:bCs/>
                <w:color w:val="auto"/>
                <w:sz w:val="24"/>
                <w:szCs w:val="28"/>
                <w:highlight w:val="none"/>
                <w:lang w:val="en-US" w:eastAsia="zh-CN" w:bidi="ar-SA"/>
              </w:rPr>
              <w:t>（5）退还时间：履约保证金在合同生效之日起至项目验收合格前一直有效，验收合格后</w:t>
            </w:r>
            <w:r>
              <w:rPr>
                <w:rFonts w:hint="eastAsia" w:ascii="宋体" w:hAnsi="宋体" w:eastAsia="宋体" w:cstheme="minorBidi"/>
                <w:bCs/>
                <w:color w:val="auto"/>
                <w:kern w:val="0"/>
                <w:sz w:val="24"/>
                <w:szCs w:val="28"/>
                <w:highlight w:val="none"/>
                <w:u w:val="none"/>
              </w:rPr>
              <w:t>项目法人单位</w:t>
            </w:r>
            <w:r>
              <w:rPr>
                <w:rFonts w:hint="eastAsia" w:ascii="宋体" w:hAnsi="宋体" w:eastAsia="宋体" w:cstheme="minorBidi"/>
                <w:b w:val="0"/>
                <w:bCs/>
                <w:color w:val="auto"/>
                <w:sz w:val="24"/>
                <w:szCs w:val="28"/>
                <w:highlight w:val="none"/>
                <w:lang w:val="en-US" w:eastAsia="zh-CN" w:bidi="ar-SA"/>
              </w:rPr>
              <w:t>应将履约保证金款项退还给供应商或者解除履约担保，非供应商自身原因，逾期退还履约保证金的，除退还本金外，</w:t>
            </w:r>
            <w:r>
              <w:rPr>
                <w:rFonts w:hint="eastAsia" w:ascii="宋体" w:hAnsi="宋体" w:eastAsia="宋体" w:cstheme="minorBidi"/>
                <w:bCs/>
                <w:color w:val="auto"/>
                <w:kern w:val="0"/>
                <w:sz w:val="24"/>
                <w:szCs w:val="28"/>
                <w:highlight w:val="none"/>
                <w:u w:val="none"/>
              </w:rPr>
              <w:t>项目法人单位</w:t>
            </w:r>
            <w:r>
              <w:rPr>
                <w:rFonts w:hint="eastAsia" w:ascii="宋体" w:hAnsi="宋体" w:eastAsia="宋体" w:cstheme="minorBidi"/>
                <w:b w:val="0"/>
                <w:bCs/>
                <w:color w:val="auto"/>
                <w:sz w:val="24"/>
                <w:szCs w:val="28"/>
                <w:highlight w:val="none"/>
                <w:lang w:val="en-US" w:eastAsia="zh-CN" w:bidi="ar-SA"/>
              </w:rPr>
              <w:t>还应对超期占用资金按照同期人民银行LPR支付逾期利息。如果供应商不履行合同，履约保证金不予退还；如果供应商未能按合同约定全面履行义务，</w:t>
            </w:r>
            <w:r>
              <w:rPr>
                <w:rFonts w:hint="eastAsia" w:ascii="宋体" w:hAnsi="宋体" w:eastAsia="宋体" w:cstheme="minorBidi"/>
                <w:bCs/>
                <w:color w:val="auto"/>
                <w:kern w:val="0"/>
                <w:sz w:val="24"/>
                <w:szCs w:val="28"/>
                <w:highlight w:val="none"/>
                <w:u w:val="none"/>
              </w:rPr>
              <w:t>项目法人单位</w:t>
            </w:r>
            <w:r>
              <w:rPr>
                <w:rFonts w:hint="eastAsia" w:ascii="宋体" w:hAnsi="宋体" w:eastAsia="宋体" w:cstheme="minorBidi"/>
                <w:b w:val="0"/>
                <w:bCs/>
                <w:color w:val="auto"/>
                <w:sz w:val="24"/>
                <w:szCs w:val="28"/>
                <w:highlight w:val="none"/>
                <w:lang w:val="en-US" w:eastAsia="zh-CN" w:bidi="ar-SA"/>
              </w:rPr>
              <w:t>有权从履约保证金中取得补偿或赔偿，同时不影响</w:t>
            </w:r>
            <w:r>
              <w:rPr>
                <w:rFonts w:hint="eastAsia" w:ascii="宋体" w:hAnsi="宋体" w:eastAsia="宋体" w:cstheme="minorBidi"/>
                <w:bCs/>
                <w:color w:val="auto"/>
                <w:kern w:val="0"/>
                <w:sz w:val="24"/>
                <w:szCs w:val="28"/>
                <w:highlight w:val="none"/>
                <w:u w:val="none"/>
              </w:rPr>
              <w:t>项目法人单位</w:t>
            </w:r>
            <w:r>
              <w:rPr>
                <w:rFonts w:hint="eastAsia" w:ascii="宋体" w:hAnsi="宋体" w:eastAsia="宋体" w:cstheme="minorBidi"/>
                <w:b w:val="0"/>
                <w:bCs/>
                <w:color w:val="auto"/>
                <w:sz w:val="24"/>
                <w:szCs w:val="28"/>
                <w:highlight w:val="none"/>
                <w:lang w:val="en-US" w:eastAsia="zh-CN" w:bidi="ar-SA"/>
              </w:rPr>
              <w:t>要求供应商承担合同约定的超过履约保证金的违约责任的权利。</w:t>
            </w:r>
          </w:p>
          <w:p w14:paraId="308C8F88">
            <w:pPr>
              <w:wordWrap w:val="0"/>
              <w:topLinePunct/>
              <w:spacing w:line="360" w:lineRule="auto"/>
              <w:jc w:val="left"/>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注意事项：</w:t>
            </w:r>
          </w:p>
          <w:p w14:paraId="0E27E83C">
            <w:pPr>
              <w:wordWrap w:val="0"/>
              <w:topLinePunct/>
              <w:spacing w:line="360" w:lineRule="auto"/>
              <w:jc w:val="left"/>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（1）以上各类机构出具的以担保函、保证保险承担责任的方式均须满足无条件见索即付条件。</w:t>
            </w:r>
          </w:p>
          <w:p w14:paraId="00C464F2">
            <w:pPr>
              <w:pStyle w:val="39"/>
              <w:widowControl w:val="0"/>
              <w:wordWrap w:val="0"/>
              <w:topLinePunct/>
              <w:spacing w:before="0" w:beforeAutospacing="0" w:after="0" w:afterAutospacing="0" w:line="360" w:lineRule="auto"/>
              <w:jc w:val="left"/>
              <w:rPr>
                <w:rFonts w:ascii="宋体" w:hAnsi="宋体" w:eastAsia="宋体" w:cs="@仿宋_GB2312"/>
                <w:b/>
                <w:bCs/>
                <w:color w:val="auto"/>
                <w:kern w:val="0"/>
                <w:sz w:val="24"/>
                <w:szCs w:val="28"/>
                <w:highlight w:val="none"/>
                <w:lang w:val="en-US" w:eastAsia="zh-CN" w:bidi="ar-SA"/>
              </w:rPr>
            </w:pPr>
            <w:r>
              <w:rPr>
                <w:rFonts w:hint="eastAsia" w:ascii="宋体" w:hAnsi="宋体" w:eastAsia="宋体"/>
                <w:bCs w:val="0"/>
                <w:color w:val="auto"/>
                <w:sz w:val="24"/>
                <w:szCs w:val="24"/>
                <w:highlight w:val="none"/>
              </w:rPr>
              <w:t>（2）以担保函、保证保险形式缴纳履约保证金的，受益人和收取单位须为</w:t>
            </w:r>
            <w:r>
              <w:rPr>
                <w:rFonts w:hint="eastAsia" w:ascii="宋体" w:hAnsi="宋体" w:eastAsia="宋体"/>
                <w:bCs w:val="0"/>
                <w:color w:val="auto"/>
                <w:sz w:val="24"/>
                <w:szCs w:val="24"/>
                <w:highlight w:val="none"/>
                <w:lang w:val="en-US" w:eastAsia="zh-CN"/>
              </w:rPr>
              <w:t>项目法人单位</w:t>
            </w:r>
            <w:r>
              <w:rPr>
                <w:rFonts w:hint="eastAsia" w:ascii="宋体" w:hAnsi="宋体" w:eastAsia="宋体"/>
                <w:bCs w:val="0"/>
                <w:color w:val="auto"/>
                <w:sz w:val="24"/>
                <w:szCs w:val="24"/>
                <w:highlight w:val="none"/>
              </w:rPr>
              <w:t>。</w:t>
            </w:r>
          </w:p>
        </w:tc>
      </w:tr>
      <w:tr w14:paraId="197BC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0" w:type="dxa"/>
            <w:vAlign w:val="center"/>
          </w:tcPr>
          <w:p w14:paraId="40C6C661">
            <w:pPr>
              <w:pStyle w:val="40"/>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26</w:t>
            </w:r>
            <w:r>
              <w:rPr>
                <w:rFonts w:ascii="宋体" w:hAnsi="宋体" w:eastAsia="宋体"/>
                <w:bCs/>
                <w:color w:val="auto"/>
                <w:kern w:val="2"/>
                <w:highlight w:val="none"/>
              </w:rPr>
              <w:t>.1</w:t>
            </w:r>
          </w:p>
        </w:tc>
        <w:tc>
          <w:tcPr>
            <w:tcW w:w="1931" w:type="dxa"/>
            <w:vAlign w:val="center"/>
          </w:tcPr>
          <w:p w14:paraId="21179BF3">
            <w:pPr>
              <w:pStyle w:val="39"/>
              <w:widowControl w:val="0"/>
              <w:wordWrap w:val="0"/>
              <w:topLinePunct/>
              <w:spacing w:before="0" w:beforeAutospacing="0" w:after="0" w:afterAutospacing="0" w:line="360" w:lineRule="auto"/>
              <w:jc w:val="center"/>
              <w:rPr>
                <w:rFonts w:ascii="宋体" w:hAnsi="宋体" w:eastAsia="宋体"/>
                <w:b w:val="0"/>
                <w:color w:val="auto"/>
                <w:sz w:val="24"/>
                <w:highlight w:val="none"/>
              </w:rPr>
            </w:pPr>
            <w:r>
              <w:rPr>
                <w:rFonts w:hint="eastAsia" w:ascii="宋体" w:hAnsi="宋体" w:eastAsia="宋体"/>
                <w:b w:val="0"/>
                <w:color w:val="auto"/>
                <w:sz w:val="24"/>
                <w:highlight w:val="none"/>
                <w:lang w:val="en-US" w:eastAsia="zh-CN"/>
              </w:rPr>
              <w:t>代理</w:t>
            </w:r>
            <w:r>
              <w:rPr>
                <w:rFonts w:hint="eastAsia" w:ascii="宋体" w:hAnsi="宋体" w:eastAsia="宋体"/>
                <w:b w:val="0"/>
                <w:color w:val="auto"/>
                <w:sz w:val="24"/>
                <w:highlight w:val="none"/>
              </w:rPr>
              <w:t>费</w:t>
            </w:r>
            <w:r>
              <w:rPr>
                <w:rFonts w:hint="eastAsia" w:ascii="宋体" w:hAnsi="宋体" w:eastAsia="宋体"/>
                <w:b w:val="0"/>
                <w:color w:val="auto"/>
                <w:sz w:val="24"/>
                <w:highlight w:val="none"/>
                <w:lang w:val="en-US" w:eastAsia="zh-CN"/>
              </w:rPr>
              <w:t>用</w:t>
            </w:r>
          </w:p>
        </w:tc>
        <w:tc>
          <w:tcPr>
            <w:tcW w:w="5797" w:type="dxa"/>
            <w:vAlign w:val="center"/>
          </w:tcPr>
          <w:p w14:paraId="0A040B79">
            <w:pPr>
              <w:widowControl w:val="0"/>
              <w:spacing w:before="0" w:line="360" w:lineRule="auto"/>
              <w:ind w:right="0"/>
              <w:jc w:val="left"/>
              <w:rPr>
                <w:rFonts w:hint="eastAsia" w:ascii="宋体" w:hAnsi="宋体" w:eastAsia="宋体" w:cs="宋体"/>
                <w:bCs/>
                <w:color w:val="auto"/>
                <w:kern w:val="0"/>
                <w:sz w:val="24"/>
                <w:szCs w:val="28"/>
                <w:highlight w:val="none"/>
                <w:lang w:val="en-US" w:eastAsia="zh-CN" w:bidi="ar-SA"/>
              </w:rPr>
            </w:pPr>
            <w:r>
              <w:rPr>
                <w:rFonts w:hint="eastAsia" w:ascii="宋体" w:hAnsi="宋体" w:eastAsia="宋体"/>
                <w:b w:val="0"/>
                <w:bCs w:val="0"/>
                <w:color w:val="auto"/>
                <w:kern w:val="0"/>
                <w:sz w:val="24"/>
                <w:szCs w:val="28"/>
                <w:highlight w:val="none"/>
              </w:rPr>
              <w:t>（</w:t>
            </w:r>
            <w:r>
              <w:rPr>
                <w:rFonts w:hint="eastAsia" w:ascii="宋体" w:hAnsi="宋体" w:eastAsia="宋体"/>
                <w:b w:val="0"/>
                <w:bCs w:val="0"/>
                <w:color w:val="auto"/>
                <w:kern w:val="0"/>
                <w:sz w:val="24"/>
                <w:szCs w:val="28"/>
                <w:highlight w:val="none"/>
                <w:lang w:val="en-US" w:eastAsia="zh-CN"/>
              </w:rPr>
              <w:t>1</w:t>
            </w:r>
            <w:r>
              <w:rPr>
                <w:rFonts w:hint="eastAsia" w:ascii="宋体" w:hAnsi="宋体" w:eastAsia="宋体"/>
                <w:b w:val="0"/>
                <w:bCs w:val="0"/>
                <w:color w:val="auto"/>
                <w:kern w:val="0"/>
                <w:sz w:val="24"/>
                <w:szCs w:val="28"/>
                <w:highlight w:val="none"/>
              </w:rPr>
              <w:t>）</w:t>
            </w:r>
            <w:r>
              <w:rPr>
                <w:rFonts w:hint="default" w:ascii="宋体" w:hAnsi="宋体" w:eastAsia="宋体" w:cs="@仿宋_GB2312"/>
                <w:b w:val="0"/>
                <w:bCs/>
                <w:color w:val="auto"/>
                <w:kern w:val="0"/>
                <w:sz w:val="24"/>
                <w:szCs w:val="28"/>
                <w:highlight w:val="none"/>
                <w:lang w:val="en-US" w:eastAsia="zh-CN" w:bidi="ar-SA"/>
              </w:rPr>
              <w:t>收费标准：</w:t>
            </w:r>
            <w:r>
              <w:rPr>
                <w:rFonts w:hint="eastAsia" w:ascii="宋体" w:hAnsi="宋体" w:eastAsia="宋体" w:cs="宋体"/>
                <w:color w:val="auto"/>
                <w:kern w:val="0"/>
                <w:sz w:val="24"/>
                <w:szCs w:val="24"/>
                <w:highlight w:val="none"/>
                <w:lang w:val="en-US" w:eastAsia="zh-CN" w:bidi="ar-SA"/>
              </w:rPr>
              <w:t>以每包（标段）成交价为计算基数，</w:t>
            </w:r>
            <w:r>
              <w:rPr>
                <w:rFonts w:hint="eastAsia" w:asciiTheme="minorEastAsia" w:hAnsiTheme="minorEastAsia" w:eastAsiaTheme="minorEastAsia" w:cstheme="minorEastAsia"/>
                <w:bCs/>
                <w:color w:val="auto"/>
                <w:kern w:val="0"/>
                <w:sz w:val="24"/>
                <w:szCs w:val="28"/>
                <w:highlight w:val="none"/>
                <w:lang w:val="en-US" w:eastAsia="zh-CN" w:bidi="ar-SA"/>
              </w:rPr>
              <w:t>按下列</w:t>
            </w:r>
            <w:r>
              <w:rPr>
                <w:rFonts w:hint="eastAsia" w:asciiTheme="minorEastAsia" w:hAnsiTheme="minorEastAsia" w:eastAsiaTheme="minorEastAsia" w:cstheme="minorEastAsia"/>
                <w:color w:val="auto"/>
                <w:spacing w:val="-4"/>
                <w:kern w:val="0"/>
                <w:sz w:val="24"/>
                <w:szCs w:val="24"/>
                <w:highlight w:val="none"/>
                <w:lang w:val="en-US" w:eastAsia="zh-CN" w:bidi="ar-SA"/>
              </w:rPr>
              <w:t>服务招标</w:t>
            </w:r>
            <w:r>
              <w:rPr>
                <w:rFonts w:hint="eastAsia" w:asciiTheme="minorEastAsia" w:hAnsiTheme="minorEastAsia" w:eastAsiaTheme="minorEastAsia" w:cstheme="minorEastAsia"/>
                <w:bCs/>
                <w:color w:val="auto"/>
                <w:kern w:val="0"/>
                <w:sz w:val="24"/>
                <w:szCs w:val="28"/>
                <w:highlight w:val="none"/>
                <w:lang w:val="en-US" w:eastAsia="zh-CN" w:bidi="ar-SA"/>
              </w:rPr>
              <w:t>标准的90%收取，</w:t>
            </w:r>
            <w:r>
              <w:rPr>
                <w:rFonts w:hint="eastAsia" w:asciiTheme="minorEastAsia" w:hAnsiTheme="minorEastAsia" w:eastAsiaTheme="minorEastAsia" w:cstheme="minorEastAsia"/>
                <w:bCs/>
                <w:color w:val="auto"/>
                <w:kern w:val="0"/>
                <w:sz w:val="24"/>
                <w:szCs w:val="28"/>
                <w:highlight w:val="none"/>
              </w:rPr>
              <w:t>每包(标段)不足</w:t>
            </w:r>
            <w:r>
              <w:rPr>
                <w:rFonts w:hint="eastAsia" w:asciiTheme="minorEastAsia" w:hAnsiTheme="minorEastAsia" w:eastAsiaTheme="minorEastAsia" w:cstheme="minorEastAsia"/>
                <w:bCs/>
                <w:color w:val="auto"/>
                <w:kern w:val="0"/>
                <w:sz w:val="24"/>
                <w:szCs w:val="28"/>
                <w:highlight w:val="none"/>
                <w:lang w:eastAsia="zh-CN"/>
              </w:rPr>
              <w:t>3</w:t>
            </w:r>
            <w:r>
              <w:rPr>
                <w:rFonts w:hint="eastAsia" w:asciiTheme="minorEastAsia" w:hAnsiTheme="minorEastAsia" w:eastAsiaTheme="minorEastAsia" w:cstheme="minorEastAsia"/>
                <w:bCs/>
                <w:color w:val="auto"/>
                <w:kern w:val="0"/>
                <w:sz w:val="24"/>
                <w:szCs w:val="28"/>
                <w:highlight w:val="none"/>
                <w:lang w:val="en-US" w:eastAsia="zh-CN"/>
              </w:rPr>
              <w:t>0</w:t>
            </w:r>
            <w:r>
              <w:rPr>
                <w:rFonts w:hint="eastAsia" w:asciiTheme="minorEastAsia" w:hAnsiTheme="minorEastAsia" w:eastAsiaTheme="minorEastAsia" w:cstheme="minorEastAsia"/>
                <w:bCs/>
                <w:color w:val="auto"/>
                <w:kern w:val="0"/>
                <w:sz w:val="24"/>
                <w:szCs w:val="28"/>
                <w:highlight w:val="none"/>
              </w:rPr>
              <w:t>00元的按照3</w:t>
            </w:r>
            <w:r>
              <w:rPr>
                <w:rFonts w:hint="eastAsia" w:asciiTheme="minorEastAsia" w:hAnsiTheme="minorEastAsia" w:eastAsiaTheme="minorEastAsia" w:cstheme="minorEastAsia"/>
                <w:bCs/>
                <w:color w:val="auto"/>
                <w:kern w:val="0"/>
                <w:sz w:val="24"/>
                <w:szCs w:val="28"/>
                <w:highlight w:val="none"/>
                <w:lang w:eastAsia="zh-CN"/>
              </w:rPr>
              <w:t>0</w:t>
            </w:r>
            <w:r>
              <w:rPr>
                <w:rFonts w:hint="eastAsia" w:asciiTheme="minorEastAsia" w:hAnsiTheme="minorEastAsia" w:eastAsiaTheme="minorEastAsia" w:cstheme="minorEastAsia"/>
                <w:bCs/>
                <w:color w:val="auto"/>
                <w:kern w:val="0"/>
                <w:sz w:val="24"/>
                <w:szCs w:val="28"/>
                <w:highlight w:val="none"/>
              </w:rPr>
              <w:t>00元最低标准收取</w:t>
            </w:r>
            <w:r>
              <w:rPr>
                <w:rFonts w:hint="eastAsia" w:asciiTheme="minorEastAsia" w:hAnsiTheme="minorEastAsia" w:eastAsiaTheme="minorEastAsia" w:cstheme="minorEastAsia"/>
                <w:bCs/>
                <w:color w:val="auto"/>
                <w:kern w:val="0"/>
                <w:sz w:val="24"/>
                <w:szCs w:val="28"/>
                <w:highlight w:val="none"/>
                <w:lang w:eastAsia="zh-CN"/>
              </w:rPr>
              <w:t>，</w:t>
            </w:r>
            <w:r>
              <w:rPr>
                <w:rFonts w:hint="eastAsia" w:asciiTheme="minorEastAsia" w:hAnsiTheme="minorEastAsia" w:eastAsiaTheme="minorEastAsia" w:cstheme="minorEastAsia"/>
                <w:bCs/>
                <w:color w:val="auto"/>
                <w:kern w:val="0"/>
                <w:sz w:val="24"/>
                <w:szCs w:val="28"/>
                <w:highlight w:val="none"/>
                <w:lang w:val="en-US" w:eastAsia="zh-CN" w:bidi="ar-SA"/>
              </w:rPr>
              <w:t>由成交供应商支付</w:t>
            </w:r>
            <w:r>
              <w:rPr>
                <w:rFonts w:hint="eastAsia" w:ascii="宋体" w:hAnsi="宋体" w:eastAsia="宋体" w:cs="宋体"/>
                <w:bCs/>
                <w:color w:val="auto"/>
                <w:kern w:val="0"/>
                <w:sz w:val="24"/>
                <w:szCs w:val="28"/>
                <w:highlight w:val="none"/>
                <w:lang w:val="en-US" w:eastAsia="zh-CN" w:bidi="ar-SA"/>
              </w:rPr>
              <w:t>：</w:t>
            </w:r>
          </w:p>
          <w:p w14:paraId="5388B333">
            <w:pPr>
              <w:spacing w:line="66" w:lineRule="exact"/>
              <w:rPr>
                <w:rFonts w:hint="eastAsia" w:ascii="宋体" w:hAnsi="宋体" w:eastAsia="宋体" w:cs="宋体"/>
                <w:color w:val="auto"/>
                <w:kern w:val="0"/>
                <w:sz w:val="20"/>
                <w:highlight w:val="none"/>
              </w:rPr>
            </w:pPr>
          </w:p>
          <w:tbl>
            <w:tblPr>
              <w:tblStyle w:val="65"/>
              <w:tblW w:w="5261" w:type="dxa"/>
              <w:tblInd w:w="10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672"/>
              <w:gridCol w:w="1195"/>
              <w:gridCol w:w="1195"/>
              <w:gridCol w:w="1199"/>
            </w:tblGrid>
            <w:tr w14:paraId="1999CD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trPr>
              <w:tc>
                <w:tcPr>
                  <w:tcW w:w="1672" w:type="dxa"/>
                </w:tcPr>
                <w:p w14:paraId="615BC6BC">
                  <w:pPr>
                    <w:widowControl w:val="0"/>
                    <w:spacing w:before="42" w:line="389" w:lineRule="exact"/>
                    <w:ind w:left="364"/>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3"/>
                      <w:kern w:val="0"/>
                      <w:position w:val="10"/>
                      <w:sz w:val="24"/>
                      <w:szCs w:val="24"/>
                      <w:highlight w:val="none"/>
                      <w:lang w:val="en-US" w:eastAsia="zh-CN" w:bidi="ar-SA"/>
                    </w:rPr>
                    <w:t>成交金额</w:t>
                  </w:r>
                </w:p>
                <w:p w14:paraId="04D7D036">
                  <w:pPr>
                    <w:widowControl w:val="0"/>
                    <w:spacing w:line="220" w:lineRule="auto"/>
                    <w:ind w:left="374"/>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6"/>
                      <w:kern w:val="0"/>
                      <w:sz w:val="24"/>
                      <w:szCs w:val="24"/>
                      <w:highlight w:val="none"/>
                      <w:lang w:val="en-US" w:eastAsia="zh-CN" w:bidi="ar-SA"/>
                    </w:rPr>
                    <w:t>（万元）</w:t>
                  </w:r>
                </w:p>
              </w:tc>
              <w:tc>
                <w:tcPr>
                  <w:tcW w:w="1195" w:type="dxa"/>
                </w:tcPr>
                <w:p w14:paraId="1D7FDC15">
                  <w:pPr>
                    <w:widowControl w:val="0"/>
                    <w:spacing w:before="274" w:line="219" w:lineRule="auto"/>
                    <w:ind w:left="129"/>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4"/>
                      <w:kern w:val="0"/>
                      <w:sz w:val="24"/>
                      <w:szCs w:val="24"/>
                      <w:highlight w:val="none"/>
                      <w:lang w:val="en-US" w:eastAsia="zh-CN" w:bidi="ar-SA"/>
                    </w:rPr>
                    <w:t>货物招标</w:t>
                  </w:r>
                </w:p>
              </w:tc>
              <w:tc>
                <w:tcPr>
                  <w:tcW w:w="1195" w:type="dxa"/>
                </w:tcPr>
                <w:p w14:paraId="0052C8B9">
                  <w:pPr>
                    <w:widowControl w:val="0"/>
                    <w:spacing w:before="275" w:line="219" w:lineRule="auto"/>
                    <w:ind w:left="125"/>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3"/>
                      <w:kern w:val="0"/>
                      <w:sz w:val="24"/>
                      <w:szCs w:val="24"/>
                      <w:highlight w:val="none"/>
                      <w:lang w:val="en-US" w:eastAsia="zh-CN" w:bidi="ar-SA"/>
                    </w:rPr>
                    <w:t>服务招标</w:t>
                  </w:r>
                </w:p>
              </w:tc>
              <w:tc>
                <w:tcPr>
                  <w:tcW w:w="1199" w:type="dxa"/>
                </w:tcPr>
                <w:p w14:paraId="262611D7">
                  <w:pPr>
                    <w:widowControl w:val="0"/>
                    <w:spacing w:before="275" w:line="220" w:lineRule="auto"/>
                    <w:ind w:left="129"/>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4"/>
                      <w:kern w:val="0"/>
                      <w:sz w:val="24"/>
                      <w:szCs w:val="24"/>
                      <w:highlight w:val="none"/>
                      <w:lang w:val="en-US" w:eastAsia="zh-CN" w:bidi="ar-SA"/>
                    </w:rPr>
                    <w:t>工程招标</w:t>
                  </w:r>
                </w:p>
              </w:tc>
            </w:tr>
            <w:tr w14:paraId="2348FD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672" w:type="dxa"/>
                </w:tcPr>
                <w:p w14:paraId="40A09C68">
                  <w:pPr>
                    <w:widowControl w:val="0"/>
                    <w:spacing w:before="114" w:line="221" w:lineRule="auto"/>
                    <w:ind w:left="411"/>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13"/>
                      <w:kern w:val="0"/>
                      <w:sz w:val="24"/>
                      <w:szCs w:val="24"/>
                      <w:highlight w:val="none"/>
                      <w:lang w:val="en-US" w:eastAsia="zh-CN" w:bidi="ar-SA"/>
                    </w:rPr>
                    <w:t>100以下</w:t>
                  </w:r>
                </w:p>
              </w:tc>
              <w:tc>
                <w:tcPr>
                  <w:tcW w:w="1195" w:type="dxa"/>
                </w:tcPr>
                <w:p w14:paraId="748E8071">
                  <w:pPr>
                    <w:widowControl w:val="0"/>
                    <w:spacing w:before="114" w:line="239" w:lineRule="auto"/>
                    <w:ind w:left="381"/>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7"/>
                      <w:kern w:val="0"/>
                      <w:sz w:val="24"/>
                      <w:szCs w:val="24"/>
                      <w:highlight w:val="none"/>
                      <w:lang w:val="en-US" w:eastAsia="zh-CN" w:bidi="ar-SA"/>
                    </w:rPr>
                    <w:t>1.5%</w:t>
                  </w:r>
                </w:p>
              </w:tc>
              <w:tc>
                <w:tcPr>
                  <w:tcW w:w="1195" w:type="dxa"/>
                </w:tcPr>
                <w:p w14:paraId="55098391">
                  <w:pPr>
                    <w:widowControl w:val="0"/>
                    <w:spacing w:before="114" w:line="239" w:lineRule="auto"/>
                    <w:ind w:left="383"/>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7"/>
                      <w:kern w:val="0"/>
                      <w:sz w:val="24"/>
                      <w:szCs w:val="24"/>
                      <w:highlight w:val="none"/>
                      <w:lang w:val="en-US" w:eastAsia="zh-CN" w:bidi="ar-SA"/>
                    </w:rPr>
                    <w:t>1.5%</w:t>
                  </w:r>
                </w:p>
              </w:tc>
              <w:tc>
                <w:tcPr>
                  <w:tcW w:w="1199" w:type="dxa"/>
                </w:tcPr>
                <w:p w14:paraId="2FF963B5">
                  <w:pPr>
                    <w:widowControl w:val="0"/>
                    <w:spacing w:before="114" w:line="239" w:lineRule="auto"/>
                    <w:ind w:left="383"/>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7"/>
                      <w:kern w:val="0"/>
                      <w:sz w:val="24"/>
                      <w:szCs w:val="24"/>
                      <w:highlight w:val="none"/>
                      <w:lang w:val="en-US" w:eastAsia="zh-CN" w:bidi="ar-SA"/>
                    </w:rPr>
                    <w:t>1.0%</w:t>
                  </w:r>
                </w:p>
              </w:tc>
            </w:tr>
          </w:tbl>
          <w:p w14:paraId="1196302E">
            <w:pPr>
              <w:widowControl w:val="0"/>
              <w:spacing w:before="116" w:line="360" w:lineRule="auto"/>
              <w:ind w:right="106"/>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注：成交服务费按差额定率累进法计算。例如：</w:t>
            </w:r>
            <w:r>
              <w:rPr>
                <w:rFonts w:hint="eastAsia" w:ascii="宋体" w:hAnsi="宋体" w:eastAsia="宋体" w:cs="宋体"/>
                <w:color w:val="auto"/>
                <w:spacing w:val="2"/>
                <w:kern w:val="0"/>
                <w:sz w:val="24"/>
                <w:szCs w:val="24"/>
                <w:highlight w:val="none"/>
                <w:lang w:val="en-US" w:eastAsia="zh-CN" w:bidi="ar-SA"/>
              </w:rPr>
              <w:t>某服务招标代理业务成交金额为</w:t>
            </w:r>
            <w:r>
              <w:rPr>
                <w:rFonts w:hint="eastAsia" w:ascii="宋体" w:hAnsi="宋体" w:eastAsia="宋体" w:cs="宋体"/>
                <w:color w:val="auto"/>
                <w:spacing w:val="-36"/>
                <w:kern w:val="0"/>
                <w:sz w:val="24"/>
                <w:szCs w:val="24"/>
                <w:highlight w:val="none"/>
                <w:lang w:val="en-US" w:eastAsia="zh-CN" w:bidi="ar-SA"/>
              </w:rPr>
              <w:t xml:space="preserve"> </w:t>
            </w:r>
            <w:r>
              <w:rPr>
                <w:rFonts w:hint="eastAsia" w:ascii="宋体" w:hAnsi="宋体" w:eastAsia="宋体" w:cs="宋体"/>
                <w:color w:val="auto"/>
                <w:spacing w:val="2"/>
                <w:kern w:val="0"/>
                <w:sz w:val="24"/>
                <w:szCs w:val="24"/>
                <w:highlight w:val="none"/>
                <w:lang w:val="en-US" w:eastAsia="zh-CN" w:bidi="ar-SA"/>
              </w:rPr>
              <w:t>6000</w:t>
            </w:r>
            <w:r>
              <w:rPr>
                <w:rFonts w:hint="eastAsia" w:ascii="宋体" w:hAnsi="宋体" w:eastAsia="宋体" w:cs="宋体"/>
                <w:color w:val="auto"/>
                <w:spacing w:val="-40"/>
                <w:kern w:val="0"/>
                <w:sz w:val="24"/>
                <w:szCs w:val="24"/>
                <w:highlight w:val="none"/>
                <w:lang w:val="en-US" w:eastAsia="zh-CN" w:bidi="ar-SA"/>
              </w:rPr>
              <w:t xml:space="preserve"> </w:t>
            </w:r>
            <w:r>
              <w:rPr>
                <w:rFonts w:hint="eastAsia" w:ascii="宋体" w:hAnsi="宋体" w:eastAsia="宋体" w:cs="宋体"/>
                <w:color w:val="auto"/>
                <w:spacing w:val="2"/>
                <w:kern w:val="0"/>
                <w:sz w:val="24"/>
                <w:szCs w:val="24"/>
                <w:highlight w:val="none"/>
                <w:lang w:val="en-US" w:eastAsia="zh-CN" w:bidi="ar-SA"/>
              </w:rPr>
              <w:t>万元，计算成</w:t>
            </w:r>
            <w:r>
              <w:rPr>
                <w:rFonts w:hint="eastAsia" w:ascii="宋体" w:hAnsi="宋体" w:eastAsia="宋体" w:cs="宋体"/>
                <w:color w:val="auto"/>
                <w:kern w:val="0"/>
                <w:sz w:val="24"/>
                <w:szCs w:val="24"/>
                <w:highlight w:val="none"/>
                <w:lang w:val="en-US" w:eastAsia="zh-CN" w:bidi="ar-SA"/>
              </w:rPr>
              <w:t>交服务费如下：</w:t>
            </w:r>
          </w:p>
          <w:p w14:paraId="31840A37">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100万元×1.5%＝1.5万元</w:t>
            </w:r>
          </w:p>
          <w:p w14:paraId="01C9A26D">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（500－100）万元×0.8%＝3.2万元</w:t>
            </w:r>
          </w:p>
          <w:p w14:paraId="74817FF7">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（1000－500）万元×0.45%＝2.25万元</w:t>
            </w:r>
          </w:p>
          <w:p w14:paraId="57ED42CD">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（5000－1000）万元×0.25%＝10万元</w:t>
            </w:r>
          </w:p>
          <w:p w14:paraId="7AB67D3E">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（6000－5000）万元×0.1%＝1万元</w:t>
            </w:r>
          </w:p>
          <w:p w14:paraId="41A5034B">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合计收费＝（1.5＋3.2＋2.25＋10＋1）×90%＝16.155（万元）</w:t>
            </w:r>
          </w:p>
          <w:p w14:paraId="19BE29F9">
            <w:pPr>
              <w:widowControl w:val="0"/>
              <w:numPr>
                <w:ilvl w:val="0"/>
                <w:numId w:val="0"/>
              </w:numPr>
              <w:spacing w:before="0" w:beforeAutospacing="0" w:after="0" w:afterAutospacing="0" w:line="360" w:lineRule="auto"/>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（2）支付方式：转账/电汇</w:t>
            </w:r>
          </w:p>
          <w:p w14:paraId="0315D368">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（3）收取单位：安徽安兆工程技术咨询服务有限公司</w:t>
            </w:r>
          </w:p>
          <w:p w14:paraId="6A83607C">
            <w:pPr>
              <w:pStyle w:val="2"/>
              <w:rPr>
                <w:highlight w:val="none"/>
                <w:lang w:val="en-US" w:eastAsia="zh-CN"/>
              </w:rPr>
            </w:pPr>
            <w:r>
              <w:rPr>
                <w:rFonts w:hint="eastAsia" w:ascii="宋体" w:hAnsi="宋体" w:eastAsia="宋体" w:cs="宋体"/>
                <w:b w:val="0"/>
                <w:bCs/>
                <w:color w:val="auto"/>
                <w:sz w:val="24"/>
                <w:szCs w:val="28"/>
                <w:highlight w:val="none"/>
                <w:lang w:val="en-US" w:eastAsia="zh-CN" w:bidi="ar-SA"/>
              </w:rPr>
              <w:t>注：此项费用包含在报价中，不单独列项。</w:t>
            </w:r>
          </w:p>
        </w:tc>
      </w:tr>
      <w:tr w14:paraId="78B65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0" w:type="dxa"/>
            <w:vAlign w:val="center"/>
          </w:tcPr>
          <w:p w14:paraId="0FC87E68">
            <w:pPr>
              <w:pStyle w:val="40"/>
              <w:pBdr>
                <w:bottom w:val="none" w:color="auto" w:sz="0" w:space="0"/>
              </w:pBdr>
              <w:tabs>
                <w:tab w:val="clear" w:pos="4153"/>
                <w:tab w:val="clear" w:pos="8306"/>
              </w:tabs>
              <w:adjustRightInd/>
              <w:spacing w:line="360" w:lineRule="auto"/>
              <w:textAlignment w:val="auto"/>
              <w:rPr>
                <w:rFonts w:hint="eastAsia" w:ascii="宋体" w:hAnsi="宋体" w:eastAsia="宋体" w:cs="@仿宋_GB2312"/>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27.1</w:t>
            </w:r>
          </w:p>
        </w:tc>
        <w:tc>
          <w:tcPr>
            <w:tcW w:w="1931" w:type="dxa"/>
            <w:vAlign w:val="center"/>
          </w:tcPr>
          <w:p w14:paraId="618C20F3">
            <w:pPr>
              <w:pStyle w:val="39"/>
              <w:widowControl w:val="0"/>
              <w:wordWrap w:val="0"/>
              <w:topLinePunct/>
              <w:spacing w:before="0" w:beforeAutospacing="0" w:after="0" w:afterAutospacing="0" w:line="360" w:lineRule="auto"/>
              <w:jc w:val="center"/>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lang w:val="en-US" w:eastAsia="zh-CN"/>
              </w:rPr>
              <w:t>签订合同和合同公告时间</w:t>
            </w:r>
          </w:p>
        </w:tc>
        <w:tc>
          <w:tcPr>
            <w:tcW w:w="5797" w:type="dxa"/>
            <w:vAlign w:val="center"/>
          </w:tcPr>
          <w:p w14:paraId="33C8616C">
            <w:pPr>
              <w:pStyle w:val="39"/>
              <w:widowControl w:val="0"/>
              <w:wordWrap w:val="0"/>
              <w:topLinePunct/>
              <w:spacing w:before="0" w:beforeAutospacing="0" w:after="0" w:afterAutospacing="0" w:line="360" w:lineRule="auto"/>
              <w:jc w:val="left"/>
              <w:rPr>
                <w:rFonts w:hint="eastAsia" w:ascii="宋体" w:hAnsi="宋体" w:eastAsia="宋体"/>
                <w:b/>
                <w:bCs w:val="0"/>
                <w:color w:val="auto"/>
                <w:sz w:val="24"/>
                <w:highlight w:val="none"/>
                <w:lang w:val="en-US" w:eastAsia="zh-CN"/>
              </w:rPr>
            </w:pPr>
            <w:r>
              <w:rPr>
                <w:rFonts w:hint="eastAsia" w:ascii="宋体" w:hAnsi="宋体" w:eastAsia="宋体"/>
                <w:b/>
                <w:bCs w:val="0"/>
                <w:color w:val="auto"/>
                <w:sz w:val="24"/>
                <w:highlight w:val="none"/>
                <w:lang w:val="en-US" w:eastAsia="zh-CN"/>
              </w:rPr>
              <w:t>（1）采购人与成交供应商应当自发出成交通知书之日起7个工作日内签订合同，采购合同签订之日起2个工作日内完成政府采购合同公开。</w:t>
            </w:r>
          </w:p>
          <w:p w14:paraId="59BFED7F">
            <w:pPr>
              <w:pStyle w:val="39"/>
              <w:widowControl w:val="0"/>
              <w:wordWrap w:val="0"/>
              <w:topLinePunct/>
              <w:spacing w:before="0" w:beforeAutospacing="0" w:after="0" w:afterAutospacing="0" w:line="360" w:lineRule="auto"/>
              <w:jc w:val="left"/>
              <w:rPr>
                <w:rFonts w:hint="eastAsia" w:ascii="宋体" w:hAnsi="宋体" w:eastAsia="宋体"/>
                <w:b w:val="0"/>
                <w:color w:val="auto"/>
                <w:sz w:val="24"/>
                <w:highlight w:val="none"/>
                <w:lang w:val="en-US" w:eastAsia="zh-CN"/>
              </w:rPr>
            </w:pPr>
            <w:r>
              <w:rPr>
                <w:rFonts w:ascii="宋体" w:hAnsi="宋体" w:eastAsia="宋体" w:cs="宋体"/>
                <w:b/>
                <w:bCs w:val="0"/>
                <w:sz w:val="24"/>
                <w:szCs w:val="24"/>
                <w:highlight w:val="none"/>
              </w:rPr>
              <w:t>（2）采购人与</w:t>
            </w:r>
            <w:r>
              <w:rPr>
                <w:rFonts w:hint="eastAsia" w:ascii="宋体" w:hAnsi="宋体" w:eastAsia="宋体"/>
                <w:b/>
                <w:bCs w:val="0"/>
                <w:color w:val="auto"/>
                <w:sz w:val="24"/>
                <w:highlight w:val="none"/>
                <w:lang w:val="en-US" w:eastAsia="zh-CN"/>
              </w:rPr>
              <w:t>成交供应商</w:t>
            </w:r>
            <w:r>
              <w:rPr>
                <w:rFonts w:ascii="宋体" w:hAnsi="宋体" w:eastAsia="宋体" w:cs="宋体"/>
                <w:sz w:val="24"/>
                <w:szCs w:val="24"/>
                <w:highlight w:val="none"/>
              </w:rPr>
              <w:t>不得擅自变更合同，依照政府采购法确需变更政府采购合同内容的，采购人应当自合同变更之日起2个工作日内在安徽省政府采购网发布政府采购合同变更公告，但涉及国家秘密、商业秘密的信息和其他依法不得公开的信息除外。</w:t>
            </w:r>
          </w:p>
        </w:tc>
      </w:tr>
      <w:tr w14:paraId="6767F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0" w:type="dxa"/>
            <w:vAlign w:val="center"/>
          </w:tcPr>
          <w:p w14:paraId="1B2F5C8C">
            <w:pPr>
              <w:pStyle w:val="40"/>
              <w:pBdr>
                <w:bottom w:val="none" w:color="auto" w:sz="0" w:space="0"/>
              </w:pBdr>
              <w:tabs>
                <w:tab w:val="clear" w:pos="4153"/>
                <w:tab w:val="clear" w:pos="8306"/>
              </w:tabs>
              <w:adjustRightInd/>
              <w:spacing w:line="36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lang w:val="en-US" w:eastAsia="zh-CN"/>
              </w:rPr>
              <w:t>29.3</w:t>
            </w:r>
          </w:p>
        </w:tc>
        <w:tc>
          <w:tcPr>
            <w:tcW w:w="1931" w:type="dxa"/>
            <w:vAlign w:val="center"/>
          </w:tcPr>
          <w:p w14:paraId="76E0075B">
            <w:pPr>
              <w:pStyle w:val="39"/>
              <w:widowControl w:val="0"/>
              <w:wordWrap w:val="0"/>
              <w:topLinePunct/>
              <w:spacing w:before="0" w:beforeAutospacing="0" w:after="0" w:afterAutospacing="0" w:line="360" w:lineRule="auto"/>
              <w:jc w:val="center"/>
              <w:rPr>
                <w:rFonts w:ascii="宋体" w:hAnsi="宋体" w:eastAsia="宋体"/>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5797" w:type="dxa"/>
            <w:vAlign w:val="center"/>
          </w:tcPr>
          <w:p w14:paraId="02D260E4">
            <w:pPr>
              <w:widowControl w:val="0"/>
              <w:wordWrap w:val="0"/>
              <w:topLinePunct/>
              <w:spacing w:before="0" w:beforeAutospacing="0" w:after="0" w:afterAutospacing="0" w:line="360" w:lineRule="auto"/>
              <w:jc w:val="left"/>
              <w:rPr>
                <w:rFonts w:ascii="宋体" w:hAnsi="宋体" w:eastAsia="宋体" w:cs="Times New Roman"/>
                <w:b/>
                <w:bCs/>
                <w:kern w:val="0"/>
                <w:sz w:val="24"/>
                <w:szCs w:val="28"/>
                <w:highlight w:val="none"/>
                <w:u w:val="none"/>
                <w:lang w:val="en-US" w:eastAsia="zh-CN" w:bidi="ar-SA"/>
              </w:rPr>
            </w:pPr>
            <w:r>
              <w:rPr>
                <w:rFonts w:hint="eastAsia" w:ascii="宋体" w:hAnsi="宋体" w:eastAsia="宋体" w:cs="Times New Roman"/>
                <w:b w:val="0"/>
                <w:bCs/>
                <w:kern w:val="0"/>
                <w:sz w:val="24"/>
                <w:szCs w:val="28"/>
                <w:highlight w:val="none"/>
                <w:lang w:val="en-US" w:eastAsia="zh-CN" w:bidi="ar-SA"/>
              </w:rPr>
              <w:t>递交方式：</w:t>
            </w:r>
            <w:r>
              <w:rPr>
                <w:rFonts w:hint="eastAsia" w:ascii="宋体" w:hAnsi="宋体" w:eastAsia="宋体" w:cs="Times New Roman"/>
                <w:b/>
                <w:bCs/>
                <w:kern w:val="0"/>
                <w:sz w:val="24"/>
                <w:szCs w:val="28"/>
                <w:highlight w:val="none"/>
                <w:u w:val="none"/>
                <w:lang w:val="en-US" w:eastAsia="zh-CN" w:bidi="ar-SA"/>
              </w:rPr>
              <w:t>（任选其一）：</w:t>
            </w:r>
          </w:p>
          <w:p w14:paraId="254C6928">
            <w:pPr>
              <w:widowControl w:val="0"/>
              <w:wordWrap w:val="0"/>
              <w:topLinePunct/>
              <w:spacing w:before="0" w:beforeAutospacing="0" w:after="0" w:afterAutospacing="0" w:line="360" w:lineRule="auto"/>
              <w:jc w:val="left"/>
              <w:rPr>
                <w:rFonts w:ascii="宋体" w:hAnsi="宋体" w:eastAsia="宋体" w:cs="Times New Roman"/>
                <w:b/>
                <w:bCs/>
                <w:kern w:val="0"/>
                <w:sz w:val="24"/>
                <w:szCs w:val="28"/>
                <w:highlight w:val="none"/>
                <w:u w:val="none"/>
                <w:lang w:val="en-US" w:eastAsia="zh-CN" w:bidi="ar-SA"/>
              </w:rPr>
            </w:pPr>
            <w:r>
              <w:rPr>
                <w:rFonts w:hint="eastAsia" w:ascii="宋体" w:hAnsi="宋体" w:eastAsia="宋体" w:cs="Times New Roman"/>
                <w:b/>
                <w:bCs/>
                <w:kern w:val="0"/>
                <w:sz w:val="24"/>
                <w:szCs w:val="28"/>
                <w:highlight w:val="none"/>
                <w:u w:val="none"/>
                <w:lang w:val="en-US" w:eastAsia="zh-CN" w:bidi="ar-SA"/>
              </w:rPr>
              <w:t>（1）书面形式递交</w:t>
            </w:r>
          </w:p>
          <w:p w14:paraId="7D642549">
            <w:pPr>
              <w:widowControl w:val="0"/>
              <w:wordWrap w:val="0"/>
              <w:topLinePunct/>
              <w:spacing w:before="0" w:beforeAutospacing="0" w:after="0" w:afterAutospacing="0" w:line="360" w:lineRule="auto"/>
              <w:jc w:val="left"/>
              <w:rPr>
                <w:rFonts w:ascii="宋体" w:hAnsi="宋体" w:eastAsia="宋体" w:cs="Times New Roman"/>
                <w:b w:val="0"/>
                <w:bCs/>
                <w:kern w:val="0"/>
                <w:sz w:val="24"/>
                <w:szCs w:val="28"/>
                <w:highlight w:val="none"/>
                <w:lang w:val="en-US" w:eastAsia="zh-CN" w:bidi="ar-SA"/>
              </w:rPr>
            </w:pPr>
            <w:r>
              <w:rPr>
                <w:rFonts w:hint="eastAsia" w:ascii="宋体" w:hAnsi="宋体" w:eastAsia="宋体" w:cs="Times New Roman"/>
                <w:b/>
                <w:bCs/>
                <w:kern w:val="0"/>
                <w:sz w:val="24"/>
                <w:szCs w:val="28"/>
                <w:highlight w:val="none"/>
                <w:u w:val="none"/>
                <w:lang w:val="en-US" w:eastAsia="zh-CN" w:bidi="ar-SA"/>
              </w:rPr>
              <w:t>（2）通过电子交易系统递交</w:t>
            </w:r>
          </w:p>
          <w:p w14:paraId="2EED8EC7">
            <w:pPr>
              <w:wordWrap w:val="0"/>
              <w:topLinePunct/>
              <w:spacing w:line="360" w:lineRule="auto"/>
              <w:jc w:val="left"/>
              <w:rPr>
                <w:rFonts w:ascii="宋体" w:hAnsi="宋体" w:eastAsia="宋体" w:cs="Times New Roman"/>
                <w:kern w:val="0"/>
                <w:sz w:val="24"/>
                <w:szCs w:val="18"/>
                <w:highlight w:val="none"/>
                <w:u w:val="none"/>
              </w:rPr>
            </w:pPr>
            <w:r>
              <w:rPr>
                <w:rFonts w:hint="eastAsia" w:ascii="宋体" w:hAnsi="宋体" w:eastAsia="宋体" w:cs="Times New Roman"/>
                <w:bCs/>
                <w:kern w:val="0"/>
                <w:sz w:val="24"/>
                <w:szCs w:val="28"/>
                <w:highlight w:val="none"/>
              </w:rPr>
              <w:t>接收部门：</w:t>
            </w:r>
            <w:r>
              <w:rPr>
                <w:rFonts w:hint="eastAsia" w:ascii="宋体" w:hAnsi="宋体" w:eastAsia="宋体" w:cs="宋体"/>
                <w:kern w:val="0"/>
                <w:sz w:val="24"/>
                <w:szCs w:val="18"/>
                <w:highlight w:val="none"/>
                <w:u w:val="none"/>
              </w:rPr>
              <w:t>安徽安兆工程技术咨询服务有限公司</w:t>
            </w:r>
          </w:p>
          <w:p w14:paraId="6F11A10D">
            <w:pPr>
              <w:wordWrap w:val="0"/>
              <w:topLinePunct/>
              <w:spacing w:line="360" w:lineRule="auto"/>
              <w:jc w:val="left"/>
              <w:rPr>
                <w:rFonts w:hint="default" w:ascii="宋体" w:hAnsi="宋体" w:eastAsia="宋体" w:cs="宋体"/>
                <w:kern w:val="0"/>
                <w:sz w:val="24"/>
                <w:szCs w:val="18"/>
                <w:highlight w:val="none"/>
                <w:u w:val="none"/>
                <w:lang w:val="en-US" w:eastAsia="zh-CN"/>
              </w:rPr>
            </w:pPr>
            <w:r>
              <w:rPr>
                <w:rFonts w:ascii="宋体" w:hAnsi="宋体" w:eastAsia="宋体" w:cs="Times New Roman"/>
                <w:bCs/>
                <w:kern w:val="0"/>
                <w:sz w:val="24"/>
                <w:szCs w:val="28"/>
                <w:highlight w:val="none"/>
              </w:rPr>
              <w:t>联系电话：</w:t>
            </w:r>
            <w:r>
              <w:rPr>
                <w:rFonts w:hint="eastAsia" w:ascii="宋体" w:hAnsi="宋体" w:eastAsia="宋体" w:cs="宋体"/>
                <w:kern w:val="0"/>
                <w:sz w:val="24"/>
                <w:szCs w:val="18"/>
                <w:highlight w:val="none"/>
                <w:u w:val="none"/>
              </w:rPr>
              <w:t>0551－657079</w:t>
            </w:r>
            <w:r>
              <w:rPr>
                <w:rFonts w:hint="eastAsia" w:ascii="宋体" w:hAnsi="宋体" w:eastAsia="宋体" w:cs="宋体"/>
                <w:kern w:val="0"/>
                <w:sz w:val="24"/>
                <w:szCs w:val="18"/>
                <w:highlight w:val="none"/>
                <w:u w:val="none"/>
                <w:lang w:val="en-US" w:eastAsia="zh-CN"/>
              </w:rPr>
              <w:t>98</w:t>
            </w:r>
          </w:p>
          <w:p w14:paraId="4D14C1A3">
            <w:pPr>
              <w:pStyle w:val="39"/>
              <w:widowControl w:val="0"/>
              <w:wordWrap w:val="0"/>
              <w:topLinePunct/>
              <w:spacing w:before="0" w:beforeAutospacing="0" w:after="0" w:afterAutospacing="0" w:line="360" w:lineRule="auto"/>
              <w:jc w:val="left"/>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s="Times New Roman"/>
                <w:b w:val="0"/>
                <w:bCs/>
                <w:kern w:val="0"/>
                <w:sz w:val="24"/>
                <w:szCs w:val="28"/>
                <w:highlight w:val="none"/>
                <w:lang w:val="en-US" w:eastAsia="zh-CN" w:bidi="ar-SA"/>
              </w:rPr>
              <w:t>通讯地址：</w:t>
            </w:r>
            <w:r>
              <w:rPr>
                <w:rFonts w:hint="eastAsia" w:ascii="宋体" w:hAnsi="宋体" w:eastAsia="宋体" w:cs="宋体"/>
                <w:b w:val="0"/>
                <w:bCs w:val="0"/>
                <w:kern w:val="0"/>
                <w:sz w:val="24"/>
                <w:szCs w:val="18"/>
                <w:highlight w:val="none"/>
                <w:u w:val="none"/>
                <w:lang w:val="en-US" w:eastAsia="zh-CN" w:bidi="ar-SA"/>
              </w:rPr>
              <w:t>安徽省合肥市滨湖新区云谷路2588号淮河科研中心13楼</w:t>
            </w:r>
          </w:p>
        </w:tc>
      </w:tr>
      <w:tr w14:paraId="66C30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0" w:type="dxa"/>
            <w:vAlign w:val="center"/>
          </w:tcPr>
          <w:p w14:paraId="02BABFB7">
            <w:pPr>
              <w:pStyle w:val="40"/>
              <w:pBdr>
                <w:bottom w:val="none" w:color="auto" w:sz="0" w:space="0"/>
              </w:pBdr>
              <w:tabs>
                <w:tab w:val="clear" w:pos="4153"/>
                <w:tab w:val="clear" w:pos="8306"/>
              </w:tabs>
              <w:adjustRightInd/>
              <w:spacing w:line="360" w:lineRule="auto"/>
              <w:textAlignment w:val="auto"/>
              <w:rPr>
                <w:rFonts w:hint="default" w:ascii="宋体" w:hAnsi="宋体" w:eastAsia="宋体"/>
                <w:bCs/>
                <w:color w:val="auto"/>
                <w:kern w:val="2"/>
                <w:highlight w:val="none"/>
                <w:lang w:val="en-US"/>
              </w:rPr>
            </w:pPr>
            <w:r>
              <w:rPr>
                <w:rFonts w:hint="eastAsia" w:ascii="宋体" w:hAnsi="宋体" w:eastAsia="宋体"/>
                <w:bCs/>
                <w:color w:val="auto"/>
                <w:kern w:val="2"/>
                <w:highlight w:val="none"/>
                <w:lang w:val="en-US" w:eastAsia="zh-CN"/>
              </w:rPr>
              <w:t>30.1</w:t>
            </w:r>
          </w:p>
        </w:tc>
        <w:tc>
          <w:tcPr>
            <w:tcW w:w="1931" w:type="dxa"/>
            <w:vAlign w:val="center"/>
          </w:tcPr>
          <w:p w14:paraId="4E1361E7">
            <w:pPr>
              <w:pStyle w:val="39"/>
              <w:widowControl w:val="0"/>
              <w:wordWrap w:val="0"/>
              <w:topLinePunct/>
              <w:spacing w:before="0" w:beforeAutospacing="0" w:after="0" w:afterAutospacing="0" w:line="360" w:lineRule="auto"/>
              <w:jc w:val="center"/>
              <w:rPr>
                <w:rFonts w:ascii="宋体" w:hAnsi="宋体" w:eastAsia="宋体"/>
                <w:b w:val="0"/>
                <w:color w:val="auto"/>
                <w:sz w:val="24"/>
                <w:highlight w:val="none"/>
              </w:rPr>
            </w:pPr>
            <w:r>
              <w:rPr>
                <w:rFonts w:hint="eastAsia" w:ascii="宋体" w:hAnsi="宋体" w:eastAsia="宋体"/>
                <w:b w:val="0"/>
                <w:color w:val="auto"/>
                <w:sz w:val="24"/>
                <w:highlight w:val="none"/>
              </w:rPr>
              <w:t>其他内容</w:t>
            </w:r>
          </w:p>
        </w:tc>
        <w:tc>
          <w:tcPr>
            <w:tcW w:w="5797" w:type="dxa"/>
            <w:vAlign w:val="center"/>
          </w:tcPr>
          <w:p w14:paraId="2973E3A6">
            <w:pPr>
              <w:wordWrap w:val="0"/>
              <w:topLinePunct/>
              <w:spacing w:line="360" w:lineRule="auto"/>
              <w:jc w:val="left"/>
              <w:rPr>
                <w:rFonts w:hint="default" w:asciiTheme="minorEastAsia" w:hAnsiTheme="minorEastAsia" w:eastAsiaTheme="minorEastAsia"/>
                <w:bCs/>
                <w:color w:val="auto"/>
                <w:sz w:val="24"/>
                <w:szCs w:val="24"/>
                <w:highlight w:val="none"/>
                <w:lang w:val="en-US" w:eastAsia="zh-CN"/>
              </w:rPr>
            </w:pPr>
            <w:r>
              <w:rPr>
                <w:rFonts w:hint="eastAsia" w:asciiTheme="minorEastAsia" w:hAnsiTheme="minorEastAsia" w:eastAsiaTheme="minorEastAsia"/>
                <w:bCs/>
                <w:color w:val="auto"/>
                <w:sz w:val="24"/>
                <w:szCs w:val="24"/>
                <w:highlight w:val="none"/>
                <w:lang w:val="en-US" w:eastAsia="zh-CN"/>
              </w:rPr>
              <w:t>1.解释权</w:t>
            </w:r>
          </w:p>
          <w:p w14:paraId="0274BDBC">
            <w:pPr>
              <w:wordWrap w:val="0"/>
              <w:topLinePunct/>
              <w:spacing w:line="360" w:lineRule="auto"/>
              <w:jc w:val="left"/>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w:t>
            </w:r>
            <w:r>
              <w:rPr>
                <w:rFonts w:hint="eastAsia" w:asciiTheme="minorEastAsia" w:hAnsiTheme="minorEastAsia" w:eastAsiaTheme="minorEastAsia"/>
                <w:bCs/>
                <w:color w:val="auto"/>
                <w:sz w:val="24"/>
                <w:szCs w:val="24"/>
                <w:highlight w:val="none"/>
              </w:rPr>
              <w:t>磋商</w:t>
            </w:r>
            <w:r>
              <w:rPr>
                <w:rFonts w:asciiTheme="minorEastAsia" w:hAnsiTheme="minorEastAsia" w:eastAsiaTheme="minorEastAsia"/>
                <w:bCs/>
                <w:color w:val="auto"/>
                <w:sz w:val="24"/>
                <w:szCs w:val="24"/>
                <w:highlight w:val="none"/>
              </w:rPr>
              <w:t>文件的各个组成文件应互为解释，互为说明；</w:t>
            </w:r>
          </w:p>
          <w:p w14:paraId="00542F9A">
            <w:pPr>
              <w:wordWrap w:val="0"/>
              <w:topLinePunct/>
              <w:spacing w:line="360" w:lineRule="auto"/>
              <w:jc w:val="left"/>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7ED5CFDA">
            <w:pPr>
              <w:wordWrap w:val="0"/>
              <w:topLinePunct/>
              <w:spacing w:line="360" w:lineRule="auto"/>
              <w:jc w:val="left"/>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35923DBF">
            <w:pPr>
              <w:wordWrap w:val="0"/>
              <w:topLinePunct/>
              <w:spacing w:line="360" w:lineRule="auto"/>
              <w:jc w:val="left"/>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w:t>
            </w:r>
            <w:r>
              <w:rPr>
                <w:rFonts w:hint="eastAsia" w:asciiTheme="minorEastAsia" w:hAnsiTheme="minorEastAsia" w:eastAsiaTheme="minorEastAsia"/>
                <w:bCs/>
                <w:color w:val="auto"/>
                <w:sz w:val="24"/>
                <w:szCs w:val="24"/>
                <w:highlight w:val="none"/>
              </w:rPr>
              <w:t>磋商</w:t>
            </w:r>
            <w:r>
              <w:rPr>
                <w:rFonts w:asciiTheme="minorEastAsia" w:hAnsiTheme="minorEastAsia" w:eastAsiaTheme="minorEastAsia"/>
                <w:bCs/>
                <w:color w:val="auto"/>
                <w:sz w:val="24"/>
                <w:szCs w:val="24"/>
                <w:highlight w:val="none"/>
              </w:rPr>
              <w:t>文件中有特别规定外，仅适用于</w:t>
            </w:r>
            <w:r>
              <w:rPr>
                <w:rFonts w:hint="eastAsia" w:asciiTheme="minorEastAsia" w:hAnsiTheme="minorEastAsia" w:eastAsiaTheme="minorEastAsia"/>
                <w:bCs/>
                <w:color w:val="auto"/>
                <w:sz w:val="24"/>
                <w:szCs w:val="24"/>
                <w:highlight w:val="none"/>
              </w:rPr>
              <w:t>磋商及响应文件提交</w:t>
            </w:r>
            <w:r>
              <w:rPr>
                <w:rFonts w:asciiTheme="minorEastAsia" w:hAnsiTheme="minorEastAsia" w:eastAsiaTheme="minorEastAsia"/>
                <w:bCs/>
                <w:color w:val="auto"/>
                <w:sz w:val="24"/>
                <w:szCs w:val="24"/>
                <w:highlight w:val="none"/>
              </w:rPr>
              <w:t>阶段的规定，按</w:t>
            </w:r>
            <w:r>
              <w:rPr>
                <w:rFonts w:hint="eastAsia" w:asciiTheme="minorEastAsia" w:hAnsiTheme="minorEastAsia" w:eastAsiaTheme="minorEastAsia"/>
                <w:bCs/>
                <w:color w:val="auto"/>
                <w:sz w:val="24"/>
                <w:szCs w:val="24"/>
                <w:highlight w:val="none"/>
              </w:rPr>
              <w:t>竞争性磋商</w:t>
            </w:r>
            <w:r>
              <w:rPr>
                <w:rFonts w:asciiTheme="minorEastAsia" w:hAnsiTheme="minorEastAsia" w:eastAsiaTheme="minorEastAsia"/>
                <w:bCs/>
                <w:color w:val="auto"/>
                <w:sz w:val="24"/>
                <w:szCs w:val="24"/>
                <w:highlight w:val="none"/>
              </w:rPr>
              <w:t>公告、</w:t>
            </w:r>
            <w:r>
              <w:rPr>
                <w:rFonts w:hint="eastAsia" w:asciiTheme="minorEastAsia" w:hAnsiTheme="minorEastAsia" w:eastAsiaTheme="minorEastAsia"/>
                <w:bCs/>
                <w:color w:val="auto"/>
                <w:sz w:val="24"/>
                <w:szCs w:val="24"/>
                <w:highlight w:val="none"/>
              </w:rPr>
              <w:t>磋商邀请、供应商</w:t>
            </w:r>
            <w:r>
              <w:rPr>
                <w:rFonts w:asciiTheme="minorEastAsia" w:hAnsiTheme="minorEastAsia" w:eastAsiaTheme="minorEastAsia"/>
                <w:bCs/>
                <w:color w:val="auto"/>
                <w:sz w:val="24"/>
                <w:szCs w:val="24"/>
                <w:highlight w:val="none"/>
              </w:rPr>
              <w:t>须知、评</w:t>
            </w:r>
            <w:r>
              <w:rPr>
                <w:rFonts w:hint="eastAsia" w:asciiTheme="minorEastAsia" w:hAnsiTheme="minorEastAsia" w:eastAsiaTheme="minorEastAsia"/>
                <w:bCs/>
                <w:color w:val="auto"/>
                <w:sz w:val="24"/>
                <w:szCs w:val="24"/>
                <w:highlight w:val="none"/>
              </w:rPr>
              <w:t>审方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w:t>
            </w:r>
            <w:r>
              <w:rPr>
                <w:rFonts w:hint="eastAsia" w:asciiTheme="minorEastAsia" w:hAnsiTheme="minorEastAsia" w:eastAsiaTheme="minorEastAsia"/>
                <w:bCs/>
                <w:color w:val="auto"/>
                <w:sz w:val="24"/>
                <w:szCs w:val="24"/>
                <w:highlight w:val="none"/>
              </w:rPr>
              <w:t>响应</w:t>
            </w:r>
            <w:r>
              <w:rPr>
                <w:rFonts w:asciiTheme="minorEastAsia" w:hAnsiTheme="minorEastAsia" w:eastAsiaTheme="minorEastAsia"/>
                <w:bCs/>
                <w:color w:val="auto"/>
                <w:sz w:val="24"/>
                <w:szCs w:val="24"/>
                <w:highlight w:val="none"/>
              </w:rPr>
              <w:t>文件格式的先后顺序解释；</w:t>
            </w:r>
          </w:p>
          <w:p w14:paraId="414BA1FB">
            <w:pPr>
              <w:wordWrap w:val="0"/>
              <w:topLinePunct/>
              <w:spacing w:line="360" w:lineRule="auto"/>
              <w:jc w:val="left"/>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（5）</w:t>
            </w:r>
            <w:r>
              <w:rPr>
                <w:rFonts w:asciiTheme="minorEastAsia" w:hAnsiTheme="minorEastAsia" w:eastAsiaTheme="minorEastAsia"/>
                <w:bCs/>
                <w:color w:val="auto"/>
                <w:sz w:val="24"/>
                <w:szCs w:val="24"/>
                <w:highlight w:val="none"/>
              </w:rPr>
              <w:t>按本款前述规定仍不能形成结论的，由</w:t>
            </w:r>
            <w:r>
              <w:rPr>
                <w:rFonts w:hint="eastAsia" w:asciiTheme="minorEastAsia" w:hAnsiTheme="minorEastAsia" w:eastAsiaTheme="minorEastAsia"/>
                <w:bCs/>
                <w:color w:val="auto"/>
                <w:sz w:val="24"/>
                <w:szCs w:val="24"/>
                <w:highlight w:val="none"/>
              </w:rPr>
              <w:t>采购</w:t>
            </w:r>
            <w:r>
              <w:rPr>
                <w:rFonts w:asciiTheme="minorEastAsia" w:hAnsiTheme="minorEastAsia" w:eastAsiaTheme="minorEastAsia"/>
                <w:bCs/>
                <w:color w:val="auto"/>
                <w:sz w:val="24"/>
                <w:szCs w:val="24"/>
                <w:highlight w:val="none"/>
              </w:rPr>
              <w:t>人负责解释。</w:t>
            </w:r>
          </w:p>
          <w:p w14:paraId="0F098775">
            <w:pPr>
              <w:wordWrap w:val="0"/>
              <w:topLinePunct/>
              <w:spacing w:line="360" w:lineRule="auto"/>
              <w:jc w:val="left"/>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lang w:val="en-US" w:eastAsia="zh-CN"/>
              </w:rPr>
              <w:t>2.</w:t>
            </w:r>
            <w:r>
              <w:rPr>
                <w:rFonts w:hint="eastAsia" w:asciiTheme="minorEastAsia" w:hAnsiTheme="minorEastAsia" w:eastAsiaTheme="minorEastAsia"/>
                <w:bCs/>
                <w:color w:val="auto"/>
                <w:sz w:val="24"/>
                <w:szCs w:val="24"/>
                <w:highlight w:val="none"/>
              </w:rPr>
              <w:t>“政采贷”融资指引：有融资需求的</w:t>
            </w:r>
            <w:r>
              <w:rPr>
                <w:rFonts w:hint="eastAsia" w:ascii="宋体" w:hAnsi="宋体" w:eastAsia="宋体" w:cs="宋体"/>
                <w:color w:val="auto"/>
                <w:sz w:val="24"/>
                <w:szCs w:val="24"/>
                <w:highlight w:val="none"/>
              </w:rPr>
              <w:t>供应商</w:t>
            </w:r>
            <w:r>
              <w:rPr>
                <w:rFonts w:hint="eastAsia" w:asciiTheme="minorEastAsia" w:hAnsiTheme="minorEastAsia" w:eastAsiaTheme="minorEastAsia"/>
                <w:bCs/>
                <w:color w:val="auto"/>
                <w:sz w:val="24"/>
                <w:szCs w:val="24"/>
                <w:highlight w:val="none"/>
              </w:rPr>
              <w:t>在取得政府采购中标或成交通知书后，可访问安徽省政府采购网“政采贷”栏目，查看和联系第三方平台或者金融机构，商洽融资事项，确定融资意向。</w:t>
            </w:r>
            <w:r>
              <w:rPr>
                <w:rFonts w:hint="eastAsia" w:ascii="宋体" w:hAnsi="宋体" w:eastAsia="宋体" w:cs="宋体"/>
                <w:color w:val="auto"/>
                <w:sz w:val="24"/>
                <w:szCs w:val="24"/>
                <w:highlight w:val="none"/>
              </w:rPr>
              <w:t>供应商</w:t>
            </w:r>
            <w:r>
              <w:rPr>
                <w:rFonts w:hint="eastAsia" w:asciiTheme="minorEastAsia" w:hAnsiTheme="minorEastAsia" w:eastAsiaTheme="minorEastAsia"/>
                <w:bCs/>
                <w:color w:val="auto"/>
                <w:sz w:val="24"/>
                <w:szCs w:val="24"/>
                <w:highlight w:val="none"/>
              </w:rPr>
              <w:t>签署政府采购中标（成交）合同后，登录“徽采云”金融服务模块，选择意向产品进行申请，并填写相关信息，“徽采云”金融服务模块将</w:t>
            </w:r>
            <w:r>
              <w:rPr>
                <w:rFonts w:hint="eastAsia" w:ascii="宋体" w:hAnsi="宋体" w:eastAsia="宋体" w:cs="宋体"/>
                <w:color w:val="auto"/>
                <w:sz w:val="24"/>
                <w:szCs w:val="24"/>
                <w:highlight w:val="none"/>
              </w:rPr>
              <w:t>成交供应商</w:t>
            </w:r>
            <w:r>
              <w:rPr>
                <w:rFonts w:hint="eastAsia" w:asciiTheme="minorEastAsia" w:hAnsiTheme="minorEastAsia" w:eastAsiaTheme="minorEastAsia"/>
                <w:bCs/>
                <w:color w:val="auto"/>
                <w:sz w:val="24"/>
                <w:szCs w:val="24"/>
                <w:highlight w:val="none"/>
              </w:rPr>
              <w:t>融资申请信息推送第三方平台、意向金融机构。</w:t>
            </w:r>
          </w:p>
          <w:p w14:paraId="45D646C0">
            <w:pPr>
              <w:wordWrap w:val="0"/>
              <w:topLinePunct/>
              <w:spacing w:line="360" w:lineRule="auto"/>
              <w:jc w:val="left"/>
              <w:rPr>
                <w:rFonts w:hint="eastAsia" w:cs="@仿宋_GB2312" w:asciiTheme="minorEastAsia" w:hAnsiTheme="minorEastAsia" w:eastAsiaTheme="minorEastAsia"/>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3.电子保函指引：成交供应商可访问安徽省政府采购网“融资/保函”栏目，申请办理电子保函（包括：履约保函、预付款保函）。</w:t>
            </w:r>
          </w:p>
        </w:tc>
      </w:tr>
      <w:tr w14:paraId="33B06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0" w:type="dxa"/>
            <w:vAlign w:val="center"/>
          </w:tcPr>
          <w:p w14:paraId="39797270">
            <w:pPr>
              <w:pStyle w:val="40"/>
              <w:pBdr>
                <w:bottom w:val="none" w:color="auto" w:sz="0" w:space="0"/>
              </w:pBdr>
              <w:tabs>
                <w:tab w:val="clear" w:pos="4153"/>
                <w:tab w:val="clear" w:pos="8306"/>
              </w:tabs>
              <w:adjustRightInd/>
              <w:spacing w:line="36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30.2</w:t>
            </w:r>
          </w:p>
        </w:tc>
        <w:tc>
          <w:tcPr>
            <w:tcW w:w="1931" w:type="dxa"/>
            <w:vAlign w:val="center"/>
          </w:tcPr>
          <w:p w14:paraId="0516D985">
            <w:pPr>
              <w:pStyle w:val="39"/>
              <w:widowControl w:val="0"/>
              <w:wordWrap w:val="0"/>
              <w:topLinePunct/>
              <w:spacing w:before="0" w:beforeAutospacing="0" w:after="0" w:afterAutospacing="0" w:line="360" w:lineRule="auto"/>
              <w:jc w:val="center"/>
              <w:rPr>
                <w:rFonts w:hint="eastAsia" w:ascii="宋体" w:hAnsi="宋体" w:eastAsia="宋体" w:cs="宋体"/>
                <w:b w:val="0"/>
                <w:color w:val="auto"/>
                <w:sz w:val="24"/>
                <w:highlight w:val="none"/>
              </w:rPr>
            </w:pPr>
            <w:r>
              <w:rPr>
                <w:rFonts w:hint="eastAsia" w:ascii="宋体" w:hAnsi="宋体" w:eastAsia="宋体" w:cs="宋体"/>
                <w:i w:val="0"/>
                <w:iCs w:val="0"/>
                <w:sz w:val="24"/>
                <w:highlight w:val="none"/>
              </w:rPr>
              <w:t>特别提醒</w:t>
            </w:r>
          </w:p>
        </w:tc>
        <w:tc>
          <w:tcPr>
            <w:tcW w:w="5797" w:type="dxa"/>
            <w:vAlign w:val="center"/>
          </w:tcPr>
          <w:p w14:paraId="0F8BAA68">
            <w:pPr>
              <w:widowControl w:val="0"/>
              <w:wordWrap w:val="0"/>
              <w:topLinePunct/>
              <w:adjustRightInd w:val="0"/>
              <w:snapToGrid w:val="0"/>
              <w:spacing w:before="0" w:beforeAutospacing="0" w:after="0" w:afterAutospacing="0" w:line="360" w:lineRule="auto"/>
              <w:jc w:val="left"/>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Cs/>
                <w:i w:val="0"/>
                <w:iCs w:val="0"/>
                <w:kern w:val="2"/>
                <w:sz w:val="24"/>
                <w:szCs w:val="28"/>
                <w:highlight w:val="none"/>
              </w:rPr>
              <w:t>供应商参与政府采购，应当诚信守法、公平竞争。如有以提供虚假材料（包括但不限于虚假技术参数响应、虚假业绩、虚假证书、虚假检测报告等）、串通磋商、隐瞒失信信息等谋取成交的行为，一经发现，将报监督管理部门严肃查处。</w:t>
            </w:r>
          </w:p>
        </w:tc>
      </w:tr>
      <w:tr w14:paraId="0812C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0" w:type="dxa"/>
            <w:vAlign w:val="center"/>
          </w:tcPr>
          <w:p w14:paraId="327A8518">
            <w:pPr>
              <w:pStyle w:val="40"/>
              <w:pBdr>
                <w:bottom w:val="none" w:color="auto" w:sz="0" w:space="0"/>
              </w:pBdr>
              <w:tabs>
                <w:tab w:val="clear" w:pos="4153"/>
                <w:tab w:val="clear" w:pos="8306"/>
              </w:tabs>
              <w:adjustRightInd/>
              <w:spacing w:line="36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30.3</w:t>
            </w:r>
          </w:p>
        </w:tc>
        <w:tc>
          <w:tcPr>
            <w:tcW w:w="1931" w:type="dxa"/>
            <w:vAlign w:val="center"/>
          </w:tcPr>
          <w:p w14:paraId="41B4FFEB">
            <w:pPr>
              <w:pStyle w:val="39"/>
              <w:widowControl w:val="0"/>
              <w:wordWrap w:val="0"/>
              <w:topLinePunct/>
              <w:spacing w:before="0" w:beforeAutospacing="0" w:after="0" w:afterAutospacing="0" w:line="360" w:lineRule="auto"/>
              <w:jc w:val="center"/>
              <w:rPr>
                <w:rFonts w:hint="eastAsia" w:ascii="宋体" w:hAnsi="宋体" w:eastAsia="宋体" w:cs="宋体"/>
                <w:b w:val="0"/>
                <w:color w:val="auto"/>
                <w:sz w:val="24"/>
                <w:highlight w:val="none"/>
              </w:rPr>
            </w:pPr>
            <w:r>
              <w:rPr>
                <w:rFonts w:hint="eastAsia" w:ascii="宋体" w:hAnsi="宋体" w:eastAsia="宋体" w:cs="宋体"/>
                <w:b w:val="0"/>
                <w:sz w:val="24"/>
                <w:highlight w:val="none"/>
              </w:rPr>
              <w:t>重要提示</w:t>
            </w:r>
          </w:p>
        </w:tc>
        <w:tc>
          <w:tcPr>
            <w:tcW w:w="5797" w:type="dxa"/>
            <w:vAlign w:val="center"/>
          </w:tcPr>
          <w:p w14:paraId="30BB80E0">
            <w:pPr>
              <w:wordWrap w:val="0"/>
              <w:topLinePunct/>
              <w:adjustRightInd w:val="0"/>
              <w:snapToGrid w:val="0"/>
              <w:spacing w:line="360" w:lineRule="auto"/>
              <w:rPr>
                <w:rFonts w:asciiTheme="minorEastAsia" w:hAnsiTheme="minorEastAsia" w:eastAsiaTheme="minorEastAsia"/>
                <w:bCs/>
                <w:sz w:val="24"/>
                <w:szCs w:val="24"/>
                <w:highlight w:val="none"/>
              </w:rPr>
            </w:pPr>
            <w:r>
              <w:rPr>
                <w:rFonts w:hint="eastAsia" w:asciiTheme="minorEastAsia" w:hAnsiTheme="minorEastAsia" w:eastAsiaTheme="minorEastAsia"/>
                <w:bCs/>
                <w:sz w:val="24"/>
                <w:szCs w:val="24"/>
                <w:highlight w:val="none"/>
              </w:rPr>
              <w:t>（1</w:t>
            </w:r>
            <w:r>
              <w:rPr>
                <w:rFonts w:asciiTheme="minorEastAsia" w:hAnsiTheme="minorEastAsia" w:eastAsiaTheme="minorEastAsia"/>
                <w:bCs/>
                <w:sz w:val="24"/>
                <w:szCs w:val="24"/>
                <w:highlight w:val="none"/>
              </w:rPr>
              <w:t>）</w:t>
            </w:r>
            <w:r>
              <w:rPr>
                <w:rFonts w:hint="eastAsia" w:asciiTheme="minorEastAsia" w:hAnsiTheme="minorEastAsia" w:eastAsiaTheme="minorEastAsia"/>
                <w:bCs/>
                <w:sz w:val="24"/>
                <w:szCs w:val="24"/>
                <w:highlight w:val="none"/>
              </w:rPr>
              <w:t>成交供应商</w:t>
            </w:r>
            <w:r>
              <w:rPr>
                <w:rFonts w:asciiTheme="minorEastAsia" w:hAnsiTheme="minorEastAsia" w:eastAsiaTheme="minorEastAsia"/>
                <w:bCs/>
                <w:sz w:val="24"/>
                <w:szCs w:val="24"/>
                <w:highlight w:val="none"/>
              </w:rPr>
              <w:t>应在规定期限内与</w:t>
            </w:r>
            <w:r>
              <w:rPr>
                <w:rFonts w:hint="eastAsia" w:asciiTheme="minorEastAsia" w:hAnsiTheme="minorEastAsia" w:eastAsiaTheme="minorEastAsia"/>
                <w:bCs/>
                <w:sz w:val="24"/>
                <w:szCs w:val="24"/>
                <w:highlight w:val="none"/>
              </w:rPr>
              <w:t>采购</w:t>
            </w:r>
            <w:r>
              <w:rPr>
                <w:rFonts w:asciiTheme="minorEastAsia" w:hAnsiTheme="minorEastAsia" w:eastAsiaTheme="minorEastAsia"/>
                <w:bCs/>
                <w:sz w:val="24"/>
                <w:szCs w:val="24"/>
                <w:highlight w:val="none"/>
              </w:rPr>
              <w:t>人签订合同，若</w:t>
            </w:r>
            <w:r>
              <w:rPr>
                <w:rFonts w:hint="eastAsia" w:asciiTheme="minorEastAsia" w:hAnsiTheme="minorEastAsia" w:eastAsiaTheme="minorEastAsia"/>
                <w:bCs/>
                <w:sz w:val="24"/>
                <w:szCs w:val="24"/>
                <w:highlight w:val="none"/>
              </w:rPr>
              <w:t>成交供应商</w:t>
            </w:r>
            <w:r>
              <w:rPr>
                <w:rFonts w:asciiTheme="minorEastAsia" w:hAnsiTheme="minorEastAsia" w:eastAsiaTheme="minorEastAsia"/>
                <w:bCs/>
                <w:sz w:val="24"/>
                <w:szCs w:val="24"/>
                <w:highlight w:val="none"/>
              </w:rPr>
              <w:t>未能在规定期限内签订合同，采购人有权取消</w:t>
            </w:r>
            <w:r>
              <w:rPr>
                <w:rFonts w:hint="eastAsia" w:asciiTheme="minorEastAsia" w:hAnsiTheme="minorEastAsia" w:eastAsiaTheme="minorEastAsia"/>
                <w:bCs/>
                <w:sz w:val="24"/>
                <w:szCs w:val="24"/>
                <w:highlight w:val="none"/>
              </w:rPr>
              <w:t>成交供应商成交</w:t>
            </w:r>
            <w:r>
              <w:rPr>
                <w:rFonts w:asciiTheme="minorEastAsia" w:hAnsiTheme="minorEastAsia" w:eastAsiaTheme="minorEastAsia"/>
                <w:bCs/>
                <w:sz w:val="24"/>
                <w:szCs w:val="24"/>
                <w:highlight w:val="none"/>
              </w:rPr>
              <w:t>资格，并将相关违约行为报送监管部门，实施信用惩戒</w:t>
            </w:r>
            <w:r>
              <w:rPr>
                <w:rFonts w:hint="eastAsia" w:asciiTheme="minorEastAsia" w:hAnsiTheme="minorEastAsia" w:eastAsiaTheme="minorEastAsia"/>
                <w:bCs/>
                <w:sz w:val="24"/>
                <w:szCs w:val="24"/>
                <w:highlight w:val="none"/>
              </w:rPr>
              <w:t>；</w:t>
            </w:r>
          </w:p>
          <w:p w14:paraId="61031602">
            <w:pPr>
              <w:wordWrap w:val="0"/>
              <w:topLinePunct/>
              <w:adjustRightInd w:val="0"/>
              <w:snapToGrid w:val="0"/>
              <w:spacing w:line="360" w:lineRule="auto"/>
              <w:rPr>
                <w:rFonts w:asciiTheme="minorEastAsia" w:hAnsiTheme="minorEastAsia" w:eastAsiaTheme="minorEastAsia"/>
                <w:bCs/>
                <w:sz w:val="24"/>
                <w:szCs w:val="24"/>
                <w:highlight w:val="none"/>
              </w:rPr>
            </w:pPr>
            <w:r>
              <w:rPr>
                <w:rFonts w:hint="eastAsia" w:asciiTheme="minorEastAsia" w:hAnsiTheme="minorEastAsia" w:eastAsiaTheme="minorEastAsia"/>
                <w:bCs/>
                <w:sz w:val="24"/>
                <w:szCs w:val="24"/>
                <w:highlight w:val="none"/>
              </w:rPr>
              <w:t>（2</w:t>
            </w:r>
            <w:r>
              <w:rPr>
                <w:rFonts w:asciiTheme="minorEastAsia" w:hAnsiTheme="minorEastAsia" w:eastAsiaTheme="minorEastAsia"/>
                <w:bCs/>
                <w:sz w:val="24"/>
                <w:szCs w:val="24"/>
                <w:highlight w:val="none"/>
              </w:rPr>
              <w:t>）</w:t>
            </w:r>
            <w:r>
              <w:rPr>
                <w:rFonts w:hint="eastAsia" w:asciiTheme="minorEastAsia" w:hAnsiTheme="minorEastAsia" w:eastAsiaTheme="minorEastAsia"/>
                <w:bCs/>
                <w:sz w:val="24"/>
                <w:szCs w:val="24"/>
                <w:highlight w:val="none"/>
              </w:rPr>
              <w:t>合同签订后，成交供应商存在规定时间内不组织人员进场开工，不履行供货、安装或服务义务等情况，采购人有权解除合同，并追究违约责任，同时将相关违约行为报送监管部门</w:t>
            </w:r>
            <w:r>
              <w:rPr>
                <w:rFonts w:hint="eastAsia" w:asciiTheme="minorEastAsia" w:hAnsiTheme="minorEastAsia" w:eastAsiaTheme="minorEastAsia"/>
                <w:bCs/>
                <w:sz w:val="24"/>
                <w:szCs w:val="24"/>
                <w:highlight w:val="none"/>
                <w:lang w:eastAsia="zh-CN"/>
              </w:rPr>
              <w:t>，登</w:t>
            </w:r>
            <w:r>
              <w:rPr>
                <w:rFonts w:hint="eastAsia" w:asciiTheme="minorEastAsia" w:hAnsiTheme="minorEastAsia" w:eastAsiaTheme="minorEastAsia"/>
                <w:bCs/>
                <w:sz w:val="24"/>
                <w:szCs w:val="24"/>
                <w:highlight w:val="none"/>
              </w:rPr>
              <w:t>记不良行为记录，实施信用惩戒；</w:t>
            </w:r>
          </w:p>
          <w:p w14:paraId="4F8CD8CA">
            <w:pPr>
              <w:wordWrap w:val="0"/>
              <w:topLinePunct/>
              <w:adjustRightInd w:val="0"/>
              <w:snapToGrid w:val="0"/>
              <w:spacing w:line="360" w:lineRule="auto"/>
              <w:rPr>
                <w:rFonts w:asciiTheme="minorEastAsia" w:hAnsiTheme="minorEastAsia" w:eastAsiaTheme="minorEastAsia"/>
                <w:bCs/>
                <w:sz w:val="24"/>
                <w:szCs w:val="24"/>
                <w:highlight w:val="none"/>
              </w:rPr>
            </w:pPr>
            <w:r>
              <w:rPr>
                <w:rFonts w:hint="eastAsia" w:asciiTheme="minorEastAsia" w:hAnsiTheme="minorEastAsia" w:eastAsiaTheme="minorEastAsia"/>
                <w:bCs/>
                <w:sz w:val="24"/>
                <w:szCs w:val="24"/>
                <w:highlight w:val="none"/>
              </w:rPr>
              <w:t>（3</w:t>
            </w:r>
            <w:r>
              <w:rPr>
                <w:rFonts w:asciiTheme="minorEastAsia" w:hAnsiTheme="minorEastAsia" w:eastAsiaTheme="minorEastAsia"/>
                <w:bCs/>
                <w:sz w:val="24"/>
                <w:szCs w:val="24"/>
                <w:highlight w:val="none"/>
              </w:rPr>
              <w:t>）</w:t>
            </w:r>
            <w:r>
              <w:rPr>
                <w:rFonts w:hint="eastAsia" w:asciiTheme="minorEastAsia" w:hAnsiTheme="minorEastAsia" w:eastAsiaTheme="minorEastAsia"/>
                <w:bCs/>
                <w:sz w:val="24"/>
                <w:szCs w:val="24"/>
                <w:highlight w:val="none"/>
              </w:rPr>
              <w:t>成交供应商成交</w:t>
            </w:r>
            <w:r>
              <w:rPr>
                <w:rFonts w:asciiTheme="minorEastAsia" w:hAnsiTheme="minorEastAsia" w:eastAsiaTheme="minorEastAsia"/>
                <w:bCs/>
                <w:sz w:val="24"/>
                <w:szCs w:val="24"/>
                <w:highlight w:val="none"/>
              </w:rPr>
              <w:t>后被监管部门查实存在违法行为，不满足</w:t>
            </w:r>
            <w:r>
              <w:rPr>
                <w:rFonts w:hint="eastAsia" w:asciiTheme="minorEastAsia" w:hAnsiTheme="minorEastAsia" w:eastAsiaTheme="minorEastAsia"/>
                <w:bCs/>
                <w:sz w:val="24"/>
                <w:szCs w:val="24"/>
                <w:highlight w:val="none"/>
              </w:rPr>
              <w:t>成交</w:t>
            </w:r>
            <w:r>
              <w:rPr>
                <w:rFonts w:asciiTheme="minorEastAsia" w:hAnsiTheme="minorEastAsia" w:eastAsiaTheme="minorEastAsia"/>
                <w:bCs/>
                <w:sz w:val="24"/>
                <w:szCs w:val="24"/>
                <w:highlight w:val="none"/>
              </w:rPr>
              <w:t>条件的，由采购人取消</w:t>
            </w:r>
            <w:r>
              <w:rPr>
                <w:rFonts w:hint="eastAsia" w:asciiTheme="minorEastAsia" w:hAnsiTheme="minorEastAsia" w:eastAsiaTheme="minorEastAsia"/>
                <w:bCs/>
                <w:sz w:val="24"/>
                <w:szCs w:val="24"/>
                <w:highlight w:val="none"/>
              </w:rPr>
              <w:t>成交</w:t>
            </w:r>
            <w:r>
              <w:rPr>
                <w:rFonts w:asciiTheme="minorEastAsia" w:hAnsiTheme="minorEastAsia" w:eastAsiaTheme="minorEastAsia"/>
                <w:bCs/>
                <w:sz w:val="24"/>
                <w:szCs w:val="24"/>
                <w:highlight w:val="none"/>
              </w:rPr>
              <w:t>资格，并做好项目后续工作</w:t>
            </w:r>
            <w:r>
              <w:rPr>
                <w:rFonts w:hint="eastAsia" w:asciiTheme="minorEastAsia" w:hAnsiTheme="minorEastAsia" w:eastAsiaTheme="minorEastAsia"/>
                <w:bCs/>
                <w:sz w:val="24"/>
                <w:szCs w:val="24"/>
                <w:highlight w:val="none"/>
              </w:rPr>
              <w:t>；</w:t>
            </w:r>
          </w:p>
          <w:p w14:paraId="0E809253">
            <w:pPr>
              <w:wordWrap w:val="0"/>
              <w:topLinePunct/>
              <w:adjustRightInd w:val="0"/>
              <w:snapToGrid w:val="0"/>
              <w:spacing w:line="360" w:lineRule="auto"/>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asciiTheme="minorEastAsia" w:hAnsiTheme="minorEastAsia" w:eastAsiaTheme="minorEastAsia"/>
                <w:bCs/>
                <w:sz w:val="24"/>
                <w:szCs w:val="24"/>
                <w:highlight w:val="none"/>
              </w:rPr>
              <w:t>（4</w:t>
            </w:r>
            <w:r>
              <w:rPr>
                <w:rFonts w:asciiTheme="minorEastAsia" w:hAnsiTheme="minorEastAsia" w:eastAsiaTheme="minorEastAsia"/>
                <w:bCs/>
                <w:sz w:val="24"/>
                <w:szCs w:val="24"/>
                <w:highlight w:val="none"/>
              </w:rPr>
              <w:t>）</w:t>
            </w:r>
            <w:r>
              <w:rPr>
                <w:rFonts w:hint="eastAsia" w:asciiTheme="minorEastAsia" w:hAnsiTheme="minorEastAsia" w:eastAsiaTheme="minorEastAsia"/>
                <w:bCs/>
                <w:sz w:val="24"/>
                <w:szCs w:val="24"/>
                <w:highlight w:val="none"/>
              </w:rPr>
              <w:t>成交供应商</w:t>
            </w:r>
            <w:r>
              <w:rPr>
                <w:rFonts w:asciiTheme="minorEastAsia" w:hAnsiTheme="minorEastAsia" w:eastAsiaTheme="minorEastAsia"/>
                <w:bCs/>
                <w:sz w:val="24"/>
                <w:szCs w:val="24"/>
                <w:highlight w:val="none"/>
              </w:rPr>
              <w:t>在</w:t>
            </w:r>
            <w:r>
              <w:rPr>
                <w:rFonts w:hint="eastAsia" w:asciiTheme="minorEastAsia" w:hAnsiTheme="minorEastAsia" w:eastAsiaTheme="minorEastAsia"/>
                <w:bCs/>
                <w:sz w:val="24"/>
                <w:szCs w:val="24"/>
                <w:highlight w:val="none"/>
              </w:rPr>
              <w:t>成交</w:t>
            </w:r>
            <w:r>
              <w:rPr>
                <w:rFonts w:asciiTheme="minorEastAsia" w:hAnsiTheme="minorEastAsia" w:eastAsiaTheme="minorEastAsia"/>
                <w:bCs/>
                <w:sz w:val="24"/>
                <w:szCs w:val="24"/>
                <w:highlight w:val="none"/>
              </w:rPr>
              <w:t>项目发生投诉、信访举报案件、履约存在争议时，拒绝协助配合执法部门调查案件的，采购人可以取消其</w:t>
            </w:r>
            <w:r>
              <w:rPr>
                <w:rFonts w:hint="eastAsia" w:asciiTheme="minorEastAsia" w:hAnsiTheme="minorEastAsia" w:eastAsiaTheme="minorEastAsia"/>
                <w:bCs/>
                <w:sz w:val="24"/>
                <w:szCs w:val="24"/>
                <w:highlight w:val="none"/>
              </w:rPr>
              <w:t>成交</w:t>
            </w:r>
            <w:r>
              <w:rPr>
                <w:rFonts w:asciiTheme="minorEastAsia" w:hAnsiTheme="minorEastAsia" w:eastAsiaTheme="minorEastAsia"/>
                <w:bCs/>
                <w:sz w:val="24"/>
                <w:szCs w:val="24"/>
                <w:highlight w:val="none"/>
              </w:rPr>
              <w:t>资格或解除合同，并追究其违约责任。</w:t>
            </w:r>
          </w:p>
        </w:tc>
      </w:tr>
      <w:tr w14:paraId="5584A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0" w:type="dxa"/>
            <w:vAlign w:val="center"/>
          </w:tcPr>
          <w:p w14:paraId="645AEFD9">
            <w:pPr>
              <w:pStyle w:val="40"/>
              <w:pBdr>
                <w:bottom w:val="none" w:color="auto" w:sz="0" w:space="0"/>
              </w:pBdr>
              <w:tabs>
                <w:tab w:val="clear" w:pos="4153"/>
                <w:tab w:val="clear" w:pos="8306"/>
              </w:tabs>
              <w:adjustRightInd/>
              <w:spacing w:line="36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30.4</w:t>
            </w:r>
          </w:p>
        </w:tc>
        <w:tc>
          <w:tcPr>
            <w:tcW w:w="1931" w:type="dxa"/>
            <w:vAlign w:val="center"/>
          </w:tcPr>
          <w:p w14:paraId="023F4B69">
            <w:pPr>
              <w:pStyle w:val="39"/>
              <w:widowControl w:val="0"/>
              <w:wordWrap w:val="0"/>
              <w:topLinePunct/>
              <w:spacing w:before="0" w:beforeAutospacing="0" w:after="0" w:afterAutospacing="0" w:line="360" w:lineRule="auto"/>
              <w:jc w:val="center"/>
              <w:rPr>
                <w:rFonts w:hint="eastAsia" w:ascii="宋体" w:hAnsi="宋体" w:eastAsia="宋体" w:cs="宋体"/>
                <w:b w:val="0"/>
                <w:sz w:val="24"/>
                <w:highlight w:val="none"/>
              </w:rPr>
            </w:pPr>
            <w:r>
              <w:rPr>
                <w:rFonts w:hint="eastAsia" w:ascii="宋体" w:hAnsi="宋体" w:eastAsia="宋体" w:cs="宋体"/>
                <w:b w:val="0"/>
                <w:sz w:val="24"/>
                <w:highlight w:val="none"/>
              </w:rPr>
              <w:t>社保证明材料</w:t>
            </w:r>
          </w:p>
          <w:p w14:paraId="423AD898">
            <w:pPr>
              <w:pStyle w:val="39"/>
              <w:widowControl w:val="0"/>
              <w:wordWrap w:val="0"/>
              <w:topLinePunct/>
              <w:spacing w:before="0" w:beforeAutospacing="0" w:after="0" w:afterAutospacing="0" w:line="360" w:lineRule="auto"/>
              <w:jc w:val="center"/>
              <w:rPr>
                <w:rFonts w:hint="eastAsia" w:ascii="宋体" w:hAnsi="宋体" w:eastAsia="宋体" w:cs="宋体"/>
                <w:b w:val="0"/>
                <w:color w:val="auto"/>
                <w:sz w:val="24"/>
                <w:highlight w:val="none"/>
              </w:rPr>
            </w:pPr>
            <w:r>
              <w:rPr>
                <w:rFonts w:hint="eastAsia" w:ascii="宋体" w:hAnsi="宋体" w:eastAsia="宋体" w:cs="宋体"/>
                <w:b w:val="0"/>
                <w:sz w:val="24"/>
                <w:highlight w:val="none"/>
              </w:rPr>
              <w:t>（如有）</w:t>
            </w:r>
          </w:p>
        </w:tc>
        <w:tc>
          <w:tcPr>
            <w:tcW w:w="5797" w:type="dxa"/>
            <w:vAlign w:val="center"/>
          </w:tcPr>
          <w:p w14:paraId="497F0070">
            <w:pPr>
              <w:pStyle w:val="39"/>
              <w:widowControl w:val="0"/>
              <w:wordWrap w:val="0"/>
              <w:topLinePunct/>
              <w:spacing w:before="0" w:beforeAutospacing="0" w:after="0" w:afterAutospacing="0" w:line="360" w:lineRule="auto"/>
              <w:jc w:val="left"/>
              <w:rPr>
                <w:rFonts w:ascii="宋体" w:hAnsi="宋体" w:eastAsia="宋体"/>
                <w:b w:val="0"/>
                <w:sz w:val="24"/>
                <w:highlight w:val="none"/>
              </w:rPr>
            </w:pPr>
            <w:r>
              <w:rPr>
                <w:rFonts w:hint="eastAsia" w:ascii="宋体" w:hAnsi="宋体" w:eastAsia="宋体"/>
                <w:b w:val="0"/>
                <w:sz w:val="24"/>
                <w:highlight w:val="none"/>
              </w:rPr>
              <w:t>本项目磋商文件中要求提供的社保</w:t>
            </w:r>
            <w:r>
              <w:rPr>
                <w:rFonts w:ascii="宋体" w:hAnsi="宋体" w:eastAsia="宋体"/>
                <w:b w:val="0"/>
                <w:sz w:val="24"/>
                <w:highlight w:val="none"/>
              </w:rPr>
              <w:t>证明材料</w:t>
            </w:r>
            <w:r>
              <w:rPr>
                <w:rFonts w:hint="eastAsia" w:ascii="宋体" w:hAnsi="宋体" w:eastAsia="宋体"/>
                <w:b w:val="0"/>
                <w:sz w:val="24"/>
                <w:highlight w:val="none"/>
              </w:rPr>
              <w:t>为下述形式之一（响应文件中须提供扫描件）：</w:t>
            </w:r>
          </w:p>
          <w:p w14:paraId="56E3A7F5">
            <w:pPr>
              <w:pStyle w:val="39"/>
              <w:widowControl w:val="0"/>
              <w:wordWrap w:val="0"/>
              <w:topLinePunct/>
              <w:spacing w:before="0" w:beforeAutospacing="0" w:after="0" w:afterAutospacing="0" w:line="360" w:lineRule="auto"/>
              <w:jc w:val="left"/>
              <w:rPr>
                <w:rFonts w:ascii="宋体" w:hAnsi="宋体" w:eastAsia="宋体"/>
                <w:b w:val="0"/>
                <w:sz w:val="24"/>
                <w:highlight w:val="none"/>
              </w:rPr>
            </w:pPr>
            <w:r>
              <w:rPr>
                <w:rFonts w:hint="eastAsia" w:ascii="宋体" w:hAnsi="宋体" w:eastAsia="宋体"/>
                <w:b w:val="0"/>
                <w:sz w:val="24"/>
                <w:highlight w:val="none"/>
              </w:rPr>
              <w:t>（1）</w:t>
            </w:r>
            <w:r>
              <w:rPr>
                <w:rFonts w:ascii="宋体" w:hAnsi="宋体" w:eastAsia="宋体"/>
                <w:b w:val="0"/>
                <w:sz w:val="24"/>
                <w:highlight w:val="none"/>
              </w:rPr>
              <w:t>社保局官方网站查询的缴费记录截图；</w:t>
            </w:r>
          </w:p>
          <w:p w14:paraId="6AE100FE">
            <w:pPr>
              <w:pStyle w:val="39"/>
              <w:widowControl w:val="0"/>
              <w:wordWrap w:val="0"/>
              <w:topLinePunct/>
              <w:spacing w:before="0" w:beforeAutospacing="0" w:after="0" w:afterAutospacing="0" w:line="360" w:lineRule="auto"/>
              <w:jc w:val="left"/>
              <w:rPr>
                <w:rFonts w:ascii="宋体" w:hAnsi="宋体" w:eastAsia="宋体"/>
                <w:b w:val="0"/>
                <w:sz w:val="24"/>
                <w:highlight w:val="none"/>
              </w:rPr>
            </w:pPr>
            <w:r>
              <w:rPr>
                <w:rFonts w:hint="eastAsia" w:ascii="宋体" w:hAnsi="宋体" w:eastAsia="宋体"/>
                <w:b w:val="0"/>
                <w:sz w:val="24"/>
                <w:highlight w:val="none"/>
              </w:rPr>
              <w:t>（2）</w:t>
            </w:r>
            <w:r>
              <w:rPr>
                <w:rFonts w:ascii="宋体" w:hAnsi="宋体" w:eastAsia="宋体"/>
                <w:b w:val="0"/>
                <w:sz w:val="24"/>
                <w:highlight w:val="none"/>
              </w:rPr>
              <w:t>社保局的书面证明材料；</w:t>
            </w:r>
          </w:p>
          <w:p w14:paraId="1D16DA6B">
            <w:pPr>
              <w:pStyle w:val="39"/>
              <w:widowControl w:val="0"/>
              <w:wordWrap w:val="0"/>
              <w:topLinePunct/>
              <w:spacing w:before="0" w:beforeAutospacing="0" w:after="0" w:afterAutospacing="0" w:line="360" w:lineRule="auto"/>
              <w:jc w:val="left"/>
              <w:rPr>
                <w:rFonts w:ascii="宋体" w:hAnsi="宋体" w:eastAsia="宋体"/>
                <w:b w:val="0"/>
                <w:sz w:val="24"/>
                <w:highlight w:val="none"/>
              </w:rPr>
            </w:pPr>
            <w:r>
              <w:rPr>
                <w:rFonts w:hint="eastAsia" w:ascii="宋体" w:hAnsi="宋体" w:eastAsia="宋体"/>
                <w:b w:val="0"/>
                <w:sz w:val="24"/>
                <w:highlight w:val="none"/>
              </w:rPr>
              <w:t>（3）</w:t>
            </w:r>
            <w:r>
              <w:rPr>
                <w:rFonts w:ascii="宋体" w:hAnsi="宋体" w:eastAsia="宋体"/>
                <w:b w:val="0"/>
                <w:sz w:val="24"/>
                <w:highlight w:val="none"/>
              </w:rPr>
              <w:t>经</w:t>
            </w:r>
            <w:r>
              <w:rPr>
                <w:rFonts w:hint="eastAsia" w:ascii="宋体" w:hAnsi="宋体" w:eastAsia="宋体"/>
                <w:b w:val="0"/>
                <w:sz w:val="24"/>
                <w:highlight w:val="none"/>
              </w:rPr>
              <w:t>供应商</w:t>
            </w:r>
            <w:r>
              <w:rPr>
                <w:rFonts w:ascii="宋体" w:hAnsi="宋体" w:eastAsia="宋体"/>
                <w:b w:val="0"/>
                <w:sz w:val="24"/>
                <w:highlight w:val="none"/>
              </w:rPr>
              <w:t>委托的第三方人力资源服务机构或与</w:t>
            </w:r>
            <w:r>
              <w:rPr>
                <w:rFonts w:hint="eastAsia" w:ascii="宋体" w:hAnsi="宋体" w:eastAsia="宋体"/>
                <w:b w:val="0"/>
                <w:sz w:val="24"/>
                <w:highlight w:val="none"/>
              </w:rPr>
              <w:t>供应商</w:t>
            </w:r>
            <w:r>
              <w:rPr>
                <w:rFonts w:ascii="宋体" w:hAnsi="宋体" w:eastAsia="宋体"/>
                <w:b w:val="0"/>
                <w:sz w:val="24"/>
                <w:highlight w:val="none"/>
              </w:rPr>
              <w:t>有直接隶属关系的机构可以代缴社保，但须提供有关证明材料并经</w:t>
            </w:r>
            <w:r>
              <w:rPr>
                <w:rFonts w:hint="eastAsia" w:ascii="宋体" w:hAnsi="宋体" w:eastAsia="宋体"/>
                <w:b w:val="0"/>
                <w:sz w:val="24"/>
                <w:highlight w:val="none"/>
              </w:rPr>
              <w:t>磋商小组</w:t>
            </w:r>
            <w:r>
              <w:rPr>
                <w:rFonts w:ascii="宋体" w:hAnsi="宋体" w:eastAsia="宋体"/>
                <w:b w:val="0"/>
                <w:sz w:val="24"/>
                <w:highlight w:val="none"/>
              </w:rPr>
              <w:t>确认。</w:t>
            </w:r>
          </w:p>
          <w:p w14:paraId="5A05282C">
            <w:pPr>
              <w:pStyle w:val="39"/>
              <w:widowControl w:val="0"/>
              <w:wordWrap w:val="0"/>
              <w:topLinePunct/>
              <w:spacing w:before="0" w:beforeAutospacing="0" w:after="0" w:afterAutospacing="0" w:line="360" w:lineRule="auto"/>
              <w:jc w:val="left"/>
              <w:rPr>
                <w:rFonts w:ascii="宋体" w:hAnsi="宋体" w:eastAsia="宋体"/>
                <w:b w:val="0"/>
                <w:sz w:val="24"/>
                <w:highlight w:val="none"/>
              </w:rPr>
            </w:pPr>
            <w:r>
              <w:rPr>
                <w:rFonts w:hint="eastAsia" w:ascii="宋体" w:hAnsi="宋体" w:eastAsia="宋体"/>
                <w:b w:val="0"/>
                <w:sz w:val="24"/>
                <w:highlight w:val="none"/>
              </w:rPr>
              <w:t>（4）</w:t>
            </w:r>
            <w:r>
              <w:rPr>
                <w:rFonts w:ascii="宋体" w:hAnsi="宋体" w:eastAsia="宋体"/>
                <w:b w:val="0"/>
                <w:sz w:val="24"/>
                <w:highlight w:val="none"/>
              </w:rPr>
              <w:t>参与</w:t>
            </w:r>
            <w:r>
              <w:rPr>
                <w:rFonts w:hint="eastAsia" w:ascii="宋体" w:hAnsi="宋体" w:eastAsia="宋体"/>
                <w:b w:val="0"/>
                <w:sz w:val="24"/>
                <w:highlight w:val="none"/>
              </w:rPr>
              <w:t>磋商</w:t>
            </w:r>
            <w:r>
              <w:rPr>
                <w:rFonts w:ascii="宋体" w:hAnsi="宋体" w:eastAsia="宋体"/>
                <w:b w:val="0"/>
                <w:sz w:val="24"/>
                <w:highlight w:val="none"/>
              </w:rPr>
              <w:t>的院校，社保证明可以用以下任意一种：</w:t>
            </w:r>
          </w:p>
          <w:p w14:paraId="22D97688">
            <w:pPr>
              <w:pStyle w:val="39"/>
              <w:widowControl w:val="0"/>
              <w:wordWrap w:val="0"/>
              <w:topLinePunct/>
              <w:spacing w:before="0" w:beforeAutospacing="0" w:after="0" w:afterAutospacing="0" w:line="360" w:lineRule="auto"/>
              <w:jc w:val="left"/>
              <w:rPr>
                <w:rFonts w:ascii="宋体" w:hAnsi="宋体" w:eastAsia="宋体"/>
                <w:b w:val="0"/>
                <w:sz w:val="24"/>
                <w:highlight w:val="none"/>
              </w:rPr>
            </w:pPr>
            <w:r>
              <w:rPr>
                <w:rFonts w:hint="eastAsia" w:ascii="宋体" w:hAnsi="宋体" w:eastAsia="宋体"/>
                <w:b w:val="0"/>
                <w:sz w:val="24"/>
                <w:highlight w:val="none"/>
              </w:rPr>
              <w:t>①</w:t>
            </w:r>
            <w:r>
              <w:rPr>
                <w:rFonts w:ascii="宋体" w:hAnsi="宋体" w:eastAsia="宋体"/>
                <w:b w:val="0"/>
                <w:sz w:val="24"/>
                <w:highlight w:val="none"/>
              </w:rPr>
              <w:t>加盖</w:t>
            </w:r>
            <w:r>
              <w:rPr>
                <w:rFonts w:hint="eastAsia" w:ascii="宋体" w:hAnsi="宋体" w:eastAsia="宋体"/>
                <w:b w:val="0"/>
                <w:sz w:val="24"/>
                <w:highlight w:val="none"/>
              </w:rPr>
              <w:t>供应商</w:t>
            </w:r>
            <w:r>
              <w:rPr>
                <w:rFonts w:ascii="宋体" w:hAnsi="宋体" w:eastAsia="宋体"/>
                <w:b w:val="0"/>
                <w:sz w:val="24"/>
                <w:highlight w:val="none"/>
              </w:rPr>
              <w:t>公章的教师证（须为本</w:t>
            </w:r>
            <w:r>
              <w:rPr>
                <w:rFonts w:hint="eastAsia" w:ascii="宋体" w:hAnsi="宋体" w:eastAsia="宋体"/>
                <w:b w:val="0"/>
                <w:sz w:val="24"/>
                <w:highlight w:val="none"/>
              </w:rPr>
              <w:t>单位</w:t>
            </w:r>
            <w:r>
              <w:rPr>
                <w:rFonts w:ascii="宋体" w:hAnsi="宋体" w:eastAsia="宋体"/>
                <w:b w:val="0"/>
                <w:sz w:val="24"/>
                <w:highlight w:val="none"/>
              </w:rPr>
              <w:t>人员）</w:t>
            </w:r>
            <w:r>
              <w:rPr>
                <w:rFonts w:hint="eastAsia" w:ascii="宋体" w:hAnsi="宋体" w:eastAsia="宋体"/>
                <w:b w:val="0"/>
                <w:sz w:val="24"/>
                <w:highlight w:val="none"/>
              </w:rPr>
              <w:t>；</w:t>
            </w:r>
          </w:p>
          <w:p w14:paraId="30A08676">
            <w:pPr>
              <w:pStyle w:val="39"/>
              <w:widowControl w:val="0"/>
              <w:wordWrap w:val="0"/>
              <w:topLinePunct/>
              <w:spacing w:before="0" w:beforeAutospacing="0" w:after="0" w:afterAutospacing="0" w:line="360" w:lineRule="auto"/>
              <w:jc w:val="left"/>
              <w:rPr>
                <w:rFonts w:ascii="宋体" w:hAnsi="宋体" w:eastAsia="宋体"/>
                <w:b w:val="0"/>
                <w:sz w:val="24"/>
                <w:highlight w:val="none"/>
              </w:rPr>
            </w:pPr>
            <w:r>
              <w:rPr>
                <w:rFonts w:hint="eastAsia" w:ascii="宋体" w:hAnsi="宋体" w:eastAsia="宋体"/>
                <w:b w:val="0"/>
                <w:sz w:val="24"/>
                <w:highlight w:val="none"/>
              </w:rPr>
              <w:t>②</w:t>
            </w:r>
            <w:r>
              <w:rPr>
                <w:rFonts w:ascii="宋体" w:hAnsi="宋体" w:eastAsia="宋体"/>
                <w:b w:val="0"/>
                <w:sz w:val="24"/>
                <w:highlight w:val="none"/>
              </w:rPr>
              <w:t>医保证明材料</w:t>
            </w:r>
            <w:r>
              <w:rPr>
                <w:rFonts w:hint="eastAsia" w:ascii="宋体" w:hAnsi="宋体" w:eastAsia="宋体"/>
                <w:b w:val="0"/>
                <w:sz w:val="24"/>
                <w:highlight w:val="none"/>
              </w:rPr>
              <w:t>。</w:t>
            </w:r>
          </w:p>
          <w:p w14:paraId="4F44B3C2">
            <w:pPr>
              <w:pStyle w:val="39"/>
              <w:widowControl w:val="0"/>
              <w:wordWrap w:val="0"/>
              <w:topLinePunct/>
              <w:spacing w:before="0" w:beforeAutospacing="0" w:after="0" w:afterAutospacing="0" w:line="360" w:lineRule="auto"/>
              <w:jc w:val="left"/>
              <w:rPr>
                <w:rFonts w:ascii="宋体" w:hAnsi="宋体" w:eastAsia="宋体"/>
                <w:b w:val="0"/>
                <w:sz w:val="24"/>
                <w:highlight w:val="none"/>
              </w:rPr>
            </w:pPr>
            <w:r>
              <w:rPr>
                <w:rFonts w:hint="eastAsia" w:ascii="宋体" w:hAnsi="宋体" w:eastAsia="宋体"/>
                <w:b w:val="0"/>
                <w:sz w:val="24"/>
                <w:highlight w:val="none"/>
              </w:rPr>
              <w:t>（5）</w:t>
            </w:r>
            <w:r>
              <w:rPr>
                <w:rFonts w:ascii="宋体" w:hAnsi="宋体" w:eastAsia="宋体"/>
                <w:b w:val="0"/>
                <w:sz w:val="24"/>
                <w:highlight w:val="none"/>
              </w:rPr>
              <w:t>其他经</w:t>
            </w:r>
            <w:r>
              <w:rPr>
                <w:rFonts w:hint="eastAsia" w:ascii="宋体" w:hAnsi="宋体" w:eastAsia="宋体"/>
                <w:b w:val="0"/>
                <w:sz w:val="24"/>
                <w:highlight w:val="none"/>
              </w:rPr>
              <w:t>磋商小组</w:t>
            </w:r>
            <w:r>
              <w:rPr>
                <w:rFonts w:ascii="宋体" w:hAnsi="宋体" w:eastAsia="宋体"/>
                <w:b w:val="0"/>
                <w:sz w:val="24"/>
                <w:highlight w:val="none"/>
              </w:rPr>
              <w:t>认可的证明材料。</w:t>
            </w:r>
          </w:p>
          <w:p w14:paraId="0A84C971">
            <w:pPr>
              <w:pStyle w:val="39"/>
              <w:widowControl w:val="0"/>
              <w:wordWrap w:val="0"/>
              <w:topLinePunct/>
              <w:spacing w:before="0" w:beforeAutospacing="0" w:after="0" w:afterAutospacing="0" w:line="360" w:lineRule="auto"/>
              <w:jc w:val="left"/>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ascii="宋体" w:hAnsi="宋体" w:eastAsia="宋体"/>
                <w:b/>
                <w:bCs w:val="0"/>
                <w:sz w:val="24"/>
                <w:highlight w:val="none"/>
              </w:rPr>
              <w:t>（6）法定代表人参与项目的，无需提供社保证明材料，提供身份证明材料即可。</w:t>
            </w:r>
          </w:p>
        </w:tc>
      </w:tr>
      <w:tr w14:paraId="6D987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0" w:type="dxa"/>
            <w:vAlign w:val="center"/>
          </w:tcPr>
          <w:p w14:paraId="592B2A4A">
            <w:pPr>
              <w:pStyle w:val="40"/>
              <w:pBdr>
                <w:bottom w:val="none" w:color="auto" w:sz="0" w:space="0"/>
              </w:pBdr>
              <w:tabs>
                <w:tab w:val="clear" w:pos="4153"/>
                <w:tab w:val="clear" w:pos="8306"/>
              </w:tabs>
              <w:adjustRightInd/>
              <w:spacing w:line="360" w:lineRule="auto"/>
              <w:textAlignment w:val="auto"/>
              <w:rPr>
                <w:rFonts w:hint="eastAsia" w:ascii="宋体" w:hAnsi="宋体" w:eastAsia="宋体"/>
                <w:bCs/>
                <w:color w:val="auto"/>
                <w:kern w:val="2"/>
                <w:highlight w:val="none"/>
                <w:lang w:val="en-US" w:eastAsia="zh-CN"/>
              </w:rPr>
            </w:pPr>
            <w:r>
              <w:rPr>
                <w:rFonts w:hint="eastAsia"/>
                <w:bCs/>
                <w:color w:val="auto"/>
                <w:kern w:val="2"/>
                <w:highlight w:val="none"/>
              </w:rPr>
              <w:t>3</w:t>
            </w:r>
            <w:r>
              <w:rPr>
                <w:rFonts w:hint="eastAsia"/>
                <w:bCs/>
                <w:color w:val="auto"/>
                <w:kern w:val="2"/>
                <w:highlight w:val="none"/>
                <w:lang w:val="en-US" w:eastAsia="zh-CN"/>
              </w:rPr>
              <w:t>0</w:t>
            </w:r>
            <w:r>
              <w:rPr>
                <w:rFonts w:hint="eastAsia"/>
                <w:bCs/>
                <w:color w:val="auto"/>
                <w:kern w:val="2"/>
                <w:highlight w:val="none"/>
              </w:rPr>
              <w:t>.</w:t>
            </w:r>
            <w:r>
              <w:rPr>
                <w:rFonts w:hint="eastAsia"/>
                <w:bCs/>
                <w:color w:val="auto"/>
                <w:kern w:val="2"/>
                <w:highlight w:val="none"/>
                <w:lang w:val="en-US" w:eastAsia="zh-CN"/>
              </w:rPr>
              <w:t>5</w:t>
            </w:r>
          </w:p>
        </w:tc>
        <w:tc>
          <w:tcPr>
            <w:tcW w:w="1931" w:type="dxa"/>
            <w:vAlign w:val="center"/>
          </w:tcPr>
          <w:p w14:paraId="50117E1F">
            <w:pPr>
              <w:pStyle w:val="39"/>
              <w:widowControl w:val="0"/>
              <w:wordWrap w:val="0"/>
              <w:topLinePunct/>
              <w:spacing w:before="0" w:beforeAutospacing="0" w:after="0" w:afterAutospacing="0" w:line="360" w:lineRule="auto"/>
              <w:jc w:val="center"/>
              <w:rPr>
                <w:rFonts w:hint="eastAsia" w:ascii="宋体" w:hAnsi="宋体" w:eastAsia="宋体" w:cs="宋体"/>
                <w:b w:val="0"/>
                <w:sz w:val="24"/>
                <w:highlight w:val="none"/>
              </w:rPr>
            </w:pPr>
            <w:r>
              <w:rPr>
                <w:rFonts w:hint="default" w:ascii="宋体" w:hAnsi="宋体" w:eastAsia="宋体"/>
                <w:b w:val="0"/>
                <w:color w:val="auto"/>
                <w:sz w:val="24"/>
                <w:highlight w:val="none"/>
              </w:rPr>
              <w:t>说明</w:t>
            </w:r>
            <w:r>
              <w:rPr>
                <w:rFonts w:hint="default" w:ascii="宋体" w:hAnsi="宋体" w:eastAsia="宋体"/>
                <w:b w:val="0"/>
                <w:color w:val="auto"/>
                <w:sz w:val="24"/>
                <w:highlight w:val="none"/>
                <w:lang w:val="en-US" w:eastAsia="zh-CN"/>
              </w:rPr>
              <w:t>1</w:t>
            </w:r>
          </w:p>
        </w:tc>
        <w:tc>
          <w:tcPr>
            <w:tcW w:w="5797" w:type="dxa"/>
            <w:vAlign w:val="center"/>
          </w:tcPr>
          <w:p w14:paraId="2FD725B3">
            <w:pPr>
              <w:widowControl w:val="0"/>
              <w:wordWrap w:val="0"/>
              <w:topLinePunct/>
              <w:spacing w:before="0" w:beforeAutospacing="0" w:after="0" w:afterAutospacing="0" w:line="360" w:lineRule="auto"/>
              <w:jc w:val="left"/>
              <w:rPr>
                <w:rFonts w:hint="eastAsia" w:asciiTheme="minorEastAsia" w:hAnsiTheme="minorEastAsia" w:eastAsiaTheme="minorEastAsia"/>
                <w:b w:val="0"/>
                <w:bCs w:val="0"/>
                <w:color w:val="auto"/>
                <w:sz w:val="24"/>
                <w:szCs w:val="24"/>
                <w:highlight w:val="none"/>
                <w:lang w:eastAsia="zh-CN"/>
              </w:rPr>
            </w:pPr>
            <w:r>
              <w:rPr>
                <w:rFonts w:hint="eastAsia" w:asciiTheme="minorEastAsia" w:hAnsiTheme="minorEastAsia" w:eastAsiaTheme="minorEastAsia"/>
                <w:b w:val="0"/>
                <w:bCs w:val="0"/>
                <w:color w:val="auto"/>
                <w:sz w:val="24"/>
                <w:szCs w:val="24"/>
                <w:highlight w:val="none"/>
              </w:rPr>
              <w:t>根据《安徽省水利厅关于加强省级水利工程运行维护项目统一采购管理的有关意见（试行）》的通</w:t>
            </w:r>
            <w:r>
              <w:rPr>
                <w:rFonts w:hint="eastAsia" w:asciiTheme="minorEastAsia" w:hAnsiTheme="minorEastAsia" w:eastAsiaTheme="minorEastAsia"/>
                <w:b w:val="0"/>
                <w:bCs w:val="0"/>
                <w:color w:val="auto"/>
                <w:sz w:val="24"/>
                <w:szCs w:val="24"/>
                <w:highlight w:val="none"/>
                <w:lang w:eastAsia="zh-CN"/>
              </w:rPr>
              <w:t>知和</w:t>
            </w:r>
            <w:r>
              <w:rPr>
                <w:rFonts w:hint="eastAsia" w:asciiTheme="minorEastAsia" w:hAnsiTheme="minorEastAsia" w:eastAsiaTheme="minorEastAsia"/>
                <w:b w:val="0"/>
                <w:bCs w:val="0"/>
                <w:color w:val="auto"/>
                <w:sz w:val="24"/>
                <w:szCs w:val="24"/>
                <w:highlight w:val="none"/>
              </w:rPr>
              <w:t>相关要求，由安徽省佛子岭水库管理处牵头统一采购，供应商</w:t>
            </w:r>
            <w:r>
              <w:rPr>
                <w:rFonts w:hint="eastAsia" w:asciiTheme="minorEastAsia" w:hAnsiTheme="minorEastAsia" w:eastAsiaTheme="minorEastAsia"/>
                <w:b w:val="0"/>
                <w:bCs w:val="0"/>
                <w:color w:val="auto"/>
                <w:sz w:val="24"/>
                <w:szCs w:val="24"/>
                <w:highlight w:val="none"/>
                <w:lang w:val="en-US" w:eastAsia="zh-CN"/>
              </w:rPr>
              <w:t>与</w:t>
            </w:r>
            <w:r>
              <w:rPr>
                <w:rFonts w:hint="eastAsia" w:asciiTheme="minorEastAsia" w:hAnsiTheme="minorEastAsia" w:eastAsiaTheme="minorEastAsia"/>
                <w:b w:val="0"/>
                <w:bCs w:val="0"/>
                <w:color w:val="auto"/>
                <w:sz w:val="24"/>
                <w:szCs w:val="24"/>
                <w:highlight w:val="none"/>
              </w:rPr>
              <w:t>各</w:t>
            </w:r>
            <w:r>
              <w:rPr>
                <w:rFonts w:hint="eastAsia" w:ascii="宋体" w:hAnsi="宋体" w:eastAsia="宋体" w:cs="@仿宋_GB2312"/>
                <w:b w:val="0"/>
                <w:bCs/>
                <w:color w:val="auto"/>
                <w:kern w:val="0"/>
                <w:sz w:val="24"/>
                <w:szCs w:val="24"/>
                <w:highlight w:val="none"/>
                <w:lang w:val="en-US" w:eastAsia="zh-CN" w:bidi="ar-SA"/>
              </w:rPr>
              <w:t>项目法人</w:t>
            </w:r>
            <w:r>
              <w:rPr>
                <w:rFonts w:hint="eastAsia" w:asciiTheme="minorEastAsia" w:hAnsiTheme="minorEastAsia" w:eastAsiaTheme="minorEastAsia"/>
                <w:b w:val="0"/>
                <w:bCs w:val="0"/>
                <w:color w:val="auto"/>
                <w:sz w:val="24"/>
                <w:szCs w:val="24"/>
                <w:highlight w:val="none"/>
              </w:rPr>
              <w:t>分别签订合同，各</w:t>
            </w:r>
            <w:r>
              <w:rPr>
                <w:rFonts w:hint="eastAsia" w:ascii="宋体" w:hAnsi="宋体" w:eastAsia="宋体" w:cs="@仿宋_GB2312"/>
                <w:b w:val="0"/>
                <w:bCs/>
                <w:color w:val="auto"/>
                <w:kern w:val="0"/>
                <w:sz w:val="24"/>
                <w:szCs w:val="24"/>
                <w:highlight w:val="none"/>
                <w:lang w:val="en-US" w:eastAsia="zh-CN" w:bidi="ar-SA"/>
              </w:rPr>
              <w:t>项目法人</w:t>
            </w:r>
            <w:r>
              <w:rPr>
                <w:rFonts w:hint="eastAsia" w:asciiTheme="minorEastAsia" w:hAnsiTheme="minorEastAsia" w:eastAsiaTheme="minorEastAsia"/>
                <w:b w:val="0"/>
                <w:bCs w:val="0"/>
                <w:color w:val="auto"/>
                <w:sz w:val="24"/>
                <w:szCs w:val="24"/>
                <w:highlight w:val="none"/>
              </w:rPr>
              <w:t>负责价款结算、组织验收和采购档案管理</w:t>
            </w:r>
            <w:r>
              <w:rPr>
                <w:rFonts w:hint="eastAsia" w:asciiTheme="minorEastAsia" w:hAnsiTheme="minorEastAsia" w:eastAsiaTheme="minorEastAsia"/>
                <w:b w:val="0"/>
                <w:bCs w:val="0"/>
                <w:color w:val="auto"/>
                <w:sz w:val="24"/>
                <w:szCs w:val="24"/>
                <w:highlight w:val="none"/>
                <w:lang w:eastAsia="zh-CN"/>
              </w:rPr>
              <w:t>。</w:t>
            </w:r>
          </w:p>
          <w:p w14:paraId="33CD3D6B">
            <w:pPr>
              <w:widowControl w:val="0"/>
              <w:wordWrap w:val="0"/>
              <w:topLinePunct/>
              <w:spacing w:before="0" w:beforeAutospacing="0" w:after="0" w:afterAutospacing="0" w:line="360" w:lineRule="auto"/>
              <w:jc w:val="left"/>
              <w:rPr>
                <w:rFonts w:hint="eastAsia" w:ascii="宋体" w:hAnsi="宋体" w:eastAsia="宋体" w:cs="@仿宋_GB2312"/>
                <w:b w:val="0"/>
                <w:bCs/>
                <w:color w:val="auto"/>
                <w:kern w:val="0"/>
                <w:sz w:val="24"/>
                <w:szCs w:val="24"/>
                <w:highlight w:val="none"/>
                <w:lang w:val="en-US" w:eastAsia="zh-CN" w:bidi="ar-SA"/>
              </w:rPr>
            </w:pPr>
            <w:r>
              <w:rPr>
                <w:rFonts w:hint="eastAsia" w:asciiTheme="minorEastAsia" w:hAnsiTheme="minorEastAsia" w:eastAsiaTheme="minorEastAsia"/>
                <w:b w:val="0"/>
                <w:bCs w:val="0"/>
                <w:color w:val="auto"/>
                <w:sz w:val="24"/>
                <w:szCs w:val="24"/>
                <w:highlight w:val="none"/>
              </w:rPr>
              <w:t>安徽省佛子岭水库管理处</w:t>
            </w:r>
            <w:r>
              <w:rPr>
                <w:rFonts w:hint="eastAsia" w:ascii="宋体" w:hAnsi="宋体" w:eastAsia="宋体" w:cs="@仿宋_GB2312"/>
                <w:b w:val="0"/>
                <w:bCs/>
                <w:color w:val="auto"/>
                <w:kern w:val="0"/>
                <w:sz w:val="24"/>
                <w:szCs w:val="24"/>
                <w:highlight w:val="none"/>
                <w:lang w:val="en-US" w:eastAsia="zh-CN" w:bidi="ar-SA"/>
              </w:rPr>
              <w:t>同各项目法人加强沟通协调，做好汇总采购需求、公开统一采购意向、申报统一采购计划等工作。</w:t>
            </w:r>
          </w:p>
          <w:p w14:paraId="0555CF8A">
            <w:pPr>
              <w:widowControl w:val="0"/>
              <w:wordWrap w:val="0"/>
              <w:topLinePunct/>
              <w:spacing w:before="0" w:beforeAutospacing="0" w:after="0" w:afterAutospacing="0" w:line="360" w:lineRule="auto"/>
              <w:jc w:val="left"/>
              <w:rPr>
                <w:rFonts w:hint="eastAsia" w:asciiTheme="minorEastAsia" w:hAnsiTheme="minorEastAsia" w:eastAsiaTheme="minorEastAsia" w:cstheme="minorBidi"/>
                <w:b w:val="0"/>
                <w:bCs w:val="0"/>
                <w:color w:val="auto"/>
                <w:sz w:val="24"/>
                <w:szCs w:val="24"/>
                <w:highlight w:val="none"/>
                <w:lang w:val="en-US" w:eastAsia="zh-CN" w:bidi="ar-SA"/>
              </w:rPr>
            </w:pPr>
            <w:r>
              <w:rPr>
                <w:rFonts w:hint="eastAsia" w:ascii="宋体" w:hAnsi="宋体" w:eastAsia="宋体" w:cs="@仿宋_GB2312"/>
                <w:b w:val="0"/>
                <w:bCs/>
                <w:color w:val="auto"/>
                <w:kern w:val="0"/>
                <w:sz w:val="24"/>
                <w:szCs w:val="24"/>
                <w:highlight w:val="none"/>
                <w:lang w:val="en-US" w:eastAsia="zh-CN" w:bidi="ar-SA"/>
              </w:rPr>
              <w:t>本</w:t>
            </w:r>
            <w:r>
              <w:rPr>
                <w:rFonts w:hint="eastAsia" w:asciiTheme="minorEastAsia" w:hAnsiTheme="minorEastAsia" w:eastAsiaTheme="minorEastAsia" w:cstheme="minorBidi"/>
                <w:b w:val="0"/>
                <w:bCs w:val="0"/>
                <w:color w:val="auto"/>
                <w:kern w:val="2"/>
                <w:sz w:val="24"/>
                <w:szCs w:val="24"/>
                <w:highlight w:val="none"/>
                <w:lang w:val="en-US" w:eastAsia="zh-CN" w:bidi="ar-SA"/>
              </w:rPr>
              <w:t>项</w:t>
            </w:r>
            <w:r>
              <w:rPr>
                <w:rFonts w:hint="eastAsia" w:asciiTheme="minorEastAsia" w:hAnsiTheme="minorEastAsia" w:eastAsiaTheme="minorEastAsia" w:cstheme="minorBidi"/>
                <w:b w:val="0"/>
                <w:bCs w:val="0"/>
                <w:color w:val="auto"/>
                <w:sz w:val="24"/>
                <w:szCs w:val="24"/>
                <w:highlight w:val="none"/>
                <w:lang w:val="en-US" w:eastAsia="zh-CN" w:bidi="ar-SA"/>
              </w:rPr>
              <w:t>目涉及的项目法人分别为：</w:t>
            </w:r>
          </w:p>
          <w:p w14:paraId="647021A1">
            <w:pPr>
              <w:widowControl w:val="0"/>
              <w:wordWrap w:val="0"/>
              <w:topLinePunct/>
              <w:spacing w:before="0" w:beforeAutospacing="0" w:after="0" w:afterAutospacing="0" w:line="360" w:lineRule="auto"/>
              <w:jc w:val="left"/>
              <w:rPr>
                <w:highlight w:val="none"/>
              </w:rPr>
            </w:pPr>
            <w:r>
              <w:rPr>
                <w:rFonts w:hint="eastAsia" w:asciiTheme="minorEastAsia" w:hAnsiTheme="minorEastAsia" w:eastAsiaTheme="minorEastAsia" w:cstheme="minorBidi"/>
                <w:b w:val="0"/>
                <w:bCs w:val="0"/>
                <w:color w:val="auto"/>
                <w:sz w:val="24"/>
                <w:szCs w:val="24"/>
                <w:highlight w:val="none"/>
                <w:lang w:val="en-US" w:eastAsia="zh-CN" w:bidi="ar-SA"/>
              </w:rPr>
              <w:t>安徽省佛子岭水库管理处、</w:t>
            </w:r>
            <w:r>
              <w:rPr>
                <w:rFonts w:hint="eastAsia" w:asciiTheme="minorEastAsia" w:hAnsiTheme="minorEastAsia" w:eastAsiaTheme="minorEastAsia"/>
                <w:color w:val="auto"/>
                <w:sz w:val="24"/>
                <w:szCs w:val="24"/>
                <w:highlight w:val="none"/>
              </w:rPr>
              <w:t>安徽省响洪甸水库管理处</w:t>
            </w:r>
            <w:r>
              <w:rPr>
                <w:rFonts w:hint="eastAsia" w:asciiTheme="minorEastAsia" w:hAnsiTheme="minorEastAsia" w:eastAsiaTheme="minorEastAsia" w:cstheme="minorBidi"/>
                <w:b w:val="0"/>
                <w:bCs w:val="0"/>
                <w:color w:val="auto"/>
                <w:sz w:val="24"/>
                <w:szCs w:val="24"/>
                <w:highlight w:val="none"/>
                <w:lang w:val="en-US" w:eastAsia="zh-CN" w:bidi="ar-SA"/>
              </w:rPr>
              <w:t>。</w:t>
            </w:r>
          </w:p>
          <w:p w14:paraId="70D7610D">
            <w:pPr>
              <w:wordWrap w:val="0"/>
              <w:topLinePunct/>
              <w:spacing w:after="0" w:line="360" w:lineRule="auto"/>
              <w:jc w:val="left"/>
              <w:rPr>
                <w:rFonts w:hint="eastAsia" w:ascii="宋体" w:hAnsi="宋体" w:eastAsia="宋体"/>
                <w:b/>
                <w:bCs w:val="0"/>
                <w:sz w:val="24"/>
                <w:highlight w:val="none"/>
              </w:rPr>
            </w:pPr>
            <w:r>
              <w:rPr>
                <w:rFonts w:hint="eastAsia" w:ascii="宋体" w:hAnsi="宋体" w:eastAsia="宋体" w:cs="@仿宋_GB2312"/>
                <w:b w:val="0"/>
                <w:bCs/>
                <w:color w:val="auto"/>
                <w:kern w:val="0"/>
                <w:sz w:val="24"/>
                <w:szCs w:val="24"/>
                <w:highlight w:val="none"/>
                <w:lang w:val="en-US" w:eastAsia="zh-CN" w:bidi="ar-SA"/>
              </w:rPr>
              <w:t>本</w:t>
            </w:r>
            <w:r>
              <w:rPr>
                <w:rFonts w:hint="eastAsia" w:ascii="宋体" w:hAnsi="宋体" w:eastAsia="宋体" w:cs="宋体"/>
                <w:b w:val="0"/>
                <w:bCs/>
                <w:color w:val="auto"/>
                <w:kern w:val="0"/>
                <w:sz w:val="24"/>
                <w:szCs w:val="24"/>
                <w:highlight w:val="none"/>
                <w:lang w:val="en-US" w:eastAsia="zh-CN" w:bidi="ar-SA"/>
              </w:rPr>
              <w:t>包别</w:t>
            </w:r>
            <w:r>
              <w:rPr>
                <w:rFonts w:hint="eastAsia" w:asciiTheme="minorEastAsia" w:hAnsiTheme="minorEastAsia" w:eastAsiaTheme="minorEastAsia" w:cstheme="minorBidi"/>
                <w:b w:val="0"/>
                <w:bCs w:val="0"/>
                <w:color w:val="auto"/>
                <w:sz w:val="24"/>
                <w:szCs w:val="24"/>
                <w:highlight w:val="none"/>
                <w:lang w:val="en-US" w:eastAsia="zh-CN" w:bidi="ar-SA"/>
              </w:rPr>
              <w:t>项目法人为：安徽省佛子岭水库管理处</w:t>
            </w:r>
            <w:r>
              <w:rPr>
                <w:rFonts w:hint="eastAsia" w:asciiTheme="minorEastAsia" w:hAnsiTheme="minorEastAsia" w:eastAsiaTheme="minorEastAsia"/>
                <w:color w:val="auto"/>
                <w:sz w:val="24"/>
                <w:szCs w:val="24"/>
                <w:highlight w:val="none"/>
                <w:lang w:eastAsia="zh-CN"/>
              </w:rPr>
              <w:t>。</w:t>
            </w:r>
          </w:p>
        </w:tc>
      </w:tr>
    </w:tbl>
    <w:p w14:paraId="4D4C07B1">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47" w:name="_Toc27470"/>
      <w:bookmarkStart w:id="48" w:name="_Toc14293"/>
      <w:r>
        <w:rPr>
          <w:rFonts w:hint="eastAsia" w:asciiTheme="minorEastAsia" w:hAnsiTheme="minorEastAsia" w:eastAsiaTheme="minorEastAsia"/>
          <w:b/>
          <w:color w:val="auto"/>
          <w:sz w:val="24"/>
          <w:highlight w:val="none"/>
        </w:rPr>
        <w:t>二、供应商</w:t>
      </w:r>
      <w:r>
        <w:rPr>
          <w:rFonts w:asciiTheme="minorEastAsia" w:hAnsiTheme="minorEastAsia" w:eastAsiaTheme="minorEastAsia"/>
          <w:b/>
          <w:color w:val="auto"/>
          <w:sz w:val="24"/>
          <w:highlight w:val="none"/>
        </w:rPr>
        <w:t>须知</w:t>
      </w:r>
      <w:r>
        <w:rPr>
          <w:rFonts w:hint="eastAsia" w:asciiTheme="minorEastAsia" w:hAnsiTheme="minorEastAsia" w:eastAsiaTheme="minorEastAsia"/>
          <w:b/>
          <w:color w:val="auto"/>
          <w:sz w:val="24"/>
          <w:highlight w:val="none"/>
        </w:rPr>
        <w:t>正文</w:t>
      </w:r>
      <w:bookmarkEnd w:id="47"/>
      <w:bookmarkEnd w:id="48"/>
    </w:p>
    <w:p w14:paraId="0399564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采购人、采购代理机构及供应商</w:t>
      </w:r>
    </w:p>
    <w:p w14:paraId="37B488C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.1采购人：是指依法开展政府采购活动的国家机关、事业单位、团体组织。</w:t>
      </w:r>
    </w:p>
    <w:p w14:paraId="51598F0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.2采购代理机构：是指集中采购机构或从事采购代理业务的社会中介机构。</w:t>
      </w:r>
    </w:p>
    <w:p w14:paraId="2047934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.3政府采购监督管理部门：</w:t>
      </w:r>
      <w:r>
        <w:rPr>
          <w:rFonts w:hint="eastAsia" w:ascii="宋体" w:hAnsi="宋体" w:eastAsia="宋体"/>
          <w:color w:val="auto"/>
          <w:sz w:val="24"/>
          <w:highlight w:val="none"/>
        </w:rPr>
        <w:t>各级人民政府指定的有关部门依法履行与政府采购活动有关的监督管理职责</w:t>
      </w:r>
      <w:r>
        <w:rPr>
          <w:rFonts w:ascii="宋体" w:hAnsi="宋体" w:eastAsia="宋体"/>
          <w:color w:val="auto"/>
          <w:sz w:val="24"/>
          <w:highlight w:val="none"/>
        </w:rPr>
        <w:t>。</w:t>
      </w:r>
    </w:p>
    <w:p w14:paraId="70439CE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.4</w:t>
      </w:r>
      <w:r>
        <w:rPr>
          <w:rFonts w:hint="eastAsia" w:ascii="宋体" w:hAnsi="宋体" w:eastAsia="宋体"/>
          <w:color w:val="auto"/>
          <w:sz w:val="24"/>
          <w:highlight w:val="none"/>
        </w:rPr>
        <w:t>供应商</w:t>
      </w:r>
      <w:r>
        <w:rPr>
          <w:rFonts w:ascii="宋体" w:hAnsi="宋体" w:eastAsia="宋体"/>
          <w:color w:val="auto"/>
          <w:sz w:val="24"/>
          <w:highlight w:val="none"/>
        </w:rPr>
        <w:t>：是指向采购人提供货物、工程或者服务的法人、</w:t>
      </w:r>
      <w:r>
        <w:rPr>
          <w:rFonts w:hint="eastAsia" w:ascii="宋体" w:hAnsi="宋体" w:eastAsia="宋体"/>
          <w:color w:val="auto"/>
          <w:sz w:val="24"/>
          <w:highlight w:val="none"/>
          <w:lang w:val="en-US" w:eastAsia="zh-CN"/>
        </w:rPr>
        <w:t>其他</w:t>
      </w:r>
      <w:r>
        <w:rPr>
          <w:rFonts w:ascii="宋体" w:hAnsi="宋体" w:eastAsia="宋体"/>
          <w:color w:val="auto"/>
          <w:sz w:val="24"/>
          <w:highlight w:val="none"/>
        </w:rPr>
        <w:t>组织或者自然人。</w:t>
      </w:r>
      <w:r>
        <w:rPr>
          <w:rFonts w:hint="eastAsia" w:ascii="宋体" w:hAnsi="宋体" w:eastAsia="宋体"/>
          <w:color w:val="auto"/>
          <w:sz w:val="24"/>
          <w:highlight w:val="none"/>
        </w:rPr>
        <w:t>分支机构不得参加政府采购活动，但银行、保险、石油石化、电力、电信等特殊行业除外。</w:t>
      </w:r>
      <w:r>
        <w:rPr>
          <w:rFonts w:ascii="宋体" w:hAnsi="宋体" w:eastAsia="宋体"/>
          <w:color w:val="auto"/>
          <w:sz w:val="24"/>
          <w:highlight w:val="none"/>
        </w:rPr>
        <w:t>本项目的</w:t>
      </w:r>
      <w:r>
        <w:rPr>
          <w:rFonts w:hint="eastAsia" w:ascii="宋体" w:hAnsi="宋体" w:eastAsia="宋体"/>
          <w:color w:val="auto"/>
          <w:sz w:val="24"/>
          <w:highlight w:val="none"/>
        </w:rPr>
        <w:t>供应商</w:t>
      </w:r>
      <w:r>
        <w:rPr>
          <w:rFonts w:ascii="宋体" w:hAnsi="宋体" w:eastAsia="宋体"/>
          <w:color w:val="auto"/>
          <w:sz w:val="24"/>
          <w:highlight w:val="none"/>
        </w:rPr>
        <w:t>及其</w:t>
      </w:r>
      <w:r>
        <w:rPr>
          <w:rFonts w:hint="eastAsia" w:ascii="宋体" w:hAnsi="宋体" w:eastAsia="宋体"/>
          <w:color w:val="auto"/>
          <w:sz w:val="24"/>
          <w:highlight w:val="none"/>
        </w:rPr>
        <w:t>所</w:t>
      </w:r>
      <w:r>
        <w:rPr>
          <w:rFonts w:ascii="宋体" w:hAnsi="宋体" w:eastAsia="宋体"/>
          <w:color w:val="auto"/>
          <w:sz w:val="24"/>
          <w:highlight w:val="none"/>
        </w:rPr>
        <w:t>投货物须满足以下条件：</w:t>
      </w:r>
    </w:p>
    <w:p w14:paraId="466E437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1</w:t>
      </w:r>
      <w:r>
        <w:rPr>
          <w:rFonts w:ascii="宋体" w:hAnsi="宋体" w:eastAsia="宋体"/>
          <w:color w:val="auto"/>
          <w:sz w:val="24"/>
          <w:highlight w:val="none"/>
        </w:rPr>
        <w:t>具备《中华人民共和国政府采购法》第二十二条关于供应商条件的规定，遵守本项目采购人本级和上级财政部门政府采购的有关规定。</w:t>
      </w:r>
    </w:p>
    <w:p w14:paraId="0CA5861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以采购代理机构认可的方式获得了本项目的</w:t>
      </w:r>
      <w:r>
        <w:rPr>
          <w:rFonts w:hint="eastAsia" w:ascii="宋体" w:hAnsi="宋体" w:eastAsia="宋体"/>
          <w:color w:val="auto"/>
          <w:sz w:val="24"/>
          <w:highlight w:val="none"/>
          <w:lang w:val="en-US" w:eastAsia="zh-CN"/>
        </w:rPr>
        <w:t>磋商</w:t>
      </w:r>
      <w:r>
        <w:rPr>
          <w:rFonts w:ascii="宋体" w:hAnsi="宋体" w:eastAsia="宋体"/>
          <w:color w:val="auto"/>
          <w:sz w:val="24"/>
          <w:highlight w:val="none"/>
        </w:rPr>
        <w:t>文件。</w:t>
      </w:r>
    </w:p>
    <w:p w14:paraId="43A0CE6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ascii="宋体" w:hAnsi="宋体" w:eastAsia="宋体"/>
          <w:color w:val="auto"/>
          <w:sz w:val="24"/>
          <w:highlight w:val="none"/>
        </w:rPr>
        <w:t>中写明允许采购进口产品，</w:t>
      </w:r>
      <w:r>
        <w:rPr>
          <w:rFonts w:hint="eastAsia" w:ascii="宋体" w:hAnsi="宋体" w:eastAsia="宋体"/>
          <w:color w:val="auto"/>
          <w:sz w:val="24"/>
          <w:highlight w:val="none"/>
          <w:lang w:val="en-US" w:eastAsia="zh-CN"/>
        </w:rPr>
        <w:t>供应商</w:t>
      </w:r>
      <w:r>
        <w:rPr>
          <w:rFonts w:ascii="宋体" w:hAnsi="宋体" w:eastAsia="宋体"/>
          <w:color w:val="auto"/>
          <w:sz w:val="24"/>
          <w:highlight w:val="none"/>
        </w:rPr>
        <w:t>应保证所投产品可履行合法报通关手续进入中国关境内。</w:t>
      </w:r>
    </w:p>
    <w:p w14:paraId="502A87A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hint="eastAsia" w:ascii="宋体" w:hAnsi="宋体" w:eastAsia="宋体"/>
          <w:color w:val="auto"/>
          <w:sz w:val="24"/>
          <w:highlight w:val="none"/>
        </w:rPr>
        <w:t>中未写明允许采购进口产品，如供应商所投产品为进口产品，其响应文件将被认定为</w:t>
      </w:r>
      <w:r>
        <w:rPr>
          <w:rFonts w:hint="eastAsia" w:ascii="宋体" w:hAnsi="宋体" w:eastAsia="宋体"/>
          <w:b/>
          <w:color w:val="auto"/>
          <w:sz w:val="24"/>
          <w:highlight w:val="none"/>
        </w:rPr>
        <w:t>响应无效</w:t>
      </w:r>
      <w:r>
        <w:rPr>
          <w:rFonts w:hint="eastAsia" w:ascii="宋体" w:hAnsi="宋体" w:eastAsia="宋体"/>
          <w:color w:val="auto"/>
          <w:sz w:val="24"/>
          <w:highlight w:val="none"/>
        </w:rPr>
        <w:t>。</w:t>
      </w:r>
    </w:p>
    <w:p w14:paraId="52F54328">
      <w:pPr>
        <w:spacing w:line="360" w:lineRule="auto"/>
        <w:ind w:firstLine="435"/>
        <w:rPr>
          <w:rFonts w:ascii="宋体" w:hAnsi="宋体" w:eastAsia="宋体"/>
          <w:color w:val="auto"/>
          <w:sz w:val="24"/>
          <w:highlight w:val="none"/>
        </w:rPr>
      </w:pPr>
      <w:bookmarkStart w:id="49" w:name="_Hlk60607583"/>
      <w:r>
        <w:rPr>
          <w:rFonts w:hint="eastAsia" w:ascii="宋体" w:hAnsi="宋体" w:eastAsia="宋体"/>
          <w:bCs/>
          <w:color w:val="auto"/>
          <w:kern w:val="0"/>
          <w:sz w:val="24"/>
          <w:szCs w:val="28"/>
          <w:highlight w:val="none"/>
          <w:lang w:val="en-US" w:eastAsia="zh-CN"/>
        </w:rPr>
        <w:t>1</w:t>
      </w:r>
      <w:r>
        <w:rPr>
          <w:rFonts w:ascii="宋体" w:hAnsi="宋体" w:eastAsia="宋体"/>
          <w:bCs/>
          <w:color w:val="auto"/>
          <w:kern w:val="0"/>
          <w:sz w:val="24"/>
          <w:szCs w:val="28"/>
          <w:highlight w:val="none"/>
        </w:rPr>
        <w:t>.5</w:t>
      </w:r>
      <w:r>
        <w:rPr>
          <w:rFonts w:hint="eastAsia" w:ascii="宋体" w:hAnsi="宋体" w:eastAsia="宋体"/>
          <w:bCs/>
          <w:color w:val="auto"/>
          <w:kern w:val="0"/>
          <w:sz w:val="24"/>
          <w:szCs w:val="28"/>
          <w:highlight w:val="none"/>
        </w:rPr>
        <w:t>若竞争性磋商公告</w:t>
      </w:r>
      <w:r>
        <w:rPr>
          <w:rFonts w:ascii="宋体" w:hAnsi="宋体" w:eastAsia="宋体"/>
          <w:bCs/>
          <w:color w:val="auto"/>
          <w:kern w:val="0"/>
          <w:sz w:val="24"/>
          <w:szCs w:val="28"/>
          <w:highlight w:val="none"/>
        </w:rPr>
        <w:t>中允许联合体</w:t>
      </w:r>
      <w:r>
        <w:rPr>
          <w:rFonts w:hint="eastAsia" w:ascii="宋体" w:hAnsi="宋体" w:eastAsia="宋体"/>
          <w:bCs/>
          <w:color w:val="auto"/>
          <w:kern w:val="0"/>
          <w:sz w:val="24"/>
          <w:szCs w:val="28"/>
          <w:highlight w:val="none"/>
        </w:rPr>
        <w:t>参加磋商</w:t>
      </w:r>
      <w:r>
        <w:rPr>
          <w:rFonts w:ascii="宋体" w:hAnsi="宋体" w:eastAsia="宋体"/>
          <w:bCs/>
          <w:color w:val="auto"/>
          <w:kern w:val="0"/>
          <w:sz w:val="24"/>
          <w:szCs w:val="28"/>
          <w:highlight w:val="none"/>
        </w:rPr>
        <w:t>，对联合体规定如下：</w:t>
      </w:r>
    </w:p>
    <w:bookmarkEnd w:id="49"/>
    <w:p w14:paraId="566D7C85">
      <w:pPr>
        <w:spacing w:line="360" w:lineRule="auto"/>
        <w:ind w:firstLine="435"/>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.1</w:t>
      </w:r>
      <w:r>
        <w:rPr>
          <w:rFonts w:hint="eastAsia" w:ascii="宋体" w:hAnsi="宋体" w:eastAsia="宋体"/>
          <w:color w:val="auto"/>
          <w:sz w:val="24"/>
          <w:highlight w:val="none"/>
        </w:rPr>
        <w:t>两个以上供应商可以组成一个磋商联合体，以一个供应商的身份磋商</w:t>
      </w:r>
      <w:r>
        <w:rPr>
          <w:rFonts w:ascii="宋体" w:hAnsi="宋体" w:eastAsia="宋体"/>
          <w:color w:val="auto"/>
          <w:sz w:val="24"/>
          <w:highlight w:val="none"/>
        </w:rPr>
        <w:t>。</w:t>
      </w:r>
      <w:r>
        <w:rPr>
          <w:rFonts w:ascii="宋体" w:hAnsi="宋体" w:eastAsia="宋体"/>
          <w:b w:val="0"/>
          <w:color w:val="auto"/>
          <w:sz w:val="24"/>
          <w:highlight w:val="none"/>
        </w:rPr>
        <w:t>联合体参加磋商的，</w:t>
      </w:r>
      <w:r>
        <w:rPr>
          <w:rFonts w:hint="eastAsia" w:ascii="宋体" w:hAnsi="宋体" w:eastAsia="宋体"/>
          <w:b w:val="0"/>
          <w:color w:val="auto"/>
          <w:sz w:val="24"/>
          <w:highlight w:val="none"/>
        </w:rPr>
        <w:t>磋商文件获取</w:t>
      </w:r>
      <w:r>
        <w:rPr>
          <w:rFonts w:ascii="宋体" w:hAnsi="宋体" w:eastAsia="宋体"/>
          <w:b w:val="0"/>
          <w:color w:val="auto"/>
          <w:sz w:val="24"/>
          <w:highlight w:val="none"/>
        </w:rPr>
        <w:t>手续由联合体</w:t>
      </w:r>
      <w:r>
        <w:rPr>
          <w:rFonts w:hint="eastAsia" w:ascii="宋体" w:hAnsi="宋体" w:eastAsia="宋体"/>
          <w:b w:val="0"/>
          <w:color w:val="auto"/>
          <w:sz w:val="24"/>
          <w:highlight w:val="none"/>
        </w:rPr>
        <w:t>中</w:t>
      </w:r>
      <w:r>
        <w:rPr>
          <w:rFonts w:ascii="宋体" w:hAnsi="宋体" w:eastAsia="宋体"/>
          <w:b w:val="0"/>
          <w:color w:val="auto"/>
          <w:sz w:val="24"/>
          <w:highlight w:val="none"/>
        </w:rPr>
        <w:t>任一</w:t>
      </w:r>
      <w:r>
        <w:rPr>
          <w:rFonts w:hint="eastAsia" w:ascii="宋体" w:hAnsi="宋体" w:eastAsia="宋体"/>
          <w:b w:val="0"/>
          <w:color w:val="auto"/>
          <w:sz w:val="24"/>
          <w:highlight w:val="none"/>
        </w:rPr>
        <w:t>成员单位</w:t>
      </w:r>
      <w:r>
        <w:rPr>
          <w:rFonts w:ascii="宋体" w:hAnsi="宋体" w:eastAsia="宋体"/>
          <w:b w:val="0"/>
          <w:color w:val="auto"/>
          <w:sz w:val="24"/>
          <w:highlight w:val="none"/>
        </w:rPr>
        <w:t>办理均可。</w:t>
      </w:r>
    </w:p>
    <w:p w14:paraId="60FC651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.2联合体各方均应符合《中华人民共和国政府采购法》第二十二条规定的条件。</w:t>
      </w:r>
    </w:p>
    <w:p w14:paraId="18F76F2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.3采购人根据采购项目对</w:t>
      </w:r>
      <w:r>
        <w:rPr>
          <w:rFonts w:hint="eastAsia" w:ascii="宋体" w:hAnsi="宋体" w:eastAsia="宋体"/>
          <w:color w:val="auto"/>
          <w:sz w:val="24"/>
          <w:highlight w:val="none"/>
        </w:rPr>
        <w:t>供应商</w:t>
      </w:r>
      <w:r>
        <w:rPr>
          <w:rFonts w:ascii="宋体" w:hAnsi="宋体" w:eastAsia="宋体"/>
          <w:color w:val="auto"/>
          <w:sz w:val="24"/>
          <w:highlight w:val="none"/>
        </w:rPr>
        <w:t>的特殊要求，联合体中至少应当有一方符合相关规定。</w:t>
      </w:r>
    </w:p>
    <w:p w14:paraId="7DA8CE2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.4联合体各方应签订</w:t>
      </w:r>
      <w:r>
        <w:rPr>
          <w:rFonts w:hint="eastAsia" w:ascii="宋体" w:hAnsi="宋体" w:eastAsia="宋体"/>
          <w:color w:val="auto"/>
          <w:sz w:val="24"/>
          <w:highlight w:val="none"/>
        </w:rPr>
        <w:t>联合协议</w:t>
      </w:r>
      <w:r>
        <w:rPr>
          <w:rFonts w:ascii="宋体" w:hAnsi="宋体" w:eastAsia="宋体"/>
          <w:color w:val="auto"/>
          <w:sz w:val="24"/>
          <w:highlight w:val="none"/>
        </w:rPr>
        <w:t>，明确约定联合体各方承担的工作和相应的责任，并将</w:t>
      </w:r>
      <w:r>
        <w:rPr>
          <w:rFonts w:hint="eastAsia" w:ascii="宋体" w:hAnsi="宋体" w:eastAsia="宋体"/>
          <w:color w:val="auto"/>
          <w:sz w:val="24"/>
          <w:highlight w:val="none"/>
        </w:rPr>
        <w:t>联合协议</w:t>
      </w:r>
      <w:r>
        <w:rPr>
          <w:rFonts w:ascii="宋体" w:hAnsi="宋体" w:eastAsia="宋体"/>
          <w:color w:val="auto"/>
          <w:sz w:val="24"/>
          <w:highlight w:val="none"/>
        </w:rPr>
        <w:t>作为</w:t>
      </w:r>
      <w:r>
        <w:rPr>
          <w:rFonts w:hint="eastAsia" w:ascii="宋体" w:hAnsi="宋体" w:eastAsia="宋体"/>
          <w:color w:val="auto"/>
          <w:sz w:val="24"/>
          <w:highlight w:val="none"/>
        </w:rPr>
        <w:t>响应</w:t>
      </w:r>
      <w:r>
        <w:rPr>
          <w:rFonts w:ascii="宋体" w:hAnsi="宋体" w:eastAsia="宋体"/>
          <w:color w:val="auto"/>
          <w:sz w:val="24"/>
          <w:highlight w:val="none"/>
        </w:rPr>
        <w:t>文件</w:t>
      </w:r>
      <w:r>
        <w:rPr>
          <w:rFonts w:hint="eastAsia" w:ascii="宋体" w:hAnsi="宋体" w:eastAsia="宋体"/>
          <w:color w:val="auto"/>
          <w:sz w:val="24"/>
          <w:highlight w:val="none"/>
        </w:rPr>
        <w:t>的</w:t>
      </w:r>
      <w:r>
        <w:rPr>
          <w:rFonts w:ascii="宋体" w:hAnsi="宋体" w:eastAsia="宋体"/>
          <w:color w:val="auto"/>
          <w:sz w:val="24"/>
          <w:highlight w:val="none"/>
        </w:rPr>
        <w:t>一部分提交。</w:t>
      </w:r>
    </w:p>
    <w:p w14:paraId="1598254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.5大中型企业、其他自然人、法人或者非法人组织与小型、微型企业组成联合体共同参加</w:t>
      </w:r>
      <w:r>
        <w:rPr>
          <w:rFonts w:hint="eastAsia" w:ascii="宋体" w:hAnsi="宋体" w:eastAsia="宋体"/>
          <w:color w:val="auto"/>
          <w:sz w:val="24"/>
          <w:highlight w:val="none"/>
        </w:rPr>
        <w:t>磋商</w:t>
      </w:r>
      <w:r>
        <w:rPr>
          <w:rFonts w:ascii="宋体" w:hAnsi="宋体" w:eastAsia="宋体"/>
          <w:color w:val="auto"/>
          <w:sz w:val="24"/>
          <w:highlight w:val="none"/>
        </w:rPr>
        <w:t>，</w:t>
      </w:r>
      <w:r>
        <w:rPr>
          <w:rFonts w:hint="eastAsia" w:ascii="宋体" w:hAnsi="宋体" w:eastAsia="宋体"/>
          <w:color w:val="auto"/>
          <w:sz w:val="24"/>
          <w:highlight w:val="none"/>
        </w:rPr>
        <w:t>联合协议中</w:t>
      </w:r>
      <w:r>
        <w:rPr>
          <w:rFonts w:ascii="宋体" w:hAnsi="宋体" w:eastAsia="宋体"/>
          <w:color w:val="auto"/>
          <w:sz w:val="24"/>
          <w:highlight w:val="none"/>
        </w:rPr>
        <w:t>应写明小型、微型企业的协议合同金额占到</w:t>
      </w:r>
      <w:r>
        <w:rPr>
          <w:rFonts w:hint="eastAsia" w:ascii="宋体" w:hAnsi="宋体" w:eastAsia="宋体"/>
          <w:color w:val="auto"/>
          <w:sz w:val="24"/>
          <w:highlight w:val="none"/>
        </w:rPr>
        <w:t>联合协议合同</w:t>
      </w:r>
      <w:r>
        <w:rPr>
          <w:rFonts w:ascii="宋体" w:hAnsi="宋体" w:eastAsia="宋体"/>
          <w:color w:val="auto"/>
          <w:sz w:val="24"/>
          <w:highlight w:val="none"/>
        </w:rPr>
        <w:t>总金额的比例。</w:t>
      </w:r>
    </w:p>
    <w:p w14:paraId="77D325B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.5.6</w:t>
      </w:r>
      <w:r>
        <w:rPr>
          <w:rFonts w:hint="eastAsia" w:ascii="宋体" w:hAnsi="宋体" w:eastAsia="宋体"/>
          <w:color w:val="auto"/>
          <w:sz w:val="24"/>
          <w:highlight w:val="none"/>
        </w:rPr>
        <w:t>联合体中有同类资质的供应商按照联合体分工承担相同工作的，</w:t>
      </w:r>
      <w:r>
        <w:rPr>
          <w:rFonts w:ascii="宋体" w:hAnsi="宋体" w:eastAsia="宋体"/>
          <w:color w:val="auto"/>
          <w:sz w:val="24"/>
          <w:highlight w:val="none"/>
        </w:rPr>
        <w:t>应当按照</w:t>
      </w:r>
      <w:r>
        <w:rPr>
          <w:rFonts w:hint="eastAsia" w:ascii="宋体" w:hAnsi="宋体" w:eastAsia="宋体"/>
          <w:color w:val="auto"/>
          <w:sz w:val="24"/>
          <w:highlight w:val="none"/>
        </w:rPr>
        <w:t>资质等级较低的供应商确定资质等级。</w:t>
      </w:r>
    </w:p>
    <w:p w14:paraId="2BBBDB3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.7以联合体形式参加政府采购活动的，联合体各方不得再单独参加或者与其他供应商另外组成联合体参加本项目</w:t>
      </w:r>
      <w:r>
        <w:rPr>
          <w:rFonts w:hint="eastAsia" w:ascii="宋体" w:hAnsi="宋体" w:eastAsia="宋体"/>
          <w:color w:val="auto"/>
          <w:sz w:val="24"/>
          <w:highlight w:val="none"/>
        </w:rPr>
        <w:t>磋商</w:t>
      </w:r>
      <w:r>
        <w:rPr>
          <w:rFonts w:ascii="宋体" w:hAnsi="宋体" w:eastAsia="宋体"/>
          <w:color w:val="auto"/>
          <w:sz w:val="24"/>
          <w:highlight w:val="none"/>
        </w:rPr>
        <w:t>，否则相关</w:t>
      </w:r>
      <w:r>
        <w:rPr>
          <w:rFonts w:hint="eastAsia" w:ascii="宋体" w:hAnsi="宋体" w:eastAsia="宋体"/>
          <w:color w:val="auto"/>
          <w:sz w:val="24"/>
          <w:highlight w:val="none"/>
        </w:rPr>
        <w:t>响应文件将被认定为</w:t>
      </w:r>
      <w:r>
        <w:rPr>
          <w:rFonts w:hint="eastAsia" w:ascii="宋体" w:hAnsi="宋体" w:eastAsia="宋体"/>
          <w:b/>
          <w:color w:val="auto"/>
          <w:sz w:val="24"/>
          <w:highlight w:val="none"/>
        </w:rPr>
        <w:t>响应无效</w:t>
      </w:r>
      <w:r>
        <w:rPr>
          <w:rFonts w:ascii="宋体" w:hAnsi="宋体" w:eastAsia="宋体"/>
          <w:color w:val="auto"/>
          <w:sz w:val="24"/>
          <w:highlight w:val="none"/>
        </w:rPr>
        <w:t>。</w:t>
      </w:r>
    </w:p>
    <w:p w14:paraId="7BE002D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.8对联合体参加磋商的其他资格要求见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rFonts w:ascii="宋体" w:hAnsi="宋体" w:eastAsia="宋体"/>
          <w:color w:val="auto"/>
          <w:sz w:val="24"/>
          <w:highlight w:val="none"/>
        </w:rPr>
        <w:t>。</w:t>
      </w:r>
    </w:p>
    <w:p w14:paraId="6151902F">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资金</w:t>
      </w:r>
      <w:r>
        <w:rPr>
          <w:rFonts w:hint="eastAsia" w:asciiTheme="minorEastAsia" w:hAnsiTheme="minorEastAsia" w:eastAsiaTheme="minorEastAsia"/>
          <w:b/>
          <w:color w:val="auto"/>
          <w:sz w:val="24"/>
          <w:highlight w:val="none"/>
          <w:lang w:val="en-US" w:eastAsia="zh-CN"/>
        </w:rPr>
        <w:t>落实情况</w:t>
      </w:r>
    </w:p>
    <w:p w14:paraId="18AF49B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.1本项目的采购人已获得足以支付本次磋商后所签订的合同项下的资金。</w:t>
      </w:r>
    </w:p>
    <w:p w14:paraId="56879AFF">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磋商费用</w:t>
      </w:r>
    </w:p>
    <w:p w14:paraId="1F357E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不论磋商的结果如何，供应商应承担其所有与准备和参加磋商有关的费用</w:t>
      </w:r>
    </w:p>
    <w:p w14:paraId="3EAC1A8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4.适用法律</w:t>
      </w:r>
    </w:p>
    <w:p w14:paraId="086930A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本项目采购人、采购代理机构、供应商、磋商小组的相关行为均受《中华人民共和国政府采购法》《中华人民共和国政府采购法实施条例》及本项目本级和上级财政部门、政府采购监督管理部门的政府采购有关规定的约束，其权利受到上述法律法规的保护。</w:t>
      </w:r>
    </w:p>
    <w:p w14:paraId="43B13CD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磋商文件构成</w:t>
      </w:r>
    </w:p>
    <w:p w14:paraId="098CBA3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rPr>
        <w:t>.1磋商文件包括下列内容：</w:t>
      </w:r>
    </w:p>
    <w:p w14:paraId="38A7AA6D">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磋商邀请</w:t>
      </w:r>
    </w:p>
    <w:p w14:paraId="4048142F">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须知</w:t>
      </w:r>
    </w:p>
    <w:p w14:paraId="4A9D59C7">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77317661">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评审方法</w:t>
      </w:r>
      <w:r>
        <w:rPr>
          <w:rFonts w:asciiTheme="minorEastAsia" w:hAnsiTheme="minorEastAsia" w:eastAsiaTheme="minorEastAsia"/>
          <w:color w:val="auto"/>
          <w:sz w:val="24"/>
          <w:highlight w:val="none"/>
        </w:rPr>
        <w:t>和标准</w:t>
      </w:r>
    </w:p>
    <w:p w14:paraId="16D48940">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72FE1303">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文件格式</w:t>
      </w:r>
    </w:p>
    <w:p w14:paraId="044B54B7">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val="en-US"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 xml:space="preserve">  政府采购供应商</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3DF42A9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35111B3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应认真阅读</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文件所有的事项、格式、条款和技术规范等。</w:t>
      </w:r>
    </w:p>
    <w:p w14:paraId="6AC992B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磋商文件的澄清与修改</w:t>
      </w:r>
    </w:p>
    <w:p w14:paraId="19512BF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1供应商</w:t>
      </w:r>
      <w:r>
        <w:rPr>
          <w:rFonts w:asciiTheme="minorEastAsia" w:hAnsiTheme="minorEastAsia" w:eastAsiaTheme="minorEastAsia"/>
          <w:color w:val="auto"/>
          <w:sz w:val="24"/>
          <w:highlight w:val="none"/>
        </w:rPr>
        <w:t>如对</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文件内容有疑问，必须在</w:t>
      </w:r>
      <w:r>
        <w:rPr>
          <w:rFonts w:ascii="宋体" w:hAnsi="宋体" w:eastAsia="宋体"/>
          <w:color w:val="auto"/>
          <w:sz w:val="24"/>
          <w:highlight w:val="none"/>
          <w:u w:val="single"/>
        </w:rPr>
        <w:t>供应商须知前附表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25A1FEF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答复供应商</w:t>
      </w:r>
      <w:r>
        <w:rPr>
          <w:rFonts w:hint="eastAsia" w:asciiTheme="minorEastAsia" w:hAnsiTheme="minorEastAsia" w:eastAsiaTheme="minorEastAsia"/>
          <w:color w:val="auto"/>
          <w:sz w:val="24"/>
          <w:highlight w:val="none"/>
        </w:rPr>
        <w:t>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w:t>
      </w:r>
      <w:bookmarkStart w:id="50" w:name="_Hlk16458572"/>
      <w:r>
        <w:rPr>
          <w:rFonts w:hint="eastAsia" w:ascii="宋体" w:hAnsi="宋体" w:eastAsia="宋体"/>
          <w:color w:val="auto"/>
          <w:sz w:val="24"/>
          <w:szCs w:val="18"/>
          <w:highlight w:val="none"/>
        </w:rPr>
        <w:t>安徽省政府采购网及</w:t>
      </w:r>
      <w:bookmarkEnd w:id="50"/>
      <w:r>
        <w:rPr>
          <w:rFonts w:hint="eastAsia" w:asciiTheme="minorEastAsia" w:hAnsiTheme="minorEastAsia" w:eastAsiaTheme="minorEastAsia"/>
          <w:color w:val="auto"/>
          <w:sz w:val="24"/>
          <w:highlight w:val="none"/>
        </w:rPr>
        <w:t>以发布更正公告的方式澄清或者修改磋商文件，更正公告的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起约束作用</w:t>
      </w:r>
      <w:r>
        <w:rPr>
          <w:rFonts w:hint="eastAsia" w:asciiTheme="minorEastAsia" w:hAnsiTheme="minorEastAsia" w:eastAsiaTheme="minorEastAsia"/>
          <w:color w:val="auto"/>
          <w:sz w:val="24"/>
          <w:highlight w:val="none"/>
        </w:rPr>
        <w:t>。供应商应主动上网查询。采购代理机构不承担供应商未及时关注相关信息引发的相关责任。</w:t>
      </w:r>
    </w:p>
    <w:p w14:paraId="1A1441B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6</w:t>
      </w:r>
      <w:r>
        <w:rPr>
          <w:rFonts w:hint="eastAsia" w:ascii="宋体" w:hAnsi="宋体" w:eastAsia="宋体"/>
          <w:color w:val="auto"/>
          <w:sz w:val="24"/>
          <w:highlight w:val="none"/>
        </w:rPr>
        <w:t>.3任何人或任何组织向供应商提供的任何书面或口头资料，未经采购代理机构在网上发布或书面通知，均作无效处理，不得作为磋商文件的组成部分。采购代理机构对供应商由此而做出的推论、理解和结论概不负责。</w:t>
      </w:r>
    </w:p>
    <w:p w14:paraId="3D6A959B">
      <w:pPr>
        <w:spacing w:line="360" w:lineRule="auto"/>
        <w:ind w:firstLine="435"/>
        <w:rPr>
          <w:rFonts w:hint="eastAsia" w:asciiTheme="minorEastAsia" w:hAnsiTheme="minorEastAsia" w:eastAsiaTheme="minorEastAsia"/>
          <w:iCs/>
          <w:color w:val="auto"/>
          <w:sz w:val="24"/>
          <w:highlight w:val="none"/>
          <w:lang w:eastAsia="zh-CN"/>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rFonts w:ascii="宋体" w:hAnsi="宋体" w:eastAsia="宋体"/>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询问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本磋商</w:t>
      </w:r>
      <w:r>
        <w:rPr>
          <w:rFonts w:asciiTheme="minorEastAsia" w:hAnsiTheme="minorEastAsia" w:eastAsiaTheme="minorEastAsia"/>
          <w:color w:val="auto"/>
          <w:sz w:val="24"/>
          <w:highlight w:val="none"/>
        </w:rPr>
        <w:t>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lang w:eastAsia="zh-CN"/>
        </w:rPr>
        <w:t>。</w:t>
      </w:r>
    </w:p>
    <w:p w14:paraId="5A5EC2D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磋商范围及响应文件中标准和计量单位的使用</w:t>
      </w:r>
    </w:p>
    <w:p w14:paraId="51E3965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.1项目有分包的，供应商可</w:t>
      </w:r>
      <w:r>
        <w:rPr>
          <w:rFonts w:hint="eastAsia" w:asciiTheme="minorEastAsia" w:hAnsiTheme="minorEastAsia" w:eastAsiaTheme="minorEastAsia"/>
          <w:color w:val="auto"/>
          <w:sz w:val="24"/>
          <w:highlight w:val="none"/>
        </w:rPr>
        <w:t>参与</w:t>
      </w:r>
      <w:r>
        <w:rPr>
          <w:rFonts w:asciiTheme="minorEastAsia" w:hAnsiTheme="minorEastAsia" w:eastAsiaTheme="minorEastAsia"/>
          <w:color w:val="auto"/>
          <w:sz w:val="24"/>
          <w:highlight w:val="none"/>
        </w:rPr>
        <w:t>其中某一个或</w:t>
      </w:r>
      <w:r>
        <w:rPr>
          <w:rFonts w:hint="eastAsia" w:asciiTheme="minorEastAsia" w:hAnsiTheme="minorEastAsia" w:eastAsiaTheme="minorEastAsia"/>
          <w:color w:val="auto"/>
          <w:sz w:val="24"/>
          <w:highlight w:val="none"/>
        </w:rPr>
        <w:t>多</w:t>
      </w:r>
      <w:r>
        <w:rPr>
          <w:rFonts w:asciiTheme="minorEastAsia" w:hAnsiTheme="minorEastAsia" w:eastAsiaTheme="minorEastAsia"/>
          <w:color w:val="auto"/>
          <w:sz w:val="24"/>
          <w:highlight w:val="none"/>
        </w:rPr>
        <w:t>个分包</w:t>
      </w:r>
      <w:r>
        <w:rPr>
          <w:rFonts w:hint="eastAsia" w:asciiTheme="minorEastAsia" w:hAnsiTheme="minorEastAsia" w:eastAsiaTheme="minorEastAsia"/>
          <w:color w:val="auto"/>
          <w:sz w:val="24"/>
          <w:highlight w:val="none"/>
        </w:rPr>
        <w:t>的磋商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成交包数详见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中规定。</w:t>
      </w:r>
    </w:p>
    <w:p w14:paraId="123D0094">
      <w:pPr>
        <w:spacing w:line="360" w:lineRule="auto"/>
        <w:ind w:firstLine="435"/>
        <w:rPr>
          <w:rFonts w:hint="default" w:eastAsiaTheme="minorEastAsia"/>
          <w:highlight w:val="none"/>
          <w:lang w:val="en-US" w:eastAsia="zh-CN"/>
        </w:rPr>
      </w:pPr>
      <w:r>
        <w:rPr>
          <w:rFonts w:hint="eastAsia" w:asciiTheme="minorEastAsia" w:hAnsiTheme="minorEastAsia" w:eastAsiaTheme="minorEastAsia"/>
          <w:color w:val="auto"/>
          <w:sz w:val="24"/>
          <w:highlight w:val="none"/>
          <w:lang w:val="en-US" w:eastAsia="zh-CN"/>
        </w:rPr>
        <w:t>7.2 供应商</w:t>
      </w:r>
      <w:r>
        <w:rPr>
          <w:rFonts w:asciiTheme="minorEastAsia" w:hAnsiTheme="minorEastAsia" w:eastAsiaTheme="minorEastAsia"/>
          <w:color w:val="auto"/>
          <w:sz w:val="24"/>
          <w:highlight w:val="none"/>
        </w:rPr>
        <w:t>应当对所投分包</w:t>
      </w:r>
      <w:r>
        <w:rPr>
          <w:rFonts w:hint="eastAsia" w:asciiTheme="minorEastAsia" w:hAnsiTheme="minorEastAsia" w:eastAsiaTheme="minorEastAsia"/>
          <w:color w:val="auto"/>
          <w:sz w:val="24"/>
          <w:highlight w:val="none"/>
          <w:lang w:val="en-US" w:eastAsia="zh-CN"/>
        </w:rPr>
        <w:t>磋商</w:t>
      </w:r>
      <w:r>
        <w:rPr>
          <w:rFonts w:asciiTheme="minorEastAsia" w:hAnsiTheme="minorEastAsia" w:eastAsiaTheme="minorEastAsia"/>
          <w:color w:val="auto"/>
          <w:sz w:val="24"/>
          <w:highlight w:val="none"/>
        </w:rPr>
        <w:t>文件中“</w:t>
      </w:r>
      <w:r>
        <w:rPr>
          <w:rFonts w:hint="eastAsia" w:asciiTheme="minorEastAsia" w:hAnsiTheme="minorEastAsia" w:eastAsiaTheme="minorEastAsia"/>
          <w:color w:val="auto"/>
          <w:sz w:val="24"/>
          <w:highlight w:val="none"/>
        </w:rPr>
        <w:t>采购</w:t>
      </w:r>
      <w:r>
        <w:rPr>
          <w:rFonts w:asciiTheme="minorEastAsia" w:hAnsiTheme="minorEastAsia" w:eastAsiaTheme="minorEastAsia"/>
          <w:color w:val="auto"/>
          <w:sz w:val="24"/>
          <w:highlight w:val="none"/>
        </w:rPr>
        <w:t>需求”所列的所有内容进行</w:t>
      </w:r>
      <w:r>
        <w:rPr>
          <w:rFonts w:hint="eastAsia" w:asciiTheme="minorEastAsia" w:hAnsiTheme="minorEastAsia" w:eastAsiaTheme="minorEastAsia"/>
          <w:color w:val="auto"/>
          <w:sz w:val="24"/>
          <w:highlight w:val="none"/>
          <w:lang w:val="en-US" w:eastAsia="zh-CN"/>
        </w:rPr>
        <w:t>响应</w:t>
      </w:r>
      <w:r>
        <w:rPr>
          <w:rFonts w:asciiTheme="minorEastAsia" w:hAnsiTheme="minorEastAsia" w:eastAsiaTheme="minorEastAsia"/>
          <w:color w:val="auto"/>
          <w:sz w:val="24"/>
          <w:highlight w:val="none"/>
        </w:rPr>
        <w:t>，如仅响应</w:t>
      </w:r>
      <w:r>
        <w:rPr>
          <w:rFonts w:hint="eastAsia" w:asciiTheme="minorEastAsia" w:hAnsiTheme="minorEastAsia" w:eastAsiaTheme="minorEastAsia"/>
          <w:color w:val="auto"/>
          <w:sz w:val="24"/>
          <w:highlight w:val="none"/>
        </w:rPr>
        <w:t>所投包别</w:t>
      </w:r>
      <w:r>
        <w:rPr>
          <w:rFonts w:asciiTheme="minorEastAsia" w:hAnsiTheme="minorEastAsia" w:eastAsiaTheme="minorEastAsia"/>
          <w:color w:val="auto"/>
          <w:sz w:val="24"/>
          <w:highlight w:val="none"/>
        </w:rPr>
        <w:t>中的部分内容，其</w:t>
      </w:r>
      <w:r>
        <w:rPr>
          <w:rFonts w:hint="eastAsia" w:asciiTheme="minorEastAsia" w:hAnsiTheme="minorEastAsia" w:eastAsiaTheme="minorEastAsia"/>
          <w:color w:val="auto"/>
          <w:sz w:val="24"/>
          <w:highlight w:val="none"/>
        </w:rPr>
        <w:t>所投包别的</w:t>
      </w:r>
      <w:r>
        <w:rPr>
          <w:rFonts w:hint="eastAsia" w:asciiTheme="minorEastAsia" w:hAnsiTheme="minorEastAsia" w:eastAsiaTheme="minorEastAsia"/>
          <w:color w:val="auto"/>
          <w:sz w:val="24"/>
          <w:highlight w:val="none"/>
          <w:lang w:val="en-US" w:eastAsia="zh-CN"/>
        </w:rPr>
        <w:t>响应</w:t>
      </w:r>
      <w:r>
        <w:rPr>
          <w:rFonts w:asciiTheme="minorEastAsia" w:hAnsiTheme="minorEastAsia" w:eastAsiaTheme="minorEastAsia"/>
          <w:color w:val="auto"/>
          <w:sz w:val="24"/>
          <w:highlight w:val="none"/>
        </w:rPr>
        <w:t>将被认定为</w:t>
      </w:r>
      <w:r>
        <w:rPr>
          <w:rFonts w:hint="eastAsia" w:asciiTheme="minorEastAsia" w:hAnsiTheme="minorEastAsia" w:eastAsiaTheme="minorEastAsia"/>
          <w:b/>
          <w:color w:val="auto"/>
          <w:sz w:val="24"/>
          <w:highlight w:val="none"/>
          <w:lang w:val="en-US" w:eastAsia="zh-CN"/>
        </w:rPr>
        <w:t>响应</w:t>
      </w:r>
      <w:r>
        <w:rPr>
          <w:rFonts w:asciiTheme="minorEastAsia" w:hAnsiTheme="minorEastAsia" w:eastAsiaTheme="minorEastAsia"/>
          <w:b/>
          <w:color w:val="auto"/>
          <w:sz w:val="24"/>
          <w:highlight w:val="none"/>
        </w:rPr>
        <w:t>无效</w:t>
      </w:r>
      <w:r>
        <w:rPr>
          <w:rFonts w:asciiTheme="minorEastAsia" w:hAnsiTheme="minorEastAsia" w:eastAsiaTheme="minorEastAsia"/>
          <w:color w:val="auto"/>
          <w:sz w:val="24"/>
          <w:highlight w:val="none"/>
        </w:rPr>
        <w:t>。</w:t>
      </w:r>
    </w:p>
    <w:p w14:paraId="3C65233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无论磋商文件中是否要求，供应商所投货物及伴随的服务和工程均应符合国家强制性标准。</w:t>
      </w:r>
    </w:p>
    <w:p w14:paraId="108B1ED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供应商与采购代理机构之间与磋商有关的所有往来通知、函件和响应文件均用中文表述。供应商随响应文件提供的证明文件和资料可以为</w:t>
      </w:r>
      <w:r>
        <w:rPr>
          <w:rFonts w:hint="eastAsia" w:asciiTheme="minorEastAsia" w:hAnsiTheme="minorEastAsia" w:eastAsiaTheme="minorEastAsia"/>
          <w:color w:val="auto"/>
          <w:sz w:val="24"/>
          <w:highlight w:val="none"/>
          <w:lang w:eastAsia="zh-CN"/>
        </w:rPr>
        <w:t>其他语言</w:t>
      </w:r>
      <w:r>
        <w:rPr>
          <w:rFonts w:asciiTheme="minorEastAsia" w:hAnsiTheme="minorEastAsia" w:eastAsiaTheme="minorEastAsia"/>
          <w:color w:val="auto"/>
          <w:sz w:val="24"/>
          <w:highlight w:val="none"/>
        </w:rPr>
        <w:t>，但必须附中文译文。翻译的中文资料与外文资料如果出现差异时，以中文为准。</w:t>
      </w:r>
    </w:p>
    <w:p w14:paraId="38FD978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除磋商文件中有特殊要求外，响应文件中所使用的计量单位，应采用中华人民共和国法定计量单位。</w:t>
      </w:r>
    </w:p>
    <w:p w14:paraId="1B1ADC8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响应文件构成</w:t>
      </w:r>
    </w:p>
    <w:p w14:paraId="545A6C0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w:t>
      </w:r>
      <w:r>
        <w:rPr>
          <w:rFonts w:hint="eastAsia" w:ascii="宋体" w:hAnsi="宋体" w:eastAsia="宋体"/>
          <w:color w:val="auto"/>
          <w:sz w:val="24"/>
          <w:highlight w:val="none"/>
          <w:lang w:val="en-US" w:eastAsia="zh-CN"/>
        </w:rPr>
        <w:t>供应商</w:t>
      </w:r>
      <w:r>
        <w:rPr>
          <w:rFonts w:asciiTheme="minorEastAsia" w:hAnsiTheme="minorEastAsia" w:eastAsiaTheme="minorEastAsia"/>
          <w:color w:val="auto"/>
          <w:sz w:val="24"/>
          <w:highlight w:val="none"/>
        </w:rPr>
        <w:t>应完整地按</w:t>
      </w:r>
      <w:r>
        <w:rPr>
          <w:rFonts w:hint="eastAsia" w:asciiTheme="minorEastAsia" w:hAnsiTheme="minorEastAsia" w:eastAsiaTheme="minorEastAsia"/>
          <w:color w:val="auto"/>
          <w:sz w:val="24"/>
          <w:highlight w:val="none"/>
          <w:lang w:val="en-US" w:eastAsia="zh-CN"/>
        </w:rPr>
        <w:t>磋商</w:t>
      </w:r>
      <w:r>
        <w:rPr>
          <w:rFonts w:asciiTheme="minorEastAsia" w:hAnsiTheme="minorEastAsia" w:eastAsiaTheme="minorEastAsia"/>
          <w:color w:val="auto"/>
          <w:sz w:val="24"/>
          <w:highlight w:val="none"/>
        </w:rPr>
        <w:t>文件提供的</w:t>
      </w:r>
      <w:r>
        <w:rPr>
          <w:rFonts w:hint="eastAsia" w:asciiTheme="minorEastAsia" w:hAnsiTheme="minorEastAsia" w:eastAsiaTheme="minorEastAsia"/>
          <w:color w:val="auto"/>
          <w:sz w:val="24"/>
          <w:highlight w:val="none"/>
          <w:lang w:val="en-US" w:eastAsia="zh-CN"/>
        </w:rPr>
        <w:t>响应</w:t>
      </w:r>
      <w:r>
        <w:rPr>
          <w:rFonts w:asciiTheme="minorEastAsia" w:hAnsiTheme="minorEastAsia" w:eastAsiaTheme="minorEastAsia"/>
          <w:color w:val="auto"/>
          <w:sz w:val="24"/>
          <w:highlight w:val="none"/>
        </w:rPr>
        <w:t>文件格式及要求</w:t>
      </w:r>
      <w:r>
        <w:rPr>
          <w:rFonts w:hint="eastAsia" w:asciiTheme="minorEastAsia" w:hAnsiTheme="minorEastAsia" w:eastAsiaTheme="minorEastAsia"/>
          <w:color w:val="auto"/>
          <w:sz w:val="24"/>
          <w:highlight w:val="none"/>
        </w:rPr>
        <w:t>编</w:t>
      </w:r>
      <w:r>
        <w:rPr>
          <w:rFonts w:asciiTheme="minorEastAsia" w:hAnsiTheme="minorEastAsia" w:eastAsiaTheme="minorEastAsia"/>
          <w:color w:val="auto"/>
          <w:sz w:val="24"/>
          <w:highlight w:val="none"/>
        </w:rPr>
        <w:t>写</w:t>
      </w:r>
      <w:r>
        <w:rPr>
          <w:rFonts w:hint="eastAsia" w:asciiTheme="minorEastAsia" w:hAnsiTheme="minorEastAsia" w:eastAsiaTheme="minorEastAsia"/>
          <w:color w:val="auto"/>
          <w:sz w:val="24"/>
          <w:highlight w:val="none"/>
          <w:lang w:val="en-US" w:eastAsia="zh-CN"/>
        </w:rPr>
        <w:t>响应</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具体内容详见本项目</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文件格式的相关内容。</w:t>
      </w:r>
    </w:p>
    <w:p w14:paraId="4C59D03D">
      <w:pPr>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8.2</w:t>
      </w:r>
      <w:r>
        <w:rPr>
          <w:rFonts w:hint="eastAsia" w:ascii="宋体" w:hAnsi="宋体" w:eastAsia="宋体"/>
          <w:color w:val="auto"/>
          <w:sz w:val="24"/>
          <w:highlight w:val="none"/>
          <w:lang w:val="en-US" w:eastAsia="zh-CN"/>
        </w:rPr>
        <w:t>供应商</w:t>
      </w:r>
      <w:r>
        <w:rPr>
          <w:rFonts w:asciiTheme="minorEastAsia" w:hAnsiTheme="minorEastAsia" w:eastAsiaTheme="minorEastAsia"/>
          <w:color w:val="auto"/>
          <w:sz w:val="24"/>
          <w:highlight w:val="none"/>
        </w:rPr>
        <w:t>应提交</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文件要求的</w:t>
      </w:r>
      <w:r>
        <w:rPr>
          <w:rFonts w:asciiTheme="minorEastAsia" w:hAnsiTheme="minorEastAsia" w:eastAsiaTheme="minorEastAsia"/>
          <w:color w:val="auto"/>
          <w:sz w:val="24"/>
          <w:highlight w:val="none"/>
        </w:rPr>
        <w:t>证明文件，证明其</w:t>
      </w:r>
      <w:r>
        <w:rPr>
          <w:rFonts w:hint="eastAsia" w:asciiTheme="minorEastAsia" w:hAnsiTheme="minorEastAsia" w:eastAsiaTheme="minorEastAsia"/>
          <w:color w:val="auto"/>
          <w:sz w:val="24"/>
          <w:highlight w:val="none"/>
          <w:lang w:val="en-US" w:eastAsia="zh-CN"/>
        </w:rPr>
        <w:t>响应</w:t>
      </w:r>
      <w:r>
        <w:rPr>
          <w:rFonts w:asciiTheme="minorEastAsia" w:hAnsiTheme="minorEastAsia" w:eastAsiaTheme="minorEastAsia"/>
          <w:color w:val="auto"/>
          <w:sz w:val="24"/>
          <w:highlight w:val="none"/>
        </w:rPr>
        <w:t>内容符合</w:t>
      </w:r>
      <w:r>
        <w:rPr>
          <w:rFonts w:hint="eastAsia" w:asciiTheme="minorEastAsia" w:hAnsiTheme="minorEastAsia" w:eastAsiaTheme="minorEastAsia"/>
          <w:color w:val="auto"/>
          <w:sz w:val="24"/>
          <w:highlight w:val="none"/>
          <w:lang w:val="en-US" w:eastAsia="zh-CN"/>
        </w:rPr>
        <w:t>磋商</w:t>
      </w:r>
      <w:r>
        <w:rPr>
          <w:rFonts w:asciiTheme="minorEastAsia" w:hAnsiTheme="minorEastAsia" w:eastAsiaTheme="minorEastAsia"/>
          <w:color w:val="auto"/>
          <w:sz w:val="24"/>
          <w:highlight w:val="none"/>
        </w:rPr>
        <w:t>文件规定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该证明文件是</w:t>
      </w:r>
      <w:r>
        <w:rPr>
          <w:rFonts w:hint="eastAsia" w:asciiTheme="minorEastAsia" w:hAnsiTheme="minorEastAsia" w:eastAsiaTheme="minorEastAsia"/>
          <w:color w:val="auto"/>
          <w:sz w:val="24"/>
          <w:highlight w:val="none"/>
          <w:lang w:val="en-US" w:eastAsia="zh-CN"/>
        </w:rPr>
        <w:t>响应</w:t>
      </w:r>
      <w:r>
        <w:rPr>
          <w:rFonts w:asciiTheme="minorEastAsia" w:hAnsiTheme="minorEastAsia" w:eastAsiaTheme="minorEastAsia"/>
          <w:color w:val="auto"/>
          <w:sz w:val="24"/>
          <w:highlight w:val="none"/>
        </w:rPr>
        <w:t>文件的一部分</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r>
        <w:rPr>
          <w:rFonts w:hint="eastAsia" w:asciiTheme="minorEastAsia" w:hAnsiTheme="minorEastAsia" w:eastAsiaTheme="minorEastAsia"/>
          <w:color w:val="auto"/>
          <w:sz w:val="24"/>
          <w:highlight w:val="none"/>
          <w:lang w:val="en-US" w:eastAsia="zh-CN"/>
        </w:rPr>
        <w:t>等。</w:t>
      </w:r>
    </w:p>
    <w:p w14:paraId="34EE2917">
      <w:pPr>
        <w:spacing w:line="360" w:lineRule="auto"/>
        <w:ind w:firstLine="435"/>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8.3</w:t>
      </w:r>
      <w:r>
        <w:rPr>
          <w:rFonts w:asciiTheme="minorEastAsia" w:hAnsiTheme="minorEastAsia" w:eastAsiaTheme="minorEastAsia"/>
          <w:color w:val="auto"/>
          <w:sz w:val="24"/>
          <w:highlight w:val="none"/>
        </w:rPr>
        <w:t>为保证</w:t>
      </w:r>
      <w:r>
        <w:rPr>
          <w:rFonts w:ascii="宋体" w:hAnsi="宋体" w:eastAsia="宋体"/>
          <w:color w:val="auto"/>
          <w:sz w:val="24"/>
          <w:highlight w:val="none"/>
        </w:rPr>
        <w:t>公平</w:t>
      </w:r>
      <w:r>
        <w:rPr>
          <w:rFonts w:asciiTheme="minorEastAsia" w:hAnsiTheme="minorEastAsia" w:eastAsiaTheme="minorEastAsia"/>
          <w:color w:val="auto"/>
          <w:sz w:val="24"/>
          <w:highlight w:val="none"/>
        </w:rPr>
        <w:t>公正，除非另有规定或说明，</w:t>
      </w:r>
      <w:r>
        <w:rPr>
          <w:rFonts w:hint="eastAsia" w:asciiTheme="minorEastAsia" w:hAnsiTheme="minorEastAsia" w:eastAsiaTheme="minorEastAsia"/>
          <w:color w:val="auto"/>
          <w:sz w:val="24"/>
          <w:highlight w:val="none"/>
          <w:lang w:val="en-US" w:eastAsia="zh-CN"/>
        </w:rPr>
        <w:t>供应商</w:t>
      </w:r>
      <w:r>
        <w:rPr>
          <w:rFonts w:asciiTheme="minorEastAsia" w:hAnsiTheme="minorEastAsia" w:eastAsiaTheme="minorEastAsia"/>
          <w:color w:val="auto"/>
          <w:sz w:val="24"/>
          <w:highlight w:val="none"/>
        </w:rPr>
        <w:t>对同一项目</w:t>
      </w:r>
      <w:r>
        <w:rPr>
          <w:rFonts w:hint="eastAsia" w:asciiTheme="minorEastAsia" w:hAnsiTheme="minorEastAsia" w:eastAsiaTheme="minorEastAsia"/>
          <w:color w:val="auto"/>
          <w:sz w:val="24"/>
          <w:highlight w:val="none"/>
          <w:lang w:val="en-US" w:eastAsia="zh-CN"/>
        </w:rPr>
        <w:t>磋商</w:t>
      </w:r>
      <w:r>
        <w:rPr>
          <w:rFonts w:asciiTheme="minorEastAsia" w:hAnsiTheme="minorEastAsia" w:eastAsiaTheme="minorEastAsia"/>
          <w:color w:val="auto"/>
          <w:sz w:val="24"/>
          <w:highlight w:val="none"/>
        </w:rPr>
        <w:t>时，不得同时提供</w:t>
      </w:r>
      <w:r>
        <w:rPr>
          <w:rFonts w:hint="eastAsia" w:asciiTheme="minorEastAsia" w:hAnsiTheme="minorEastAsia" w:eastAsiaTheme="minorEastAsia"/>
          <w:color w:val="auto"/>
          <w:sz w:val="24"/>
          <w:highlight w:val="none"/>
        </w:rPr>
        <w:t>备选</w:t>
      </w:r>
      <w:r>
        <w:rPr>
          <w:rFonts w:hint="eastAsia" w:asciiTheme="minorEastAsia" w:hAnsiTheme="minorEastAsia" w:eastAsiaTheme="minorEastAsia"/>
          <w:color w:val="auto"/>
          <w:sz w:val="24"/>
          <w:highlight w:val="none"/>
          <w:lang w:val="en-US" w:eastAsia="zh-CN"/>
        </w:rPr>
        <w:t>磋商</w:t>
      </w:r>
      <w:r>
        <w:rPr>
          <w:rFonts w:asciiTheme="minorEastAsia" w:hAnsiTheme="minorEastAsia" w:eastAsiaTheme="minorEastAsia"/>
          <w:color w:val="auto"/>
          <w:sz w:val="24"/>
          <w:highlight w:val="none"/>
        </w:rPr>
        <w:t>方案。</w:t>
      </w:r>
    </w:p>
    <w:p w14:paraId="2ED3A77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报价</w:t>
      </w:r>
    </w:p>
    <w:p w14:paraId="65BC2C5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的报价应当包括满足本次</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全部采购需求所应提供的</w:t>
      </w:r>
      <w:r>
        <w:rPr>
          <w:rFonts w:hint="eastAsia" w:asciiTheme="minorEastAsia" w:hAnsiTheme="minorEastAsia" w:eastAsiaTheme="minorEastAsia"/>
          <w:color w:val="auto"/>
          <w:sz w:val="24"/>
          <w:highlight w:val="none"/>
        </w:rPr>
        <w:t>货物，</w:t>
      </w:r>
      <w:r>
        <w:rPr>
          <w:rFonts w:asciiTheme="minorEastAsia" w:hAnsiTheme="minorEastAsia" w:eastAsiaTheme="minorEastAsia"/>
          <w:color w:val="auto"/>
          <w:sz w:val="24"/>
          <w:highlight w:val="none"/>
        </w:rPr>
        <w:t>以及伴随的</w:t>
      </w:r>
      <w:r>
        <w:rPr>
          <w:rFonts w:hint="eastAsia" w:asciiTheme="minorEastAsia" w:hAnsiTheme="minorEastAsia" w:eastAsiaTheme="minorEastAsia"/>
          <w:color w:val="auto"/>
          <w:sz w:val="24"/>
          <w:highlight w:val="none"/>
        </w:rPr>
        <w:t>服务</w:t>
      </w:r>
      <w:r>
        <w:rPr>
          <w:rFonts w:asciiTheme="minorEastAsia" w:hAnsiTheme="minorEastAsia" w:eastAsiaTheme="minorEastAsia"/>
          <w:color w:val="auto"/>
          <w:sz w:val="24"/>
          <w:highlight w:val="none"/>
        </w:rPr>
        <w:t>和工程</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除磋商文件另有规定外，</w:t>
      </w:r>
      <w:r>
        <w:rPr>
          <w:rFonts w:hint="eastAsia" w:asciiTheme="minorEastAsia" w:hAnsiTheme="minorEastAsia" w:eastAsiaTheme="minorEastAsia"/>
          <w:color w:val="auto"/>
          <w:sz w:val="24"/>
          <w:highlight w:val="none"/>
        </w:rPr>
        <w:t>所有内容均应以人民币报价，供应商的磋商报价应遵守《中华人民共和国价格法》。</w:t>
      </w:r>
    </w:p>
    <w:p w14:paraId="07210D5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除非磋商文件另有规定或经采购人同意支付的，最后报价均不得高于磋商文件（公告）列明的项目预算，否则其响应文件将被认定为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594B46B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在合同履行过程中是固定不变的，不得以任何理由予以变更。任何包含价格调整要求的</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，其</w:t>
      </w:r>
      <w:r>
        <w:rPr>
          <w:rFonts w:hint="eastAsia" w:asciiTheme="minorEastAsia" w:hAnsiTheme="minorEastAsia" w:eastAsiaTheme="minorEastAsia"/>
          <w:color w:val="auto"/>
          <w:sz w:val="24"/>
          <w:highlight w:val="none"/>
        </w:rPr>
        <w:t>响应文件将被认定为</w:t>
      </w:r>
      <w:r>
        <w:rPr>
          <w:rFonts w:hint="eastAsia"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380AEAC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352E099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磋商保证金</w:t>
      </w:r>
    </w:p>
    <w:p w14:paraId="74598B6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10</w:t>
      </w:r>
      <w:r>
        <w:rPr>
          <w:rFonts w:hint="eastAsia" w:asciiTheme="minorEastAsia" w:hAnsiTheme="minorEastAsia" w:eastAsiaTheme="minorEastAsia"/>
          <w:color w:val="auto"/>
          <w:sz w:val="24"/>
          <w:highlight w:val="none"/>
        </w:rPr>
        <w:t>.1本项目不收取磋商保证金。</w:t>
      </w:r>
    </w:p>
    <w:p w14:paraId="404E520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磋商有效期</w:t>
      </w:r>
    </w:p>
    <w:p w14:paraId="1786DF2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11</w:t>
      </w:r>
      <w:r>
        <w:rPr>
          <w:rFonts w:asciiTheme="minorEastAsia" w:hAnsiTheme="minorEastAsia" w:eastAsiaTheme="minorEastAsia"/>
          <w:color w:val="auto"/>
          <w:sz w:val="24"/>
          <w:highlight w:val="none"/>
        </w:rPr>
        <w:t>.1磋商有效期为从响应文件提交截止之日算起的日历天数，磋商有效期详见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38326C9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11</w:t>
      </w:r>
      <w:r>
        <w:rPr>
          <w:rFonts w:asciiTheme="minorEastAsia" w:hAnsiTheme="minorEastAsia" w:eastAsiaTheme="minorEastAsia"/>
          <w:color w:val="auto"/>
          <w:sz w:val="24"/>
          <w:highlight w:val="none"/>
        </w:rPr>
        <w:t>.2在磋商有效期内，供应商的磋商保持有效，供应商不得要求撤销或修改其响应文件。磋商有效期不满足要求的响应，其响应文件将被认定为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77F65AA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11</w:t>
      </w:r>
      <w:r>
        <w:rPr>
          <w:rFonts w:asciiTheme="minorEastAsia" w:hAnsiTheme="minorEastAsia" w:eastAsiaTheme="minorEastAsia"/>
          <w:color w:val="auto"/>
          <w:sz w:val="24"/>
          <w:highlight w:val="none"/>
        </w:rPr>
        <w:t>.3为保证有充分时间签订合同，采购人或采购代理机构可根据实际情况，在原磋商有效期截止之前，要求供应商延长磋商有效期。接受该要求的供应商将不会被要求和允许修正其响应文件。供应商可以拒绝延长磋商有效期的要求，且不承担任何责任。上述要求和答复都应以书面形式提交。</w:t>
      </w:r>
    </w:p>
    <w:p w14:paraId="4AB8566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响应文件的提交、修改与撤回</w:t>
      </w:r>
    </w:p>
    <w:p w14:paraId="14C0A61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12</w:t>
      </w:r>
      <w:r>
        <w:rPr>
          <w:rFonts w:hint="eastAsia" w:asciiTheme="minorEastAsia" w:hAnsiTheme="minorEastAsia" w:eastAsiaTheme="minorEastAsia"/>
          <w:color w:val="auto"/>
          <w:sz w:val="24"/>
          <w:highlight w:val="none"/>
        </w:rPr>
        <w:t>.1供应商应当在第一章</w:t>
      </w:r>
      <w:r>
        <w:rPr>
          <w:rFonts w:hint="eastAsia" w:asciiTheme="minorEastAsia" w:hAnsiTheme="minorEastAsia" w:eastAsiaTheme="minorEastAsia"/>
          <w:color w:val="auto"/>
          <w:sz w:val="24"/>
          <w:highlight w:val="none"/>
          <w:u w:val="none"/>
          <w:lang w:val="en-US" w:eastAsia="zh-CN"/>
        </w:rPr>
        <w:t>竞争性磋商公告</w:t>
      </w:r>
      <w:r>
        <w:rPr>
          <w:rFonts w:hint="eastAsia" w:asciiTheme="minorEastAsia" w:hAnsiTheme="minorEastAsia" w:eastAsiaTheme="minorEastAsia"/>
          <w:color w:val="auto"/>
          <w:sz w:val="24"/>
          <w:highlight w:val="none"/>
        </w:rPr>
        <w:t>规定的响应文件提交截止时间前</w:t>
      </w:r>
      <w:r>
        <w:rPr>
          <w:rFonts w:asciiTheme="minorEastAsia" w:hAnsiTheme="minorEastAsia" w:eastAsiaTheme="minorEastAsia"/>
          <w:color w:val="auto"/>
          <w:sz w:val="24"/>
          <w:highlight w:val="none"/>
        </w:rPr>
        <w:t>，将加密的</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021754F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12</w:t>
      </w:r>
      <w:r>
        <w:rPr>
          <w:rFonts w:hint="eastAsia" w:asciiTheme="minorEastAsia" w:hAnsiTheme="minorEastAsia" w:eastAsiaTheme="minorEastAsia"/>
          <w:color w:val="auto"/>
          <w:sz w:val="24"/>
          <w:highlight w:val="none"/>
        </w:rPr>
        <w:t>.2供应商应当在响应文件提交截止时间前完成响应文件的传输提交（以接收到电子签收凭证为准），并可以补充、修改或者撤回响应文件。响应文件提交截止时间前未完成响应文件传输的，视为撤回响应文件。未按规定加密或响应文件提交截止时间后送达的响应文件，电子交易系统应当拒收。</w:t>
      </w:r>
    </w:p>
    <w:p w14:paraId="08121B45">
      <w:pPr>
        <w:spacing w:line="360" w:lineRule="auto"/>
        <w:ind w:firstLine="435"/>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供应商应在</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规定的解密时间前对</w:t>
      </w:r>
      <w:r>
        <w:rPr>
          <w:rFonts w:hint="eastAsia" w:asciiTheme="minorEastAsia" w:hAnsiTheme="minorEastAsia" w:eastAsiaTheme="minorEastAsia"/>
          <w:color w:val="auto"/>
          <w:sz w:val="24"/>
          <w:highlight w:val="none"/>
          <w:lang w:val="en-US" w:eastAsia="zh-CN"/>
        </w:rPr>
        <w:t>其</w:t>
      </w:r>
      <w:r>
        <w:rPr>
          <w:rFonts w:hint="eastAsia" w:asciiTheme="minorEastAsia" w:hAnsiTheme="minorEastAsia" w:eastAsiaTheme="minorEastAsia"/>
          <w:color w:val="auto"/>
          <w:sz w:val="24"/>
          <w:highlight w:val="none"/>
        </w:rPr>
        <w:t>响应文件进行解密。</w:t>
      </w:r>
      <w:r>
        <w:rPr>
          <w:rFonts w:hint="eastAsia" w:asciiTheme="minorEastAsia" w:hAnsiTheme="minorEastAsia" w:eastAsiaTheme="minorEastAsia"/>
          <w:color w:val="auto"/>
          <w:sz w:val="24"/>
          <w:highlight w:val="none"/>
          <w:lang w:val="en-US" w:eastAsia="zh-CN"/>
        </w:rPr>
        <w:t>未在规定时间内进行解密的，</w:t>
      </w:r>
      <w:r>
        <w:rPr>
          <w:rFonts w:hint="eastAsia" w:asciiTheme="minorEastAsia" w:hAnsiTheme="minorEastAsia" w:eastAsiaTheme="minorEastAsia"/>
          <w:b/>
          <w:bCs/>
          <w:color w:val="auto"/>
          <w:sz w:val="24"/>
          <w:highlight w:val="none"/>
          <w:lang w:val="en-US" w:eastAsia="zh-CN"/>
        </w:rPr>
        <w:t>响应无效。</w:t>
      </w:r>
    </w:p>
    <w:p w14:paraId="726BE9A1">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lang w:val="en-US" w:eastAsia="zh-CN"/>
        </w:rPr>
        <w:t>12</w:t>
      </w:r>
      <w:r>
        <w:rPr>
          <w:rFonts w:hint="eastAsia" w:asciiTheme="minorEastAsia" w:hAnsiTheme="minorEastAsia" w:eastAsiaTheme="minorEastAsia"/>
          <w:color w:val="auto"/>
          <w:sz w:val="24"/>
          <w:highlight w:val="none"/>
        </w:rPr>
        <w:t>.4在响应文件提交截止时间之后，供应商不得对其响应文件做任何修改。</w:t>
      </w:r>
      <w:r>
        <w:rPr>
          <w:rFonts w:hint="eastAsia" w:ascii="宋体" w:hAnsi="宋体" w:eastAsia="宋体"/>
          <w:color w:val="auto"/>
          <w:sz w:val="24"/>
          <w:highlight w:val="none"/>
        </w:rPr>
        <w:t>但属于磋商小组在评审中发现的计算错误并进行核实的修改、按照磋商文件的变动情况和磋商小组的要求重新提交响应文件的，不在此列。</w:t>
      </w:r>
    </w:p>
    <w:p w14:paraId="6D1AD1C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磋商小组</w:t>
      </w:r>
    </w:p>
    <w:p w14:paraId="5486ED4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13</w:t>
      </w:r>
      <w:r>
        <w:rPr>
          <w:rFonts w:asciiTheme="minorEastAsia" w:hAnsiTheme="minorEastAsia" w:eastAsiaTheme="minorEastAsia"/>
          <w:color w:val="auto"/>
          <w:sz w:val="24"/>
          <w:highlight w:val="none"/>
        </w:rPr>
        <w:t>.1本项目将依法组建磋商小组，磋商小组成员由3人以上</w:t>
      </w:r>
      <w:r>
        <w:rPr>
          <w:rFonts w:hint="eastAsia" w:asciiTheme="minorEastAsia" w:hAnsiTheme="minorEastAsia" w:eastAsiaTheme="minorEastAsia"/>
          <w:color w:val="auto"/>
          <w:sz w:val="24"/>
          <w:highlight w:val="none"/>
        </w:rPr>
        <w:t>（含）</w:t>
      </w:r>
      <w:r>
        <w:rPr>
          <w:rFonts w:asciiTheme="minorEastAsia" w:hAnsiTheme="minorEastAsia" w:eastAsiaTheme="minorEastAsia"/>
          <w:color w:val="auto"/>
          <w:sz w:val="24"/>
          <w:highlight w:val="none"/>
        </w:rPr>
        <w:t>单数组成，磋商小组及其成员应当依照政府采购的有关规定履行相关职责和义务。</w:t>
      </w:r>
    </w:p>
    <w:p w14:paraId="0691C65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13</w:t>
      </w:r>
      <w:r>
        <w:rPr>
          <w:rFonts w:asciiTheme="minorEastAsia" w:hAnsiTheme="minorEastAsia" w:eastAsiaTheme="minorEastAsia"/>
          <w:color w:val="auto"/>
          <w:sz w:val="24"/>
          <w:highlight w:val="none"/>
        </w:rPr>
        <w:t>.2磋商小组依法对响应文件进行评审，并根据磋商文件规定的程序、评定成交的标准等事项与实质性响应磋商文件要求的供应商进行磋商。</w:t>
      </w:r>
    </w:p>
    <w:p w14:paraId="32DCF73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13</w:t>
      </w:r>
      <w:r>
        <w:rPr>
          <w:rFonts w:asciiTheme="minorEastAsia" w:hAnsiTheme="minorEastAsia" w:eastAsiaTheme="minorEastAsia"/>
          <w:color w:val="auto"/>
          <w:sz w:val="24"/>
          <w:highlight w:val="none"/>
        </w:rPr>
        <w:t>.3磋商小组应当从质量和服务均能满足磋商文件实质性响应要求的供应商中，按照评审方法和标准</w:t>
      </w:r>
      <w:r>
        <w:rPr>
          <w:rFonts w:hint="eastAsia" w:asciiTheme="minorEastAsia" w:hAnsiTheme="minorEastAsia" w:eastAsiaTheme="minorEastAsia"/>
          <w:color w:val="auto"/>
          <w:sz w:val="24"/>
          <w:highlight w:val="none"/>
        </w:rPr>
        <w:t>推荐</w:t>
      </w:r>
      <w:r>
        <w:rPr>
          <w:rFonts w:asciiTheme="minorEastAsia" w:hAnsiTheme="minorEastAsia" w:eastAsiaTheme="minorEastAsia"/>
          <w:color w:val="auto"/>
          <w:sz w:val="24"/>
          <w:highlight w:val="none"/>
        </w:rPr>
        <w:t>成交候选供应商，并编写</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报告。</w:t>
      </w:r>
    </w:p>
    <w:p w14:paraId="4CF8581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14</w:t>
      </w:r>
      <w:r>
        <w:rPr>
          <w:rFonts w:asciiTheme="minorEastAsia" w:hAnsiTheme="minorEastAsia" w:eastAsiaTheme="minorEastAsia"/>
          <w:b/>
          <w:color w:val="auto"/>
          <w:sz w:val="24"/>
          <w:highlight w:val="none"/>
        </w:rPr>
        <w:t>.响应文件的评审与磋商</w:t>
      </w:r>
    </w:p>
    <w:p w14:paraId="2A65B39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1采购人和采购代理机构将在</w:t>
      </w:r>
      <w:r>
        <w:rPr>
          <w:rFonts w:hint="eastAsia" w:asciiTheme="minorEastAsia" w:hAnsiTheme="minorEastAsia" w:eastAsiaTheme="minorEastAsia"/>
          <w:color w:val="auto"/>
          <w:sz w:val="24"/>
          <w:highlight w:val="none"/>
          <w:u w:val="none"/>
          <w:lang w:val="en-US" w:eastAsia="zh-CN"/>
        </w:rPr>
        <w:t>竞争性磋商公告</w:t>
      </w:r>
      <w:r>
        <w:rPr>
          <w:rFonts w:hint="eastAsia" w:asciiTheme="minorEastAsia" w:hAnsiTheme="minorEastAsia" w:eastAsiaTheme="minorEastAsia"/>
          <w:color w:val="auto"/>
          <w:sz w:val="24"/>
          <w:highlight w:val="none"/>
        </w:rPr>
        <w:t>规定的时间和地点组织磋商。</w:t>
      </w:r>
    </w:p>
    <w:p w14:paraId="34FA319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.2竞争性磋商活动采用综合评分法评审。</w:t>
      </w:r>
    </w:p>
    <w:p w14:paraId="6950EDE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综合评分法，是指响应文件满足磋商文件全部实质性要求且按评审因素的量化指标评审得分最高的供应商为成交候选供应商的评审方法。</w:t>
      </w:r>
    </w:p>
    <w:p w14:paraId="6E2209D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.3磋商小组将按照磋商文件规定的评审方法和标准对供应商独立进行评审。评审程序如下：</w:t>
      </w:r>
    </w:p>
    <w:p w14:paraId="1D13650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.3.1</w:t>
      </w:r>
      <w:r>
        <w:rPr>
          <w:rFonts w:hint="eastAsia" w:asciiTheme="minorEastAsia" w:hAnsiTheme="minorEastAsia" w:eastAsiaTheme="minorEastAsia"/>
          <w:b/>
          <w:color w:val="auto"/>
          <w:sz w:val="24"/>
          <w:highlight w:val="none"/>
        </w:rPr>
        <w:t>初审</w:t>
      </w:r>
      <w:r>
        <w:rPr>
          <w:rFonts w:hint="eastAsia" w:asciiTheme="minorEastAsia" w:hAnsiTheme="minorEastAsia" w:eastAsiaTheme="minorEastAsia"/>
          <w:color w:val="auto"/>
          <w:sz w:val="24"/>
          <w:highlight w:val="none"/>
        </w:rPr>
        <w:t>。磋商小组对供应商必须满足和实质性响应的内容进行评审，供应商未实质性响应磋商文件要求导致响应无效的，磋商小组将以书面询标的方式告知有关供应商。</w:t>
      </w:r>
    </w:p>
    <w:p w14:paraId="214FBE91">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采购人或采购代理机构将在响应文件提交截止时间后至评审结束前通过“信用中国”网站</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www.creditchina.gov.cn</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、中国政府采购网</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www.ccgp.gov.cn</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查询相关</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信用记录，并对供应商信用记录进行甄别，对列入“信用中国”网站</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www.creditchina.gov.cn</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失信被执行人名单、重大税收违法案件当事人名单、中国政府采购网</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www.ccgp.gov.cn</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政府采购严重违法失信行为记录名单及其他不符合《中华人民共和国政府采购法》第二十二条规定条件的供应商，其响应文件将被认定为</w:t>
      </w:r>
      <w:r>
        <w:rPr>
          <w:rFonts w:hint="eastAsia" w:ascii="宋体" w:hAnsi="宋体" w:eastAsia="宋体" w:cs="宋体"/>
          <w:b/>
          <w:color w:val="auto"/>
          <w:sz w:val="24"/>
          <w:szCs w:val="24"/>
          <w:highlight w:val="none"/>
        </w:rPr>
        <w:t>响应无效</w:t>
      </w:r>
      <w:r>
        <w:rPr>
          <w:rFonts w:hint="eastAsia" w:ascii="宋体" w:hAnsi="宋体" w:eastAsia="宋体" w:cs="宋体"/>
          <w:color w:val="auto"/>
          <w:sz w:val="24"/>
          <w:szCs w:val="24"/>
          <w:highlight w:val="none"/>
        </w:rPr>
        <w:t>。</w:t>
      </w:r>
    </w:p>
    <w:p w14:paraId="251AFF0E">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的，联合体成员存在以上不良信用记录的，联合体</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将被认定为</w:t>
      </w:r>
      <w:r>
        <w:rPr>
          <w:rFonts w:hint="eastAsia" w:ascii="宋体" w:hAnsi="宋体" w:eastAsia="宋体" w:cs="宋体"/>
          <w:b/>
          <w:color w:val="auto"/>
          <w:sz w:val="24"/>
          <w:szCs w:val="24"/>
          <w:highlight w:val="none"/>
          <w:lang w:val="en-US" w:eastAsia="zh-CN"/>
        </w:rPr>
        <w:t>响应</w:t>
      </w:r>
      <w:r>
        <w:rPr>
          <w:rFonts w:hint="eastAsia" w:ascii="宋体" w:hAnsi="宋体" w:eastAsia="宋体" w:cs="宋体"/>
          <w:b/>
          <w:color w:val="auto"/>
          <w:sz w:val="24"/>
          <w:szCs w:val="24"/>
          <w:highlight w:val="none"/>
        </w:rPr>
        <w:t>无效</w:t>
      </w:r>
      <w:r>
        <w:rPr>
          <w:rFonts w:hint="eastAsia" w:ascii="宋体" w:hAnsi="宋体" w:eastAsia="宋体" w:cs="宋体"/>
          <w:color w:val="auto"/>
          <w:sz w:val="24"/>
          <w:szCs w:val="24"/>
          <w:highlight w:val="none"/>
        </w:rPr>
        <w:t>。</w:t>
      </w:r>
    </w:p>
    <w:p w14:paraId="6E21D9F3">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不良信用记录以采购人或采购代理机构查询结果为准。在本</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文件规定的查询时间之外，网站信息发生的任何变更均不作为初审依据。</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自行提供的与网站信息不一致的其他证明材料亦不作为</w:t>
      </w:r>
      <w:r>
        <w:rPr>
          <w:rFonts w:hint="eastAsia" w:ascii="宋体" w:hAnsi="宋体" w:eastAsia="宋体" w:cs="宋体"/>
          <w:color w:val="auto"/>
          <w:sz w:val="24"/>
          <w:szCs w:val="24"/>
          <w:highlight w:val="none"/>
          <w:lang w:val="en-US" w:eastAsia="zh-CN"/>
        </w:rPr>
        <w:t>初审</w:t>
      </w:r>
      <w:r>
        <w:rPr>
          <w:rFonts w:hint="eastAsia" w:ascii="宋体" w:hAnsi="宋体" w:eastAsia="宋体" w:cs="宋体"/>
          <w:color w:val="auto"/>
          <w:sz w:val="24"/>
          <w:szCs w:val="24"/>
          <w:highlight w:val="none"/>
        </w:rPr>
        <w:t>依据。</w:t>
      </w:r>
    </w:p>
    <w:p w14:paraId="1716347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.3.2</w:t>
      </w:r>
      <w:r>
        <w:rPr>
          <w:rFonts w:hint="eastAsia" w:asciiTheme="minorEastAsia" w:hAnsiTheme="minorEastAsia" w:eastAsiaTheme="minorEastAsia"/>
          <w:b/>
          <w:color w:val="auto"/>
          <w:sz w:val="24"/>
          <w:highlight w:val="none"/>
        </w:rPr>
        <w:t>磋商</w:t>
      </w:r>
      <w:r>
        <w:rPr>
          <w:rFonts w:hint="eastAsia" w:asciiTheme="minorEastAsia" w:hAnsiTheme="minorEastAsia" w:eastAsiaTheme="minorEastAsia"/>
          <w:color w:val="auto"/>
          <w:sz w:val="24"/>
          <w:highlight w:val="none"/>
        </w:rPr>
        <w:t>。初审合格后，磋商小组将按网上加密电子响应文件提交顺序集中与单一供应商分别进行磋商，并给予所有参加磋商的供应商平等的磋商机会。</w:t>
      </w:r>
    </w:p>
    <w:p w14:paraId="3AA8D06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.3.3</w:t>
      </w:r>
      <w:r>
        <w:rPr>
          <w:rFonts w:asciiTheme="minorEastAsia" w:hAnsiTheme="minorEastAsia" w:eastAsiaTheme="minorEastAsia"/>
          <w:b/>
          <w:color w:val="auto"/>
          <w:sz w:val="24"/>
          <w:highlight w:val="none"/>
        </w:rPr>
        <w:t>报价</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磋商结束后，磋商小组应当要求所有</w:t>
      </w:r>
      <w:r>
        <w:rPr>
          <w:rFonts w:hint="eastAsia" w:asciiTheme="minorEastAsia" w:hAnsiTheme="minorEastAsia" w:eastAsiaTheme="minorEastAsia"/>
          <w:color w:val="auto"/>
          <w:sz w:val="24"/>
          <w:highlight w:val="none"/>
        </w:rPr>
        <w:t>实质性响应</w:t>
      </w:r>
      <w:r>
        <w:rPr>
          <w:rFonts w:asciiTheme="minorEastAsia" w:hAnsiTheme="minorEastAsia" w:eastAsiaTheme="minorEastAsia"/>
          <w:color w:val="auto"/>
          <w:sz w:val="24"/>
          <w:highlight w:val="none"/>
        </w:rPr>
        <w:t>的供应商在规定时间内提交最后报价</w:t>
      </w:r>
      <w:r>
        <w:rPr>
          <w:rFonts w:hint="eastAsia" w:ascii="宋体" w:hAnsi="宋体" w:eastAsia="宋体"/>
          <w:color w:val="auto"/>
          <w:sz w:val="24"/>
          <w:highlight w:val="none"/>
        </w:rPr>
        <w:t>。</w:t>
      </w:r>
    </w:p>
    <w:p w14:paraId="4C21B768">
      <w:pPr>
        <w:spacing w:line="360" w:lineRule="auto"/>
        <w:ind w:firstLine="435"/>
        <w:rPr>
          <w:highlight w:val="none"/>
        </w:rPr>
      </w:pPr>
      <w:r>
        <w:rPr>
          <w:rFonts w:hint="eastAsia" w:asciiTheme="minorEastAsia" w:hAnsiTheme="minorEastAsia" w:eastAsiaTheme="minorEastAsia"/>
          <w:sz w:val="24"/>
          <w:highlight w:val="none"/>
          <w:lang w:val="en-US" w:eastAsia="zh-CN"/>
        </w:rPr>
        <w:t xml:space="preserve">14.3.4 </w:t>
      </w:r>
      <w:r>
        <w:rPr>
          <w:rFonts w:hint="eastAsia" w:asciiTheme="minorEastAsia" w:hAnsiTheme="minorEastAsia" w:eastAsiaTheme="minorEastAsia"/>
          <w:b/>
          <w:bCs/>
          <w:sz w:val="24"/>
          <w:highlight w:val="none"/>
          <w:lang w:val="en-US" w:eastAsia="zh-CN"/>
        </w:rPr>
        <w:t>异常低价响应审查。</w:t>
      </w:r>
      <w:r>
        <w:rPr>
          <w:rFonts w:hint="eastAsia" w:ascii="宋体" w:hAnsi="宋体" w:eastAsia="宋体"/>
          <w:sz w:val="24"/>
          <w:highlight w:val="none"/>
        </w:rPr>
        <w:t>根据《</w:t>
      </w:r>
      <w:r>
        <w:rPr>
          <w:rFonts w:hint="eastAsia" w:ascii="宋体" w:hAnsi="宋体" w:eastAsia="宋体"/>
          <w:sz w:val="24"/>
          <w:highlight w:val="none"/>
          <w:lang w:val="en-US" w:eastAsia="zh-CN"/>
        </w:rPr>
        <w:t>关于推进解决政府采购异常低价问题的通知</w:t>
      </w:r>
      <w:r>
        <w:rPr>
          <w:rFonts w:hint="eastAsia" w:ascii="宋体" w:hAnsi="宋体" w:eastAsia="宋体"/>
          <w:sz w:val="24"/>
          <w:highlight w:val="none"/>
        </w:rPr>
        <w:t>》（财库〔</w:t>
      </w:r>
      <w:r>
        <w:rPr>
          <w:rFonts w:ascii="宋体" w:hAnsi="宋体" w:eastAsia="宋体"/>
          <w:sz w:val="24"/>
          <w:highlight w:val="none"/>
        </w:rPr>
        <w:t>202</w:t>
      </w:r>
      <w:r>
        <w:rPr>
          <w:rFonts w:hint="eastAsia" w:ascii="宋体" w:hAnsi="宋体" w:eastAsia="宋体"/>
          <w:sz w:val="24"/>
          <w:highlight w:val="none"/>
          <w:lang w:val="en-US" w:eastAsia="zh-CN"/>
        </w:rPr>
        <w:t>6</w:t>
      </w:r>
      <w:r>
        <w:rPr>
          <w:rFonts w:ascii="宋体" w:hAnsi="宋体" w:eastAsia="宋体"/>
          <w:sz w:val="24"/>
          <w:highlight w:val="none"/>
        </w:rPr>
        <w:t>〕</w:t>
      </w:r>
      <w:r>
        <w:rPr>
          <w:rFonts w:hint="eastAsia" w:ascii="宋体" w:hAnsi="宋体" w:eastAsia="宋体"/>
          <w:sz w:val="24"/>
          <w:highlight w:val="none"/>
          <w:lang w:val="en-US" w:eastAsia="zh-CN"/>
        </w:rPr>
        <w:t>2</w:t>
      </w:r>
      <w:r>
        <w:rPr>
          <w:rFonts w:ascii="宋体" w:hAnsi="宋体" w:eastAsia="宋体"/>
          <w:sz w:val="24"/>
          <w:highlight w:val="none"/>
        </w:rPr>
        <w:t>号</w:t>
      </w:r>
      <w:r>
        <w:rPr>
          <w:rFonts w:hint="eastAsia" w:ascii="宋体" w:hAnsi="宋体" w:eastAsia="宋体"/>
          <w:sz w:val="24"/>
          <w:highlight w:val="none"/>
        </w:rPr>
        <w:t>）</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磋商小组进行异常低价响应审查。</w:t>
      </w:r>
    </w:p>
    <w:p w14:paraId="29309B1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lang w:val="en-US" w:eastAsia="zh-CN"/>
        </w:rPr>
        <w:t>5</w:t>
      </w:r>
      <w:r>
        <w:rPr>
          <w:rFonts w:hint="eastAsia" w:asciiTheme="minorEastAsia" w:hAnsiTheme="minorEastAsia" w:eastAsiaTheme="minorEastAsia"/>
          <w:b/>
          <w:color w:val="auto"/>
          <w:sz w:val="24"/>
          <w:highlight w:val="none"/>
        </w:rPr>
        <w:t>综合评分</w:t>
      </w:r>
      <w:r>
        <w:rPr>
          <w:rFonts w:hint="eastAsia" w:asciiTheme="minorEastAsia" w:hAnsiTheme="minorEastAsia" w:eastAsiaTheme="minorEastAsia"/>
          <w:color w:val="auto"/>
          <w:sz w:val="24"/>
          <w:highlight w:val="none"/>
        </w:rPr>
        <w:t>。磋商小组只对通过初审</w:t>
      </w:r>
      <w:r>
        <w:rPr>
          <w:rFonts w:hint="eastAsia" w:asciiTheme="minorEastAsia" w:hAnsiTheme="minorEastAsia" w:eastAsiaTheme="minorEastAsia"/>
          <w:sz w:val="24"/>
          <w:highlight w:val="none"/>
          <w:lang w:eastAsia="zh-CN"/>
        </w:rPr>
        <w:t>、</w:t>
      </w:r>
      <w:r>
        <w:rPr>
          <w:rFonts w:hint="eastAsia" w:ascii="宋体" w:hAnsi="宋体" w:eastAsia="宋体"/>
          <w:sz w:val="24"/>
          <w:highlight w:val="none"/>
          <w:lang w:val="en-US" w:eastAsia="zh-CN"/>
        </w:rPr>
        <w:t>异常低价响应审查</w:t>
      </w:r>
      <w:r>
        <w:rPr>
          <w:rFonts w:hint="eastAsia" w:asciiTheme="minorEastAsia" w:hAnsiTheme="minorEastAsia" w:eastAsiaTheme="minorEastAsia"/>
          <w:color w:val="auto"/>
          <w:sz w:val="24"/>
          <w:highlight w:val="none"/>
        </w:rPr>
        <w:t>，实质上响应磋商文件要求的响应文件进行综合评分。经磋商确定最终采购需求和提交最后报价的供应商后，由磋商小组采用综合评分法对提交最后报价的供应商的响应文件和最后报价进行综合评分。</w:t>
      </w:r>
    </w:p>
    <w:p w14:paraId="4DB9BFF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.4相关说明。</w:t>
      </w:r>
    </w:p>
    <w:p w14:paraId="335AF59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 xml:space="preserve">.4.1为保证磋商活动顺利进行，供应商可派相关技术人员进行网上答疑； </w:t>
      </w:r>
    </w:p>
    <w:p w14:paraId="7FDCF16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.4.2磋</w:t>
      </w:r>
      <w:r>
        <w:rPr>
          <w:rFonts w:asciiTheme="minorEastAsia" w:hAnsiTheme="minorEastAsia" w:eastAsiaTheme="minorEastAsia"/>
          <w:color w:val="auto"/>
          <w:sz w:val="24"/>
          <w:highlight w:val="none"/>
        </w:rPr>
        <w:t>商小组根据与</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磋商情况可能实质性变动</w:t>
      </w:r>
      <w:r>
        <w:rPr>
          <w:rFonts w:hint="eastAsia" w:asciiTheme="minorEastAsia" w:hAnsiTheme="minorEastAsia" w:eastAsiaTheme="minorEastAsia"/>
          <w:color w:val="auto"/>
          <w:sz w:val="24"/>
          <w:highlight w:val="none"/>
        </w:rPr>
        <w:t>磋商文件</w:t>
      </w:r>
      <w:r>
        <w:rPr>
          <w:rFonts w:asciiTheme="minorEastAsia" w:hAnsiTheme="minorEastAsia" w:eastAsiaTheme="minorEastAsia"/>
          <w:color w:val="auto"/>
          <w:sz w:val="24"/>
          <w:highlight w:val="none"/>
        </w:rPr>
        <w:t>的内容，包括采购需求中的技术、服务要求以及合同草案条款。磋商文件有实质性变动的，</w:t>
      </w:r>
      <w:r>
        <w:rPr>
          <w:rFonts w:hint="eastAsia" w:asciiTheme="minorEastAsia" w:hAnsiTheme="minorEastAsia" w:eastAsiaTheme="minorEastAsia"/>
          <w:color w:val="auto"/>
          <w:sz w:val="24"/>
          <w:highlight w:val="none"/>
        </w:rPr>
        <w:t>经采购人代表确认作为磋商文件的有效组成部分，</w:t>
      </w:r>
      <w:r>
        <w:rPr>
          <w:rFonts w:asciiTheme="minorEastAsia" w:hAnsiTheme="minorEastAsia" w:eastAsiaTheme="minorEastAsia"/>
          <w:color w:val="auto"/>
          <w:sz w:val="24"/>
          <w:highlight w:val="none"/>
        </w:rPr>
        <w:t>磋商小组</w:t>
      </w:r>
      <w:r>
        <w:rPr>
          <w:rFonts w:hint="eastAsia" w:asciiTheme="minorEastAsia" w:hAnsiTheme="minorEastAsia" w:eastAsiaTheme="minorEastAsia"/>
          <w:color w:val="auto"/>
          <w:sz w:val="24"/>
          <w:highlight w:val="none"/>
        </w:rPr>
        <w:t>将</w:t>
      </w:r>
      <w:r>
        <w:rPr>
          <w:rFonts w:asciiTheme="minorEastAsia" w:hAnsiTheme="minorEastAsia" w:eastAsiaTheme="minorEastAsia"/>
          <w:color w:val="auto"/>
          <w:sz w:val="24"/>
          <w:highlight w:val="none"/>
        </w:rPr>
        <w:t>以书面形式通知所有参加磋商的供应商。</w:t>
      </w:r>
    </w:p>
    <w:p w14:paraId="0534B5A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无论何种原因，即使供应商</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时携带了证书材料的原件，但响应文件中未提供与之内容完全一致的</w:t>
      </w:r>
      <w:r>
        <w:rPr>
          <w:rFonts w:hint="eastAsia" w:asciiTheme="minorEastAsia" w:hAnsiTheme="minorEastAsia" w:eastAsiaTheme="minorEastAsia"/>
          <w:color w:val="auto"/>
          <w:sz w:val="24"/>
          <w:highlight w:val="none"/>
        </w:rPr>
        <w:t>扫描件</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小组可以视同其未提供。</w:t>
      </w:r>
    </w:p>
    <w:p w14:paraId="269DAEF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小组决定响应文件的响应性及符合性只根据响应文件本身的内容，而不寻求其他外部证据。</w:t>
      </w:r>
    </w:p>
    <w:p w14:paraId="4AF1DA4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供应商</w:t>
      </w:r>
      <w:r>
        <w:rPr>
          <w:rFonts w:hint="eastAsia" w:asciiTheme="minorEastAsia" w:hAnsiTheme="minorEastAsia" w:eastAsiaTheme="minorEastAsia"/>
          <w:color w:val="auto"/>
          <w:sz w:val="24"/>
          <w:highlight w:val="none"/>
        </w:rPr>
        <w:t>授权</w:t>
      </w:r>
      <w:r>
        <w:rPr>
          <w:rFonts w:asciiTheme="minorEastAsia" w:hAnsiTheme="minorEastAsia" w:eastAsiaTheme="minorEastAsia"/>
          <w:color w:val="auto"/>
          <w:sz w:val="24"/>
          <w:highlight w:val="none"/>
        </w:rPr>
        <w:t>代表对</w:t>
      </w:r>
      <w:r>
        <w:rPr>
          <w:rFonts w:hint="eastAsia" w:asciiTheme="minorEastAsia" w:hAnsiTheme="minorEastAsia" w:eastAsiaTheme="minorEastAsia"/>
          <w:color w:val="auto"/>
          <w:sz w:val="24"/>
          <w:highlight w:val="none"/>
        </w:rPr>
        <w:t>磋商过程</w:t>
      </w:r>
      <w:r>
        <w:rPr>
          <w:rFonts w:asciiTheme="minorEastAsia" w:hAnsiTheme="minorEastAsia" w:eastAsiaTheme="minorEastAsia"/>
          <w:color w:val="auto"/>
          <w:sz w:val="24"/>
          <w:highlight w:val="none"/>
        </w:rPr>
        <w:t>有疑义，以及认为采购人、采购代理机构相关工作人员有需要回避的情形的，应当场提出询问或者回避申请</w:t>
      </w:r>
      <w:r>
        <w:rPr>
          <w:rFonts w:hint="eastAsia" w:asciiTheme="minorEastAsia" w:hAnsiTheme="minorEastAsia" w:eastAsiaTheme="minorEastAsia"/>
          <w:color w:val="auto"/>
          <w:sz w:val="24"/>
          <w:highlight w:val="none"/>
        </w:rPr>
        <w:t>，并说明理由。</w:t>
      </w:r>
      <w:r>
        <w:rPr>
          <w:rFonts w:asciiTheme="minorEastAsia" w:hAnsiTheme="minorEastAsia" w:eastAsiaTheme="minorEastAsia"/>
          <w:color w:val="auto"/>
          <w:sz w:val="24"/>
          <w:highlight w:val="none"/>
        </w:rPr>
        <w:t xml:space="preserve"> </w:t>
      </w:r>
    </w:p>
    <w:p w14:paraId="54289E0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.终止竞争性磋商</w:t>
      </w:r>
    </w:p>
    <w:p w14:paraId="2F1D975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hint="eastAsia" w:asciiTheme="minorEastAsia" w:hAnsiTheme="minorEastAsia" w:eastAsiaTheme="minorEastAsia"/>
          <w:color w:val="auto"/>
          <w:sz w:val="24"/>
          <w:highlight w:val="none"/>
        </w:rPr>
        <w:t>.1出现下列情况之一时，采购人和采购代理机构有权宣布终止竞争性磋商采购，并将理由通知所有供应商：</w:t>
      </w:r>
    </w:p>
    <w:p w14:paraId="79A5BB8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（1）有效供应商数量不足，导致本次磋商缺乏竞争的；</w:t>
      </w:r>
    </w:p>
    <w:p w14:paraId="7F51B89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（2）出现影响采购公正的违法、违规行为的；</w:t>
      </w:r>
    </w:p>
    <w:p w14:paraId="23D043B8">
      <w:pPr>
        <w:spacing w:line="360" w:lineRule="auto"/>
        <w:ind w:firstLine="435"/>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（3）因重大变故，采购任务取消的；</w:t>
      </w:r>
    </w:p>
    <w:p w14:paraId="2BDC998D">
      <w:pPr>
        <w:spacing w:line="360" w:lineRule="auto"/>
        <w:ind w:firstLine="437"/>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（4）政府采购法律法规规定的其他情形。</w:t>
      </w:r>
    </w:p>
    <w:p w14:paraId="38D7A5B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16</w:t>
      </w:r>
      <w:r>
        <w:rPr>
          <w:rFonts w:asciiTheme="minorEastAsia" w:hAnsiTheme="minorEastAsia" w:eastAsiaTheme="minorEastAsia"/>
          <w:b/>
          <w:color w:val="auto"/>
          <w:sz w:val="24"/>
          <w:highlight w:val="none"/>
        </w:rPr>
        <w:t>.响应文件的澄清、说明或</w:t>
      </w:r>
      <w:r>
        <w:rPr>
          <w:rFonts w:hint="eastAsia" w:asciiTheme="minorEastAsia" w:hAnsiTheme="minorEastAsia" w:eastAsiaTheme="minorEastAsia"/>
          <w:b/>
          <w:color w:val="auto"/>
          <w:sz w:val="24"/>
          <w:highlight w:val="none"/>
        </w:rPr>
        <w:t>更正</w:t>
      </w:r>
    </w:p>
    <w:p w14:paraId="7458AF64">
      <w:pPr>
        <w:spacing w:line="360" w:lineRule="auto"/>
        <w:ind w:firstLine="470" w:firstLineChars="196"/>
        <w:rPr>
          <w:rFonts w:ascii="宋体" w:hAnsi="宋体" w:eastAsia="宋体"/>
          <w:color w:val="auto"/>
          <w:sz w:val="24"/>
          <w:highlight w:val="none"/>
        </w:rPr>
      </w:pPr>
      <w:r>
        <w:rPr>
          <w:rFonts w:hint="eastAsia" w:ascii="宋体" w:hAnsi="宋体" w:eastAsia="宋体"/>
          <w:color w:val="auto"/>
          <w:sz w:val="24"/>
          <w:highlight w:val="none"/>
          <w:lang w:val="en-US" w:eastAsia="zh-CN"/>
        </w:rPr>
        <w:t>16</w:t>
      </w:r>
      <w:r>
        <w:rPr>
          <w:rFonts w:hint="eastAsia" w:ascii="宋体" w:hAnsi="宋体" w:eastAsia="宋体"/>
          <w:color w:val="auto"/>
          <w:sz w:val="24"/>
          <w:highlight w:val="none"/>
        </w:rPr>
        <w:t>.1磋商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4A2A93A1">
      <w:pPr>
        <w:spacing w:line="360" w:lineRule="auto"/>
        <w:ind w:firstLine="470" w:firstLineChars="196"/>
        <w:rPr>
          <w:rFonts w:ascii="宋体" w:hAnsi="宋体" w:eastAsia="宋体"/>
          <w:color w:val="auto"/>
          <w:sz w:val="24"/>
          <w:highlight w:val="none"/>
        </w:rPr>
      </w:pPr>
      <w:r>
        <w:rPr>
          <w:rFonts w:hint="eastAsia" w:ascii="宋体" w:hAnsi="宋体" w:eastAsia="宋体"/>
          <w:color w:val="auto"/>
          <w:sz w:val="24"/>
          <w:highlight w:val="none"/>
          <w:lang w:val="en-US" w:eastAsia="zh-CN"/>
        </w:rPr>
        <w:t>16</w:t>
      </w:r>
      <w:r>
        <w:rPr>
          <w:rFonts w:hint="eastAsia" w:ascii="宋体" w:hAnsi="宋体" w:eastAsia="宋体"/>
          <w:color w:val="auto"/>
          <w:sz w:val="24"/>
          <w:highlight w:val="none"/>
        </w:rPr>
        <w:t>.2磋商小组要求供应商澄清、说明或者更正响应文件应当以书面形式（询标）作出。供应商的澄清、说明或者更正应当由法定代表人或其授权代表签字或者加盖公章</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电子签章</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w:t>
      </w:r>
    </w:p>
    <w:p w14:paraId="7ED9F333">
      <w:pPr>
        <w:spacing w:line="360" w:lineRule="auto"/>
        <w:ind w:firstLine="435"/>
        <w:rPr>
          <w:rFonts w:ascii="宋体" w:hAnsi="宋体" w:eastAsia="宋体"/>
          <w:color w:val="auto"/>
          <w:sz w:val="24"/>
          <w:highlight w:val="none"/>
        </w:rPr>
      </w:pPr>
      <w:r>
        <w:rPr>
          <w:rFonts w:hint="eastAsia" w:ascii="宋体" w:hAnsi="宋体" w:eastAsia="宋体"/>
          <w:b/>
          <w:color w:val="auto"/>
          <w:sz w:val="24"/>
          <w:highlight w:val="none"/>
        </w:rPr>
        <w:t>如有询标，授权代表（或法定代表人）可通过远程登录的方式接受网上询标，也可凭本人有效身份证明参加询标。因授权代表联系不上</w:t>
      </w:r>
      <w:r>
        <w:rPr>
          <w:rFonts w:hint="eastAsia" w:ascii="宋体" w:hAnsi="宋体" w:eastAsia="宋体"/>
          <w:b/>
          <w:bCs/>
          <w:color w:val="auto"/>
          <w:sz w:val="24"/>
          <w:highlight w:val="none"/>
        </w:rPr>
        <w:t>、没有及时登录系统等情形</w:t>
      </w:r>
      <w:r>
        <w:rPr>
          <w:rFonts w:hint="eastAsia" w:ascii="宋体" w:hAnsi="宋体" w:eastAsia="宋体"/>
          <w:b/>
          <w:color w:val="auto"/>
          <w:sz w:val="24"/>
          <w:highlight w:val="none"/>
        </w:rPr>
        <w:t>而无法接受磋商小组询标的，供应商自行承担相关风险。</w:t>
      </w:r>
    </w:p>
    <w:p w14:paraId="1DA4F09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17</w:t>
      </w:r>
      <w:r>
        <w:rPr>
          <w:rFonts w:asciiTheme="minorEastAsia" w:hAnsiTheme="minorEastAsia" w:eastAsiaTheme="minorEastAsia"/>
          <w:b/>
          <w:color w:val="auto"/>
          <w:sz w:val="24"/>
          <w:highlight w:val="none"/>
        </w:rPr>
        <w:t>.最后报价</w:t>
      </w:r>
    </w:p>
    <w:p w14:paraId="6478FF0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磋商并不限定只进行二轮报价，如果磋商小组认为有必要，可以要求供应商进行多轮报价。</w:t>
      </w:r>
    </w:p>
    <w:p w14:paraId="3EEFC64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在磋商内容不做实质性变更或重大调整的前提下，供应商下轮报价不得高于上一轮报价</w:t>
      </w:r>
      <w:r>
        <w:rPr>
          <w:rFonts w:hint="eastAsia" w:asciiTheme="minorEastAsia" w:hAnsiTheme="minorEastAsia" w:eastAsiaTheme="minorEastAsia"/>
          <w:color w:val="auto"/>
          <w:sz w:val="24"/>
          <w:highlight w:val="none"/>
        </w:rPr>
        <w:t>。</w:t>
      </w:r>
    </w:p>
    <w:p w14:paraId="10E4DFD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最后报价是供应商响应文件的有效组成部分，最后报价也是签订合同的依据。</w:t>
      </w:r>
    </w:p>
    <w:p w14:paraId="156F9889">
      <w:pPr>
        <w:spacing w:line="360" w:lineRule="auto"/>
        <w:ind w:firstLine="435"/>
        <w:rPr>
          <w:rFonts w:asciiTheme="majorEastAsia" w:hAnsiTheme="majorEastAsia" w:eastAsiaTheme="majorEastAsia"/>
          <w:color w:val="auto"/>
          <w:sz w:val="24"/>
          <w:highlight w:val="none"/>
        </w:rPr>
      </w:pPr>
      <w:bookmarkStart w:id="51" w:name="_Hlk60607655"/>
      <w:bookmarkStart w:id="52" w:name="_Hlk60607673"/>
      <w:r>
        <w:rPr>
          <w:rFonts w:hint="eastAsia" w:asciiTheme="majorEastAsia" w:hAnsiTheme="majorEastAsia" w:eastAsiaTheme="majorEastAsia"/>
          <w:color w:val="auto"/>
          <w:sz w:val="24"/>
          <w:highlight w:val="none"/>
          <w:lang w:val="en-US" w:eastAsia="zh-CN"/>
        </w:rPr>
        <w:t>17</w:t>
      </w:r>
      <w:r>
        <w:rPr>
          <w:rFonts w:hint="eastAsia" w:asciiTheme="majorEastAsia" w:hAnsiTheme="majorEastAsia" w:eastAsiaTheme="majorEastAsia"/>
          <w:color w:val="auto"/>
          <w:sz w:val="24"/>
          <w:highlight w:val="none"/>
        </w:rPr>
        <w:t>.</w:t>
      </w:r>
      <w:r>
        <w:rPr>
          <w:rFonts w:asciiTheme="majorEastAsia" w:hAnsiTheme="majorEastAsia" w:eastAsiaTheme="majorEastAsia"/>
          <w:color w:val="auto"/>
          <w:sz w:val="24"/>
          <w:highlight w:val="none"/>
        </w:rPr>
        <w:t>4</w:t>
      </w:r>
      <w:r>
        <w:rPr>
          <w:rFonts w:hint="eastAsia" w:asciiTheme="majorEastAsia" w:hAnsiTheme="majorEastAsia" w:eastAsiaTheme="majorEastAsia"/>
          <w:color w:val="auto"/>
          <w:sz w:val="24"/>
          <w:highlight w:val="none"/>
        </w:rPr>
        <w:t>根据《政府采购促进中小企业发展管理办法》（财库〔</w:t>
      </w:r>
      <w:r>
        <w:rPr>
          <w:rFonts w:asciiTheme="majorEastAsia" w:hAnsiTheme="majorEastAsia" w:eastAsiaTheme="majorEastAsia"/>
          <w:color w:val="auto"/>
          <w:sz w:val="24"/>
          <w:highlight w:val="none"/>
        </w:rPr>
        <w:t>2020〕46号</w:t>
      </w:r>
      <w:r>
        <w:rPr>
          <w:rFonts w:hint="eastAsia" w:asciiTheme="majorEastAsia" w:hAnsiTheme="majorEastAsia" w:eastAsiaTheme="majorEastAsia"/>
          <w:color w:val="auto"/>
          <w:sz w:val="24"/>
          <w:highlight w:val="none"/>
        </w:rPr>
        <w:t>）、《三部门联合发布关于促进残疾人就业政府采购政策的通知》（财库〔2017〕141号）和《</w:t>
      </w:r>
      <w:r>
        <w:rPr>
          <w:rFonts w:asciiTheme="majorEastAsia" w:hAnsiTheme="majorEastAsia" w:eastAsiaTheme="majorEastAsia"/>
          <w:color w:val="auto"/>
          <w:sz w:val="24"/>
          <w:highlight w:val="none"/>
        </w:rPr>
        <w:t>财政部 司法部关于政府采购支持监狱企业发展有关问题的通知</w:t>
      </w:r>
      <w:r>
        <w:rPr>
          <w:rFonts w:hint="eastAsia" w:asciiTheme="majorEastAsia" w:hAnsiTheme="majorEastAsia" w:eastAsiaTheme="majorEastAsia"/>
          <w:color w:val="auto"/>
          <w:sz w:val="24"/>
          <w:highlight w:val="none"/>
        </w:rPr>
        <w:t>》（财库〔2014〕68号）的规定，对满足价格扣除条件且在响应文件中提交了</w:t>
      </w:r>
      <w:r>
        <w:rPr>
          <w:rFonts w:asciiTheme="majorEastAsia" w:hAnsiTheme="majorEastAsia" w:eastAsiaTheme="majorEastAsia"/>
          <w:color w:val="auto"/>
          <w:sz w:val="24"/>
          <w:highlight w:val="none"/>
        </w:rPr>
        <w:t>《中小企业声明函</w:t>
      </w:r>
      <w:r>
        <w:rPr>
          <w:rFonts w:hint="eastAsia" w:asciiTheme="majorEastAsia" w:hAnsiTheme="majorEastAsia" w:eastAsiaTheme="majorEastAsia"/>
          <w:color w:val="auto"/>
          <w:sz w:val="24"/>
          <w:highlight w:val="none"/>
          <w:lang w:eastAsia="zh-CN"/>
        </w:rPr>
        <w:t>》《</w:t>
      </w:r>
      <w:r>
        <w:rPr>
          <w:rFonts w:asciiTheme="majorEastAsia" w:hAnsiTheme="majorEastAsia" w:eastAsiaTheme="majorEastAsia"/>
          <w:color w:val="auto"/>
          <w:sz w:val="24"/>
          <w:highlight w:val="none"/>
        </w:rPr>
        <w:t>残疾人福利性单位声明函》</w:t>
      </w:r>
      <w:r>
        <w:rPr>
          <w:rFonts w:hint="eastAsia" w:asciiTheme="majorEastAsia" w:hAnsiTheme="majorEastAsia" w:eastAsiaTheme="majorEastAsia"/>
          <w:color w:val="auto"/>
          <w:sz w:val="24"/>
          <w:highlight w:val="none"/>
        </w:rPr>
        <w:t>或省级以上监狱管理局、戒毒管理局（含新疆生产建设兵团）出具的属于监狱企业的证明文件的供应商，其最后报价按照</w:t>
      </w:r>
      <w:r>
        <w:rPr>
          <w:rFonts w:hint="eastAsia" w:asciiTheme="majorEastAsia" w:hAnsiTheme="majorEastAsia" w:eastAsiaTheme="majorEastAsia"/>
          <w:color w:val="auto"/>
          <w:sz w:val="24"/>
          <w:highlight w:val="none"/>
          <w:u w:val="single"/>
        </w:rPr>
        <w:t>供应商须知前附表</w:t>
      </w:r>
      <w:r>
        <w:rPr>
          <w:rFonts w:hint="eastAsia" w:asciiTheme="majorEastAsia" w:hAnsiTheme="majorEastAsia" w:eastAsiaTheme="majorEastAsia"/>
          <w:color w:val="auto"/>
          <w:sz w:val="24"/>
          <w:highlight w:val="none"/>
        </w:rPr>
        <w:t>中规定的标准扣除后的价格参与评审。对于同时属于小微企业、监狱企业或残疾人福利性单位的，不重复进行最后报价扣除。</w:t>
      </w:r>
    </w:p>
    <w:p w14:paraId="67BE2980">
      <w:pPr>
        <w:spacing w:line="360" w:lineRule="auto"/>
        <w:ind w:firstLine="435"/>
        <w:rPr>
          <w:rFonts w:asciiTheme="majorEastAsia" w:hAnsiTheme="majorEastAsia" w:eastAsiaTheme="majorEastAsia"/>
          <w:color w:val="auto"/>
          <w:sz w:val="24"/>
          <w:highlight w:val="none"/>
        </w:rPr>
      </w:pPr>
      <w:r>
        <w:rPr>
          <w:rFonts w:hint="eastAsia" w:asciiTheme="majorEastAsia" w:hAnsiTheme="majorEastAsia" w:eastAsiaTheme="majorEastAsia"/>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Theme="majorEastAsia" w:hAnsiTheme="majorEastAsia" w:eastAsiaTheme="majorEastAsia"/>
          <w:color w:val="auto"/>
          <w:sz w:val="24"/>
          <w:highlight w:val="none"/>
        </w:rPr>
        <w:t>30%以上的，可给予联合体或者大中型企业的</w:t>
      </w:r>
      <w:r>
        <w:rPr>
          <w:rFonts w:hint="eastAsia" w:asciiTheme="majorEastAsia" w:hAnsiTheme="majorEastAsia" w:eastAsiaTheme="majorEastAsia"/>
          <w:color w:val="auto"/>
          <w:sz w:val="24"/>
          <w:highlight w:val="none"/>
        </w:rPr>
        <w:t>最后报价按照</w:t>
      </w:r>
      <w:r>
        <w:rPr>
          <w:rFonts w:hint="eastAsia" w:asciiTheme="majorEastAsia" w:hAnsiTheme="majorEastAsia" w:eastAsiaTheme="majorEastAsia"/>
          <w:color w:val="auto"/>
          <w:sz w:val="24"/>
          <w:highlight w:val="none"/>
          <w:u w:val="single"/>
        </w:rPr>
        <w:t>供应商须知前附表</w:t>
      </w:r>
      <w:r>
        <w:rPr>
          <w:rFonts w:hint="eastAsia" w:asciiTheme="majorEastAsia" w:hAnsiTheme="majorEastAsia" w:eastAsiaTheme="majorEastAsia"/>
          <w:color w:val="auto"/>
          <w:sz w:val="24"/>
          <w:highlight w:val="none"/>
        </w:rPr>
        <w:t>中规定的标准扣除后的价格参与评审</w:t>
      </w:r>
      <w:r>
        <w:rPr>
          <w:rFonts w:asciiTheme="majorEastAsia" w:hAnsiTheme="majorEastAsia" w:eastAsiaTheme="majorEastAsia"/>
          <w:color w:val="auto"/>
          <w:sz w:val="24"/>
          <w:highlight w:val="none"/>
        </w:rPr>
        <w:t>。</w:t>
      </w:r>
      <w:r>
        <w:rPr>
          <w:rFonts w:hint="eastAsia" w:asciiTheme="majorEastAsia" w:hAnsiTheme="majorEastAsia" w:eastAsiaTheme="majorEastAsia"/>
          <w:color w:val="auto"/>
          <w:sz w:val="24"/>
          <w:highlight w:val="none"/>
        </w:rPr>
        <w:t>组成联合体或者接受分包的小微企业与联合体内其他企业、分包企业之间存在直接控股、管理关系的，不享受价格扣除优惠政策。</w:t>
      </w:r>
    </w:p>
    <w:p w14:paraId="2B66C9C1">
      <w:pPr>
        <w:spacing w:line="360" w:lineRule="auto"/>
        <w:ind w:firstLine="435"/>
        <w:rPr>
          <w:rFonts w:asciiTheme="minorEastAsia" w:hAnsiTheme="minorEastAsia" w:eastAsiaTheme="minorEastAsia"/>
          <w:color w:val="auto"/>
          <w:sz w:val="24"/>
          <w:highlight w:val="none"/>
        </w:rPr>
      </w:pPr>
      <w:r>
        <w:rPr>
          <w:rFonts w:hint="eastAsia" w:asciiTheme="majorEastAsia" w:hAnsiTheme="majorEastAsia" w:eastAsiaTheme="majorEastAsia"/>
          <w:color w:val="auto"/>
          <w:sz w:val="24"/>
          <w:highlight w:val="none"/>
        </w:rPr>
        <w:t>以联合体形式参加政府采购活动，联合体各方均为中小企业的，联合体视同中小企业。其中，联合体各方均为小微企业的，联合体视同小微企业。</w:t>
      </w:r>
      <w:bookmarkEnd w:id="51"/>
    </w:p>
    <w:bookmarkEnd w:id="52"/>
    <w:p w14:paraId="29F51F4A">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b w:val="0"/>
          <w:i w:val="0"/>
          <w:iCs w:val="0"/>
          <w:sz w:val="24"/>
          <w:highlight w:val="none"/>
          <w:lang w:val="en-US" w:eastAsia="zh-CN"/>
        </w:rPr>
      </w:pPr>
      <w:r>
        <w:rPr>
          <w:rFonts w:hint="eastAsia" w:ascii="宋体" w:hAnsi="宋体" w:eastAsia="宋体" w:cs="@仿宋_GB2312"/>
          <w:b w:val="0"/>
          <w:bCs w:val="0"/>
          <w:kern w:val="2"/>
          <w:sz w:val="24"/>
          <w:szCs w:val="20"/>
          <w:highlight w:val="none"/>
          <w:lang w:val="en-US" w:eastAsia="zh-CN" w:bidi="ar-SA"/>
        </w:rPr>
        <w:t>17.5</w:t>
      </w:r>
      <w:r>
        <w:rPr>
          <w:rFonts w:hint="eastAsia" w:ascii="宋体" w:hAnsi="宋体" w:eastAsia="宋体"/>
          <w:b w:val="0"/>
          <w:i w:val="0"/>
          <w:iCs w:val="0"/>
          <w:sz w:val="24"/>
          <w:highlight w:val="none"/>
          <w:lang w:val="en-US" w:eastAsia="zh-CN"/>
        </w:rPr>
        <w:t>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69F5B2D">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Times New Roman"/>
          <w:b w:val="0"/>
          <w:i w:val="0"/>
          <w:iCs w:val="0"/>
          <w:sz w:val="24"/>
          <w:highlight w:val="none"/>
          <w:lang w:val="en-US" w:eastAsia="zh-CN"/>
        </w:rPr>
      </w:pPr>
      <w:r>
        <w:rPr>
          <w:rFonts w:hint="eastAsia" w:ascii="宋体" w:hAnsi="宋体" w:eastAsia="宋体" w:cs="Times New Roman"/>
          <w:b w:val="0"/>
          <w:i w:val="0"/>
          <w:iCs w:val="0"/>
          <w:sz w:val="24"/>
          <w:highlight w:val="none"/>
          <w:lang w:val="en-US" w:eastAsia="zh-CN"/>
        </w:rPr>
        <w:t>磋商小组应当对</w:t>
      </w:r>
      <w:r>
        <w:rPr>
          <w:rFonts w:hint="eastAsia" w:ascii="宋体" w:hAnsi="宋体" w:eastAsia="宋体"/>
          <w:b w:val="0"/>
          <w:i w:val="0"/>
          <w:iCs w:val="0"/>
          <w:sz w:val="24"/>
          <w:highlight w:val="none"/>
          <w:lang w:val="en-US" w:eastAsia="zh-CN"/>
        </w:rPr>
        <w:t>供应商</w:t>
      </w:r>
      <w:r>
        <w:rPr>
          <w:rFonts w:hint="eastAsia" w:ascii="宋体" w:hAnsi="宋体" w:eastAsia="宋体" w:cs="Times New Roman"/>
          <w:b w:val="0"/>
          <w:i w:val="0"/>
          <w:iCs w:val="0"/>
          <w:sz w:val="24"/>
          <w:highlight w:val="none"/>
          <w:lang w:val="en-US" w:eastAsia="zh-CN"/>
        </w:rPr>
        <w:t>所出具的《关于符合本国产品标准的声明函》（以下简称《声明函》）的完整性、准确性进行审查，评审中发现《声明函》内容含义不明确、同类事项与响应文件表述不一致或者有明显文字错误等情况的，应当以书面形式要求</w:t>
      </w:r>
      <w:r>
        <w:rPr>
          <w:rFonts w:hint="eastAsia" w:ascii="宋体" w:hAnsi="宋体" w:eastAsia="宋体"/>
          <w:b w:val="0"/>
          <w:i w:val="0"/>
          <w:iCs w:val="0"/>
          <w:sz w:val="24"/>
          <w:highlight w:val="none"/>
          <w:lang w:val="en-US" w:eastAsia="zh-CN"/>
        </w:rPr>
        <w:t>供应商</w:t>
      </w:r>
      <w:r>
        <w:rPr>
          <w:rFonts w:hint="eastAsia" w:ascii="宋体" w:hAnsi="宋体" w:eastAsia="宋体" w:cs="Times New Roman"/>
          <w:b w:val="0"/>
          <w:i w:val="0"/>
          <w:iCs w:val="0"/>
          <w:sz w:val="24"/>
          <w:highlight w:val="none"/>
          <w:lang w:val="en-US" w:eastAsia="zh-CN"/>
        </w:rPr>
        <w:t>作出必要的澄清、说明或者补正。经澄清、说明或者补正的《声明函》仍然不符合规定要求的，</w:t>
      </w:r>
      <w:r>
        <w:rPr>
          <w:rFonts w:hint="eastAsia" w:ascii="宋体" w:hAnsi="宋体" w:eastAsia="宋体"/>
          <w:b w:val="0"/>
          <w:i w:val="0"/>
          <w:iCs w:val="0"/>
          <w:sz w:val="24"/>
          <w:highlight w:val="none"/>
          <w:lang w:val="en-US" w:eastAsia="zh-CN"/>
        </w:rPr>
        <w:t>供应商</w:t>
      </w:r>
      <w:r>
        <w:rPr>
          <w:rFonts w:hint="eastAsia" w:ascii="宋体" w:hAnsi="宋体" w:eastAsia="宋体" w:cs="Times New Roman"/>
          <w:b w:val="0"/>
          <w:i w:val="0"/>
          <w:iCs w:val="0"/>
          <w:sz w:val="24"/>
          <w:highlight w:val="none"/>
          <w:lang w:val="en-US" w:eastAsia="zh-CN"/>
        </w:rPr>
        <w:t>提供的相关产品视为不符合本国产品标准。</w:t>
      </w:r>
    </w:p>
    <w:p w14:paraId="384CF46E">
      <w:pPr>
        <w:spacing w:line="360" w:lineRule="auto"/>
        <w:ind w:firstLine="437"/>
        <w:outlineLvl w:val="9"/>
        <w:rPr>
          <w:rFonts w:hint="eastAsia" w:ascii="宋体" w:hAnsi="宋体" w:eastAsia="宋体" w:cs="Times New Roman"/>
          <w:b/>
          <w:bCs/>
          <w:i w:val="0"/>
          <w:iCs w:val="0"/>
          <w:sz w:val="24"/>
          <w:highlight w:val="none"/>
          <w:lang w:val="en-US" w:eastAsia="zh-CN"/>
        </w:rPr>
      </w:pPr>
      <w:r>
        <w:rPr>
          <w:rFonts w:hint="eastAsia" w:ascii="宋体" w:hAnsi="宋体" w:eastAsia="宋体" w:cs="Times New Roman"/>
          <w:b/>
          <w:bCs/>
          <w:i w:val="0"/>
          <w:iCs w:val="0"/>
          <w:sz w:val="24"/>
          <w:highlight w:val="none"/>
          <w:lang w:val="en-US" w:eastAsia="zh-CN"/>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652D9C7">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highlight w:val="none"/>
        </w:rPr>
      </w:pPr>
      <w:r>
        <w:rPr>
          <w:rFonts w:hint="eastAsia" w:ascii="宋体" w:hAnsi="宋体" w:eastAsia="宋体" w:cs="Times New Roman"/>
          <w:b w:val="0"/>
          <w:i w:val="0"/>
          <w:iCs w:val="0"/>
          <w:sz w:val="24"/>
          <w:highlight w:val="none"/>
          <w:lang w:val="en-US" w:eastAsia="zh-CN"/>
        </w:rPr>
        <w:t>17.6同时符合17.4和17.5的价格评审优惠时，评审价为响应报价分别扣除促进中小企业发展政策的价格评审优惠和本国产品支持政策的价格评审优惠后的价格。</w:t>
      </w:r>
    </w:p>
    <w:p w14:paraId="15512F1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成交候选供应商的推荐原则及标准</w:t>
      </w:r>
    </w:p>
    <w:p w14:paraId="48C608E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磋商小组</w:t>
      </w:r>
      <w:r>
        <w:rPr>
          <w:rFonts w:asciiTheme="minorEastAsia" w:hAnsiTheme="minorEastAsia" w:eastAsiaTheme="minorEastAsia"/>
          <w:color w:val="auto"/>
          <w:sz w:val="24"/>
          <w:highlight w:val="none"/>
        </w:rPr>
        <w:t>依据本项目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文件所约定的</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方法</w:t>
      </w:r>
      <w:r>
        <w:rPr>
          <w:rFonts w:hint="eastAsia" w:asciiTheme="minorEastAsia" w:hAnsiTheme="minorEastAsia" w:eastAsiaTheme="minorEastAsia"/>
          <w:color w:val="auto"/>
          <w:sz w:val="24"/>
          <w:highlight w:val="none"/>
        </w:rPr>
        <w:t>和标准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按照有效供应商综合总得分由高到低依次推荐成交候选供应商。综合总得分出现两家或两家以上相同者，按最后报价由低到高排序推荐成交候选供应商；综合总得分且最后报价均相同的，由磋商小组按照技术指标优劣顺序推荐成交候选供应商。</w:t>
      </w:r>
    </w:p>
    <w:p w14:paraId="067AF70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确定成交候选供应商和成交供应商</w:t>
      </w:r>
    </w:p>
    <w:p w14:paraId="7D47E884">
      <w:pPr>
        <w:spacing w:line="360" w:lineRule="auto"/>
        <w:ind w:firstLine="435"/>
        <w:rPr>
          <w:rFonts w:asciiTheme="minorEastAsia" w:hAnsiTheme="minorEastAsia" w:eastAsiaTheme="minorEastAsia"/>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.1磋商小组根据综合评分的结果和</w:t>
      </w:r>
      <w:r>
        <w:rPr>
          <w:rFonts w:hint="eastAsia" w:asciiTheme="minorEastAsia" w:hAnsiTheme="minorEastAsia" w:eastAsiaTheme="minorEastAsia"/>
          <w:color w:val="auto"/>
          <w:sz w:val="24"/>
          <w:highlight w:val="none"/>
          <w:u w:val="single"/>
        </w:rPr>
        <w:t>供应商</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w:t>
      </w:r>
      <w:r>
        <w:rPr>
          <w:rFonts w:hint="eastAsia" w:ascii="宋体" w:hAnsi="宋体" w:eastAsia="宋体"/>
          <w:color w:val="auto"/>
          <w:sz w:val="24"/>
          <w:highlight w:val="none"/>
        </w:rPr>
        <w:t>确定成交候选供应商，并标明排列顺序。</w:t>
      </w:r>
      <w:r>
        <w:rPr>
          <w:rFonts w:hint="eastAsia" w:asciiTheme="minorEastAsia" w:hAnsiTheme="minorEastAsia" w:eastAsiaTheme="minorEastAsia"/>
          <w:color w:val="auto"/>
          <w:sz w:val="24"/>
          <w:highlight w:val="none"/>
        </w:rPr>
        <w:t>按</w:t>
      </w:r>
      <w:r>
        <w:rPr>
          <w:rFonts w:hint="eastAsia" w:asciiTheme="minorEastAsia" w:hAnsiTheme="minorEastAsia" w:eastAsiaTheme="minorEastAsia"/>
          <w:color w:val="auto"/>
          <w:sz w:val="24"/>
          <w:highlight w:val="none"/>
          <w:u w:val="single"/>
          <w:lang w:val="en-US" w:eastAsia="zh-CN"/>
        </w:rPr>
        <w:t>供应商</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w:t>
      </w:r>
      <w:r>
        <w:rPr>
          <w:rFonts w:hint="eastAsia" w:asciiTheme="minorEastAsia" w:hAnsiTheme="minorEastAsia" w:eastAsiaTheme="minorEastAsia"/>
          <w:color w:val="auto"/>
          <w:sz w:val="24"/>
          <w:highlight w:val="none"/>
          <w:lang w:val="en-US" w:eastAsia="zh-CN"/>
        </w:rPr>
        <w:t>磋商小组</w:t>
      </w:r>
      <w:r>
        <w:rPr>
          <w:rFonts w:asciiTheme="minorEastAsia" w:hAnsiTheme="minorEastAsia" w:eastAsiaTheme="minorEastAsia"/>
          <w:color w:val="auto"/>
          <w:sz w:val="24"/>
          <w:highlight w:val="none"/>
        </w:rPr>
        <w:t>或采购人确定</w:t>
      </w:r>
      <w:r>
        <w:rPr>
          <w:rFonts w:hint="eastAsia" w:asciiTheme="minorEastAsia" w:hAnsiTheme="minorEastAsia" w:eastAsiaTheme="minorEastAsia"/>
          <w:color w:val="auto"/>
          <w:sz w:val="24"/>
          <w:highlight w:val="none"/>
          <w:lang w:val="en-US" w:eastAsia="zh-CN"/>
        </w:rPr>
        <w:t>成交供应商</w:t>
      </w:r>
      <w:r>
        <w:rPr>
          <w:rFonts w:asciiTheme="minorEastAsia" w:hAnsiTheme="minorEastAsia" w:eastAsiaTheme="minorEastAsia"/>
          <w:color w:val="auto"/>
          <w:sz w:val="24"/>
          <w:highlight w:val="none"/>
        </w:rPr>
        <w:t>。</w:t>
      </w:r>
    </w:p>
    <w:p w14:paraId="4CFCA42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20</w:t>
      </w:r>
      <w:r>
        <w:rPr>
          <w:rFonts w:asciiTheme="minorEastAsia" w:hAnsiTheme="minorEastAsia" w:eastAsiaTheme="minorEastAsia"/>
          <w:b/>
          <w:color w:val="auto"/>
          <w:sz w:val="24"/>
          <w:highlight w:val="none"/>
        </w:rPr>
        <w:t>.编写评审报告</w:t>
      </w:r>
    </w:p>
    <w:p w14:paraId="7CB2685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20</w:t>
      </w:r>
      <w:r>
        <w:rPr>
          <w:rFonts w:hint="eastAsia" w:asciiTheme="minorEastAsia" w:hAnsiTheme="minorEastAsia" w:eastAsiaTheme="minorEastAsia"/>
          <w:color w:val="auto"/>
          <w:sz w:val="24"/>
          <w:highlight w:val="none"/>
        </w:rPr>
        <w:t>.1评审报告是根据全体磋商小组成员签字的原始评审记录和评审结果编写的报告，评审报告由磋商小组全体成员签字。对评审结论持有异议的磋商小组成员可以书面方式阐述其不同意见和理由。磋商小组成员拒绝在评审报告上签字且不陈述其不同意见和理由的，视为同意评审结论。</w:t>
      </w:r>
    </w:p>
    <w:p w14:paraId="36CA9E0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63D4107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21</w:t>
      </w:r>
      <w:r>
        <w:rPr>
          <w:rFonts w:hint="eastAsia" w:ascii="宋体" w:hAnsi="宋体" w:eastAsia="宋体"/>
          <w:color w:val="auto"/>
          <w:sz w:val="24"/>
          <w:highlight w:val="none"/>
        </w:rPr>
        <w:t>.1评审将在严格保密的情况下进行。</w:t>
      </w:r>
    </w:p>
    <w:p w14:paraId="4D14E19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21</w:t>
      </w:r>
      <w:r>
        <w:rPr>
          <w:rFonts w:hint="eastAsia" w:ascii="宋体" w:hAnsi="宋体" w:eastAsia="宋体"/>
          <w:color w:val="auto"/>
          <w:sz w:val="24"/>
          <w:highlight w:val="none"/>
        </w:rPr>
        <w:t>.2有关人员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w:t>
      </w:r>
      <w:r>
        <w:rPr>
          <w:rFonts w:hint="eastAsia" w:ascii="宋体" w:hAnsi="宋体" w:eastAsia="宋体"/>
          <w:color w:val="auto"/>
          <w:sz w:val="24"/>
          <w:highlight w:val="none"/>
        </w:rPr>
        <w:t>评审</w:t>
      </w:r>
      <w:r>
        <w:rPr>
          <w:rFonts w:ascii="宋体" w:hAnsi="宋体" w:eastAsia="宋体"/>
          <w:color w:val="auto"/>
          <w:sz w:val="24"/>
          <w:highlight w:val="none"/>
        </w:rPr>
        <w:t>工作纪律，不得</w:t>
      </w:r>
      <w:r>
        <w:rPr>
          <w:rFonts w:hint="eastAsia" w:ascii="宋体" w:hAnsi="宋体" w:eastAsia="宋体"/>
          <w:color w:val="auto"/>
          <w:sz w:val="24"/>
          <w:highlight w:val="none"/>
        </w:rPr>
        <w:t>泄露评审文件</w:t>
      </w:r>
      <w:r>
        <w:rPr>
          <w:rFonts w:ascii="宋体" w:hAnsi="宋体" w:eastAsia="宋体"/>
          <w:color w:val="auto"/>
          <w:sz w:val="24"/>
          <w:highlight w:val="none"/>
        </w:rPr>
        <w:t>、</w:t>
      </w:r>
      <w:r>
        <w:rPr>
          <w:rFonts w:hint="eastAsia" w:ascii="宋体" w:hAnsi="宋体" w:eastAsia="宋体"/>
          <w:color w:val="auto"/>
          <w:sz w:val="24"/>
          <w:highlight w:val="none"/>
        </w:rPr>
        <w:t>评审</w:t>
      </w:r>
      <w:r>
        <w:rPr>
          <w:rFonts w:ascii="宋体" w:hAnsi="宋体" w:eastAsia="宋体"/>
          <w:color w:val="auto"/>
          <w:sz w:val="24"/>
          <w:highlight w:val="none"/>
        </w:rPr>
        <w:t>情况和</w:t>
      </w:r>
      <w:r>
        <w:rPr>
          <w:rFonts w:hint="eastAsia" w:ascii="宋体" w:hAnsi="宋体" w:eastAsia="宋体"/>
          <w:color w:val="auto"/>
          <w:sz w:val="24"/>
          <w:highlight w:val="none"/>
        </w:rPr>
        <w:t>评审</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13DA965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22</w:t>
      </w:r>
      <w:r>
        <w:rPr>
          <w:rFonts w:asciiTheme="minorEastAsia" w:hAnsiTheme="minorEastAsia" w:eastAsiaTheme="minorEastAsia"/>
          <w:b/>
          <w:color w:val="auto"/>
          <w:sz w:val="24"/>
          <w:highlight w:val="none"/>
        </w:rPr>
        <w:t>.成交结果公告</w:t>
      </w:r>
    </w:p>
    <w:p w14:paraId="58377E3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22</w:t>
      </w:r>
      <w:r>
        <w:rPr>
          <w:rFonts w:asciiTheme="minorEastAsia" w:hAnsiTheme="minorEastAsia" w:eastAsiaTheme="minorEastAsia"/>
          <w:color w:val="auto"/>
          <w:sz w:val="24"/>
          <w:highlight w:val="none"/>
        </w:rPr>
        <w:t>.1为体现“公开、公平、公正”的原则，磋商结束后，</w:t>
      </w:r>
      <w:r>
        <w:rPr>
          <w:rFonts w:hint="eastAsia" w:ascii="宋体" w:hAnsi="宋体" w:eastAsia="宋体"/>
          <w:color w:val="auto"/>
          <w:sz w:val="24"/>
          <w:szCs w:val="18"/>
          <w:highlight w:val="none"/>
        </w:rPr>
        <w:t>采购代理机构将在安徽省政府采购网（www.ccgp-anhui.gov.cn）</w:t>
      </w:r>
      <w:r>
        <w:rPr>
          <w:rFonts w:asciiTheme="minorEastAsia" w:hAnsiTheme="minorEastAsia" w:eastAsiaTheme="minorEastAsia"/>
          <w:color w:val="auto"/>
          <w:sz w:val="24"/>
          <w:highlight w:val="none"/>
        </w:rPr>
        <w:t>上发布成交结果公告。</w:t>
      </w:r>
    </w:p>
    <w:p w14:paraId="136BD89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22</w:t>
      </w:r>
      <w:r>
        <w:rPr>
          <w:rFonts w:asciiTheme="minorEastAsia" w:hAnsiTheme="minorEastAsia" w:eastAsiaTheme="minorEastAsia"/>
          <w:color w:val="auto"/>
          <w:sz w:val="24"/>
          <w:highlight w:val="none"/>
        </w:rPr>
        <w:t>.2成交结果公告内容应当包括采购人及其委托的采购代理机构的名称、地址、联系方式，项目名称和项目编号，成交供应商名称、地址和成交金额，主要成交标的的名称、规格型号、数量、单价、服务要求，成交结果公告期限、评审专家名单以及</w:t>
      </w:r>
      <w:r>
        <w:rPr>
          <w:rFonts w:hint="eastAsia"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中约定进行公告的内容。</w:t>
      </w:r>
    </w:p>
    <w:p w14:paraId="2143CE25">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23</w:t>
      </w:r>
      <w:r>
        <w:rPr>
          <w:rFonts w:ascii="宋体" w:hAnsi="宋体" w:eastAsia="宋体"/>
          <w:b/>
          <w:color w:val="auto"/>
          <w:sz w:val="24"/>
          <w:highlight w:val="none"/>
        </w:rPr>
        <w:t>.成交</w:t>
      </w:r>
      <w:r>
        <w:rPr>
          <w:rFonts w:asciiTheme="minorEastAsia" w:hAnsiTheme="minorEastAsia" w:eastAsiaTheme="minorEastAsia"/>
          <w:b/>
          <w:color w:val="auto"/>
          <w:sz w:val="24"/>
          <w:highlight w:val="none"/>
        </w:rPr>
        <w:t>通知书</w:t>
      </w:r>
    </w:p>
    <w:p w14:paraId="104EE25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23</w:t>
      </w:r>
      <w:r>
        <w:rPr>
          <w:rFonts w:ascii="宋体" w:hAnsi="宋体" w:eastAsia="宋体"/>
          <w:color w:val="auto"/>
          <w:sz w:val="24"/>
          <w:highlight w:val="none"/>
        </w:rPr>
        <w:t>.1采购代理机构发布成交结果公告的同时</w:t>
      </w:r>
      <w:r>
        <w:rPr>
          <w:rFonts w:asciiTheme="minorEastAsia" w:hAnsiTheme="minorEastAsia" w:eastAsiaTheme="minorEastAsia"/>
          <w:color w:val="auto"/>
          <w:sz w:val="24"/>
          <w:highlight w:val="none"/>
        </w:rPr>
        <w:t>以</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rFonts w:ascii="宋体" w:hAnsi="宋体" w:eastAsia="宋体"/>
          <w:color w:val="auto"/>
          <w:sz w:val="24"/>
          <w:highlight w:val="none"/>
        </w:rPr>
        <w:t>向成交供应商发出成交通知书。</w:t>
      </w:r>
    </w:p>
    <w:p w14:paraId="26718B6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23</w:t>
      </w:r>
      <w:r>
        <w:rPr>
          <w:rFonts w:ascii="宋体" w:hAnsi="宋体" w:eastAsia="宋体"/>
          <w:color w:val="auto"/>
          <w:sz w:val="24"/>
          <w:highlight w:val="none"/>
        </w:rPr>
        <w:t>.2成交通知书对采购人和成交供应商具有同等法律效力。成交通知书发出以后，采购人改变成交结果或者成交供应商放弃成交资格，应当承担相应的法律责任。</w:t>
      </w:r>
    </w:p>
    <w:p w14:paraId="1F51EBE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23</w:t>
      </w:r>
      <w:r>
        <w:rPr>
          <w:rFonts w:ascii="宋体" w:hAnsi="宋体" w:eastAsia="宋体"/>
          <w:color w:val="auto"/>
          <w:sz w:val="24"/>
          <w:highlight w:val="none"/>
        </w:rPr>
        <w:t>.3成交通知书是合同的组成部分。</w:t>
      </w:r>
    </w:p>
    <w:p w14:paraId="14039B77">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24</w:t>
      </w:r>
      <w:r>
        <w:rPr>
          <w:rFonts w:ascii="宋体" w:hAnsi="宋体" w:eastAsia="宋体"/>
          <w:b/>
          <w:color w:val="auto"/>
          <w:sz w:val="24"/>
          <w:highlight w:val="none"/>
        </w:rPr>
        <w:t>.告知</w:t>
      </w:r>
      <w:r>
        <w:rPr>
          <w:rFonts w:hint="eastAsia" w:ascii="宋体" w:hAnsi="宋体" w:eastAsia="宋体"/>
          <w:b/>
          <w:color w:val="auto"/>
          <w:sz w:val="24"/>
          <w:highlight w:val="none"/>
        </w:rPr>
        <w:t>磋商</w:t>
      </w:r>
      <w:r>
        <w:rPr>
          <w:rFonts w:ascii="宋体" w:hAnsi="宋体" w:eastAsia="宋体"/>
          <w:b/>
          <w:color w:val="auto"/>
          <w:sz w:val="24"/>
          <w:highlight w:val="none"/>
        </w:rPr>
        <w:t>结果</w:t>
      </w:r>
    </w:p>
    <w:p w14:paraId="59E5DB0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24</w:t>
      </w:r>
      <w:r>
        <w:rPr>
          <w:rFonts w:ascii="宋体" w:hAnsi="宋体" w:eastAsia="宋体"/>
          <w:color w:val="auto"/>
          <w:sz w:val="24"/>
          <w:highlight w:val="none"/>
        </w:rPr>
        <w:t>.1在公告</w:t>
      </w:r>
      <w:r>
        <w:rPr>
          <w:rFonts w:hint="eastAsia" w:ascii="宋体" w:hAnsi="宋体" w:eastAsia="宋体"/>
          <w:color w:val="auto"/>
          <w:sz w:val="24"/>
          <w:highlight w:val="none"/>
        </w:rPr>
        <w:t>成交</w:t>
      </w:r>
      <w:r>
        <w:rPr>
          <w:rFonts w:ascii="宋体" w:hAnsi="宋体" w:eastAsia="宋体"/>
          <w:color w:val="auto"/>
          <w:sz w:val="24"/>
          <w:highlight w:val="none"/>
        </w:rPr>
        <w:t>结果的同时，采购代理机构同时以</w:t>
      </w:r>
      <w:r>
        <w:rPr>
          <w:rFonts w:hint="eastAsia" w:ascii="宋体" w:hAnsi="宋体" w:eastAsia="宋体"/>
          <w:color w:val="auto"/>
          <w:sz w:val="24"/>
          <w:highlight w:val="none"/>
          <w:u w:val="single"/>
        </w:rPr>
        <w:t>供应商</w:t>
      </w:r>
      <w:r>
        <w:rPr>
          <w:rFonts w:ascii="宋体" w:hAnsi="宋体" w:eastAsia="宋体"/>
          <w:color w:val="auto"/>
          <w:sz w:val="24"/>
          <w:highlight w:val="none"/>
          <w:u w:val="single"/>
        </w:rPr>
        <w:t>须知前附表</w:t>
      </w:r>
      <w:r>
        <w:rPr>
          <w:rFonts w:ascii="宋体" w:hAnsi="宋体" w:eastAsia="宋体"/>
          <w:color w:val="auto"/>
          <w:sz w:val="24"/>
          <w:highlight w:val="none"/>
        </w:rPr>
        <w:t>规定的形式告知未</w:t>
      </w:r>
      <w:r>
        <w:rPr>
          <w:rFonts w:hint="eastAsia" w:ascii="宋体" w:hAnsi="宋体" w:eastAsia="宋体"/>
          <w:color w:val="auto"/>
          <w:sz w:val="24"/>
          <w:highlight w:val="none"/>
        </w:rPr>
        <w:t>成交供应商</w:t>
      </w:r>
      <w:r>
        <w:rPr>
          <w:rFonts w:ascii="宋体" w:hAnsi="宋体" w:eastAsia="宋体"/>
          <w:color w:val="auto"/>
          <w:sz w:val="24"/>
          <w:highlight w:val="none"/>
        </w:rPr>
        <w:t>本人的评审得分和排序。</w:t>
      </w:r>
    </w:p>
    <w:p w14:paraId="2871B0A1">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val="en-US" w:eastAsia="zh-CN"/>
        </w:rPr>
        <w:t>24</w:t>
      </w: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采购代理机构对未成交的供应商不做未成交原因的解释。</w:t>
      </w:r>
    </w:p>
    <w:p w14:paraId="7075559A">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25</w:t>
      </w:r>
      <w:r>
        <w:rPr>
          <w:rFonts w:ascii="宋体" w:hAnsi="宋体" w:eastAsia="宋体"/>
          <w:b/>
          <w:color w:val="auto"/>
          <w:sz w:val="24"/>
          <w:highlight w:val="none"/>
        </w:rPr>
        <w:t>.履约保证金</w:t>
      </w:r>
    </w:p>
    <w:p w14:paraId="490C966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25</w:t>
      </w:r>
      <w:r>
        <w:rPr>
          <w:rFonts w:ascii="宋体" w:hAnsi="宋体" w:eastAsia="宋体"/>
          <w:color w:val="auto"/>
          <w:sz w:val="24"/>
          <w:highlight w:val="none"/>
        </w:rPr>
        <w:t>.1成交供应商应按照</w:t>
      </w:r>
      <w:r>
        <w:rPr>
          <w:rFonts w:ascii="宋体" w:hAnsi="宋体" w:eastAsia="宋体"/>
          <w:color w:val="auto"/>
          <w:sz w:val="24"/>
          <w:highlight w:val="none"/>
          <w:u w:val="single"/>
        </w:rPr>
        <w:t>供应商须知前附表</w:t>
      </w:r>
      <w:r>
        <w:rPr>
          <w:rFonts w:ascii="宋体" w:hAnsi="宋体" w:eastAsia="宋体"/>
          <w:color w:val="auto"/>
          <w:sz w:val="24"/>
          <w:highlight w:val="none"/>
        </w:rPr>
        <w:t>规定</w:t>
      </w:r>
      <w:r>
        <w:rPr>
          <w:rFonts w:hint="eastAsia" w:ascii="宋体" w:hAnsi="宋体" w:eastAsia="宋体"/>
          <w:color w:val="auto"/>
          <w:sz w:val="24"/>
          <w:highlight w:val="none"/>
        </w:rPr>
        <w:t>缴纳</w:t>
      </w:r>
      <w:r>
        <w:rPr>
          <w:rFonts w:ascii="宋体" w:hAnsi="宋体" w:eastAsia="宋体"/>
          <w:color w:val="auto"/>
          <w:sz w:val="24"/>
          <w:highlight w:val="none"/>
        </w:rPr>
        <w:t>履约保证金。</w:t>
      </w:r>
    </w:p>
    <w:p w14:paraId="021CE4C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25</w:t>
      </w:r>
      <w:r>
        <w:rPr>
          <w:rFonts w:ascii="宋体" w:hAnsi="宋体" w:eastAsia="宋体"/>
          <w:color w:val="auto"/>
          <w:sz w:val="24"/>
          <w:highlight w:val="none"/>
        </w:rPr>
        <w:t>.2如果成交供应商没有按照上述履约保证金的规定执行，将视为放弃成交资格。在此情况下，采购人可确定下一成交候选供应商为成交供应商，也可以重新开展采购活动。</w:t>
      </w:r>
    </w:p>
    <w:p w14:paraId="0723DEEB">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26</w:t>
      </w:r>
      <w:r>
        <w:rPr>
          <w:rFonts w:ascii="宋体" w:hAnsi="宋体" w:eastAsia="宋体"/>
          <w:b/>
          <w:color w:val="auto"/>
          <w:sz w:val="24"/>
          <w:highlight w:val="none"/>
        </w:rPr>
        <w:t>.</w:t>
      </w:r>
      <w:r>
        <w:rPr>
          <w:rFonts w:hint="eastAsia" w:ascii="宋体" w:hAnsi="宋体" w:eastAsia="宋体"/>
          <w:b/>
          <w:color w:val="auto"/>
          <w:sz w:val="24"/>
          <w:highlight w:val="none"/>
          <w:lang w:val="en-US" w:eastAsia="zh-CN"/>
        </w:rPr>
        <w:t>代理费用</w:t>
      </w:r>
    </w:p>
    <w:p w14:paraId="29F36B3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26</w:t>
      </w:r>
      <w:r>
        <w:rPr>
          <w:rFonts w:ascii="宋体" w:hAnsi="宋体" w:eastAsia="宋体"/>
          <w:color w:val="auto"/>
          <w:sz w:val="24"/>
          <w:highlight w:val="none"/>
        </w:rPr>
        <w:t>.1本项目</w:t>
      </w:r>
      <w:r>
        <w:rPr>
          <w:rFonts w:hint="eastAsia" w:ascii="宋体" w:hAnsi="宋体" w:eastAsia="宋体"/>
          <w:color w:val="auto"/>
          <w:sz w:val="24"/>
          <w:highlight w:val="none"/>
          <w:lang w:val="en-US" w:eastAsia="zh-CN"/>
        </w:rPr>
        <w:t>代理费用</w:t>
      </w:r>
      <w:r>
        <w:rPr>
          <w:rFonts w:ascii="宋体" w:hAnsi="宋体" w:eastAsia="宋体"/>
          <w:color w:val="auto"/>
          <w:sz w:val="24"/>
          <w:highlight w:val="none"/>
        </w:rPr>
        <w:t>的收取按</w:t>
      </w:r>
      <w:r>
        <w:rPr>
          <w:rFonts w:hint="eastAsia" w:ascii="宋体" w:hAnsi="宋体" w:eastAsia="宋体"/>
          <w:color w:val="auto"/>
          <w:sz w:val="24"/>
          <w:highlight w:val="none"/>
          <w:u w:val="single"/>
        </w:rPr>
        <w:t>供应商</w:t>
      </w:r>
      <w:r>
        <w:rPr>
          <w:rFonts w:ascii="宋体" w:hAnsi="宋体" w:eastAsia="宋体"/>
          <w:color w:val="auto"/>
          <w:sz w:val="24"/>
          <w:highlight w:val="none"/>
          <w:u w:val="single"/>
        </w:rPr>
        <w:t>须知前附表</w:t>
      </w:r>
      <w:r>
        <w:rPr>
          <w:rFonts w:ascii="宋体" w:hAnsi="宋体" w:eastAsia="宋体"/>
          <w:color w:val="auto"/>
          <w:sz w:val="24"/>
          <w:highlight w:val="none"/>
        </w:rPr>
        <w:t>的规定执行。</w:t>
      </w:r>
    </w:p>
    <w:p w14:paraId="0B0F23E8">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27</w:t>
      </w:r>
      <w:r>
        <w:rPr>
          <w:rFonts w:ascii="宋体" w:hAnsi="宋体" w:eastAsia="宋体"/>
          <w:b/>
          <w:color w:val="auto"/>
          <w:sz w:val="24"/>
          <w:highlight w:val="none"/>
        </w:rPr>
        <w:t>.签订</w:t>
      </w:r>
      <w:r>
        <w:rPr>
          <w:rFonts w:asciiTheme="minorEastAsia" w:hAnsiTheme="minorEastAsia" w:eastAsiaTheme="minorEastAsia"/>
          <w:b/>
          <w:color w:val="auto"/>
          <w:sz w:val="24"/>
          <w:highlight w:val="none"/>
        </w:rPr>
        <w:t>合同</w:t>
      </w:r>
    </w:p>
    <w:p w14:paraId="7545F88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ascii="宋体" w:hAnsi="宋体" w:eastAsia="宋体"/>
          <w:color w:val="auto"/>
          <w:sz w:val="24"/>
          <w:highlight w:val="none"/>
        </w:rPr>
        <w:t>.1</w:t>
      </w:r>
      <w:r>
        <w:rPr>
          <w:rFonts w:hint="eastAsia" w:ascii="宋体" w:hAnsi="宋体" w:eastAsia="宋体" w:cs="宋体"/>
          <w:color w:val="auto"/>
          <w:sz w:val="24"/>
          <w:szCs w:val="24"/>
          <w:highlight w:val="none"/>
          <w:u w:val="none"/>
          <w:lang w:val="en-US" w:eastAsia="zh-CN"/>
        </w:rPr>
        <w:t>采购人与成交供应商应当按照</w:t>
      </w:r>
      <w:r>
        <w:rPr>
          <w:rFonts w:hint="eastAsia" w:ascii="宋体" w:hAnsi="宋体" w:eastAsia="宋体" w:cs="宋体"/>
          <w:color w:val="auto"/>
          <w:sz w:val="24"/>
          <w:szCs w:val="24"/>
          <w:highlight w:val="none"/>
          <w:u w:val="single"/>
          <w:lang w:val="en-US" w:eastAsia="zh-CN"/>
        </w:rPr>
        <w:t>供应商</w:t>
      </w:r>
      <w:r>
        <w:rPr>
          <w:rFonts w:hint="eastAsia" w:ascii="宋体" w:hAnsi="宋体" w:eastAsia="宋体" w:cs="宋体"/>
          <w:color w:val="auto"/>
          <w:sz w:val="24"/>
          <w:szCs w:val="24"/>
          <w:highlight w:val="none"/>
          <w:u w:val="single"/>
        </w:rPr>
        <w:t>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56CC366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ascii="宋体" w:hAnsi="宋体" w:eastAsia="宋体"/>
          <w:color w:val="auto"/>
          <w:sz w:val="24"/>
          <w:highlight w:val="none"/>
        </w:rPr>
        <w:t>.2磋商文件、成交供应商的响应文件及其澄清文件等，均为签订合同的依据。</w:t>
      </w:r>
    </w:p>
    <w:p w14:paraId="061A6E0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ascii="宋体" w:hAnsi="宋体" w:eastAsia="宋体"/>
          <w:color w:val="auto"/>
          <w:sz w:val="24"/>
          <w:highlight w:val="none"/>
        </w:rPr>
        <w:t>.3成交供应商拒绝与采购人签订合同的，采购人可以按照评审报告推荐的成交候选供应商名单排序，确定下一成交候选供应商为成交供应商，也可以重新开展采购活动。</w:t>
      </w:r>
      <w:r>
        <w:rPr>
          <w:rFonts w:hint="eastAsia" w:ascii="宋体" w:hAnsi="宋体" w:eastAsia="宋体"/>
          <w:color w:val="auto"/>
          <w:sz w:val="24"/>
          <w:highlight w:val="none"/>
        </w:rPr>
        <w:t>成交供应商拒绝签订政府采购合同的不得参加对该项目重新开展的采购活动。</w:t>
      </w:r>
    </w:p>
    <w:p w14:paraId="7FF1A75C">
      <w:pPr>
        <w:spacing w:line="360" w:lineRule="auto"/>
        <w:ind w:firstLine="470" w:firstLineChars="196"/>
        <w:rPr>
          <w:rFonts w:ascii="宋体" w:hAnsi="宋体" w:eastAsia="宋体"/>
          <w:color w:val="auto"/>
          <w:sz w:val="24"/>
          <w:highlight w:val="none"/>
        </w:rPr>
      </w:pPr>
      <w:bookmarkStart w:id="53" w:name="_Hlk60264926"/>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w:t>
      </w:r>
      <w:r>
        <w:rPr>
          <w:rFonts w:ascii="宋体" w:hAnsi="宋体" w:eastAsia="宋体"/>
          <w:color w:val="auto"/>
          <w:sz w:val="24"/>
          <w:highlight w:val="none"/>
        </w:rPr>
        <w:t>4</w:t>
      </w:r>
      <w:r>
        <w:rPr>
          <w:rFonts w:hint="eastAsia" w:ascii="宋体" w:hAnsi="宋体" w:eastAsia="宋体"/>
          <w:color w:val="auto"/>
          <w:sz w:val="24"/>
          <w:highlight w:val="none"/>
        </w:rPr>
        <w:t>依据《政府采购促进中小企业发展管理办法》（财库〔</w:t>
      </w:r>
      <w:r>
        <w:rPr>
          <w:rFonts w:ascii="宋体" w:hAnsi="宋体" w:eastAsia="宋体"/>
          <w:color w:val="auto"/>
          <w:sz w:val="24"/>
          <w:highlight w:val="none"/>
        </w:rPr>
        <w:t>2020〕46号</w:t>
      </w:r>
      <w:r>
        <w:rPr>
          <w:rFonts w:hint="eastAsia" w:ascii="宋体" w:hAnsi="宋体" w:eastAsia="宋体"/>
          <w:color w:val="auto"/>
          <w:sz w:val="24"/>
          <w:highlight w:val="none"/>
        </w:rPr>
        <w:t>）规定享受扶持政策获得政府采购合同的，小微企业不得将合同分包给大中型企业，中型企业不得将合同分包给大型企业。</w:t>
      </w:r>
      <w:bookmarkEnd w:id="53"/>
    </w:p>
    <w:p w14:paraId="782D293C">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28</w:t>
      </w:r>
      <w:r>
        <w:rPr>
          <w:rFonts w:ascii="宋体" w:hAnsi="宋体" w:eastAsia="宋体"/>
          <w:b/>
          <w:color w:val="auto"/>
          <w:sz w:val="24"/>
          <w:highlight w:val="none"/>
        </w:rPr>
        <w:t>.廉洁</w:t>
      </w:r>
      <w:r>
        <w:rPr>
          <w:rFonts w:asciiTheme="minorEastAsia" w:hAnsiTheme="minorEastAsia" w:eastAsiaTheme="minorEastAsia"/>
          <w:b/>
          <w:color w:val="auto"/>
          <w:sz w:val="24"/>
          <w:highlight w:val="none"/>
        </w:rPr>
        <w:t>自律</w:t>
      </w:r>
      <w:r>
        <w:rPr>
          <w:rFonts w:ascii="宋体" w:hAnsi="宋体" w:eastAsia="宋体"/>
          <w:b/>
          <w:color w:val="auto"/>
          <w:sz w:val="24"/>
          <w:highlight w:val="none"/>
        </w:rPr>
        <w:t>规定</w:t>
      </w:r>
    </w:p>
    <w:p w14:paraId="2005974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28</w:t>
      </w:r>
      <w:r>
        <w:rPr>
          <w:rFonts w:ascii="宋体" w:hAnsi="宋体" w:eastAsia="宋体"/>
          <w:color w:val="auto"/>
          <w:sz w:val="24"/>
          <w:highlight w:val="none"/>
        </w:rPr>
        <w:t>.1采购代理机构工作人员不得以不正当手段获取政府采购代理业务，不得与采购人、供应商恶意串通。</w:t>
      </w:r>
    </w:p>
    <w:p w14:paraId="4491A53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28</w:t>
      </w:r>
      <w:r>
        <w:rPr>
          <w:rFonts w:ascii="宋体" w:hAnsi="宋体" w:eastAsia="宋体"/>
          <w:color w:val="auto"/>
          <w:sz w:val="24"/>
          <w:highlight w:val="none"/>
        </w:rPr>
        <w:t>.2采购代理机构工作人员不得接受采购人或者供应商组织的宴请、旅游、娱乐，不得收受礼品、现金、有价证券等，不得向采购人或者供应商报销应当由个人承担的费用。</w:t>
      </w:r>
    </w:p>
    <w:p w14:paraId="780769E7">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29</w:t>
      </w:r>
      <w:r>
        <w:rPr>
          <w:rFonts w:ascii="宋体" w:hAnsi="宋体" w:eastAsia="宋体"/>
          <w:b/>
          <w:color w:val="auto"/>
          <w:sz w:val="24"/>
          <w:highlight w:val="none"/>
        </w:rPr>
        <w:t>.质疑的</w:t>
      </w:r>
      <w:r>
        <w:rPr>
          <w:rFonts w:asciiTheme="minorEastAsia" w:hAnsiTheme="minorEastAsia" w:eastAsiaTheme="minorEastAsia"/>
          <w:b/>
          <w:color w:val="auto"/>
          <w:sz w:val="24"/>
          <w:highlight w:val="none"/>
        </w:rPr>
        <w:t>提出</w:t>
      </w:r>
      <w:r>
        <w:rPr>
          <w:rFonts w:ascii="宋体" w:hAnsi="宋体" w:eastAsia="宋体"/>
          <w:b/>
          <w:color w:val="auto"/>
          <w:sz w:val="24"/>
          <w:highlight w:val="none"/>
        </w:rPr>
        <w:t>与接收</w:t>
      </w:r>
    </w:p>
    <w:p w14:paraId="2E4ADAF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29</w:t>
      </w:r>
      <w:r>
        <w:rPr>
          <w:rFonts w:hint="eastAsia" w:ascii="宋体" w:hAnsi="宋体" w:eastAsia="宋体"/>
          <w:color w:val="auto"/>
          <w:sz w:val="24"/>
          <w:highlight w:val="none"/>
        </w:rPr>
        <w:t>.1供应商认为磋商文件、采购过程和成交结果使自己的权益受到损害的，可以在知道或者应知其权益受到损害之日起七个工作日内，以书面形式向采购人或其委托的采购代理机构提出质疑。</w:t>
      </w:r>
    </w:p>
    <w:p w14:paraId="097A59E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29</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质疑供应商应按照财政部制定的《政府采购质疑函范本》格式（详见磋商文件）和《政府采购质疑和投诉办法》的要求，在法定质疑期内以书面形式提出质疑，超出法定质疑期提交的质疑将被拒绝。针对同一采购程序环节的质疑应一次性提出。</w:t>
      </w:r>
    </w:p>
    <w:p w14:paraId="6EF3BA0B">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29</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采购代理机构质疑函接收部门、联系电话和通讯地址，见</w:t>
      </w:r>
      <w:r>
        <w:rPr>
          <w:rFonts w:hint="eastAsia" w:ascii="宋体" w:hAnsi="宋体" w:eastAsia="宋体"/>
          <w:color w:val="auto"/>
          <w:sz w:val="24"/>
          <w:highlight w:val="none"/>
          <w:u w:val="single"/>
        </w:rPr>
        <w:t>供应商须知前附表</w:t>
      </w:r>
      <w:r>
        <w:rPr>
          <w:rFonts w:hint="eastAsia" w:ascii="宋体" w:hAnsi="宋体" w:eastAsia="宋体"/>
          <w:color w:val="auto"/>
          <w:sz w:val="24"/>
          <w:highlight w:val="none"/>
        </w:rPr>
        <w:t>。</w:t>
      </w:r>
    </w:p>
    <w:p w14:paraId="2E30F18D">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注：上述条款中所要求的书面形式包含通过电子交易系统递交方式。</w:t>
      </w:r>
    </w:p>
    <w:p w14:paraId="3653351A">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30</w:t>
      </w:r>
      <w:r>
        <w:rPr>
          <w:rFonts w:ascii="宋体" w:hAnsi="宋体" w:eastAsia="宋体"/>
          <w:b/>
          <w:color w:val="auto"/>
          <w:sz w:val="24"/>
          <w:highlight w:val="none"/>
        </w:rPr>
        <w:t>.需要</w:t>
      </w:r>
      <w:r>
        <w:rPr>
          <w:rFonts w:asciiTheme="minorEastAsia" w:hAnsiTheme="minorEastAsia" w:eastAsiaTheme="minorEastAsia"/>
          <w:b/>
          <w:color w:val="auto"/>
          <w:sz w:val="24"/>
          <w:highlight w:val="none"/>
        </w:rPr>
        <w:t>补充</w:t>
      </w:r>
      <w:r>
        <w:rPr>
          <w:rFonts w:ascii="宋体" w:hAnsi="宋体" w:eastAsia="宋体"/>
          <w:b/>
          <w:color w:val="auto"/>
          <w:sz w:val="24"/>
          <w:highlight w:val="none"/>
        </w:rPr>
        <w:t>的其他内容</w:t>
      </w:r>
    </w:p>
    <w:p w14:paraId="2B759744">
      <w:pPr>
        <w:spacing w:line="360" w:lineRule="auto"/>
        <w:ind w:firstLine="437"/>
        <w:outlineLvl w:val="9"/>
        <w:rPr>
          <w:rFonts w:hint="eastAsia" w:ascii="宋体" w:hAnsi="宋体" w:eastAsia="宋体"/>
          <w:color w:val="auto"/>
          <w:sz w:val="24"/>
          <w:highlight w:val="none"/>
        </w:rPr>
      </w:pPr>
      <w:r>
        <w:rPr>
          <w:rFonts w:hint="eastAsia" w:ascii="宋体" w:hAnsi="宋体" w:eastAsia="宋体"/>
          <w:color w:val="auto"/>
          <w:sz w:val="24"/>
          <w:highlight w:val="none"/>
        </w:rPr>
        <w:t>需要补充的其他内容，见</w:t>
      </w:r>
      <w:r>
        <w:rPr>
          <w:rFonts w:hint="eastAsia" w:ascii="宋体" w:hAnsi="宋体" w:eastAsia="宋体"/>
          <w:color w:val="auto"/>
          <w:sz w:val="24"/>
          <w:highlight w:val="none"/>
          <w:u w:val="single"/>
        </w:rPr>
        <w:t>供应商须知前附表</w:t>
      </w:r>
      <w:r>
        <w:rPr>
          <w:rFonts w:hint="eastAsia" w:ascii="宋体" w:hAnsi="宋体" w:eastAsia="宋体"/>
          <w:color w:val="auto"/>
          <w:sz w:val="24"/>
          <w:highlight w:val="none"/>
        </w:rPr>
        <w:t>。</w:t>
      </w:r>
    </w:p>
    <w:p w14:paraId="45BC236E">
      <w:pPr>
        <w:spacing w:line="360" w:lineRule="auto"/>
        <w:ind w:firstLine="0"/>
        <w:outlineLvl w:val="9"/>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6BBF828E">
      <w:pPr>
        <w:spacing w:line="360" w:lineRule="auto"/>
        <w:jc w:val="center"/>
        <w:outlineLvl w:val="0"/>
        <w:rPr>
          <w:rFonts w:asciiTheme="minorEastAsia" w:hAnsiTheme="minorEastAsia" w:eastAsiaTheme="minorEastAsia"/>
          <w:b/>
          <w:color w:val="auto"/>
          <w:sz w:val="28"/>
          <w:highlight w:val="none"/>
        </w:rPr>
      </w:pPr>
      <w:bookmarkStart w:id="54" w:name="_Toc19440"/>
      <w:bookmarkStart w:id="55" w:name="_Toc6274"/>
      <w:r>
        <w:rPr>
          <w:rFonts w:hint="eastAsia" w:asciiTheme="minorEastAsia" w:hAnsiTheme="minorEastAsia" w:eastAsiaTheme="minorEastAsia"/>
          <w:b/>
          <w:color w:val="auto"/>
          <w:sz w:val="28"/>
          <w:highlight w:val="none"/>
        </w:rPr>
        <w:t>第三章  采购需求</w:t>
      </w:r>
      <w:bookmarkEnd w:id="54"/>
      <w:bookmarkEnd w:id="55"/>
    </w:p>
    <w:p w14:paraId="22692D47">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2473F953">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本采购需求中提出的服务方案仅为参考，如无明确限制，</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可以进行优化，提供满足采购人实际需要的更优（或者性能实质上不低于的）服务方案，且此方案须经</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评审认可。</w:t>
      </w:r>
    </w:p>
    <w:p w14:paraId="2EC2C1B4">
      <w:pPr>
        <w:spacing w:line="360" w:lineRule="auto"/>
        <w:ind w:firstLine="435"/>
        <w:rPr>
          <w:rFonts w:hint="eastAsia" w:ascii="宋体" w:hAnsi="宋体" w:eastAsia="宋体"/>
          <w:color w:val="auto"/>
          <w:sz w:val="24"/>
          <w:szCs w:val="18"/>
          <w:highlight w:val="none"/>
        </w:rPr>
      </w:pPr>
      <w:r>
        <w:rPr>
          <w:rFonts w:hint="eastAsia" w:ascii="宋体" w:hAnsi="宋体" w:eastAsia="宋体"/>
          <w:color w:val="auto"/>
          <w:sz w:val="24"/>
          <w:szCs w:val="18"/>
          <w:highlight w:val="none"/>
        </w:rPr>
        <w:t>2.下列采购需求中</w:t>
      </w:r>
      <w:r>
        <w:rPr>
          <w:rFonts w:ascii="宋体" w:hAnsi="宋体" w:eastAsia="宋体" w:cs="宋体"/>
          <w:sz w:val="24"/>
          <w:szCs w:val="24"/>
          <w:highlight w:val="none"/>
        </w:rPr>
        <w:t>（包括但不限于下列具体政策要求</w:t>
      </w:r>
      <w:r>
        <w:rPr>
          <w:rFonts w:hint="eastAsia" w:ascii="宋体" w:hAnsi="宋体" w:eastAsia="宋体" w:cs="宋体"/>
          <w:sz w:val="24"/>
          <w:szCs w:val="24"/>
          <w:highlight w:val="none"/>
          <w:lang w:eastAsia="zh-CN"/>
        </w:rPr>
        <w:t>）</w:t>
      </w:r>
      <w:r>
        <w:rPr>
          <w:rFonts w:hint="eastAsia" w:ascii="宋体" w:hAnsi="宋体" w:eastAsia="宋体"/>
          <w:color w:val="auto"/>
          <w:sz w:val="24"/>
          <w:szCs w:val="18"/>
          <w:highlight w:val="none"/>
        </w:rPr>
        <w:t>：</w:t>
      </w:r>
    </w:p>
    <w:p w14:paraId="26F8B86D">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所投产品须具有市场监管总局公布的《参与实施政府采购节能产品认证机构目录》中的认证机构出具的、处于有效期内的节能产品认证证书。</w:t>
      </w:r>
    </w:p>
    <w:p w14:paraId="5D7A973F">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76824FCE">
      <w:pPr>
        <w:spacing w:line="360" w:lineRule="auto"/>
        <w:ind w:firstLine="435"/>
        <w:rPr>
          <w:rFonts w:asciiTheme="minorEastAsia" w:hAnsiTheme="minorEastAsia" w:eastAsiaTheme="minorEastAsia"/>
          <w:color w:val="auto"/>
          <w:sz w:val="24"/>
          <w:highlight w:val="none"/>
        </w:rPr>
      </w:pPr>
      <w:r>
        <w:rPr>
          <w:rFonts w:hint="eastAsia" w:ascii="宋体" w:hAnsi="宋体" w:eastAsia="宋体"/>
          <w:color w:val="auto"/>
          <w:sz w:val="24"/>
          <w:szCs w:val="18"/>
          <w:highlight w:val="none"/>
        </w:rPr>
        <w:t>3.如采购人允许采用分包方式履行合同的，应当明确可以分包履行的相关内容。</w:t>
      </w:r>
    </w:p>
    <w:p w14:paraId="07AA53F5">
      <w:pPr>
        <w:spacing w:line="360" w:lineRule="auto"/>
        <w:ind w:firstLine="437"/>
        <w:outlineLvl w:val="1"/>
        <w:rPr>
          <w:rFonts w:ascii="宋体" w:hAnsi="宋体" w:eastAsia="宋体"/>
          <w:b/>
          <w:color w:val="auto"/>
          <w:sz w:val="24"/>
          <w:szCs w:val="18"/>
          <w:highlight w:val="none"/>
        </w:rPr>
      </w:pPr>
      <w:bookmarkStart w:id="56" w:name="_Toc26349"/>
      <w:bookmarkStart w:id="57" w:name="_Toc7699"/>
      <w:r>
        <w:rPr>
          <w:rFonts w:hint="eastAsia" w:ascii="宋体" w:hAnsi="宋体" w:eastAsia="宋体"/>
          <w:b/>
          <w:color w:val="auto"/>
          <w:sz w:val="24"/>
          <w:szCs w:val="18"/>
          <w:highlight w:val="none"/>
        </w:rPr>
        <w:t>一、采购需求前附表</w:t>
      </w:r>
      <w:bookmarkEnd w:id="56"/>
      <w:bookmarkEnd w:id="57"/>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2"/>
        <w:gridCol w:w="2026"/>
        <w:gridCol w:w="5467"/>
      </w:tblGrid>
      <w:tr w14:paraId="369A7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blHeader/>
          <w:jc w:val="center"/>
        </w:trPr>
        <w:tc>
          <w:tcPr>
            <w:tcW w:w="590" w:type="pct"/>
            <w:vAlign w:val="center"/>
          </w:tcPr>
          <w:p w14:paraId="64C91FB2">
            <w:pPr>
              <w:pStyle w:val="40"/>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bookmarkStart w:id="58" w:name="_Hlk16461016"/>
            <w:r>
              <w:rPr>
                <w:rFonts w:hint="eastAsia" w:ascii="宋体" w:hAnsi="宋体" w:eastAsia="宋体"/>
                <w:b/>
                <w:color w:val="auto"/>
                <w:kern w:val="2"/>
                <w:highlight w:val="none"/>
              </w:rPr>
              <w:t>序号</w:t>
            </w:r>
          </w:p>
        </w:tc>
        <w:tc>
          <w:tcPr>
            <w:tcW w:w="1192" w:type="pct"/>
            <w:vAlign w:val="center"/>
          </w:tcPr>
          <w:p w14:paraId="51751B35">
            <w:pPr>
              <w:pStyle w:val="39"/>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73886BA6">
            <w:pPr>
              <w:pStyle w:val="39"/>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57289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5BDDB6CA">
            <w:pPr>
              <w:pStyle w:val="40"/>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0525B7C8">
            <w:pPr>
              <w:pStyle w:val="39"/>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3217" w:type="pct"/>
            <w:vAlign w:val="center"/>
          </w:tcPr>
          <w:p w14:paraId="3BBCDB01">
            <w:pPr>
              <w:pStyle w:val="39"/>
              <w:widowControl w:val="0"/>
              <w:spacing w:before="0" w:beforeAutospacing="0" w:after="0" w:afterAutospacing="0" w:line="360" w:lineRule="auto"/>
              <w:jc w:val="both"/>
              <w:rPr>
                <w:rFonts w:hint="eastAsia" w:ascii="宋体" w:hAnsi="宋体" w:eastAsia="宋体"/>
                <w:b w:val="0"/>
                <w:color w:val="auto"/>
                <w:sz w:val="24"/>
                <w:highlight w:val="none"/>
                <w:u w:val="none"/>
              </w:rPr>
            </w:pPr>
            <w:r>
              <w:rPr>
                <w:rFonts w:hint="eastAsia" w:ascii="宋体" w:hAnsi="宋体" w:eastAsia="宋体"/>
                <w:b w:val="0"/>
                <w:color w:val="auto"/>
                <w:sz w:val="24"/>
                <w:highlight w:val="none"/>
                <w:u w:val="none"/>
              </w:rPr>
              <w:t>预付款支付：合同签订后，采购人将在相关担保措施生效以及具备实施条件后5个工作日内向成交供应商支付合同金额的</w:t>
            </w:r>
            <w:r>
              <w:rPr>
                <w:rFonts w:hint="eastAsia" w:ascii="宋体" w:hAnsi="宋体" w:eastAsia="宋体"/>
                <w:b w:val="0"/>
                <w:color w:val="auto"/>
                <w:sz w:val="24"/>
                <w:highlight w:val="none"/>
                <w:u w:val="none"/>
                <w:lang w:eastAsia="zh-CN"/>
              </w:rPr>
              <w:t>7</w:t>
            </w:r>
            <w:r>
              <w:rPr>
                <w:rFonts w:hint="eastAsia" w:ascii="宋体" w:hAnsi="宋体" w:eastAsia="宋体"/>
                <w:b w:val="0"/>
                <w:color w:val="auto"/>
                <w:sz w:val="24"/>
                <w:highlight w:val="none"/>
                <w:u w:val="none"/>
              </w:rPr>
              <w:t>0%作为预付款。</w:t>
            </w:r>
          </w:p>
          <w:p w14:paraId="01D6FF2D">
            <w:pPr>
              <w:pStyle w:val="39"/>
              <w:widowControl w:val="0"/>
              <w:spacing w:before="0" w:beforeAutospacing="0" w:after="0" w:afterAutospacing="0" w:line="360" w:lineRule="auto"/>
              <w:jc w:val="both"/>
              <w:rPr>
                <w:rFonts w:hint="eastAsia" w:ascii="宋体" w:hAnsi="宋体" w:eastAsia="宋体" w:cs="@仿宋_GB2312"/>
                <w:b w:val="0"/>
                <w:color w:val="auto"/>
                <w:sz w:val="24"/>
                <w:szCs w:val="28"/>
                <w:highlight w:val="none"/>
                <w:u w:val="none"/>
              </w:rPr>
            </w:pPr>
            <w:r>
              <w:rPr>
                <w:rFonts w:hint="eastAsia" w:ascii="宋体" w:hAnsi="宋体" w:eastAsia="宋体"/>
                <w:b w:val="0"/>
                <w:color w:val="auto"/>
                <w:sz w:val="24"/>
                <w:highlight w:val="none"/>
                <w:u w:val="none"/>
                <w:lang w:val="en-US" w:eastAsia="zh-CN"/>
              </w:rPr>
              <w:t>合同履行期满后，</w:t>
            </w:r>
            <w:r>
              <w:rPr>
                <w:rFonts w:hint="eastAsia" w:ascii="宋体" w:hAnsi="宋体" w:eastAsia="宋体"/>
                <w:b w:val="0"/>
                <w:color w:val="auto"/>
                <w:sz w:val="24"/>
                <w:highlight w:val="none"/>
                <w:u w:val="none"/>
              </w:rPr>
              <w:t>通过</w:t>
            </w:r>
            <w:r>
              <w:rPr>
                <w:rFonts w:hint="eastAsia" w:ascii="宋体" w:hAnsi="宋体" w:eastAsia="宋体"/>
                <w:b w:val="0"/>
                <w:color w:val="auto"/>
                <w:sz w:val="24"/>
                <w:highlight w:val="none"/>
                <w:u w:val="none"/>
                <w:lang w:val="en-US" w:eastAsia="zh-CN"/>
              </w:rPr>
              <w:t>采购人</w:t>
            </w:r>
            <w:r>
              <w:rPr>
                <w:rFonts w:hint="eastAsia" w:ascii="宋体" w:hAnsi="宋体" w:eastAsia="宋体"/>
                <w:b w:val="0"/>
                <w:color w:val="auto"/>
                <w:sz w:val="24"/>
                <w:highlight w:val="none"/>
                <w:u w:val="none"/>
              </w:rPr>
              <w:t>验收</w:t>
            </w:r>
            <w:r>
              <w:rPr>
                <w:rFonts w:hint="eastAsia" w:ascii="宋体" w:hAnsi="宋体" w:eastAsia="宋体"/>
                <w:b w:val="0"/>
                <w:color w:val="auto"/>
                <w:sz w:val="24"/>
                <w:highlight w:val="none"/>
                <w:u w:val="none"/>
                <w:lang w:val="en-US" w:eastAsia="zh-CN"/>
              </w:rPr>
              <w:t>合格</w:t>
            </w:r>
            <w:r>
              <w:rPr>
                <w:rFonts w:hint="eastAsia" w:ascii="宋体" w:hAnsi="宋体" w:eastAsia="宋体"/>
                <w:b w:val="0"/>
                <w:color w:val="auto"/>
                <w:sz w:val="24"/>
                <w:highlight w:val="none"/>
                <w:u w:val="none"/>
              </w:rPr>
              <w:t>后付款至合同价款的100%（扣回预付款）</w:t>
            </w:r>
            <w:r>
              <w:rPr>
                <w:rFonts w:hint="eastAsia" w:ascii="宋体" w:hAnsi="宋体" w:eastAsia="宋体"/>
                <w:b w:val="0"/>
                <w:color w:val="auto"/>
                <w:sz w:val="24"/>
                <w:highlight w:val="none"/>
                <w:u w:val="none"/>
                <w:lang w:eastAsia="zh-CN"/>
              </w:rPr>
              <w:t>。</w:t>
            </w:r>
          </w:p>
          <w:p w14:paraId="02AEFB3D">
            <w:pPr>
              <w:pStyle w:val="39"/>
              <w:widowControl w:val="0"/>
              <w:spacing w:before="0" w:beforeAutospacing="0" w:after="0" w:afterAutospacing="0" w:line="360" w:lineRule="auto"/>
              <w:jc w:val="both"/>
              <w:rPr>
                <w:rFonts w:hint="eastAsia" w:ascii="宋体" w:hAnsi="宋体" w:eastAsia="宋体" w:cs="宋体"/>
                <w:b w:val="0"/>
                <w:color w:val="auto"/>
                <w:sz w:val="24"/>
                <w:szCs w:val="24"/>
                <w:highlight w:val="none"/>
                <w:u w:val="none"/>
              </w:rPr>
            </w:pPr>
            <w:r>
              <w:rPr>
                <w:rFonts w:hint="eastAsia" w:ascii="宋体" w:hAnsi="宋体" w:eastAsia="宋体" w:cs="宋体"/>
                <w:b w:val="0"/>
                <w:color w:val="auto"/>
                <w:sz w:val="24"/>
                <w:szCs w:val="24"/>
                <w:highlight w:val="none"/>
                <w:u w:val="none"/>
              </w:rPr>
              <w:t>①成交供应商须向采购人提交保函或其他担保措施作为预付款担保，各类机构出具的以担保函、保证保险承担责任的方式均须满足无条件见索即付条件。</w:t>
            </w:r>
          </w:p>
          <w:p w14:paraId="177AE56B">
            <w:pPr>
              <w:pStyle w:val="39"/>
              <w:widowControl w:val="0"/>
              <w:spacing w:before="0" w:beforeAutospacing="0" w:after="0" w:afterAutospacing="0" w:line="360" w:lineRule="auto"/>
              <w:jc w:val="both"/>
              <w:rPr>
                <w:rFonts w:hint="eastAsia" w:ascii="宋体" w:hAnsi="宋体" w:eastAsia="宋体" w:cs="宋体"/>
                <w:b w:val="0"/>
                <w:color w:val="auto"/>
                <w:sz w:val="24"/>
                <w:highlight w:val="none"/>
                <w:u w:val="none"/>
              </w:rPr>
            </w:pPr>
            <w:r>
              <w:rPr>
                <w:rFonts w:hint="eastAsia" w:ascii="宋体" w:hAnsi="宋体" w:eastAsia="宋体" w:cs="宋体"/>
                <w:b w:val="0"/>
                <w:color w:val="auto"/>
                <w:sz w:val="24"/>
                <w:szCs w:val="24"/>
                <w:highlight w:val="none"/>
                <w:u w:val="none"/>
              </w:rPr>
              <w:t>②在签</w:t>
            </w:r>
            <w:r>
              <w:rPr>
                <w:rFonts w:hint="default" w:ascii="Calibri" w:hAnsi="Calibri" w:eastAsia="宋体" w:cs="Calibri"/>
                <w:b w:val="0"/>
                <w:color w:val="auto"/>
                <w:sz w:val="24"/>
                <w:highlight w:val="none"/>
                <w:u w:val="none"/>
              </w:rPr>
              <w:t>订合同时，成交供应商书面明确表示无需预付款，即成</w:t>
            </w:r>
            <w:r>
              <w:rPr>
                <w:rFonts w:hint="eastAsia" w:ascii="宋体" w:hAnsi="宋体" w:eastAsia="宋体" w:cs="宋体"/>
                <w:b w:val="0"/>
                <w:color w:val="auto"/>
                <w:sz w:val="24"/>
                <w:highlight w:val="none"/>
                <w:u w:val="none"/>
              </w:rPr>
              <w:t>交供应商无需提供预付款担保，按皖财购〔2022〕556号规定，采购人可不再支付预付款；付款方式为：合同履行期满后，通过采购人验收合格后一次性支付合同价款。</w:t>
            </w:r>
          </w:p>
          <w:p w14:paraId="473ACFCB">
            <w:pPr>
              <w:pStyle w:val="39"/>
              <w:widowControl w:val="0"/>
              <w:spacing w:before="0" w:beforeAutospacing="0" w:after="0" w:afterAutospacing="0" w:line="360" w:lineRule="auto"/>
              <w:jc w:val="both"/>
              <w:rPr>
                <w:rFonts w:hint="eastAsia" w:ascii="宋体" w:hAnsi="宋体" w:eastAsia="宋体"/>
                <w:b w:val="0"/>
                <w:color w:val="auto"/>
                <w:sz w:val="24"/>
                <w:highlight w:val="none"/>
                <w:u w:val="none"/>
              </w:rPr>
            </w:pPr>
            <w:r>
              <w:rPr>
                <w:rFonts w:hint="default" w:ascii="Calibri" w:hAnsi="Calibri" w:eastAsia="宋体" w:cs="Calibri"/>
                <w:b w:val="0"/>
                <w:color w:val="auto"/>
                <w:sz w:val="24"/>
                <w:highlight w:val="none"/>
                <w:u w:val="none"/>
              </w:rPr>
              <w:t>采</w:t>
            </w:r>
            <w:r>
              <w:rPr>
                <w:rFonts w:hint="eastAsia" w:ascii="宋体" w:hAnsi="宋体" w:eastAsia="宋体" w:cs="宋体"/>
                <w:b w:val="0"/>
                <w:color w:val="auto"/>
                <w:sz w:val="24"/>
                <w:highlight w:val="none"/>
                <w:u w:val="none"/>
              </w:rPr>
              <w:t>购人应当在收到发票后7个工作日</w:t>
            </w:r>
            <w:r>
              <w:rPr>
                <w:rFonts w:hint="eastAsia" w:ascii="宋体" w:hAnsi="宋体" w:eastAsia="宋体" w:cs="宋体"/>
                <w:b w:val="0"/>
                <w:color w:val="auto"/>
                <w:sz w:val="24"/>
                <w:highlight w:val="none"/>
                <w:u w:val="none"/>
                <w:lang w:val="en-US" w:eastAsia="zh-CN"/>
              </w:rPr>
              <w:t>完成相应资金支付</w:t>
            </w:r>
            <w:r>
              <w:rPr>
                <w:rFonts w:hint="default" w:ascii="Calibri" w:hAnsi="Calibri" w:eastAsia="宋体" w:cs="Calibri"/>
                <w:b w:val="0"/>
                <w:color w:val="auto"/>
                <w:sz w:val="24"/>
                <w:highlight w:val="none"/>
                <w:u w:val="none"/>
              </w:rPr>
              <w:t>。</w:t>
            </w:r>
          </w:p>
        </w:tc>
      </w:tr>
      <w:tr w14:paraId="4D9CD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234BE70D">
            <w:pPr>
              <w:pStyle w:val="40"/>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13437655">
            <w:pPr>
              <w:pStyle w:val="39"/>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服务地点</w:t>
            </w:r>
          </w:p>
        </w:tc>
        <w:tc>
          <w:tcPr>
            <w:tcW w:w="3217" w:type="pct"/>
            <w:vAlign w:val="center"/>
          </w:tcPr>
          <w:p w14:paraId="7361F429">
            <w:pPr>
              <w:pStyle w:val="39"/>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采购人指定地点</w:t>
            </w:r>
          </w:p>
        </w:tc>
      </w:tr>
      <w:tr w14:paraId="0F3B6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3670BE4">
            <w:pPr>
              <w:pStyle w:val="40"/>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65EC27BD">
            <w:pPr>
              <w:pStyle w:val="39"/>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服务期限</w:t>
            </w:r>
          </w:p>
        </w:tc>
        <w:tc>
          <w:tcPr>
            <w:tcW w:w="3217" w:type="pct"/>
            <w:vAlign w:val="center"/>
          </w:tcPr>
          <w:p w14:paraId="0E31C95E">
            <w:pPr>
              <w:pStyle w:val="39"/>
              <w:widowControl w:val="0"/>
              <w:spacing w:before="0" w:beforeAutospacing="0" w:after="0" w:afterAutospacing="0" w:line="360" w:lineRule="auto"/>
              <w:jc w:val="both"/>
              <w:rPr>
                <w:rFonts w:hint="default" w:ascii="宋体" w:hAnsi="宋体" w:eastAsia="宋体"/>
                <w:b w:val="0"/>
                <w:color w:val="auto"/>
                <w:sz w:val="24"/>
                <w:highlight w:val="none"/>
                <w:u w:val="none"/>
                <w:lang w:val="en-US" w:eastAsia="zh-CN"/>
              </w:rPr>
            </w:pPr>
            <w:r>
              <w:rPr>
                <w:rFonts w:hint="eastAsia" w:ascii="宋体" w:hAnsi="宋体" w:eastAsia="宋体"/>
                <w:b w:val="0"/>
                <w:color w:val="auto"/>
                <w:sz w:val="24"/>
                <w:highlight w:val="none"/>
                <w:u w:val="none"/>
              </w:rPr>
              <w:t>合同签订之日起</w:t>
            </w:r>
            <w:r>
              <w:rPr>
                <w:rFonts w:hint="eastAsia" w:ascii="宋体" w:hAnsi="宋体" w:eastAsia="宋体"/>
                <w:b w:val="0"/>
                <w:color w:val="auto"/>
                <w:sz w:val="24"/>
                <w:highlight w:val="none"/>
                <w:u w:val="none"/>
                <w:lang w:val="en-US" w:eastAsia="zh-CN"/>
              </w:rPr>
              <w:t>120</w:t>
            </w:r>
            <w:r>
              <w:rPr>
                <w:rFonts w:hint="eastAsia" w:ascii="宋体" w:hAnsi="宋体" w:eastAsia="宋体"/>
                <w:b w:val="0"/>
                <w:color w:val="auto"/>
                <w:sz w:val="24"/>
                <w:highlight w:val="none"/>
                <w:u w:val="none"/>
              </w:rPr>
              <w:t>个日历天完成全部工作内容。</w:t>
            </w:r>
          </w:p>
        </w:tc>
      </w:tr>
      <w:tr w14:paraId="43745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21F1B861">
            <w:pPr>
              <w:pStyle w:val="40"/>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lang w:val="en-US" w:eastAsia="zh-CN"/>
              </w:rPr>
              <w:t>4</w:t>
            </w:r>
          </w:p>
        </w:tc>
        <w:tc>
          <w:tcPr>
            <w:tcW w:w="1192" w:type="pct"/>
            <w:vAlign w:val="center"/>
          </w:tcPr>
          <w:p w14:paraId="4309EEA2">
            <w:pPr>
              <w:pStyle w:val="66"/>
              <w:spacing w:before="78" w:line="219" w:lineRule="auto"/>
              <w:ind w:firstLine="0" w:firstLineChars="0"/>
              <w:jc w:val="center"/>
              <w:rPr>
                <w:rFonts w:ascii="宋体" w:hAnsi="宋体" w:eastAsia="宋体"/>
                <w:b w:val="0"/>
                <w:color w:val="auto"/>
                <w:sz w:val="24"/>
                <w:highlight w:val="none"/>
              </w:rPr>
            </w:pPr>
            <w:r>
              <w:rPr>
                <w:rFonts w:hint="default" w:ascii="宋体" w:hAnsi="宋体" w:eastAsia="宋体" w:cs="宋体"/>
                <w:color w:val="auto"/>
                <w:kern w:val="0"/>
                <w:sz w:val="24"/>
                <w:szCs w:val="24"/>
                <w:highlight w:val="none"/>
                <w:u w:val="none"/>
                <w:lang w:eastAsia="zh-CN"/>
              </w:rPr>
              <w:t>服务</w:t>
            </w:r>
            <w:r>
              <w:rPr>
                <w:rFonts w:hint="default" w:ascii="宋体" w:hAnsi="宋体" w:eastAsia="宋体" w:cs="宋体"/>
                <w:color w:val="auto"/>
                <w:kern w:val="0"/>
                <w:sz w:val="24"/>
                <w:szCs w:val="24"/>
                <w:highlight w:val="none"/>
                <w:u w:val="none"/>
                <w:lang w:val="en-US" w:eastAsia="zh-CN"/>
              </w:rPr>
              <w:t>标准</w:t>
            </w:r>
          </w:p>
        </w:tc>
        <w:tc>
          <w:tcPr>
            <w:tcW w:w="3217" w:type="pct"/>
            <w:vAlign w:val="top"/>
          </w:tcPr>
          <w:p w14:paraId="2F4018B3">
            <w:pPr>
              <w:pStyle w:val="66"/>
              <w:adjustRightInd w:val="0"/>
              <w:snapToGrid w:val="0"/>
              <w:spacing w:before="62" w:beforeLines="20" w:line="360" w:lineRule="auto"/>
              <w:ind w:firstLine="0" w:firstLineChars="0"/>
              <w:rPr>
                <w:rFonts w:ascii="宋体" w:hAnsi="宋体" w:eastAsia="宋体"/>
                <w:b w:val="0"/>
                <w:color w:val="auto"/>
                <w:sz w:val="24"/>
                <w:highlight w:val="none"/>
                <w:u w:val="none"/>
              </w:rPr>
            </w:pPr>
            <w:r>
              <w:rPr>
                <w:rFonts w:hint="default" w:ascii="宋体" w:hAnsi="宋体" w:eastAsia="宋体" w:cs="宋体"/>
                <w:color w:val="auto"/>
                <w:kern w:val="0"/>
                <w:sz w:val="24"/>
                <w:szCs w:val="24"/>
                <w:highlight w:val="none"/>
                <w:u w:val="none"/>
                <w:lang w:eastAsia="zh-CN"/>
              </w:rPr>
              <w:t>符合中华人民共和国相关标准及相应的技术规范、本次采购相关文件中的全部相关要求、及主管部门要求中之较高者。</w:t>
            </w:r>
          </w:p>
        </w:tc>
      </w:tr>
      <w:tr w14:paraId="1067B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22C52C0">
            <w:pPr>
              <w:pStyle w:val="40"/>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5</w:t>
            </w:r>
          </w:p>
        </w:tc>
        <w:tc>
          <w:tcPr>
            <w:tcW w:w="1192" w:type="pct"/>
            <w:vAlign w:val="center"/>
          </w:tcPr>
          <w:p w14:paraId="2234A325">
            <w:pPr>
              <w:pStyle w:val="39"/>
              <w:widowControl w:val="0"/>
              <w:spacing w:before="0" w:beforeAutospacing="0" w:after="0" w:afterAutospacing="0" w:line="360" w:lineRule="auto"/>
              <w:rPr>
                <w:rFonts w:hint="eastAsia" w:ascii="宋体" w:hAnsi="宋体" w:eastAsia="宋体"/>
                <w:b w:val="0"/>
                <w:color w:val="auto"/>
                <w:sz w:val="24"/>
                <w:highlight w:val="none"/>
              </w:rPr>
            </w:pPr>
            <w:r>
              <w:rPr>
                <w:rFonts w:hint="eastAsia" w:ascii="宋体" w:hAnsi="宋体" w:eastAsia="宋体"/>
                <w:b w:val="0"/>
                <w:color w:val="auto"/>
                <w:sz w:val="24"/>
                <w:highlight w:val="none"/>
              </w:rPr>
              <w:t>本项目采购标的名称及所属行业</w:t>
            </w:r>
          </w:p>
        </w:tc>
        <w:tc>
          <w:tcPr>
            <w:tcW w:w="3217" w:type="pct"/>
            <w:vAlign w:val="center"/>
          </w:tcPr>
          <w:p w14:paraId="279FF592">
            <w:pPr>
              <w:spacing w:line="360" w:lineRule="auto"/>
              <w:jc w:val="left"/>
              <w:rPr>
                <w:rFonts w:hint="eastAsia" w:asciiTheme="minorEastAsia" w:hAnsiTheme="minorEastAsia" w:eastAsiaTheme="minorEastAsia"/>
                <w:color w:val="auto"/>
                <w:sz w:val="24"/>
                <w:highlight w:val="none"/>
                <w:u w:val="none"/>
                <w:lang w:eastAsia="zh-CN"/>
              </w:rPr>
            </w:pPr>
            <w:r>
              <w:rPr>
                <w:rFonts w:hint="eastAsia" w:asciiTheme="minorEastAsia" w:hAnsiTheme="minorEastAsia" w:eastAsiaTheme="minorEastAsia"/>
                <w:color w:val="auto"/>
                <w:sz w:val="24"/>
                <w:highlight w:val="none"/>
                <w:u w:val="none"/>
              </w:rPr>
              <w:t>标的名称：</w:t>
            </w:r>
            <w:r>
              <w:rPr>
                <w:rFonts w:hint="eastAsia" w:asciiTheme="minorEastAsia" w:hAnsiTheme="minorEastAsia" w:eastAsiaTheme="minorEastAsia"/>
                <w:color w:val="auto"/>
                <w:sz w:val="24"/>
                <w:highlight w:val="none"/>
                <w:u w:val="none"/>
                <w:lang w:eastAsia="zh-CN"/>
              </w:rPr>
              <w:t>佛子岭、响洪甸水库群安全提升及泄洪设施维修（第二包）</w:t>
            </w:r>
          </w:p>
          <w:p w14:paraId="4293DB68">
            <w:pPr>
              <w:rPr>
                <w:rFonts w:hint="default" w:asciiTheme="minorEastAsia" w:hAnsiTheme="minorEastAsia" w:eastAsiaTheme="minorEastAsia"/>
                <w:color w:val="auto"/>
                <w:sz w:val="24"/>
                <w:highlight w:val="none"/>
                <w:u w:val="none"/>
                <w:lang w:val="en-US"/>
              </w:rPr>
            </w:pPr>
            <w:r>
              <w:rPr>
                <w:rFonts w:hint="eastAsia" w:asciiTheme="minorEastAsia" w:hAnsiTheme="minorEastAsia" w:eastAsiaTheme="minorEastAsia"/>
                <w:color w:val="auto"/>
                <w:sz w:val="24"/>
                <w:highlight w:val="none"/>
                <w:u w:val="none"/>
              </w:rPr>
              <w:t>所属行业：</w:t>
            </w:r>
            <w:r>
              <w:rPr>
                <w:rFonts w:hint="eastAsia" w:ascii="宋体" w:hAnsi="宋体" w:eastAsia="宋体" w:cs="宋体"/>
                <w:color w:val="auto"/>
                <w:kern w:val="0"/>
                <w:sz w:val="24"/>
                <w:szCs w:val="24"/>
                <w:highlight w:val="none"/>
                <w:u w:val="none"/>
              </w:rPr>
              <w:t>软件和信息技术服务业</w:t>
            </w:r>
          </w:p>
        </w:tc>
      </w:tr>
    </w:tbl>
    <w:p w14:paraId="619C2763">
      <w:pPr>
        <w:spacing w:line="360" w:lineRule="auto"/>
        <w:ind w:firstLine="437"/>
        <w:outlineLvl w:val="9"/>
        <w:rPr>
          <w:rFonts w:hint="eastAsia" w:ascii="宋体" w:hAnsi="宋体" w:eastAsia="宋体"/>
          <w:b/>
          <w:color w:val="auto"/>
          <w:sz w:val="24"/>
          <w:szCs w:val="18"/>
          <w:highlight w:val="none"/>
        </w:rPr>
      </w:pPr>
      <w:bookmarkStart w:id="59" w:name="_Toc23116"/>
      <w:bookmarkStart w:id="60" w:name="_Toc25144"/>
    </w:p>
    <w:p w14:paraId="4BDCE67D">
      <w:pPr>
        <w:spacing w:line="360" w:lineRule="auto"/>
        <w:ind w:firstLine="437"/>
        <w:outlineLvl w:val="1"/>
        <w:rPr>
          <w:rFonts w:ascii="宋体" w:hAnsi="宋体" w:eastAsia="宋体"/>
          <w:b/>
          <w:color w:val="auto"/>
          <w:sz w:val="24"/>
          <w:szCs w:val="18"/>
          <w:highlight w:val="none"/>
        </w:rPr>
      </w:pPr>
      <w:r>
        <w:rPr>
          <w:rFonts w:hint="eastAsia" w:ascii="宋体" w:hAnsi="宋体" w:eastAsia="宋体"/>
          <w:b/>
          <w:color w:val="auto"/>
          <w:sz w:val="24"/>
          <w:szCs w:val="18"/>
          <w:highlight w:val="none"/>
        </w:rPr>
        <w:t>二、项目概况</w:t>
      </w:r>
      <w:bookmarkEnd w:id="59"/>
      <w:bookmarkEnd w:id="60"/>
    </w:p>
    <w:p w14:paraId="6E350EB0">
      <w:pPr>
        <w:spacing w:line="360" w:lineRule="auto"/>
        <w:ind w:firstLine="480" w:firstLineChars="200"/>
        <w:jc w:val="left"/>
        <w:rPr>
          <w:rFonts w:hint="default" w:ascii="宋体" w:hAnsi="宋体" w:eastAsia="宋体"/>
          <w:b w:val="0"/>
          <w:bCs/>
          <w:color w:val="auto"/>
          <w:sz w:val="24"/>
          <w:szCs w:val="18"/>
          <w:highlight w:val="none"/>
          <w:lang w:val="en-US" w:eastAsia="zh-CN"/>
        </w:rPr>
      </w:pPr>
      <w:r>
        <w:rPr>
          <w:rFonts w:hint="eastAsia" w:ascii="宋体" w:hAnsi="宋体" w:eastAsia="宋体"/>
          <w:b w:val="0"/>
          <w:bCs/>
          <w:color w:val="auto"/>
          <w:sz w:val="24"/>
          <w:szCs w:val="18"/>
          <w:highlight w:val="none"/>
          <w:lang w:val="en-US" w:eastAsia="zh-CN"/>
        </w:rPr>
        <w:t>1.佛子岭、响洪甸水库群安全提升及泄洪设施维修（第二包），主要服务内容为：</w:t>
      </w:r>
      <w:r>
        <w:rPr>
          <w:rFonts w:hint="eastAsia" w:ascii="宋体" w:hAnsi="宋体" w:eastAsia="宋体" w:cs="宋体"/>
          <w:sz w:val="24"/>
          <w:szCs w:val="24"/>
          <w:highlight w:val="none"/>
          <w:u w:val="none"/>
        </w:rPr>
        <w:t>推进佛子岭水库智能巡检系统建设，依托软硬件一体化的技术支撑服务，部署四足机器人作为核心载体，借助AI视觉算法、双光谱感知、自主导航等技术，完成大坝异常情况的自动识别，并与佛子岭水库群运行管理矩阵平台实现联动分析，切实提升日常巡检的频次与数据精准度，全面赋能水库大坝的智能化管护水平。</w:t>
      </w:r>
    </w:p>
    <w:p w14:paraId="144B2B97">
      <w:pPr>
        <w:rPr>
          <w:rFonts w:hint="eastAsia" w:ascii="宋体" w:hAnsi="宋体" w:eastAsia="宋体"/>
          <w:b/>
          <w:color w:val="auto"/>
          <w:sz w:val="24"/>
          <w:szCs w:val="18"/>
          <w:highlight w:val="none"/>
          <w:lang w:val="en-US" w:eastAsia="zh-CN"/>
        </w:rPr>
      </w:pPr>
      <w:r>
        <w:rPr>
          <w:rFonts w:hint="eastAsia" w:ascii="宋体" w:hAnsi="宋体" w:eastAsia="宋体"/>
          <w:b/>
          <w:color w:val="auto"/>
          <w:sz w:val="24"/>
          <w:szCs w:val="18"/>
          <w:highlight w:val="none"/>
          <w:lang w:val="en-US" w:eastAsia="zh-CN"/>
        </w:rPr>
        <w:br w:type="page"/>
      </w:r>
    </w:p>
    <w:p w14:paraId="4FD00A0C">
      <w:pPr>
        <w:pStyle w:val="2"/>
        <w:numPr>
          <w:ilvl w:val="0"/>
          <w:numId w:val="0"/>
        </w:numPr>
        <w:spacing w:after="0"/>
        <w:ind w:firstLine="482" w:firstLineChars="200"/>
        <w:jc w:val="left"/>
        <w:rPr>
          <w:rFonts w:hint="eastAsia" w:ascii="宋体" w:hAnsi="宋体" w:eastAsia="宋体"/>
          <w:b/>
          <w:color w:val="auto"/>
          <w:sz w:val="24"/>
          <w:szCs w:val="18"/>
          <w:highlight w:val="none"/>
          <w:lang w:val="en-US" w:eastAsia="zh-CN"/>
        </w:rPr>
      </w:pPr>
      <w:r>
        <w:rPr>
          <w:rFonts w:hint="eastAsia" w:ascii="宋体" w:hAnsi="宋体" w:eastAsia="宋体" w:cs="@微软简标宋"/>
          <w:b/>
          <w:color w:val="auto"/>
          <w:kern w:val="2"/>
          <w:sz w:val="24"/>
          <w:szCs w:val="18"/>
          <w:highlight w:val="none"/>
          <w:lang w:val="en-US" w:eastAsia="zh-CN" w:bidi="ar-SA"/>
        </w:rPr>
        <w:t>2.</w:t>
      </w:r>
      <w:r>
        <w:rPr>
          <w:rFonts w:hint="eastAsia" w:ascii="宋体" w:hAnsi="宋体" w:eastAsia="宋体"/>
          <w:b/>
          <w:color w:val="auto"/>
          <w:sz w:val="24"/>
          <w:szCs w:val="18"/>
          <w:highlight w:val="none"/>
          <w:lang w:val="en-US" w:eastAsia="zh-CN"/>
        </w:rPr>
        <w:t>工作内容</w:t>
      </w:r>
    </w:p>
    <w:tbl>
      <w:tblPr>
        <w:tblStyle w:val="2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03"/>
        <w:gridCol w:w="1577"/>
        <w:gridCol w:w="4472"/>
        <w:gridCol w:w="692"/>
        <w:gridCol w:w="748"/>
        <w:gridCol w:w="503"/>
      </w:tblGrid>
      <w:tr w14:paraId="52792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blHeader/>
        </w:trPr>
        <w:tc>
          <w:tcPr>
            <w:tcW w:w="0" w:type="auto"/>
            <w:tcBorders>
              <w:top w:val="single" w:color="000000" w:sz="8" w:space="0"/>
              <w:left w:val="single" w:color="000000" w:sz="8" w:space="0"/>
              <w:bottom w:val="single" w:color="000000" w:sz="8" w:space="0"/>
              <w:right w:val="single" w:color="000000" w:sz="4" w:space="0"/>
            </w:tcBorders>
            <w:shd w:val="clear" w:color="auto" w:fill="auto"/>
            <w:vAlign w:val="center"/>
          </w:tcPr>
          <w:p w14:paraId="7C9F67E6">
            <w:pPr>
              <w:keepNext w:val="0"/>
              <w:keepLines w:val="0"/>
              <w:widowControl w:val="0"/>
              <w:suppressLineNumbers w:val="0"/>
              <w:jc w:val="center"/>
              <w:textAlignment w:val="center"/>
              <w:rPr>
                <w:rFonts w:hint="eastAsia" w:ascii="宋体" w:hAnsi="宋体" w:eastAsia="宋体" w:cs="宋体"/>
                <w:b/>
                <w:bCs/>
                <w:i w:val="0"/>
                <w:iCs w:val="0"/>
                <w:color w:val="auto"/>
                <w:kern w:val="2"/>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0" w:type="auto"/>
            <w:tcBorders>
              <w:top w:val="single" w:color="000000" w:sz="8" w:space="0"/>
              <w:left w:val="single" w:color="000000" w:sz="4" w:space="0"/>
              <w:bottom w:val="single" w:color="000000" w:sz="8" w:space="0"/>
              <w:right w:val="single" w:color="000000" w:sz="4" w:space="0"/>
            </w:tcBorders>
            <w:shd w:val="clear" w:color="auto" w:fill="auto"/>
            <w:vAlign w:val="center"/>
          </w:tcPr>
          <w:p w14:paraId="0ECEA635">
            <w:pPr>
              <w:keepNext w:val="0"/>
              <w:keepLines w:val="0"/>
              <w:widowControl w:val="0"/>
              <w:suppressLineNumbers w:val="0"/>
              <w:jc w:val="center"/>
              <w:textAlignment w:val="center"/>
              <w:rPr>
                <w:rFonts w:hint="eastAsia" w:ascii="宋体" w:hAnsi="宋体" w:eastAsia="宋体" w:cs="宋体"/>
                <w:b/>
                <w:bCs/>
                <w:i w:val="0"/>
                <w:iCs w:val="0"/>
                <w:color w:val="auto"/>
                <w:kern w:val="2"/>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项目名称</w:t>
            </w:r>
          </w:p>
        </w:tc>
        <w:tc>
          <w:tcPr>
            <w:tcW w:w="0" w:type="auto"/>
            <w:tcBorders>
              <w:top w:val="single" w:color="000000" w:sz="8" w:space="0"/>
              <w:left w:val="single" w:color="000000" w:sz="4" w:space="0"/>
              <w:bottom w:val="single" w:color="000000" w:sz="8" w:space="0"/>
              <w:right w:val="single" w:color="000000" w:sz="4" w:space="0"/>
            </w:tcBorders>
            <w:shd w:val="clear" w:color="auto" w:fill="auto"/>
            <w:vAlign w:val="center"/>
          </w:tcPr>
          <w:p w14:paraId="59316482">
            <w:pPr>
              <w:keepNext w:val="0"/>
              <w:keepLines w:val="0"/>
              <w:widowControl w:val="0"/>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color w:val="auto"/>
                <w:kern w:val="0"/>
                <w:sz w:val="24"/>
                <w:szCs w:val="24"/>
                <w:highlight w:val="none"/>
                <w:u w:val="none"/>
                <w:lang w:bidi="ar"/>
              </w:rPr>
              <w:t>项目特征描述</w:t>
            </w:r>
          </w:p>
        </w:tc>
        <w:tc>
          <w:tcPr>
            <w:tcW w:w="0" w:type="auto"/>
            <w:tcBorders>
              <w:top w:val="single" w:color="000000" w:sz="8" w:space="0"/>
              <w:left w:val="single" w:color="000000" w:sz="4" w:space="0"/>
              <w:bottom w:val="single" w:color="000000" w:sz="8" w:space="0"/>
              <w:right w:val="single" w:color="000000" w:sz="4" w:space="0"/>
            </w:tcBorders>
            <w:shd w:val="clear" w:color="auto" w:fill="auto"/>
            <w:vAlign w:val="center"/>
          </w:tcPr>
          <w:p w14:paraId="4789CED3">
            <w:pPr>
              <w:keepNext w:val="0"/>
              <w:keepLines w:val="0"/>
              <w:widowControl w:val="0"/>
              <w:suppressLineNumbers w:val="0"/>
              <w:jc w:val="center"/>
              <w:textAlignment w:val="center"/>
              <w:rPr>
                <w:rFonts w:hint="eastAsia" w:ascii="宋体" w:hAnsi="宋体" w:eastAsia="宋体" w:cs="宋体"/>
                <w:b/>
                <w:bCs/>
                <w:i w:val="0"/>
                <w:iCs w:val="0"/>
                <w:color w:val="auto"/>
                <w:kern w:val="2"/>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单位</w:t>
            </w:r>
          </w:p>
        </w:tc>
        <w:tc>
          <w:tcPr>
            <w:tcW w:w="0" w:type="auto"/>
            <w:tcBorders>
              <w:top w:val="single" w:color="000000" w:sz="8" w:space="0"/>
              <w:left w:val="single" w:color="000000" w:sz="4" w:space="0"/>
              <w:bottom w:val="single" w:color="000000" w:sz="8" w:space="0"/>
              <w:right w:val="single" w:color="000000" w:sz="4" w:space="0"/>
            </w:tcBorders>
            <w:shd w:val="clear" w:color="auto" w:fill="auto"/>
            <w:vAlign w:val="center"/>
          </w:tcPr>
          <w:p w14:paraId="2F7BC4F4">
            <w:pPr>
              <w:keepNext w:val="0"/>
              <w:keepLines w:val="0"/>
              <w:widowControl w:val="0"/>
              <w:suppressLineNumbers w:val="0"/>
              <w:jc w:val="center"/>
              <w:textAlignment w:val="center"/>
              <w:rPr>
                <w:rFonts w:hint="eastAsia" w:ascii="宋体" w:hAnsi="宋体" w:eastAsia="宋体" w:cs="宋体"/>
                <w:b/>
                <w:bCs/>
                <w:i w:val="0"/>
                <w:iCs w:val="0"/>
                <w:color w:val="auto"/>
                <w:kern w:val="2"/>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工程量</w:t>
            </w:r>
          </w:p>
        </w:tc>
        <w:tc>
          <w:tcPr>
            <w:tcW w:w="0" w:type="auto"/>
            <w:tcBorders>
              <w:top w:val="single" w:color="000000" w:sz="8" w:space="0"/>
              <w:left w:val="single" w:color="000000" w:sz="4" w:space="0"/>
              <w:bottom w:val="single" w:color="000000" w:sz="8" w:space="0"/>
              <w:right w:val="single" w:color="000000" w:sz="4" w:space="0"/>
            </w:tcBorders>
            <w:shd w:val="clear" w:color="auto" w:fill="auto"/>
            <w:vAlign w:val="center"/>
          </w:tcPr>
          <w:p w14:paraId="10503EDE">
            <w:pPr>
              <w:keepNext w:val="0"/>
              <w:keepLines w:val="0"/>
              <w:widowControl w:val="0"/>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备注</w:t>
            </w:r>
          </w:p>
        </w:tc>
      </w:tr>
      <w:tr w14:paraId="635B2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blHeader/>
        </w:trPr>
        <w:tc>
          <w:tcPr>
            <w:tcW w:w="296" w:type="pct"/>
            <w:tcBorders>
              <w:top w:val="single" w:color="000000" w:sz="8" w:space="0"/>
              <w:left w:val="single" w:color="000000" w:sz="8" w:space="0"/>
              <w:bottom w:val="single" w:color="000000" w:sz="8" w:space="0"/>
              <w:right w:val="single" w:color="000000" w:sz="4" w:space="0"/>
            </w:tcBorders>
            <w:shd w:val="clear" w:color="auto" w:fill="auto"/>
            <w:vAlign w:val="center"/>
          </w:tcPr>
          <w:p w14:paraId="527F74D4">
            <w:pPr>
              <w:keepNext w:val="0"/>
              <w:keepLines w:val="0"/>
              <w:widowControl w:val="0"/>
              <w:suppressLineNumbers w:val="0"/>
              <w:jc w:val="center"/>
              <w:textAlignment w:val="center"/>
              <w:rPr>
                <w:rFonts w:hint="default"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bCs/>
                <w:i w:val="0"/>
                <w:iCs w:val="0"/>
                <w:color w:val="auto"/>
                <w:kern w:val="0"/>
                <w:sz w:val="18"/>
                <w:szCs w:val="18"/>
                <w:highlight w:val="none"/>
                <w:u w:val="none"/>
                <w:lang w:val="en-US" w:eastAsia="zh-CN" w:bidi="ar"/>
              </w:rPr>
              <w:t>一</w:t>
            </w:r>
          </w:p>
        </w:tc>
        <w:tc>
          <w:tcPr>
            <w:tcW w:w="928" w:type="pct"/>
            <w:tcBorders>
              <w:top w:val="single" w:color="000000" w:sz="8" w:space="0"/>
              <w:left w:val="single" w:color="000000" w:sz="4" w:space="0"/>
              <w:bottom w:val="single" w:color="000000" w:sz="8" w:space="0"/>
              <w:right w:val="single" w:color="000000" w:sz="4" w:space="0"/>
            </w:tcBorders>
            <w:shd w:val="clear" w:color="auto" w:fill="auto"/>
            <w:vAlign w:val="center"/>
          </w:tcPr>
          <w:p w14:paraId="590A415B">
            <w:pPr>
              <w:keepNext w:val="0"/>
              <w:keepLines w:val="0"/>
              <w:widowControl w:val="0"/>
              <w:suppressLineNumbers w:val="0"/>
              <w:jc w:val="center"/>
              <w:textAlignment w:val="center"/>
              <w:rPr>
                <w:rFonts w:hint="default" w:ascii="宋体" w:hAnsi="宋体" w:eastAsia="宋体" w:cs="宋体"/>
                <w:b/>
                <w:bCs/>
                <w:color w:val="auto"/>
                <w:kern w:val="0"/>
                <w:sz w:val="18"/>
                <w:szCs w:val="18"/>
                <w:highlight w:val="none"/>
                <w:u w:val="none"/>
                <w:lang w:val="en-US" w:eastAsia="zh-CN" w:bidi="ar"/>
              </w:rPr>
            </w:pPr>
            <w:r>
              <w:rPr>
                <w:rFonts w:hint="eastAsia" w:ascii="宋体" w:hAnsi="宋体" w:eastAsia="宋体" w:cs="宋体"/>
                <w:b/>
                <w:bCs/>
                <w:color w:val="auto"/>
                <w:kern w:val="0"/>
                <w:sz w:val="18"/>
                <w:szCs w:val="18"/>
                <w:highlight w:val="none"/>
                <w:u w:val="none"/>
                <w:lang w:val="en-US" w:eastAsia="zh-CN" w:bidi="ar"/>
              </w:rPr>
              <w:t>四足机器人</w:t>
            </w:r>
          </w:p>
        </w:tc>
        <w:tc>
          <w:tcPr>
            <w:tcW w:w="2631" w:type="pct"/>
            <w:tcBorders>
              <w:top w:val="single" w:color="000000" w:sz="8" w:space="0"/>
              <w:left w:val="single" w:color="000000" w:sz="4" w:space="0"/>
              <w:bottom w:val="single" w:color="000000" w:sz="8" w:space="0"/>
              <w:right w:val="single" w:color="000000" w:sz="4" w:space="0"/>
            </w:tcBorders>
            <w:shd w:val="clear" w:color="auto" w:fill="auto"/>
            <w:vAlign w:val="center"/>
          </w:tcPr>
          <w:p w14:paraId="40A18C00">
            <w:pPr>
              <w:keepNext w:val="0"/>
              <w:keepLines w:val="0"/>
              <w:widowControl w:val="0"/>
              <w:suppressLineNumbers w:val="0"/>
              <w:spacing w:line="360" w:lineRule="auto"/>
              <w:jc w:val="left"/>
              <w:textAlignment w:val="center"/>
              <w:rPr>
                <w:rFonts w:hint="eastAsia" w:ascii="宋体" w:hAnsi="宋体" w:eastAsia="宋体" w:cs="宋体"/>
                <w:color w:val="auto"/>
                <w:kern w:val="0"/>
                <w:sz w:val="18"/>
                <w:szCs w:val="18"/>
                <w:highlight w:val="none"/>
                <w:u w:val="none"/>
                <w:lang w:val="en-US" w:eastAsia="zh-CN" w:bidi="ar"/>
              </w:rPr>
            </w:pPr>
            <w:r>
              <w:rPr>
                <w:rFonts w:hint="eastAsia" w:ascii="宋体" w:hAnsi="宋体" w:eastAsia="宋体" w:cs="宋体"/>
                <w:color w:val="auto"/>
                <w:kern w:val="0"/>
                <w:sz w:val="18"/>
                <w:szCs w:val="18"/>
                <w:highlight w:val="none"/>
                <w:u w:val="none"/>
                <w:lang w:val="en-US" w:eastAsia="zh-CN" w:bidi="ar"/>
              </w:rPr>
              <w:t>1.整机重量（带电池）：不低于50kg；</w:t>
            </w:r>
          </w:p>
          <w:p w14:paraId="2A181CC0">
            <w:pPr>
              <w:spacing w:line="360" w:lineRule="auto"/>
              <w:jc w:val="left"/>
              <w:textAlignment w:val="center"/>
              <w:rPr>
                <w:rFonts w:hint="eastAsia" w:ascii="宋体" w:hAnsi="宋体" w:eastAsia="宋体" w:cs="宋体"/>
                <w:b w:val="0"/>
                <w:bCs w:val="0"/>
                <w:color w:val="auto"/>
                <w:kern w:val="0"/>
                <w:sz w:val="18"/>
                <w:szCs w:val="18"/>
                <w:highlight w:val="none"/>
                <w:u w:val="none"/>
                <w:lang w:val="en-US" w:eastAsia="zh-CN" w:bidi="ar"/>
              </w:rPr>
            </w:pPr>
            <w:r>
              <w:rPr>
                <w:rFonts w:hint="eastAsia" w:ascii="宋体" w:hAnsi="宋体" w:eastAsia="宋体" w:cs="宋体"/>
                <w:b w:val="0"/>
                <w:bCs w:val="0"/>
                <w:color w:val="auto"/>
                <w:kern w:val="0"/>
                <w:sz w:val="18"/>
                <w:szCs w:val="18"/>
                <w:highlight w:val="none"/>
                <w:u w:val="none"/>
                <w:lang w:val="en-US" w:eastAsia="zh-CN" w:bidi="ar"/>
              </w:rPr>
              <w:t>2.长宽高（站立时）不低于950*450*650，长宽高（趴下时）不低于1000*450*280（单位mm）；</w:t>
            </w:r>
          </w:p>
          <w:p w14:paraId="6125E471">
            <w:pPr>
              <w:spacing w:line="360" w:lineRule="auto"/>
              <w:jc w:val="left"/>
              <w:textAlignment w:val="center"/>
              <w:rPr>
                <w:rFonts w:hint="default" w:ascii="宋体" w:hAnsi="宋体" w:eastAsia="宋体" w:cs="宋体"/>
                <w:b w:val="0"/>
                <w:bCs w:val="0"/>
                <w:color w:val="auto"/>
                <w:kern w:val="0"/>
                <w:sz w:val="18"/>
                <w:szCs w:val="18"/>
                <w:highlight w:val="none"/>
                <w:u w:val="none"/>
                <w:lang w:val="en-US" w:eastAsia="zh-CN" w:bidi="ar"/>
              </w:rPr>
            </w:pPr>
            <w:r>
              <w:rPr>
                <w:rFonts w:hint="eastAsia" w:ascii="宋体" w:hAnsi="宋体" w:eastAsia="宋体" w:cs="宋体"/>
                <w:b w:val="0"/>
                <w:bCs w:val="0"/>
                <w:color w:val="auto"/>
                <w:kern w:val="0"/>
                <w:sz w:val="18"/>
                <w:szCs w:val="18"/>
                <w:highlight w:val="none"/>
                <w:u w:val="none"/>
                <w:lang w:val="en-US" w:eastAsia="zh-CN" w:bidi="ar"/>
              </w:rPr>
              <w:t>3.最大爬坡角度≥30°（可攀爬台阶）；</w:t>
            </w:r>
          </w:p>
          <w:p w14:paraId="323E8537">
            <w:pPr>
              <w:spacing w:line="360" w:lineRule="auto"/>
              <w:jc w:val="left"/>
              <w:textAlignment w:val="center"/>
              <w:rPr>
                <w:rFonts w:hint="default" w:ascii="宋体" w:hAnsi="宋体" w:eastAsia="宋体" w:cs="宋体"/>
                <w:b w:val="0"/>
                <w:bCs w:val="0"/>
                <w:color w:val="auto"/>
                <w:kern w:val="0"/>
                <w:sz w:val="18"/>
                <w:szCs w:val="18"/>
                <w:highlight w:val="none"/>
                <w:u w:val="none"/>
                <w:lang w:val="en-US" w:eastAsia="zh-CN" w:bidi="ar"/>
              </w:rPr>
            </w:pPr>
            <w:r>
              <w:rPr>
                <w:rFonts w:hint="eastAsia" w:ascii="宋体" w:hAnsi="宋体" w:eastAsia="宋体" w:cs="宋体"/>
                <w:b w:val="0"/>
                <w:bCs w:val="0"/>
                <w:color w:val="auto"/>
                <w:kern w:val="0"/>
                <w:sz w:val="18"/>
                <w:szCs w:val="18"/>
                <w:highlight w:val="none"/>
                <w:u w:val="none"/>
                <w:lang w:val="en-US" w:eastAsia="zh-CN" w:bidi="ar"/>
              </w:rPr>
              <w:t>4.最大攀爬落差高度≥15cm；</w:t>
            </w:r>
          </w:p>
          <w:p w14:paraId="4C7BCFDA">
            <w:pPr>
              <w:spacing w:line="360" w:lineRule="auto"/>
              <w:jc w:val="left"/>
              <w:textAlignment w:val="center"/>
              <w:rPr>
                <w:rFonts w:hint="default" w:ascii="宋体" w:hAnsi="宋体" w:eastAsia="宋体" w:cs="宋体"/>
                <w:b w:val="0"/>
                <w:bCs w:val="0"/>
                <w:color w:val="auto"/>
                <w:kern w:val="0"/>
                <w:sz w:val="18"/>
                <w:szCs w:val="18"/>
                <w:highlight w:val="none"/>
                <w:u w:val="none"/>
                <w:lang w:val="en-US" w:eastAsia="zh-CN" w:bidi="ar"/>
              </w:rPr>
            </w:pPr>
            <w:r>
              <w:rPr>
                <w:rFonts w:hint="eastAsia" w:ascii="宋体" w:hAnsi="宋体" w:eastAsia="宋体" w:cs="宋体"/>
                <w:b w:val="0"/>
                <w:bCs w:val="0"/>
                <w:color w:val="auto"/>
                <w:kern w:val="0"/>
                <w:sz w:val="18"/>
                <w:szCs w:val="18"/>
                <w:highlight w:val="none"/>
                <w:u w:val="none"/>
                <w:lang w:val="en-US" w:eastAsia="zh-CN" w:bidi="ar"/>
              </w:rPr>
              <w:t>5.负载能力：静态站立时最大负载能力不低于20kg（持续时间≥2.5h）；行走时最大负载能力不低于20kg；</w:t>
            </w:r>
          </w:p>
          <w:p w14:paraId="1B5115E9">
            <w:pPr>
              <w:spacing w:line="360" w:lineRule="auto"/>
              <w:jc w:val="left"/>
              <w:textAlignment w:val="center"/>
              <w:rPr>
                <w:rFonts w:hint="default" w:ascii="宋体" w:hAnsi="宋体" w:eastAsia="宋体" w:cs="宋体"/>
                <w:b w:val="0"/>
                <w:bCs w:val="0"/>
                <w:color w:val="auto"/>
                <w:kern w:val="0"/>
                <w:sz w:val="18"/>
                <w:szCs w:val="18"/>
                <w:highlight w:val="none"/>
                <w:u w:val="none"/>
                <w:lang w:val="en-US" w:eastAsia="zh-CN" w:bidi="ar"/>
              </w:rPr>
            </w:pPr>
            <w:r>
              <w:rPr>
                <w:rFonts w:hint="eastAsia" w:ascii="宋体" w:hAnsi="宋体" w:eastAsia="宋体" w:cs="宋体"/>
                <w:b w:val="0"/>
                <w:bCs w:val="0"/>
                <w:color w:val="auto"/>
                <w:kern w:val="0"/>
                <w:sz w:val="18"/>
                <w:szCs w:val="18"/>
                <w:highlight w:val="none"/>
                <w:u w:val="none"/>
                <w:lang w:val="en-US" w:eastAsia="zh-CN" w:bidi="ar"/>
              </w:rPr>
              <w:t>6.最高速度不低于4.5m/s，行走姿态最大速度不低于1m/s，跑步姿态最大速度不低于2m/s；</w:t>
            </w:r>
          </w:p>
          <w:p w14:paraId="4FE35EF6">
            <w:pPr>
              <w:spacing w:line="360" w:lineRule="auto"/>
              <w:jc w:val="left"/>
              <w:textAlignment w:val="center"/>
              <w:rPr>
                <w:rFonts w:hint="default" w:ascii="宋体" w:hAnsi="宋体" w:eastAsia="宋体" w:cs="宋体"/>
                <w:b w:val="0"/>
                <w:bCs w:val="0"/>
                <w:color w:val="auto"/>
                <w:kern w:val="0"/>
                <w:sz w:val="18"/>
                <w:szCs w:val="18"/>
                <w:highlight w:val="none"/>
                <w:u w:val="none"/>
                <w:lang w:val="en-US" w:eastAsia="zh-CN" w:bidi="ar"/>
              </w:rPr>
            </w:pPr>
            <w:r>
              <w:rPr>
                <w:rFonts w:hint="eastAsia" w:ascii="宋体" w:hAnsi="宋体" w:eastAsia="宋体" w:cs="宋体"/>
                <w:b w:val="0"/>
                <w:bCs w:val="0"/>
                <w:color w:val="auto"/>
                <w:kern w:val="0"/>
                <w:sz w:val="18"/>
                <w:szCs w:val="18"/>
                <w:highlight w:val="none"/>
                <w:u w:val="none"/>
                <w:lang w:val="en-US" w:eastAsia="zh-CN" w:bidi="ar"/>
              </w:rPr>
              <w:t>7.四足机器人集成12自由度关节，需要配置4个固态激光雷达，激光雷达视场角水平360°、垂直≥50°，检测距离≥30m，1个广角摄像头和1套相匹配的自主充电系统，以满足精准导航及多样化巡检任务；</w:t>
            </w:r>
          </w:p>
          <w:p w14:paraId="26FB7C8C">
            <w:pPr>
              <w:spacing w:line="360" w:lineRule="auto"/>
              <w:jc w:val="left"/>
              <w:textAlignment w:val="center"/>
              <w:rPr>
                <w:rFonts w:hint="default" w:ascii="宋体" w:hAnsi="宋体" w:eastAsia="宋体" w:cs="宋体"/>
                <w:b w:val="0"/>
                <w:bCs w:val="0"/>
                <w:color w:val="auto"/>
                <w:kern w:val="0"/>
                <w:sz w:val="18"/>
                <w:szCs w:val="18"/>
                <w:highlight w:val="none"/>
                <w:u w:val="none"/>
                <w:lang w:val="en-US" w:eastAsia="zh-CN" w:bidi="ar"/>
              </w:rPr>
            </w:pPr>
            <w:r>
              <w:rPr>
                <w:rFonts w:hint="eastAsia" w:ascii="宋体" w:hAnsi="宋体" w:eastAsia="宋体" w:cs="宋体"/>
                <w:b w:val="0"/>
                <w:bCs w:val="0"/>
                <w:color w:val="auto"/>
                <w:kern w:val="0"/>
                <w:sz w:val="18"/>
                <w:szCs w:val="18"/>
                <w:highlight w:val="none"/>
                <w:u w:val="none"/>
                <w:lang w:val="en-US" w:eastAsia="zh-CN" w:bidi="ar"/>
              </w:rPr>
              <w:t>8.防护等级不低于IP67，工作环境温度范围不小于-10℃～50℃；</w:t>
            </w:r>
          </w:p>
          <w:p w14:paraId="061B520A">
            <w:pPr>
              <w:spacing w:line="360" w:lineRule="auto"/>
              <w:jc w:val="left"/>
              <w:textAlignment w:val="center"/>
              <w:rPr>
                <w:rFonts w:hint="default"/>
                <w:highlight w:val="none"/>
                <w:lang w:val="en-US" w:eastAsia="zh-CN"/>
              </w:rPr>
            </w:pPr>
            <w:r>
              <w:rPr>
                <w:rFonts w:hint="eastAsia" w:ascii="宋体" w:hAnsi="宋体" w:eastAsia="宋体" w:cs="宋体"/>
                <w:b w:val="0"/>
                <w:bCs w:val="0"/>
                <w:color w:val="auto"/>
                <w:kern w:val="0"/>
                <w:sz w:val="18"/>
                <w:szCs w:val="18"/>
                <w:highlight w:val="none"/>
                <w:u w:val="none"/>
                <w:lang w:val="en-US" w:eastAsia="zh-CN" w:bidi="ar"/>
              </w:rPr>
              <w:t>9.通信模块：内置5G+WIFI模块，支持远程低延迟控制与数据传输；</w:t>
            </w:r>
          </w:p>
          <w:p w14:paraId="61FC5694">
            <w:pPr>
              <w:spacing w:line="360" w:lineRule="auto"/>
              <w:jc w:val="left"/>
              <w:textAlignment w:val="center"/>
              <w:rPr>
                <w:rFonts w:hint="default" w:ascii="宋体" w:hAnsi="宋体" w:eastAsia="宋体" w:cs="宋体"/>
                <w:b w:val="0"/>
                <w:bCs w:val="0"/>
                <w:color w:val="auto"/>
                <w:kern w:val="0"/>
                <w:sz w:val="18"/>
                <w:szCs w:val="18"/>
                <w:highlight w:val="none"/>
                <w:u w:val="none"/>
                <w:lang w:val="en-US" w:eastAsia="zh-CN" w:bidi="ar"/>
              </w:rPr>
            </w:pPr>
            <w:r>
              <w:rPr>
                <w:rFonts w:hint="eastAsia" w:ascii="宋体" w:hAnsi="宋体" w:eastAsia="宋体" w:cs="宋体"/>
                <w:b w:val="0"/>
                <w:bCs w:val="0"/>
                <w:color w:val="auto"/>
                <w:kern w:val="0"/>
                <w:sz w:val="18"/>
                <w:szCs w:val="18"/>
                <w:highlight w:val="none"/>
                <w:u w:val="none"/>
                <w:lang w:val="en-US" w:eastAsia="zh-CN" w:bidi="ar"/>
              </w:rPr>
              <w:t>10.操作模式：支持手动模式、自动导航模式及辅助模式。手动模式，完全由用户通过遥控手柄控制机器人运动；自动导航模式，自主沿着已规划的路径移动，无需用户操作；辅助模式，环境感知功能协助用户安全移动，比如360°全向停障、绕障；</w:t>
            </w:r>
          </w:p>
          <w:p w14:paraId="65CDB7D9">
            <w:pPr>
              <w:spacing w:line="360" w:lineRule="auto"/>
              <w:jc w:val="left"/>
              <w:textAlignment w:val="center"/>
              <w:rPr>
                <w:rFonts w:hint="default"/>
                <w:highlight w:val="none"/>
                <w:lang w:val="en-US" w:eastAsia="zh-CN"/>
              </w:rPr>
            </w:pPr>
            <w:r>
              <w:rPr>
                <w:rFonts w:hint="eastAsia" w:ascii="宋体" w:hAnsi="宋体" w:eastAsia="宋体" w:cs="宋体"/>
                <w:b w:val="0"/>
                <w:bCs w:val="0"/>
                <w:color w:val="auto"/>
                <w:kern w:val="0"/>
                <w:sz w:val="18"/>
                <w:szCs w:val="18"/>
                <w:highlight w:val="none"/>
                <w:u w:val="none"/>
                <w:lang w:val="en-US" w:eastAsia="zh-CN" w:bidi="ar"/>
              </w:rPr>
              <w:t>11.具备安全保护功能，支持急停，可通过遥控手柄操纵急停，同时具备在机器人上配备一键急停按钮，按下后应立即锁死；支持过热保护，电机等设备过热后自动停止运行；支持摔倒自锁，机器人摔倒后自动关节锁死，避免二次伤害。</w:t>
            </w:r>
          </w:p>
        </w:tc>
        <w:tc>
          <w:tcPr>
            <w:tcW w:w="407" w:type="pct"/>
            <w:tcBorders>
              <w:top w:val="single" w:color="000000" w:sz="8" w:space="0"/>
              <w:left w:val="single" w:color="000000" w:sz="4" w:space="0"/>
              <w:bottom w:val="single" w:color="000000" w:sz="8" w:space="0"/>
              <w:right w:val="single" w:color="000000" w:sz="4" w:space="0"/>
            </w:tcBorders>
            <w:shd w:val="clear" w:color="auto" w:fill="auto"/>
            <w:vAlign w:val="center"/>
          </w:tcPr>
          <w:p w14:paraId="1491252B">
            <w:pPr>
              <w:keepNext w:val="0"/>
              <w:keepLines w:val="0"/>
              <w:widowControl w:val="0"/>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w:t>
            </w:r>
          </w:p>
        </w:tc>
        <w:tc>
          <w:tcPr>
            <w:tcW w:w="440" w:type="pct"/>
            <w:tcBorders>
              <w:top w:val="single" w:color="000000" w:sz="8" w:space="0"/>
              <w:left w:val="single" w:color="000000" w:sz="4" w:space="0"/>
              <w:bottom w:val="single" w:color="000000" w:sz="8" w:space="0"/>
              <w:right w:val="single" w:color="000000" w:sz="4" w:space="0"/>
            </w:tcBorders>
            <w:shd w:val="clear" w:color="auto" w:fill="auto"/>
            <w:vAlign w:val="center"/>
          </w:tcPr>
          <w:p w14:paraId="30BD874A">
            <w:pPr>
              <w:keepNext w:val="0"/>
              <w:keepLines w:val="0"/>
              <w:widowControl w:val="0"/>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台</w:t>
            </w:r>
          </w:p>
        </w:tc>
        <w:tc>
          <w:tcPr>
            <w:tcW w:w="296" w:type="pct"/>
            <w:tcBorders>
              <w:top w:val="single" w:color="000000" w:sz="8" w:space="0"/>
              <w:left w:val="single" w:color="000000" w:sz="4" w:space="0"/>
              <w:bottom w:val="single" w:color="000000" w:sz="8" w:space="0"/>
              <w:right w:val="single" w:color="000000" w:sz="4" w:space="0"/>
            </w:tcBorders>
            <w:shd w:val="clear" w:color="auto" w:fill="auto"/>
            <w:vAlign w:val="center"/>
          </w:tcPr>
          <w:p w14:paraId="04C991F2">
            <w:pPr>
              <w:keepNext w:val="0"/>
              <w:keepLines w:val="0"/>
              <w:widowControl w:val="0"/>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3B206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blHeader/>
        </w:trPr>
        <w:tc>
          <w:tcPr>
            <w:tcW w:w="296" w:type="pct"/>
            <w:tcBorders>
              <w:top w:val="single" w:color="000000" w:sz="8" w:space="0"/>
              <w:left w:val="single" w:color="000000" w:sz="8" w:space="0"/>
              <w:bottom w:val="single" w:color="000000" w:sz="8" w:space="0"/>
              <w:right w:val="single" w:color="000000" w:sz="4" w:space="0"/>
            </w:tcBorders>
            <w:shd w:val="clear" w:color="auto" w:fill="auto"/>
            <w:vAlign w:val="center"/>
          </w:tcPr>
          <w:p w14:paraId="0654C851">
            <w:pPr>
              <w:keepNext w:val="0"/>
              <w:keepLines w:val="0"/>
              <w:widowControl w:val="0"/>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bCs/>
                <w:i w:val="0"/>
                <w:iCs w:val="0"/>
                <w:color w:val="auto"/>
                <w:kern w:val="0"/>
                <w:sz w:val="18"/>
                <w:szCs w:val="18"/>
                <w:highlight w:val="none"/>
                <w:u w:val="none"/>
                <w:lang w:val="en-US" w:eastAsia="zh-CN" w:bidi="ar"/>
              </w:rPr>
              <w:t>二</w:t>
            </w:r>
          </w:p>
        </w:tc>
        <w:tc>
          <w:tcPr>
            <w:tcW w:w="928" w:type="pct"/>
            <w:tcBorders>
              <w:top w:val="single" w:color="000000" w:sz="8" w:space="0"/>
              <w:left w:val="single" w:color="000000" w:sz="4" w:space="0"/>
              <w:bottom w:val="single" w:color="000000" w:sz="8" w:space="0"/>
              <w:right w:val="single" w:color="000000" w:sz="4" w:space="0"/>
            </w:tcBorders>
            <w:shd w:val="clear" w:color="auto" w:fill="auto"/>
            <w:vAlign w:val="center"/>
          </w:tcPr>
          <w:p w14:paraId="2EBEE343">
            <w:pPr>
              <w:keepNext w:val="0"/>
              <w:keepLines w:val="0"/>
              <w:widowControl w:val="0"/>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bCs/>
                <w:color w:val="auto"/>
                <w:kern w:val="0"/>
                <w:sz w:val="18"/>
                <w:szCs w:val="18"/>
                <w:highlight w:val="none"/>
                <w:u w:val="none"/>
                <w:lang w:bidi="ar"/>
              </w:rPr>
              <w:t>智能巡检业务</w:t>
            </w:r>
            <w:r>
              <w:rPr>
                <w:rFonts w:hint="eastAsia" w:ascii="宋体" w:hAnsi="宋体" w:eastAsia="宋体" w:cs="宋体"/>
                <w:b/>
                <w:bCs/>
                <w:color w:val="auto"/>
                <w:kern w:val="0"/>
                <w:sz w:val="18"/>
                <w:szCs w:val="18"/>
                <w:highlight w:val="none"/>
                <w:u w:val="none"/>
                <w:lang w:val="en-US" w:eastAsia="zh-CN" w:bidi="ar"/>
              </w:rPr>
              <w:t>系统</w:t>
            </w:r>
          </w:p>
        </w:tc>
        <w:tc>
          <w:tcPr>
            <w:tcW w:w="2631" w:type="pct"/>
            <w:tcBorders>
              <w:top w:val="single" w:color="000000" w:sz="8" w:space="0"/>
              <w:left w:val="single" w:color="000000" w:sz="4" w:space="0"/>
              <w:bottom w:val="single" w:color="000000" w:sz="8" w:space="0"/>
              <w:right w:val="single" w:color="000000" w:sz="4" w:space="0"/>
            </w:tcBorders>
            <w:shd w:val="clear" w:color="auto" w:fill="auto"/>
            <w:vAlign w:val="center"/>
          </w:tcPr>
          <w:p w14:paraId="6617FF31">
            <w:pPr>
              <w:keepNext w:val="0"/>
              <w:keepLines w:val="0"/>
              <w:widowControl w:val="0"/>
              <w:suppressLineNumbers w:val="0"/>
              <w:spacing w:line="360" w:lineRule="auto"/>
              <w:jc w:val="left"/>
              <w:textAlignment w:val="center"/>
              <w:rPr>
                <w:rFonts w:hint="eastAsia" w:ascii="宋体" w:hAnsi="宋体" w:eastAsia="宋体" w:cs="宋体"/>
                <w:b w:val="0"/>
                <w:bCs w:val="0"/>
                <w:color w:val="auto"/>
                <w:kern w:val="0"/>
                <w:sz w:val="18"/>
                <w:szCs w:val="18"/>
                <w:highlight w:val="none"/>
                <w:u w:val="none"/>
                <w:lang w:bidi="ar"/>
              </w:rPr>
            </w:pPr>
            <w:r>
              <w:rPr>
                <w:rFonts w:hint="eastAsia" w:ascii="宋体" w:hAnsi="宋体" w:eastAsia="宋体" w:cs="宋体"/>
                <w:b w:val="0"/>
                <w:bCs w:val="0"/>
                <w:color w:val="auto"/>
                <w:kern w:val="0"/>
                <w:sz w:val="18"/>
                <w:szCs w:val="18"/>
                <w:highlight w:val="none"/>
                <w:u w:val="none"/>
                <w:lang w:bidi="ar"/>
              </w:rPr>
              <w:t>立足佛子岭水库现有监测感知体系，</w:t>
            </w:r>
            <w:r>
              <w:rPr>
                <w:rFonts w:hint="eastAsia" w:ascii="宋体" w:hAnsi="宋体" w:eastAsia="宋体" w:cs="宋体"/>
                <w:b w:val="0"/>
                <w:bCs w:val="0"/>
                <w:color w:val="auto"/>
                <w:kern w:val="0"/>
                <w:sz w:val="18"/>
                <w:szCs w:val="18"/>
                <w:highlight w:val="none"/>
                <w:u w:val="none"/>
                <w:lang w:val="en-US" w:eastAsia="zh-CN" w:bidi="ar"/>
              </w:rPr>
              <w:t>开发适配于</w:t>
            </w:r>
            <w:r>
              <w:rPr>
                <w:rFonts w:hint="eastAsia" w:ascii="宋体" w:hAnsi="宋体" w:eastAsia="宋体" w:cs="宋体"/>
                <w:b w:val="0"/>
                <w:bCs w:val="0"/>
                <w:color w:val="auto"/>
                <w:kern w:val="0"/>
                <w:sz w:val="18"/>
                <w:szCs w:val="18"/>
                <w:highlight w:val="none"/>
                <w:u w:val="none"/>
                <w:lang w:bidi="ar"/>
              </w:rPr>
              <w:t>四足机器人</w:t>
            </w:r>
            <w:r>
              <w:rPr>
                <w:rFonts w:hint="eastAsia" w:ascii="宋体" w:hAnsi="宋体" w:eastAsia="宋体" w:cs="宋体"/>
                <w:b w:val="0"/>
                <w:bCs w:val="0"/>
                <w:color w:val="auto"/>
                <w:kern w:val="0"/>
                <w:sz w:val="18"/>
                <w:szCs w:val="18"/>
                <w:highlight w:val="none"/>
                <w:u w:val="none"/>
                <w:lang w:val="en-US" w:eastAsia="zh-CN" w:bidi="ar"/>
              </w:rPr>
              <w:t>的</w:t>
            </w:r>
            <w:r>
              <w:rPr>
                <w:rFonts w:hint="eastAsia" w:ascii="宋体" w:hAnsi="宋体" w:eastAsia="宋体" w:cs="宋体"/>
                <w:b w:val="0"/>
                <w:bCs w:val="0"/>
                <w:color w:val="auto"/>
                <w:kern w:val="0"/>
                <w:sz w:val="18"/>
                <w:szCs w:val="18"/>
                <w:highlight w:val="none"/>
                <w:u w:val="none"/>
                <w:lang w:bidi="ar"/>
              </w:rPr>
              <w:t>地面智能巡检系统，</w:t>
            </w:r>
            <w:r>
              <w:rPr>
                <w:rFonts w:hint="eastAsia" w:ascii="宋体" w:hAnsi="宋体" w:eastAsia="宋体" w:cs="宋体"/>
                <w:b w:val="0"/>
                <w:bCs w:val="0"/>
                <w:color w:val="auto"/>
                <w:kern w:val="0"/>
                <w:sz w:val="18"/>
                <w:szCs w:val="18"/>
                <w:highlight w:val="none"/>
                <w:u w:val="none"/>
                <w:lang w:val="en-US" w:eastAsia="zh-CN" w:bidi="ar"/>
              </w:rPr>
              <w:t>利用</w:t>
            </w:r>
            <w:r>
              <w:rPr>
                <w:rFonts w:hint="eastAsia" w:ascii="宋体" w:hAnsi="宋体" w:eastAsia="宋体" w:cs="宋体"/>
                <w:b w:val="0"/>
                <w:bCs w:val="0"/>
                <w:color w:val="auto"/>
                <w:kern w:val="0"/>
                <w:sz w:val="18"/>
                <w:szCs w:val="18"/>
                <w:highlight w:val="none"/>
                <w:u w:val="none"/>
                <w:lang w:bidi="ar"/>
              </w:rPr>
              <w:t>双光谱云台</w:t>
            </w:r>
            <w:r>
              <w:rPr>
                <w:rFonts w:hint="eastAsia" w:ascii="宋体" w:hAnsi="宋体" w:eastAsia="宋体" w:cs="宋体"/>
                <w:b w:val="0"/>
                <w:bCs w:val="0"/>
                <w:color w:val="auto"/>
                <w:kern w:val="0"/>
                <w:sz w:val="18"/>
                <w:szCs w:val="18"/>
                <w:highlight w:val="none"/>
                <w:u w:val="none"/>
                <w:lang w:eastAsia="zh-CN" w:bidi="ar"/>
              </w:rPr>
              <w:t>（</w:t>
            </w:r>
            <w:r>
              <w:rPr>
                <w:rFonts w:hint="eastAsia" w:ascii="宋体" w:hAnsi="宋体" w:eastAsia="宋体" w:cs="宋体"/>
                <w:b w:val="0"/>
                <w:bCs w:val="0"/>
                <w:color w:val="auto"/>
                <w:kern w:val="0"/>
                <w:sz w:val="18"/>
                <w:szCs w:val="18"/>
                <w:highlight w:val="none"/>
                <w:u w:val="none"/>
                <w:lang w:val="en-US" w:eastAsia="zh-CN" w:bidi="ar"/>
              </w:rPr>
              <w:t>红外热成像+可见光</w:t>
            </w:r>
            <w:r>
              <w:rPr>
                <w:rFonts w:hint="eastAsia" w:ascii="宋体" w:hAnsi="宋体" w:eastAsia="宋体" w:cs="宋体"/>
                <w:b w:val="0"/>
                <w:bCs w:val="0"/>
                <w:color w:val="auto"/>
                <w:kern w:val="0"/>
                <w:sz w:val="18"/>
                <w:szCs w:val="18"/>
                <w:highlight w:val="none"/>
                <w:u w:val="none"/>
                <w:lang w:eastAsia="zh-CN" w:bidi="ar"/>
              </w:rPr>
              <w:t>）</w:t>
            </w:r>
            <w:r>
              <w:rPr>
                <w:rFonts w:hint="eastAsia" w:ascii="宋体" w:hAnsi="宋体" w:eastAsia="宋体" w:cs="宋体"/>
                <w:b w:val="0"/>
                <w:bCs w:val="0"/>
                <w:color w:val="auto"/>
                <w:kern w:val="0"/>
                <w:sz w:val="18"/>
                <w:szCs w:val="18"/>
                <w:highlight w:val="none"/>
                <w:u w:val="none"/>
                <w:lang w:bidi="ar"/>
              </w:rPr>
              <w:t>、5G+WiFi通信、AI视觉识别等先进技术，构建智能巡检体系，实现对水库工程设施安全、运行状态及关键部位的实时感知、智能预警和高效处置。</w:t>
            </w:r>
          </w:p>
          <w:p w14:paraId="027EA919">
            <w:pPr>
              <w:keepNext w:val="0"/>
              <w:keepLines w:val="0"/>
              <w:widowControl w:val="0"/>
              <w:suppressLineNumbers w:val="0"/>
              <w:spacing w:line="360" w:lineRule="auto"/>
              <w:jc w:val="left"/>
              <w:textAlignment w:val="center"/>
              <w:rPr>
                <w:rFonts w:hint="eastAsia" w:ascii="宋体" w:hAnsi="宋体" w:eastAsia="宋体" w:cs="宋体"/>
                <w:b w:val="0"/>
                <w:bCs w:val="0"/>
                <w:color w:val="auto"/>
                <w:kern w:val="0"/>
                <w:sz w:val="18"/>
                <w:szCs w:val="18"/>
                <w:highlight w:val="none"/>
                <w:u w:val="none"/>
                <w:lang w:bidi="ar"/>
              </w:rPr>
            </w:pPr>
            <w:r>
              <w:rPr>
                <w:rFonts w:hint="eastAsia" w:ascii="宋体" w:hAnsi="宋体" w:eastAsia="宋体" w:cs="宋体"/>
                <w:b w:val="0"/>
                <w:bCs w:val="0"/>
                <w:color w:val="auto"/>
                <w:kern w:val="0"/>
                <w:sz w:val="18"/>
                <w:szCs w:val="18"/>
                <w:highlight w:val="none"/>
                <w:u w:val="none"/>
                <w:lang w:bidi="ar"/>
              </w:rPr>
              <w:t>主要包括以下功能：</w:t>
            </w:r>
          </w:p>
          <w:p w14:paraId="7197E3F1">
            <w:pPr>
              <w:keepNext w:val="0"/>
              <w:keepLines w:val="0"/>
              <w:widowControl w:val="0"/>
              <w:suppressLineNumbers w:val="0"/>
              <w:spacing w:line="360" w:lineRule="auto"/>
              <w:jc w:val="left"/>
              <w:textAlignment w:val="center"/>
              <w:rPr>
                <w:rFonts w:hint="default" w:ascii="宋体" w:hAnsi="宋体" w:eastAsia="宋体" w:cs="宋体"/>
                <w:b w:val="0"/>
                <w:bCs w:val="0"/>
                <w:color w:val="auto"/>
                <w:kern w:val="0"/>
                <w:sz w:val="18"/>
                <w:szCs w:val="18"/>
                <w:highlight w:val="none"/>
                <w:u w:val="none"/>
                <w:lang w:val="en-US" w:eastAsia="zh-CN" w:bidi="ar"/>
              </w:rPr>
            </w:pPr>
            <w:r>
              <w:rPr>
                <w:rFonts w:hint="eastAsia" w:ascii="宋体" w:hAnsi="宋体" w:eastAsia="宋体" w:cs="宋体"/>
                <w:b w:val="0"/>
                <w:bCs w:val="0"/>
                <w:color w:val="auto"/>
                <w:kern w:val="0"/>
                <w:sz w:val="18"/>
                <w:szCs w:val="18"/>
                <w:highlight w:val="none"/>
                <w:u w:val="none"/>
                <w:lang w:bidi="ar"/>
              </w:rPr>
              <w:t>（1）</w:t>
            </w:r>
            <w:r>
              <w:rPr>
                <w:rFonts w:hint="eastAsia" w:ascii="宋体" w:hAnsi="宋体" w:eastAsia="宋体" w:cs="宋体"/>
                <w:b w:val="0"/>
                <w:bCs w:val="0"/>
                <w:color w:val="auto"/>
                <w:kern w:val="0"/>
                <w:sz w:val="18"/>
                <w:szCs w:val="18"/>
                <w:highlight w:val="none"/>
                <w:u w:val="none"/>
                <w:lang w:val="en-US" w:eastAsia="zh-CN" w:bidi="ar"/>
              </w:rPr>
              <w:t>自主</w:t>
            </w:r>
            <w:r>
              <w:rPr>
                <w:rFonts w:hint="eastAsia" w:ascii="宋体" w:hAnsi="宋体" w:eastAsia="宋体" w:cs="宋体"/>
                <w:b w:val="0"/>
                <w:bCs w:val="0"/>
                <w:color w:val="auto"/>
                <w:kern w:val="0"/>
                <w:sz w:val="18"/>
                <w:szCs w:val="18"/>
                <w:highlight w:val="none"/>
                <w:u w:val="none"/>
                <w:lang w:bidi="ar"/>
              </w:rPr>
              <w:t>巡检</w:t>
            </w:r>
            <w:r>
              <w:rPr>
                <w:rFonts w:hint="eastAsia" w:ascii="宋体" w:hAnsi="宋体" w:eastAsia="宋体" w:cs="宋体"/>
                <w:b w:val="0"/>
                <w:bCs w:val="0"/>
                <w:color w:val="auto"/>
                <w:kern w:val="0"/>
                <w:sz w:val="18"/>
                <w:szCs w:val="18"/>
                <w:highlight w:val="none"/>
                <w:u w:val="none"/>
                <w:lang w:val="en-US" w:eastAsia="zh-CN" w:bidi="ar"/>
              </w:rPr>
              <w:t>功能</w:t>
            </w:r>
            <w:r>
              <w:rPr>
                <w:rFonts w:hint="eastAsia" w:ascii="宋体" w:hAnsi="宋体" w:eastAsia="宋体" w:cs="宋体"/>
                <w:b w:val="0"/>
                <w:bCs w:val="0"/>
                <w:color w:val="auto"/>
                <w:kern w:val="0"/>
                <w:sz w:val="18"/>
                <w:szCs w:val="18"/>
                <w:highlight w:val="none"/>
                <w:u w:val="none"/>
                <w:lang w:bidi="ar"/>
              </w:rPr>
              <w:t>。建设一套集自主导航、视觉识别、语音交互于一体的四足机器人地面巡检系统，</w:t>
            </w:r>
            <w:r>
              <w:rPr>
                <w:rFonts w:hint="eastAsia" w:ascii="宋体" w:hAnsi="宋体" w:eastAsia="宋体" w:cs="宋体"/>
                <w:b w:val="0"/>
                <w:bCs w:val="0"/>
                <w:color w:val="auto"/>
                <w:kern w:val="0"/>
                <w:sz w:val="18"/>
                <w:szCs w:val="18"/>
                <w:highlight w:val="none"/>
                <w:u w:val="none"/>
                <w:lang w:val="en-US" w:eastAsia="zh-CN" w:bidi="ar"/>
              </w:rPr>
              <w:t>应具备预设线路自主执行、复杂地形自适应、全向避障等功能。</w:t>
            </w:r>
          </w:p>
          <w:p w14:paraId="7A7F242A">
            <w:pPr>
              <w:keepNext w:val="0"/>
              <w:keepLines w:val="0"/>
              <w:widowControl w:val="0"/>
              <w:suppressLineNumbers w:val="0"/>
              <w:spacing w:line="360" w:lineRule="auto"/>
              <w:jc w:val="left"/>
              <w:textAlignment w:val="center"/>
              <w:rPr>
                <w:rFonts w:hint="eastAsia" w:ascii="宋体" w:hAnsi="宋体" w:eastAsia="宋体" w:cs="宋体"/>
                <w:b w:val="0"/>
                <w:bCs w:val="0"/>
                <w:color w:val="auto"/>
                <w:kern w:val="0"/>
                <w:sz w:val="18"/>
                <w:szCs w:val="18"/>
                <w:highlight w:val="none"/>
                <w:u w:val="none"/>
                <w:lang w:bidi="ar"/>
              </w:rPr>
            </w:pPr>
            <w:r>
              <w:rPr>
                <w:rFonts w:hint="eastAsia" w:ascii="宋体" w:hAnsi="宋体" w:eastAsia="宋体" w:cs="宋体"/>
                <w:b w:val="0"/>
                <w:bCs w:val="0"/>
                <w:color w:val="auto"/>
                <w:kern w:val="0"/>
                <w:sz w:val="18"/>
                <w:szCs w:val="18"/>
                <w:highlight w:val="none"/>
                <w:u w:val="none"/>
                <w:lang w:bidi="ar"/>
              </w:rPr>
              <w:t>（2）视觉识别与智能分析</w:t>
            </w:r>
            <w:r>
              <w:rPr>
                <w:rFonts w:hint="eastAsia" w:ascii="宋体" w:hAnsi="宋体" w:eastAsia="宋体" w:cs="宋体"/>
                <w:b w:val="0"/>
                <w:bCs w:val="0"/>
                <w:color w:val="auto"/>
                <w:kern w:val="0"/>
                <w:sz w:val="18"/>
                <w:szCs w:val="18"/>
                <w:highlight w:val="none"/>
                <w:u w:val="none"/>
                <w:lang w:val="en-US" w:eastAsia="zh-CN" w:bidi="ar"/>
              </w:rPr>
              <w:t>功能</w:t>
            </w:r>
            <w:r>
              <w:rPr>
                <w:rFonts w:hint="eastAsia" w:ascii="宋体" w:hAnsi="宋体" w:eastAsia="宋体" w:cs="宋体"/>
                <w:b w:val="0"/>
                <w:bCs w:val="0"/>
                <w:color w:val="auto"/>
                <w:kern w:val="0"/>
                <w:sz w:val="18"/>
                <w:szCs w:val="18"/>
                <w:highlight w:val="none"/>
                <w:u w:val="none"/>
                <w:lang w:bidi="ar"/>
              </w:rPr>
              <w:t>。</w:t>
            </w:r>
            <w:r>
              <w:rPr>
                <w:rFonts w:hint="eastAsia" w:ascii="宋体" w:hAnsi="宋体" w:eastAsia="宋体" w:cs="宋体"/>
                <w:b w:val="0"/>
                <w:bCs w:val="0"/>
                <w:color w:val="auto"/>
                <w:kern w:val="0"/>
                <w:sz w:val="18"/>
                <w:szCs w:val="18"/>
                <w:highlight w:val="none"/>
                <w:u w:val="none"/>
                <w:lang w:val="en-US" w:eastAsia="zh-CN" w:bidi="ar"/>
              </w:rPr>
              <w:t>开发</w:t>
            </w:r>
            <w:r>
              <w:rPr>
                <w:rFonts w:hint="eastAsia" w:ascii="宋体" w:hAnsi="宋体" w:eastAsia="宋体" w:cs="宋体"/>
                <w:b w:val="0"/>
                <w:bCs w:val="0"/>
                <w:color w:val="auto"/>
                <w:kern w:val="0"/>
                <w:sz w:val="18"/>
                <w:szCs w:val="18"/>
                <w:highlight w:val="none"/>
                <w:u w:val="none"/>
                <w:lang w:bidi="ar"/>
              </w:rPr>
              <w:t>表计识别、红外测温、人员检测、翻越栅栏检测、指示灯识别等AI算法模型，</w:t>
            </w:r>
            <w:r>
              <w:rPr>
                <w:rFonts w:hint="eastAsia" w:ascii="宋体" w:hAnsi="宋体" w:eastAsia="宋体" w:cs="宋体"/>
                <w:b w:val="0"/>
                <w:bCs w:val="0"/>
                <w:color w:val="auto"/>
                <w:kern w:val="0"/>
                <w:sz w:val="18"/>
                <w:szCs w:val="18"/>
                <w:highlight w:val="none"/>
                <w:u w:val="none"/>
                <w:lang w:val="en-US" w:eastAsia="zh-CN" w:bidi="ar"/>
              </w:rPr>
              <w:t>应具备对工程设施状态、异常现象（如对电气设备、管道、机械部位进行温度异常检测）</w:t>
            </w:r>
            <w:r>
              <w:rPr>
                <w:rFonts w:hint="eastAsia" w:ascii="宋体" w:hAnsi="宋体" w:eastAsia="宋体" w:cs="宋体"/>
                <w:b w:val="0"/>
                <w:bCs w:val="0"/>
                <w:color w:val="auto"/>
                <w:kern w:val="0"/>
                <w:sz w:val="18"/>
                <w:szCs w:val="18"/>
                <w:highlight w:val="none"/>
                <w:u w:val="none"/>
                <w:lang w:bidi="ar"/>
              </w:rPr>
              <w:t>实时识别、数据分析、智能告警等功能</w:t>
            </w:r>
            <w:r>
              <w:rPr>
                <w:rFonts w:hint="eastAsia" w:ascii="宋体" w:hAnsi="宋体" w:eastAsia="宋体" w:cs="宋体"/>
                <w:b w:val="0"/>
                <w:bCs w:val="0"/>
                <w:color w:val="auto"/>
                <w:kern w:val="0"/>
                <w:sz w:val="18"/>
                <w:szCs w:val="18"/>
                <w:highlight w:val="none"/>
                <w:u w:val="none"/>
                <w:lang w:eastAsia="zh-CN" w:bidi="ar"/>
              </w:rPr>
              <w:t>。</w:t>
            </w:r>
          </w:p>
          <w:p w14:paraId="7904CB3B">
            <w:pPr>
              <w:keepNext w:val="0"/>
              <w:keepLines w:val="0"/>
              <w:widowControl w:val="0"/>
              <w:suppressLineNumbers w:val="0"/>
              <w:spacing w:line="360" w:lineRule="auto"/>
              <w:jc w:val="left"/>
              <w:textAlignment w:val="center"/>
              <w:rPr>
                <w:rFonts w:hint="default" w:ascii="宋体" w:hAnsi="宋体" w:eastAsia="宋体" w:cs="宋体"/>
                <w:b w:val="0"/>
                <w:bCs w:val="0"/>
                <w:color w:val="auto"/>
                <w:kern w:val="0"/>
                <w:sz w:val="18"/>
                <w:szCs w:val="18"/>
                <w:highlight w:val="none"/>
                <w:u w:val="none"/>
                <w:lang w:val="en-US" w:eastAsia="zh-CN" w:bidi="ar"/>
              </w:rPr>
            </w:pPr>
            <w:r>
              <w:rPr>
                <w:rFonts w:hint="eastAsia" w:ascii="宋体" w:hAnsi="宋体" w:eastAsia="宋体" w:cs="宋体"/>
                <w:b w:val="0"/>
                <w:bCs w:val="0"/>
                <w:color w:val="auto"/>
                <w:kern w:val="0"/>
                <w:sz w:val="18"/>
                <w:szCs w:val="18"/>
                <w:highlight w:val="none"/>
                <w:u w:val="none"/>
                <w:lang w:bidi="ar"/>
              </w:rPr>
              <w:t>（</w:t>
            </w:r>
            <w:r>
              <w:rPr>
                <w:rFonts w:hint="eastAsia" w:ascii="宋体" w:hAnsi="宋体" w:eastAsia="宋体" w:cs="宋体"/>
                <w:b w:val="0"/>
                <w:bCs w:val="0"/>
                <w:color w:val="auto"/>
                <w:kern w:val="0"/>
                <w:sz w:val="18"/>
                <w:szCs w:val="18"/>
                <w:highlight w:val="none"/>
                <w:u w:val="none"/>
                <w:lang w:val="en-US" w:eastAsia="zh-CN" w:bidi="ar"/>
              </w:rPr>
              <w:t>3</w:t>
            </w:r>
            <w:r>
              <w:rPr>
                <w:rFonts w:hint="eastAsia" w:ascii="宋体" w:hAnsi="宋体" w:eastAsia="宋体" w:cs="宋体"/>
                <w:b w:val="0"/>
                <w:bCs w:val="0"/>
                <w:color w:val="auto"/>
                <w:kern w:val="0"/>
                <w:sz w:val="18"/>
                <w:szCs w:val="18"/>
                <w:highlight w:val="none"/>
                <w:u w:val="none"/>
                <w:lang w:bidi="ar"/>
              </w:rPr>
              <w:t>）智能联动</w:t>
            </w:r>
            <w:r>
              <w:rPr>
                <w:rFonts w:hint="eastAsia" w:ascii="宋体" w:hAnsi="宋体" w:eastAsia="宋体" w:cs="宋体"/>
                <w:b w:val="0"/>
                <w:bCs w:val="0"/>
                <w:color w:val="auto"/>
                <w:kern w:val="0"/>
                <w:sz w:val="18"/>
                <w:szCs w:val="18"/>
                <w:highlight w:val="none"/>
                <w:u w:val="none"/>
                <w:lang w:val="en-US" w:eastAsia="zh-CN" w:bidi="ar"/>
              </w:rPr>
              <w:t>功能</w:t>
            </w:r>
            <w:r>
              <w:rPr>
                <w:rFonts w:hint="eastAsia" w:ascii="宋体" w:hAnsi="宋体" w:eastAsia="宋体" w:cs="宋体"/>
                <w:b w:val="0"/>
                <w:bCs w:val="0"/>
                <w:color w:val="auto"/>
                <w:kern w:val="0"/>
                <w:sz w:val="18"/>
                <w:szCs w:val="18"/>
                <w:highlight w:val="none"/>
                <w:u w:val="none"/>
                <w:lang w:bidi="ar"/>
              </w:rPr>
              <w:t>。</w:t>
            </w:r>
            <w:r>
              <w:rPr>
                <w:rFonts w:hint="eastAsia" w:ascii="宋体" w:hAnsi="宋体" w:eastAsia="宋体" w:cs="宋体"/>
                <w:b w:val="0"/>
                <w:bCs w:val="0"/>
                <w:color w:val="auto"/>
                <w:kern w:val="0"/>
                <w:sz w:val="18"/>
                <w:szCs w:val="18"/>
                <w:highlight w:val="none"/>
                <w:u w:val="none"/>
                <w:lang w:val="en-US" w:eastAsia="zh-CN" w:bidi="ar"/>
              </w:rPr>
              <w:t>研发</w:t>
            </w:r>
            <w:r>
              <w:rPr>
                <w:rFonts w:hint="eastAsia" w:ascii="宋体" w:hAnsi="宋体" w:eastAsia="宋体" w:cs="宋体"/>
                <w:b w:val="0"/>
                <w:bCs w:val="0"/>
                <w:color w:val="auto"/>
                <w:kern w:val="0"/>
                <w:sz w:val="18"/>
                <w:szCs w:val="18"/>
                <w:highlight w:val="none"/>
                <w:u w:val="none"/>
                <w:lang w:bidi="ar"/>
              </w:rPr>
              <w:t>巡检机器人与人脸识别门禁</w:t>
            </w:r>
            <w:r>
              <w:rPr>
                <w:rFonts w:hint="eastAsia" w:ascii="宋体" w:hAnsi="宋体" w:eastAsia="宋体" w:cs="宋体"/>
                <w:b w:val="0"/>
                <w:bCs w:val="0"/>
                <w:color w:val="auto"/>
                <w:kern w:val="0"/>
                <w:sz w:val="18"/>
                <w:szCs w:val="18"/>
                <w:highlight w:val="none"/>
                <w:u w:val="none"/>
                <w:lang w:eastAsia="zh-CN" w:bidi="ar"/>
              </w:rPr>
              <w:t>、</w:t>
            </w:r>
            <w:r>
              <w:rPr>
                <w:rFonts w:hint="eastAsia" w:ascii="宋体" w:hAnsi="宋体" w:eastAsia="宋体" w:cs="宋体"/>
                <w:b w:val="0"/>
                <w:bCs w:val="0"/>
                <w:color w:val="auto"/>
                <w:kern w:val="0"/>
                <w:sz w:val="18"/>
                <w:szCs w:val="18"/>
                <w:highlight w:val="none"/>
                <w:u w:val="none"/>
                <w:lang w:val="en-US" w:eastAsia="zh-CN" w:bidi="ar"/>
              </w:rPr>
              <w:t>自动感应门联动功能，确保机器人自由通行；配置实时广播预警、远程喊话功能，开发语音指令识别功能，提升人机交互联动能力。</w:t>
            </w:r>
          </w:p>
          <w:p w14:paraId="7913DC3D">
            <w:pPr>
              <w:keepNext w:val="0"/>
              <w:keepLines w:val="0"/>
              <w:widowControl w:val="0"/>
              <w:suppressLineNumbers w:val="0"/>
              <w:spacing w:line="360" w:lineRule="auto"/>
              <w:jc w:val="left"/>
              <w:textAlignment w:val="center"/>
              <w:rPr>
                <w:rFonts w:hint="eastAsia" w:ascii="宋体" w:hAnsi="宋体" w:eastAsia="宋体" w:cs="宋体"/>
                <w:b w:val="0"/>
                <w:bCs w:val="0"/>
                <w:color w:val="auto"/>
                <w:kern w:val="0"/>
                <w:sz w:val="18"/>
                <w:szCs w:val="18"/>
                <w:highlight w:val="none"/>
                <w:u w:val="none"/>
                <w:lang w:bidi="ar"/>
              </w:rPr>
            </w:pPr>
            <w:r>
              <w:rPr>
                <w:rFonts w:hint="eastAsia" w:ascii="宋体" w:hAnsi="宋体" w:eastAsia="宋体" w:cs="宋体"/>
                <w:b w:val="0"/>
                <w:bCs w:val="0"/>
                <w:color w:val="auto"/>
                <w:kern w:val="0"/>
                <w:sz w:val="18"/>
                <w:szCs w:val="18"/>
                <w:highlight w:val="none"/>
                <w:u w:val="none"/>
                <w:lang w:bidi="ar"/>
              </w:rPr>
              <w:t>（</w:t>
            </w:r>
            <w:r>
              <w:rPr>
                <w:rFonts w:hint="eastAsia" w:ascii="宋体" w:hAnsi="宋体" w:eastAsia="宋体" w:cs="宋体"/>
                <w:b w:val="0"/>
                <w:bCs w:val="0"/>
                <w:color w:val="auto"/>
                <w:kern w:val="0"/>
                <w:sz w:val="18"/>
                <w:szCs w:val="18"/>
                <w:highlight w:val="none"/>
                <w:u w:val="none"/>
                <w:lang w:val="en-US" w:eastAsia="zh-CN" w:bidi="ar"/>
              </w:rPr>
              <w:t>4</w:t>
            </w:r>
            <w:r>
              <w:rPr>
                <w:rFonts w:hint="eastAsia" w:ascii="宋体" w:hAnsi="宋体" w:eastAsia="宋体" w:cs="宋体"/>
                <w:b w:val="0"/>
                <w:bCs w:val="0"/>
                <w:color w:val="auto"/>
                <w:kern w:val="0"/>
                <w:sz w:val="18"/>
                <w:szCs w:val="18"/>
                <w:highlight w:val="none"/>
                <w:u w:val="none"/>
                <w:lang w:bidi="ar"/>
              </w:rPr>
              <w:t>）数据管理与决策支撑</w:t>
            </w:r>
            <w:r>
              <w:rPr>
                <w:rFonts w:hint="eastAsia" w:ascii="宋体" w:hAnsi="宋体" w:eastAsia="宋体" w:cs="宋体"/>
                <w:b w:val="0"/>
                <w:bCs w:val="0"/>
                <w:color w:val="auto"/>
                <w:kern w:val="0"/>
                <w:sz w:val="18"/>
                <w:szCs w:val="18"/>
                <w:highlight w:val="none"/>
                <w:u w:val="none"/>
                <w:lang w:val="en-US" w:eastAsia="zh-CN" w:bidi="ar"/>
              </w:rPr>
              <w:t>功能</w:t>
            </w:r>
            <w:r>
              <w:rPr>
                <w:rFonts w:hint="eastAsia" w:ascii="宋体" w:hAnsi="宋体" w:eastAsia="宋体" w:cs="宋体"/>
                <w:b w:val="0"/>
                <w:bCs w:val="0"/>
                <w:color w:val="auto"/>
                <w:kern w:val="0"/>
                <w:sz w:val="18"/>
                <w:szCs w:val="18"/>
                <w:highlight w:val="none"/>
                <w:u w:val="none"/>
                <w:lang w:bidi="ar"/>
              </w:rPr>
              <w:t>。建设统一的巡检软件控制平台，实现对巡检任务的集中管理、实时监控、数据分析与报告生成。开发定制化功能，与现有水库</w:t>
            </w:r>
            <w:r>
              <w:rPr>
                <w:rFonts w:hint="eastAsia" w:ascii="宋体" w:hAnsi="宋体" w:eastAsia="宋体" w:cs="宋体"/>
                <w:b w:val="0"/>
                <w:bCs w:val="0"/>
                <w:color w:val="auto"/>
                <w:kern w:val="0"/>
                <w:sz w:val="18"/>
                <w:szCs w:val="18"/>
                <w:highlight w:val="none"/>
                <w:u w:val="none"/>
                <w:lang w:val="en-US" w:eastAsia="zh-CN" w:bidi="ar"/>
              </w:rPr>
              <w:t>运行管理</w:t>
            </w:r>
            <w:r>
              <w:rPr>
                <w:rFonts w:hint="eastAsia" w:ascii="宋体" w:hAnsi="宋体" w:eastAsia="宋体" w:cs="宋体"/>
                <w:b w:val="0"/>
                <w:bCs w:val="0"/>
                <w:color w:val="auto"/>
                <w:kern w:val="0"/>
                <w:sz w:val="18"/>
                <w:szCs w:val="18"/>
                <w:highlight w:val="none"/>
                <w:u w:val="none"/>
                <w:lang w:bidi="ar"/>
              </w:rPr>
              <w:t>矩阵平台</w:t>
            </w:r>
            <w:r>
              <w:rPr>
                <w:rFonts w:hint="eastAsia" w:ascii="宋体" w:hAnsi="宋体" w:eastAsia="宋体" w:cs="宋体"/>
                <w:b w:val="0"/>
                <w:bCs w:val="0"/>
                <w:color w:val="auto"/>
                <w:kern w:val="0"/>
                <w:sz w:val="18"/>
                <w:szCs w:val="18"/>
                <w:highlight w:val="none"/>
                <w:u w:val="none"/>
                <w:lang w:val="en-US" w:eastAsia="zh-CN" w:bidi="ar"/>
              </w:rPr>
              <w:t>数据</w:t>
            </w:r>
            <w:r>
              <w:rPr>
                <w:rFonts w:hint="eastAsia" w:ascii="宋体" w:hAnsi="宋体" w:eastAsia="宋体" w:cs="宋体"/>
                <w:b w:val="0"/>
                <w:bCs w:val="0"/>
                <w:color w:val="auto"/>
                <w:kern w:val="0"/>
                <w:sz w:val="18"/>
                <w:szCs w:val="18"/>
                <w:highlight w:val="none"/>
                <w:u w:val="none"/>
                <w:lang w:bidi="ar"/>
              </w:rPr>
              <w:t>互通，为管理人员提供实时、全面的巡检数据与分析结果，支撑科学决策。</w:t>
            </w:r>
          </w:p>
        </w:tc>
        <w:tc>
          <w:tcPr>
            <w:tcW w:w="407" w:type="pct"/>
            <w:tcBorders>
              <w:top w:val="single" w:color="000000" w:sz="8" w:space="0"/>
              <w:left w:val="single" w:color="000000" w:sz="4" w:space="0"/>
              <w:bottom w:val="single" w:color="000000" w:sz="8" w:space="0"/>
              <w:right w:val="single" w:color="000000" w:sz="4" w:space="0"/>
            </w:tcBorders>
            <w:shd w:val="clear" w:color="auto" w:fill="auto"/>
            <w:vAlign w:val="center"/>
          </w:tcPr>
          <w:p w14:paraId="754796CB">
            <w:pPr>
              <w:keepNext w:val="0"/>
              <w:keepLines w:val="0"/>
              <w:widowControl w:val="0"/>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项</w:t>
            </w:r>
          </w:p>
        </w:tc>
        <w:tc>
          <w:tcPr>
            <w:tcW w:w="440" w:type="pct"/>
            <w:tcBorders>
              <w:top w:val="single" w:color="000000" w:sz="8" w:space="0"/>
              <w:left w:val="single" w:color="000000" w:sz="4" w:space="0"/>
              <w:bottom w:val="single" w:color="000000" w:sz="8" w:space="0"/>
              <w:right w:val="single" w:color="000000" w:sz="4" w:space="0"/>
            </w:tcBorders>
            <w:shd w:val="clear" w:color="auto" w:fill="auto"/>
            <w:vAlign w:val="center"/>
          </w:tcPr>
          <w:p w14:paraId="107C11D1">
            <w:pPr>
              <w:keepNext w:val="0"/>
              <w:keepLines w:val="0"/>
              <w:widowControl w:val="0"/>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w:t>
            </w:r>
          </w:p>
        </w:tc>
        <w:tc>
          <w:tcPr>
            <w:tcW w:w="296" w:type="pct"/>
            <w:tcBorders>
              <w:top w:val="single" w:color="000000" w:sz="8" w:space="0"/>
              <w:left w:val="single" w:color="000000" w:sz="4" w:space="0"/>
              <w:bottom w:val="single" w:color="000000" w:sz="8" w:space="0"/>
              <w:right w:val="single" w:color="000000" w:sz="4" w:space="0"/>
            </w:tcBorders>
            <w:shd w:val="clear" w:color="auto" w:fill="auto"/>
            <w:vAlign w:val="center"/>
          </w:tcPr>
          <w:p w14:paraId="3EBAB8FD">
            <w:pPr>
              <w:keepNext w:val="0"/>
              <w:keepLines w:val="0"/>
              <w:widowControl w:val="0"/>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bl>
    <w:p w14:paraId="4DE39C03">
      <w:pPr>
        <w:pStyle w:val="2"/>
        <w:numPr>
          <w:ilvl w:val="-1"/>
          <w:numId w:val="0"/>
        </w:numPr>
        <w:spacing w:after="0"/>
        <w:ind w:firstLine="0" w:firstLineChars="0"/>
        <w:jc w:val="left"/>
        <w:rPr>
          <w:rFonts w:hint="default" w:ascii="宋体" w:hAnsi="宋体" w:eastAsia="宋体"/>
          <w:b/>
          <w:color w:val="auto"/>
          <w:sz w:val="24"/>
          <w:szCs w:val="18"/>
          <w:highlight w:val="none"/>
          <w:lang w:val="en-US" w:eastAsia="zh-CN"/>
        </w:rPr>
      </w:pPr>
    </w:p>
    <w:p w14:paraId="4E340DDF">
      <w:pPr>
        <w:wordWrap w:val="0"/>
        <w:topLinePunct/>
        <w:spacing w:line="360" w:lineRule="auto"/>
        <w:ind w:firstLine="482" w:firstLineChars="200"/>
        <w:jc w:val="left"/>
        <w:outlineLvl w:val="1"/>
        <w:rPr>
          <w:rFonts w:ascii="宋体" w:hAnsi="宋体" w:eastAsia="宋体"/>
          <w:b/>
          <w:color w:val="auto"/>
          <w:sz w:val="24"/>
          <w:szCs w:val="18"/>
          <w:highlight w:val="none"/>
        </w:rPr>
      </w:pPr>
      <w:bookmarkStart w:id="61" w:name="_Toc8586"/>
      <w:bookmarkStart w:id="62" w:name="_Toc21757"/>
      <w:r>
        <w:rPr>
          <w:rFonts w:hint="eastAsia" w:ascii="宋体" w:hAnsi="宋体" w:eastAsia="宋体"/>
          <w:b/>
          <w:color w:val="auto"/>
          <w:sz w:val="24"/>
          <w:szCs w:val="18"/>
          <w:highlight w:val="none"/>
        </w:rPr>
        <w:t>三、服务需求</w:t>
      </w:r>
      <w:bookmarkEnd w:id="61"/>
      <w:bookmarkEnd w:id="62"/>
    </w:p>
    <w:p w14:paraId="7F8E99C7">
      <w:pPr>
        <w:wordWrap w:val="0"/>
        <w:topLinePunct/>
        <w:spacing w:line="360" w:lineRule="auto"/>
        <w:ind w:firstLine="480" w:firstLineChars="200"/>
        <w:jc w:val="left"/>
        <w:outlineLvl w:val="9"/>
        <w:rPr>
          <w:rFonts w:hint="eastAsia" w:ascii="宋体" w:hAnsi="宋体" w:eastAsia="宋体" w:cs="宋体"/>
          <w:color w:val="auto"/>
          <w:sz w:val="24"/>
          <w:szCs w:val="24"/>
          <w:highlight w:val="none"/>
          <w:lang w:eastAsia="zh-CN"/>
        </w:rPr>
      </w:pPr>
      <w:bookmarkStart w:id="63" w:name="_Toc18052"/>
      <w:bookmarkStart w:id="64" w:name="_Toc12910"/>
      <w:r>
        <w:rPr>
          <w:rFonts w:hint="eastAsia" w:ascii="宋体" w:hAnsi="宋体" w:eastAsia="宋体" w:cs="宋体"/>
          <w:color w:val="auto"/>
          <w:sz w:val="24"/>
          <w:szCs w:val="24"/>
          <w:highlight w:val="none"/>
        </w:rPr>
        <w:t>紧扣水利部“强化数字赋能、提升监测效能”的核心要求及佛子岭水库工程安全管理实际，本项目旨在采购一体化的智能巡检技术支撑服务。服务核心内容需满足以下要求</w:t>
      </w:r>
      <w:r>
        <w:rPr>
          <w:rFonts w:hint="eastAsia" w:ascii="宋体" w:hAnsi="宋体" w:eastAsia="宋体" w:cs="宋体"/>
          <w:color w:val="auto"/>
          <w:sz w:val="24"/>
          <w:szCs w:val="24"/>
          <w:highlight w:val="none"/>
          <w:lang w:eastAsia="zh-CN"/>
        </w:rPr>
        <w:t>：</w:t>
      </w:r>
    </w:p>
    <w:p w14:paraId="6D8F7AF2">
      <w:pPr>
        <w:wordWrap w:val="0"/>
        <w:topLinePunct/>
        <w:spacing w:line="360" w:lineRule="auto"/>
        <w:ind w:firstLine="480" w:firstLineChars="200"/>
        <w:jc w:val="left"/>
        <w:outlineLvl w:val="9"/>
        <w:rPr>
          <w:rFonts w:hint="eastAsia" w:ascii="宋体" w:hAnsi="宋体" w:eastAsia="宋体" w:cs="宋体"/>
          <w:b w:val="0"/>
          <w:bCs w:val="0"/>
          <w:color w:val="auto"/>
          <w:spacing w:val="0"/>
          <w:sz w:val="24"/>
          <w:szCs w:val="24"/>
          <w:highlight w:val="none"/>
          <w:lang w:val="en-US"/>
        </w:rPr>
      </w:pPr>
      <w:r>
        <w:rPr>
          <w:rFonts w:hint="eastAsia" w:ascii="宋体" w:hAnsi="宋体" w:eastAsia="宋体" w:cs="宋体"/>
          <w:b w:val="0"/>
          <w:bCs w:val="0"/>
          <w:color w:val="auto"/>
          <w:spacing w:val="0"/>
          <w:sz w:val="24"/>
          <w:szCs w:val="24"/>
          <w:highlight w:val="none"/>
          <w:lang w:val="en-US" w:eastAsia="zh-CN"/>
        </w:rPr>
        <w:t>（1）</w:t>
      </w:r>
      <w:r>
        <w:rPr>
          <w:rFonts w:hint="eastAsia" w:ascii="宋体" w:hAnsi="宋体" w:eastAsia="宋体" w:cs="宋体"/>
          <w:color w:val="auto"/>
          <w:sz w:val="24"/>
          <w:szCs w:val="24"/>
          <w:highlight w:val="none"/>
        </w:rPr>
        <w:t>智能巡检技术运营服务：提供以四足机器人为核心的全场景智能巡检服务。服务需涵盖多路线自主规划与执行、全地形（混凝土路面、坡面、楼梯、工业格栅板等）适应保障，以及基于AI视觉的异常自动识别与数字化档案自动生成服务。通过技术赋能，有效解决传统人工巡检覆盖不全、效率偏低及数据不可追溯等业务痛点。</w:t>
      </w:r>
    </w:p>
    <w:p w14:paraId="10F57432">
      <w:pPr>
        <w:wordWrap w:val="0"/>
        <w:topLinePunct/>
        <w:spacing w:line="360" w:lineRule="auto"/>
        <w:ind w:firstLine="480" w:firstLineChars="200"/>
        <w:jc w:val="left"/>
        <w:outlineLvl w:val="9"/>
        <w:rPr>
          <w:rFonts w:hint="eastAsia" w:ascii="宋体" w:hAnsi="宋体" w:eastAsia="宋体" w:cs="宋体"/>
          <w:b w:val="0"/>
          <w:bCs w:val="0"/>
          <w:color w:val="auto"/>
          <w:spacing w:val="0"/>
          <w:sz w:val="24"/>
          <w:szCs w:val="24"/>
          <w:highlight w:val="none"/>
          <w:lang w:val="en-US"/>
        </w:rPr>
      </w:pPr>
      <w:r>
        <w:rPr>
          <w:rFonts w:hint="eastAsia" w:ascii="宋体" w:hAnsi="宋体" w:eastAsia="宋体" w:cs="宋体"/>
          <w:b w:val="0"/>
          <w:bCs w:val="0"/>
          <w:color w:val="auto"/>
          <w:spacing w:val="0"/>
          <w:sz w:val="24"/>
          <w:szCs w:val="24"/>
          <w:highlight w:val="none"/>
          <w:lang w:val="en-US" w:eastAsia="zh-CN"/>
        </w:rPr>
        <w:t>（2）</w:t>
      </w:r>
      <w:r>
        <w:rPr>
          <w:rFonts w:hint="eastAsia" w:ascii="宋体" w:hAnsi="宋体" w:eastAsia="宋体" w:cs="宋体"/>
          <w:color w:val="auto"/>
          <w:sz w:val="24"/>
          <w:szCs w:val="24"/>
          <w:highlight w:val="none"/>
        </w:rPr>
        <w:t>多维感知联动技术服务：建立机器人巡检与固定安防设施的联动感知机制。提供人员入侵、违规抽烟、翻越围栏等行为的实时识别告警与语音警告服务；实现人脸识别门禁与机器人巡检的联动无接触通行服务；配置自动感应门控服务以消除人工干预依赖；并提供远程语音喊话与现场交互的技术保障。</w:t>
      </w:r>
    </w:p>
    <w:p w14:paraId="6B263734">
      <w:pPr>
        <w:wordWrap w:val="0"/>
        <w:topLinePunct/>
        <w:spacing w:line="360" w:lineRule="auto"/>
        <w:ind w:firstLine="480" w:firstLineChars="200"/>
        <w:jc w:val="left"/>
        <w:outlineLvl w:val="9"/>
        <w:rPr>
          <w:rFonts w:hint="eastAsia" w:ascii="宋体" w:hAnsi="宋体" w:eastAsia="宋体" w:cs="宋体"/>
          <w:b w:val="0"/>
          <w:bCs w:val="0"/>
          <w:color w:val="auto"/>
          <w:spacing w:val="0"/>
          <w:sz w:val="24"/>
          <w:szCs w:val="24"/>
          <w:highlight w:val="none"/>
          <w:lang w:val="en-US"/>
        </w:rPr>
      </w:pPr>
      <w:r>
        <w:rPr>
          <w:rFonts w:hint="eastAsia" w:ascii="宋体" w:hAnsi="宋体" w:eastAsia="宋体" w:cs="宋体"/>
          <w:b w:val="0"/>
          <w:bCs w:val="0"/>
          <w:color w:val="auto"/>
          <w:spacing w:val="0"/>
          <w:sz w:val="24"/>
          <w:szCs w:val="24"/>
          <w:highlight w:val="none"/>
          <w:lang w:val="en-US" w:eastAsia="zh-CN"/>
        </w:rPr>
        <w:t>（3）</w:t>
      </w:r>
      <w:r>
        <w:rPr>
          <w:rFonts w:hint="eastAsia" w:ascii="宋体" w:hAnsi="宋体" w:eastAsia="宋体" w:cs="宋体"/>
          <w:color w:val="auto"/>
          <w:sz w:val="24"/>
          <w:szCs w:val="24"/>
          <w:highlight w:val="none"/>
        </w:rPr>
        <w:t>通信网络保障服务：在坝顶、坝坡、启闭机房等巡检路线全域范围内，提供稳定可靠的WiFi/5G无线网络覆盖服务。确保室外网络设备具备IP68防护等级，保障机器人在任意位置均能与平台保持低延迟稳定通信，并满足高清视频实时回传的带宽需求。</w:t>
      </w:r>
    </w:p>
    <w:p w14:paraId="6AF3C828">
      <w:pPr>
        <w:wordWrap w:val="0"/>
        <w:topLinePunct/>
        <w:spacing w:line="360" w:lineRule="auto"/>
        <w:ind w:firstLine="480" w:firstLineChars="200"/>
        <w:jc w:val="left"/>
        <w:outlineLvl w:val="9"/>
        <w:rPr>
          <w:rFonts w:hint="eastAsia" w:ascii="宋体" w:hAnsi="宋体" w:eastAsia="宋体" w:cs="宋体"/>
          <w:b w:val="0"/>
          <w:bCs w:val="0"/>
          <w:color w:val="auto"/>
          <w:spacing w:val="0"/>
          <w:sz w:val="24"/>
          <w:szCs w:val="24"/>
          <w:highlight w:val="none"/>
          <w:lang w:val="en-US"/>
        </w:rPr>
      </w:pPr>
      <w:r>
        <w:rPr>
          <w:rFonts w:hint="eastAsia" w:ascii="宋体" w:hAnsi="宋体" w:eastAsia="宋体" w:cs="宋体"/>
          <w:b w:val="0"/>
          <w:bCs w:val="0"/>
          <w:color w:val="auto"/>
          <w:spacing w:val="0"/>
          <w:sz w:val="24"/>
          <w:szCs w:val="24"/>
          <w:highlight w:val="none"/>
          <w:lang w:val="en-US" w:eastAsia="zh-CN"/>
        </w:rPr>
        <w:t>（4）</w:t>
      </w:r>
      <w:r>
        <w:rPr>
          <w:rFonts w:hint="eastAsia" w:ascii="宋体" w:hAnsi="宋体" w:eastAsia="宋体" w:cs="宋体"/>
          <w:color w:val="auto"/>
          <w:sz w:val="24"/>
          <w:szCs w:val="24"/>
          <w:highlight w:val="none"/>
        </w:rPr>
        <w:t>平台对接与数据融合服务：提供智能巡检系统与佛子岭水库现有运管矩阵平台的深度对接服务。实现巡检数据、告警信息、实时视频及设备状态的自动汇聚与跨系统联动，为数字孪生平台的动态更新提供持续、稳定的数据支撑服务。</w:t>
      </w:r>
    </w:p>
    <w:p w14:paraId="46C19BAC">
      <w:pPr>
        <w:pStyle w:val="21"/>
        <w:wordWrap w:val="0"/>
        <w:topLinePunct/>
        <w:spacing w:after="0" w:line="360" w:lineRule="auto"/>
        <w:ind w:left="0" w:leftChars="0" w:firstLine="482" w:firstLineChars="200"/>
        <w:jc w:val="left"/>
        <w:rPr>
          <w:rFonts w:hint="default"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四、技术服务要求</w:t>
      </w:r>
    </w:p>
    <w:p w14:paraId="79DC2D85">
      <w:pPr>
        <w:wordWrap w:val="0"/>
        <w:topLinePunct/>
        <w:spacing w:line="360" w:lineRule="auto"/>
        <w:ind w:firstLine="480" w:firstLineChars="200"/>
        <w:jc w:val="left"/>
        <w:outlineLvl w:val="9"/>
        <w:rPr>
          <w:rFonts w:hint="eastAsia" w:ascii="宋体" w:hAnsi="宋体" w:eastAsia="宋体" w:cs="宋体"/>
          <w:b w:val="0"/>
          <w:bCs w:val="0"/>
          <w:color w:val="auto"/>
          <w:spacing w:val="0"/>
          <w:sz w:val="24"/>
          <w:szCs w:val="24"/>
          <w:highlight w:val="none"/>
          <w:lang w:val="en-US" w:eastAsia="zh-CN"/>
        </w:rPr>
      </w:pPr>
      <w:r>
        <w:rPr>
          <w:rFonts w:hint="eastAsia" w:ascii="宋体" w:hAnsi="宋体" w:eastAsia="宋体" w:cs="宋体"/>
          <w:color w:val="auto"/>
          <w:sz w:val="24"/>
          <w:szCs w:val="24"/>
          <w:highlight w:val="none"/>
        </w:rPr>
        <w:t>本项目要求供应商提供以四足机器人为核心的水利枢纽智能巡检全链路技术服务，具体服务内容与标准如下：</w:t>
      </w:r>
    </w:p>
    <w:p w14:paraId="4A483628">
      <w:pPr>
        <w:numPr>
          <w:ilvl w:val="0"/>
          <w:numId w:val="0"/>
        </w:numPr>
        <w:wordWrap w:val="0"/>
        <w:topLinePunct/>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巡检任务规划服务：提供基于水库实际地形与业务需求的定制化路线规划服务。支持坝体表面、沿岸边坡、溢洪道、闸门区域等多条专项巡检路线的存储、快速切换及巡检频率配置，实现巡检任务的科学统筹。</w:t>
      </w:r>
    </w:p>
    <w:p w14:paraId="1971185A">
      <w:pPr>
        <w:numPr>
          <w:ilvl w:val="0"/>
          <w:numId w:val="0"/>
        </w:numPr>
        <w:wordWrap w:val="0"/>
        <w:topLinePunct/>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（2）自主巡检执行服务：提供全流程无人化自主巡检服务。机器人需按计划自主启动、沿规划路线行进，并在到达点位后自动调节云台对准目标完成数据采集，实现预设路线的全自动执行，无需人工干预。</w:t>
      </w:r>
    </w:p>
    <w:p w14:paraId="588CA1FD">
      <w:pPr>
        <w:numPr>
          <w:ilvl w:val="0"/>
          <w:numId w:val="0"/>
        </w:numPr>
        <w:wordWrap w:val="0"/>
        <w:topLinePunct/>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（3）多维数据采集服务：提供高清影像及多源数据采集服务。支持表计读取、温度异常检测、设备状态识别等任务，并确保采集的视频与图像数据能够实时、稳定地回传至控制平台。</w:t>
      </w:r>
    </w:p>
    <w:p w14:paraId="31A7CD8D">
      <w:pPr>
        <w:numPr>
          <w:ilvl w:val="0"/>
          <w:numId w:val="0"/>
        </w:numPr>
        <w:wordWrap w:val="0"/>
        <w:topLinePunct/>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（4）数据处理与应用服务：提供基于AI与深度学习的数据分析服务。对机器人实时回传的影像数据进行对比与整合分析，并提供标准API接口、多维度统计数据及其他各类应用数据服务，赋能业务决策。</w:t>
      </w:r>
    </w:p>
    <w:p w14:paraId="28FA06B8">
      <w:pPr>
        <w:numPr>
          <w:ilvl w:val="0"/>
          <w:numId w:val="0"/>
        </w:numPr>
        <w:wordWrap w:val="0"/>
        <w:topLinePunct/>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智能识别与告警服务：提供多场景AI视觉识别算法服务。集成表计识别、温度异常检测、人员入侵、抽烟行为等识别算法，对巡检数据进行实时智能分析，并在发现异常时立即触发告警并精准推送至管理人员。</w:t>
      </w:r>
    </w:p>
    <w:p w14:paraId="7E0D7CEF">
      <w:pPr>
        <w:numPr>
          <w:ilvl w:val="0"/>
          <w:numId w:val="0"/>
        </w:numPr>
        <w:wordWrap w:val="0"/>
        <w:topLinePunct/>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闭环处置管理服务：提供基于数字化的全流程闭环管理服务。支持管理人员通过平台下发整改任务至相关责任部门，并跟踪整改结果上报，形成“问题发现—任务派发—处置整改—结果反馈”的完整闭环管理服务体系。</w:t>
      </w:r>
    </w:p>
    <w:bookmarkEnd w:id="63"/>
    <w:bookmarkEnd w:id="64"/>
    <w:p w14:paraId="7E223DD4">
      <w:pPr>
        <w:spacing w:line="360" w:lineRule="auto"/>
        <w:ind w:firstLine="482" w:firstLineChars="200"/>
        <w:outlineLvl w:val="1"/>
        <w:rPr>
          <w:rFonts w:ascii="宋体" w:hAnsi="宋体" w:eastAsia="宋体"/>
          <w:b/>
          <w:color w:val="auto"/>
          <w:sz w:val="24"/>
          <w:szCs w:val="18"/>
          <w:highlight w:val="none"/>
        </w:rPr>
      </w:pPr>
      <w:bookmarkStart w:id="65" w:name="_Toc23590"/>
      <w:bookmarkStart w:id="66" w:name="_Toc3530"/>
      <w:r>
        <w:rPr>
          <w:rFonts w:hint="eastAsia" w:ascii="宋体" w:hAnsi="宋体" w:eastAsia="宋体"/>
          <w:b/>
          <w:color w:val="auto"/>
          <w:sz w:val="24"/>
          <w:szCs w:val="18"/>
          <w:highlight w:val="none"/>
          <w:lang w:val="en-US" w:eastAsia="zh-CN"/>
        </w:rPr>
        <w:t>五</w:t>
      </w:r>
      <w:r>
        <w:rPr>
          <w:rFonts w:hint="eastAsia" w:ascii="宋体" w:hAnsi="宋体" w:eastAsia="宋体"/>
          <w:b/>
          <w:color w:val="auto"/>
          <w:sz w:val="24"/>
          <w:szCs w:val="18"/>
          <w:highlight w:val="none"/>
        </w:rPr>
        <w:t>、报价要求</w:t>
      </w:r>
    </w:p>
    <w:p w14:paraId="7D64F143">
      <w:pPr>
        <w:spacing w:line="360" w:lineRule="auto"/>
        <w:ind w:firstLine="480" w:firstLineChars="200"/>
        <w:outlineLvl w:val="9"/>
        <w:rPr>
          <w:rFonts w:hint="eastAsia" w:ascii="宋体" w:hAnsi="宋体" w:eastAsia="宋体"/>
          <w:b/>
          <w:color w:val="auto"/>
          <w:sz w:val="24"/>
          <w:szCs w:val="18"/>
          <w:highlight w:val="none"/>
        </w:rPr>
      </w:pPr>
      <w:r>
        <w:rPr>
          <w:rFonts w:hint="eastAsia" w:ascii="宋体" w:hAnsi="宋体" w:eastAsia="宋体" w:cs="宋体"/>
          <w:color w:val="auto"/>
          <w:sz w:val="24"/>
          <w:szCs w:val="24"/>
          <w:highlight w:val="none"/>
        </w:rPr>
        <w:t>本项目采用总价承包方式，报价应包含人工费（含差旅费）、材料费、机械费、管理费、税</w:t>
      </w:r>
      <w:r>
        <w:rPr>
          <w:rFonts w:hint="eastAsia" w:ascii="宋体" w:hAnsi="宋体" w:eastAsia="宋体" w:cs="宋体"/>
          <w:color w:val="auto"/>
          <w:sz w:val="24"/>
          <w:szCs w:val="24"/>
          <w:highlight w:val="none"/>
          <w:lang w:val="en-US" w:eastAsia="zh-CN"/>
        </w:rPr>
        <w:t>金</w:t>
      </w:r>
      <w:r>
        <w:rPr>
          <w:rFonts w:hint="eastAsia" w:ascii="宋体" w:hAnsi="宋体" w:eastAsia="宋体" w:cs="宋体"/>
          <w:color w:val="auto"/>
          <w:sz w:val="24"/>
          <w:szCs w:val="24"/>
          <w:highlight w:val="none"/>
        </w:rPr>
        <w:t>、利润、服务期限内的风险费用、前期资料的收集等完成本次采购范围内工作所发生的全部费用。</w:t>
      </w:r>
    </w:p>
    <w:p w14:paraId="2C2C224D">
      <w:pPr>
        <w:spacing w:line="360" w:lineRule="auto"/>
        <w:ind w:firstLine="482" w:firstLineChars="200"/>
        <w:outlineLvl w:val="1"/>
        <w:rPr>
          <w:rFonts w:ascii="宋体" w:hAnsi="宋体" w:eastAsia="宋体"/>
          <w:b/>
          <w:color w:val="auto"/>
          <w:sz w:val="24"/>
          <w:szCs w:val="18"/>
          <w:highlight w:val="none"/>
        </w:rPr>
      </w:pPr>
      <w:r>
        <w:rPr>
          <w:rFonts w:hint="eastAsia" w:ascii="宋体" w:hAnsi="宋体" w:eastAsia="宋体"/>
          <w:b/>
          <w:color w:val="auto"/>
          <w:sz w:val="24"/>
          <w:szCs w:val="18"/>
          <w:highlight w:val="none"/>
          <w:lang w:val="en-US" w:eastAsia="zh-CN"/>
        </w:rPr>
        <w:t>六</w:t>
      </w:r>
      <w:r>
        <w:rPr>
          <w:rFonts w:hint="eastAsia" w:ascii="宋体" w:hAnsi="宋体" w:eastAsia="宋体"/>
          <w:b/>
          <w:color w:val="auto"/>
          <w:sz w:val="24"/>
          <w:szCs w:val="18"/>
          <w:highlight w:val="none"/>
        </w:rPr>
        <w:t>、其他要求</w:t>
      </w:r>
    </w:p>
    <w:bookmarkEnd w:id="58"/>
    <w:bookmarkEnd w:id="65"/>
    <w:bookmarkEnd w:id="66"/>
    <w:p w14:paraId="09F1AF4F">
      <w:pPr>
        <w:spacing w:line="360" w:lineRule="auto"/>
        <w:ind w:firstLine="480" w:firstLineChars="200"/>
        <w:jc w:val="left"/>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无。</w:t>
      </w:r>
    </w:p>
    <w:p w14:paraId="0072D9D7">
      <w:pPr>
        <w:spacing w:line="360" w:lineRule="auto"/>
        <w:ind w:firstLine="0" w:firstLineChars="0"/>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605DE77D">
      <w:pPr>
        <w:spacing w:line="360" w:lineRule="auto"/>
        <w:jc w:val="center"/>
        <w:outlineLvl w:val="0"/>
        <w:rPr>
          <w:rFonts w:asciiTheme="minorEastAsia" w:hAnsiTheme="minorEastAsia" w:eastAsiaTheme="minorEastAsia"/>
          <w:b/>
          <w:color w:val="auto"/>
          <w:sz w:val="28"/>
          <w:highlight w:val="none"/>
        </w:rPr>
      </w:pPr>
      <w:bookmarkStart w:id="67" w:name="_Toc19439"/>
      <w:bookmarkStart w:id="68" w:name="_Toc8668"/>
      <w:r>
        <w:rPr>
          <w:rFonts w:hint="eastAsia" w:asciiTheme="minorEastAsia" w:hAnsiTheme="minorEastAsia" w:eastAsiaTheme="minorEastAsia"/>
          <w:b/>
          <w:color w:val="auto"/>
          <w:sz w:val="28"/>
          <w:highlight w:val="none"/>
        </w:rPr>
        <w:t>第四章  评审方法和标准</w:t>
      </w:r>
      <w:bookmarkEnd w:id="67"/>
      <w:bookmarkEnd w:id="68"/>
    </w:p>
    <w:p w14:paraId="51E2E249">
      <w:pPr>
        <w:spacing w:line="360" w:lineRule="auto"/>
        <w:ind w:firstLine="482" w:firstLineChars="200"/>
        <w:jc w:val="left"/>
        <w:outlineLvl w:val="1"/>
        <w:rPr>
          <w:rFonts w:asciiTheme="minorEastAsia" w:hAnsiTheme="minorEastAsia" w:eastAsiaTheme="minorEastAsia"/>
          <w:b/>
          <w:color w:val="auto"/>
          <w:sz w:val="24"/>
          <w:highlight w:val="none"/>
        </w:rPr>
      </w:pPr>
      <w:bookmarkStart w:id="69" w:name="_Toc12199"/>
      <w:bookmarkStart w:id="70" w:name="_Toc21211"/>
      <w:r>
        <w:rPr>
          <w:rFonts w:hint="eastAsia" w:asciiTheme="minorEastAsia" w:hAnsiTheme="minorEastAsia" w:eastAsiaTheme="minorEastAsia"/>
          <w:b/>
          <w:color w:val="auto"/>
          <w:sz w:val="24"/>
          <w:highlight w:val="none"/>
        </w:rPr>
        <w:t>一、总则</w:t>
      </w:r>
      <w:bookmarkEnd w:id="69"/>
      <w:bookmarkEnd w:id="70"/>
    </w:p>
    <w:p w14:paraId="6837EC80">
      <w:pPr>
        <w:spacing w:line="360" w:lineRule="auto"/>
        <w:ind w:firstLine="480" w:firstLineChars="200"/>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本项目将按照磋商文件第二章 供应商须知的相关要求</w:t>
      </w:r>
      <w:r>
        <w:rPr>
          <w:rFonts w:asciiTheme="minorEastAsia" w:hAnsiTheme="minorEastAsia" w:eastAsiaTheme="minorEastAsia"/>
          <w:color w:val="auto"/>
          <w:sz w:val="24"/>
          <w:highlight w:val="none"/>
        </w:rPr>
        <w:t>及本章的规定</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w:t>
      </w:r>
    </w:p>
    <w:p w14:paraId="6FCB1C69">
      <w:pPr>
        <w:spacing w:line="360" w:lineRule="auto"/>
        <w:ind w:firstLine="482" w:firstLineChars="200"/>
        <w:jc w:val="left"/>
        <w:outlineLvl w:val="1"/>
        <w:rPr>
          <w:rFonts w:asciiTheme="minorEastAsia" w:hAnsiTheme="minorEastAsia" w:eastAsiaTheme="minorEastAsia"/>
          <w:b/>
          <w:color w:val="auto"/>
          <w:sz w:val="24"/>
          <w:highlight w:val="none"/>
        </w:rPr>
      </w:pPr>
      <w:bookmarkStart w:id="71" w:name="_Toc13039"/>
      <w:bookmarkStart w:id="72" w:name="_Toc16885"/>
      <w:r>
        <w:rPr>
          <w:rFonts w:hint="eastAsia" w:asciiTheme="minorEastAsia" w:hAnsiTheme="minorEastAsia" w:eastAsiaTheme="minorEastAsia"/>
          <w:b/>
          <w:color w:val="auto"/>
          <w:sz w:val="24"/>
          <w:highlight w:val="none"/>
        </w:rPr>
        <w:t>二、评审方法</w:t>
      </w:r>
      <w:bookmarkEnd w:id="71"/>
      <w:bookmarkEnd w:id="72"/>
    </w:p>
    <w:p w14:paraId="7FFE17D8">
      <w:pPr>
        <w:spacing w:line="360" w:lineRule="auto"/>
        <w:ind w:firstLine="480" w:firstLineChars="200"/>
        <w:jc w:val="left"/>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2.1初审</w:t>
      </w:r>
    </w:p>
    <w:p w14:paraId="107190BA">
      <w:pPr>
        <w:spacing w:line="360" w:lineRule="auto"/>
        <w:ind w:firstLine="480" w:firstLineChars="200"/>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磋商小组对供应商的响应文件进行初审，以确定其是否满足磋商文件的实质性要求。初审表如下：</w:t>
      </w:r>
    </w:p>
    <w:tbl>
      <w:tblPr>
        <w:tblStyle w:val="22"/>
        <w:tblW w:w="51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3"/>
        <w:gridCol w:w="1644"/>
        <w:gridCol w:w="4543"/>
        <w:gridCol w:w="1893"/>
      </w:tblGrid>
      <w:tr w14:paraId="3F20B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blHeader/>
          <w:jc w:val="center"/>
        </w:trPr>
        <w:tc>
          <w:tcPr>
            <w:tcW w:w="5000" w:type="pct"/>
            <w:gridSpan w:val="4"/>
            <w:tcBorders>
              <w:bottom w:val="single" w:color="auto" w:sz="4" w:space="0"/>
            </w:tcBorders>
            <w:vAlign w:val="center"/>
          </w:tcPr>
          <w:p w14:paraId="1D43B078">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b/>
                <w:color w:val="auto"/>
                <w:sz w:val="24"/>
                <w:szCs w:val="22"/>
                <w:highlight w:val="none"/>
                <w:lang w:val="en-US" w:eastAsia="zh-CN"/>
              </w:rPr>
              <w:t>初审</w:t>
            </w:r>
            <w:r>
              <w:rPr>
                <w:rFonts w:hint="eastAsia" w:ascii="宋体" w:hAnsi="宋体" w:eastAsia="宋体"/>
                <w:b/>
                <w:color w:val="auto"/>
                <w:sz w:val="24"/>
                <w:szCs w:val="22"/>
                <w:highlight w:val="none"/>
              </w:rPr>
              <w:t>表</w:t>
            </w:r>
          </w:p>
        </w:tc>
      </w:tr>
      <w:tr w14:paraId="3BBC0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4" w:type="pct"/>
            <w:tcBorders>
              <w:bottom w:val="single" w:color="auto" w:sz="4" w:space="0"/>
            </w:tcBorders>
            <w:vAlign w:val="center"/>
          </w:tcPr>
          <w:p w14:paraId="444CC275">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941" w:type="pct"/>
            <w:tcBorders>
              <w:bottom w:val="single" w:color="auto" w:sz="4" w:space="0"/>
            </w:tcBorders>
            <w:vAlign w:val="center"/>
          </w:tcPr>
          <w:p w14:paraId="44B18C9F">
            <w:pPr>
              <w:pStyle w:val="40"/>
              <w:pBdr>
                <w:bottom w:val="none" w:color="auto" w:sz="0" w:space="0"/>
              </w:pBdr>
              <w:tabs>
                <w:tab w:val="clear" w:pos="4153"/>
                <w:tab w:val="clear" w:pos="8306"/>
              </w:tabs>
              <w:snapToGrid w:val="0"/>
              <w:spacing w:line="360" w:lineRule="auto"/>
              <w:ind w:right="-10"/>
              <w:textAlignment w:val="auto"/>
              <w:rPr>
                <w:rFonts w:hint="default" w:ascii="宋体" w:hAnsi="宋体" w:eastAsia="宋体"/>
                <w:color w:val="auto"/>
                <w:kern w:val="2"/>
                <w:szCs w:val="24"/>
                <w:highlight w:val="none"/>
                <w:lang w:val="en-US"/>
              </w:rPr>
            </w:pPr>
            <w:r>
              <w:rPr>
                <w:rFonts w:hint="eastAsia" w:ascii="宋体" w:hAnsi="宋体" w:eastAsia="宋体"/>
                <w:color w:val="auto"/>
                <w:kern w:val="2"/>
                <w:szCs w:val="24"/>
                <w:highlight w:val="none"/>
                <w:lang w:val="en-US" w:eastAsia="zh-CN"/>
              </w:rPr>
              <w:t>审查指标</w:t>
            </w:r>
          </w:p>
        </w:tc>
        <w:tc>
          <w:tcPr>
            <w:tcW w:w="2601" w:type="pct"/>
            <w:tcBorders>
              <w:bottom w:val="single" w:color="auto" w:sz="4" w:space="0"/>
            </w:tcBorders>
            <w:vAlign w:val="center"/>
          </w:tcPr>
          <w:p w14:paraId="6A041A2A">
            <w:pPr>
              <w:adjustRightInd w:val="0"/>
              <w:snapToGrid w:val="0"/>
              <w:spacing w:line="360" w:lineRule="auto"/>
              <w:ind w:right="-1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审查标准</w:t>
            </w:r>
          </w:p>
        </w:tc>
        <w:tc>
          <w:tcPr>
            <w:tcW w:w="1083" w:type="pct"/>
            <w:tcBorders>
              <w:bottom w:val="single" w:color="auto" w:sz="4" w:space="0"/>
            </w:tcBorders>
            <w:vAlign w:val="center"/>
          </w:tcPr>
          <w:p w14:paraId="67458D17">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2897B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374" w:type="pct"/>
            <w:tcBorders>
              <w:bottom w:val="single" w:color="auto" w:sz="4" w:space="0"/>
            </w:tcBorders>
            <w:vAlign w:val="center"/>
          </w:tcPr>
          <w:p w14:paraId="7BAAD8F2">
            <w:pPr>
              <w:adjustRightInd w:val="0"/>
              <w:snapToGrid w:val="0"/>
              <w:spacing w:line="360" w:lineRule="auto"/>
              <w:ind w:right="-10" w:rightChars="0"/>
              <w:jc w:val="center"/>
              <w:rPr>
                <w:rFonts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rPr>
              <w:t>1</w:t>
            </w:r>
          </w:p>
        </w:tc>
        <w:tc>
          <w:tcPr>
            <w:tcW w:w="941" w:type="pct"/>
            <w:tcBorders>
              <w:bottom w:val="single" w:color="auto" w:sz="4" w:space="0"/>
            </w:tcBorders>
            <w:vAlign w:val="center"/>
          </w:tcPr>
          <w:p w14:paraId="54B38193">
            <w:pPr>
              <w:spacing w:after="50" w:line="360" w:lineRule="auto"/>
              <w:ind w:right="-10" w:rightChars="0"/>
              <w:jc w:val="center"/>
              <w:rPr>
                <w:rFonts w:ascii="宋体" w:hAnsi="宋体" w:eastAsia="宋体" w:cs="@仿宋_GB2312"/>
                <w:color w:val="auto"/>
                <w:kern w:val="2"/>
                <w:sz w:val="24"/>
                <w:szCs w:val="28"/>
                <w:highlight w:val="none"/>
                <w:lang w:val="en-US" w:eastAsia="zh-CN" w:bidi="ar-SA"/>
              </w:rPr>
            </w:pPr>
            <w:r>
              <w:rPr>
                <w:rFonts w:ascii="宋体" w:hAnsi="宋体" w:eastAsia="宋体" w:cs="宋体"/>
                <w:spacing w:val="9"/>
                <w:sz w:val="24"/>
                <w:szCs w:val="24"/>
                <w:highlight w:val="none"/>
              </w:rPr>
              <w:t>营业执照等证明</w:t>
            </w:r>
            <w:r>
              <w:rPr>
                <w:rFonts w:ascii="宋体" w:hAnsi="宋体" w:eastAsia="宋体" w:cs="宋体"/>
                <w:spacing w:val="-3"/>
                <w:sz w:val="24"/>
                <w:szCs w:val="24"/>
                <w:highlight w:val="none"/>
              </w:rPr>
              <w:t>文件</w:t>
            </w:r>
          </w:p>
        </w:tc>
        <w:tc>
          <w:tcPr>
            <w:tcW w:w="2601" w:type="pct"/>
            <w:tcBorders>
              <w:bottom w:val="single" w:color="auto" w:sz="4" w:space="0"/>
            </w:tcBorders>
            <w:vAlign w:val="center"/>
          </w:tcPr>
          <w:p w14:paraId="35821B92">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为企业（包括合伙企业）的，应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供有效的营业执照；</w:t>
            </w:r>
          </w:p>
          <w:p w14:paraId="13BD439A">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为事业单位的，应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供有效的事业单位法人证书；</w:t>
            </w:r>
          </w:p>
          <w:p w14:paraId="21D3AE52">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是非企业机构的，应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供有效的执业许可证</w:t>
            </w:r>
            <w:r>
              <w:rPr>
                <w:rFonts w:hint="eastAsia" w:ascii="宋体" w:hAnsi="宋体" w:eastAsia="宋体" w:cs="宋体"/>
                <w:sz w:val="24"/>
                <w:szCs w:val="24"/>
                <w:highlight w:val="none"/>
                <w:lang w:val="en-US" w:eastAsia="zh-CN"/>
              </w:rPr>
              <w:t>或</w:t>
            </w:r>
            <w:r>
              <w:rPr>
                <w:rFonts w:ascii="宋体" w:hAnsi="宋体" w:eastAsia="宋体" w:cs="宋体"/>
                <w:sz w:val="24"/>
                <w:szCs w:val="24"/>
                <w:highlight w:val="none"/>
              </w:rPr>
              <w:t>登记证书等证明文件；</w:t>
            </w:r>
          </w:p>
          <w:p w14:paraId="1CA1DEAE">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是个体工商户的，应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供有效的个体工商户营业执照；</w:t>
            </w:r>
          </w:p>
          <w:p w14:paraId="30E1DB6A">
            <w:pPr>
              <w:spacing w:after="50" w:line="360" w:lineRule="auto"/>
              <w:ind w:right="-10" w:rightChars="0"/>
              <w:jc w:val="left"/>
              <w:rPr>
                <w:rFonts w:ascii="宋体" w:hAnsi="宋体" w:eastAsia="宋体" w:cs="@仿宋_GB2312"/>
                <w:color w:val="auto"/>
                <w:kern w:val="2"/>
                <w:sz w:val="24"/>
                <w:szCs w:val="28"/>
                <w:highlight w:val="none"/>
                <w:lang w:val="en-US" w:eastAsia="zh-CN" w:bidi="ar-SA"/>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是自然人的，应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供有效的自然人身份证明。</w:t>
            </w:r>
          </w:p>
        </w:tc>
        <w:tc>
          <w:tcPr>
            <w:tcW w:w="1083" w:type="pct"/>
            <w:vAlign w:val="center"/>
          </w:tcPr>
          <w:p w14:paraId="786B21D5">
            <w:pPr>
              <w:spacing w:line="360" w:lineRule="auto"/>
              <w:jc w:val="left"/>
              <w:rPr>
                <w:rFonts w:ascii="宋体" w:hAnsi="宋体" w:eastAsia="宋体" w:cs="@仿宋_GB2312"/>
                <w:color w:val="auto"/>
                <w:kern w:val="2"/>
                <w:sz w:val="24"/>
                <w:highlight w:val="none"/>
                <w:lang w:val="en-US" w:eastAsia="zh-CN" w:bidi="ar-SA"/>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全部内容。联合体</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的联合体各方均须提供。</w:t>
            </w:r>
          </w:p>
        </w:tc>
      </w:tr>
      <w:tr w14:paraId="7EF10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374" w:type="pct"/>
            <w:tcBorders>
              <w:bottom w:val="single" w:color="auto" w:sz="4" w:space="0"/>
            </w:tcBorders>
            <w:vAlign w:val="center"/>
          </w:tcPr>
          <w:p w14:paraId="3BBE09D0">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w:t>
            </w:r>
          </w:p>
        </w:tc>
        <w:tc>
          <w:tcPr>
            <w:tcW w:w="941" w:type="pct"/>
            <w:tcBorders>
              <w:bottom w:val="single" w:color="auto" w:sz="4" w:space="0"/>
            </w:tcBorders>
            <w:vAlign w:val="center"/>
          </w:tcPr>
          <w:p w14:paraId="6FE9A0C8">
            <w:pPr>
              <w:spacing w:after="50" w:line="360" w:lineRule="auto"/>
              <w:ind w:right="-10" w:rightChars="0"/>
              <w:jc w:val="center"/>
              <w:rPr>
                <w:rFonts w:hint="default" w:ascii="宋体" w:hAnsi="宋体" w:eastAsia="宋体"/>
                <w:color w:val="auto"/>
                <w:sz w:val="24"/>
                <w:szCs w:val="28"/>
                <w:highlight w:val="none"/>
                <w:lang w:val="en-US"/>
              </w:rPr>
            </w:pPr>
            <w:r>
              <w:rPr>
                <w:rFonts w:hint="eastAsia" w:ascii="宋体" w:hAnsi="宋体" w:eastAsia="宋体"/>
                <w:color w:val="auto"/>
                <w:sz w:val="24"/>
                <w:szCs w:val="18"/>
                <w:highlight w:val="none"/>
                <w:lang w:val="en-US" w:eastAsia="zh-CN"/>
              </w:rPr>
              <w:t>供应商资格声明书</w:t>
            </w:r>
          </w:p>
        </w:tc>
        <w:tc>
          <w:tcPr>
            <w:tcW w:w="2601" w:type="pct"/>
            <w:tcBorders>
              <w:bottom w:val="single" w:color="auto" w:sz="4" w:space="0"/>
            </w:tcBorders>
            <w:vAlign w:val="center"/>
          </w:tcPr>
          <w:p w14:paraId="7F39AFC6">
            <w:pPr>
              <w:spacing w:after="50" w:line="360" w:lineRule="auto"/>
              <w:ind w:right="-10" w:rightChars="0"/>
              <w:jc w:val="left"/>
              <w:rPr>
                <w:rFonts w:hint="eastAsia" w:ascii="宋体" w:hAnsi="宋体" w:eastAsia="宋体"/>
                <w:color w:val="auto"/>
                <w:sz w:val="24"/>
                <w:szCs w:val="28"/>
                <w:highlight w:val="none"/>
              </w:rPr>
            </w:pP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供符合</w:t>
            </w:r>
            <w:r>
              <w:rPr>
                <w:rFonts w:hint="eastAsia" w:ascii="宋体" w:hAnsi="宋体" w:eastAsia="宋体" w:cs="宋体"/>
                <w:sz w:val="24"/>
                <w:szCs w:val="24"/>
                <w:highlight w:val="none"/>
                <w:lang w:val="en-US" w:eastAsia="zh-CN"/>
              </w:rPr>
              <w:t>磋商</w:t>
            </w:r>
            <w:r>
              <w:rPr>
                <w:rFonts w:ascii="宋体" w:hAnsi="宋体" w:eastAsia="宋体" w:cs="宋体"/>
                <w:sz w:val="24"/>
                <w:szCs w:val="24"/>
                <w:highlight w:val="none"/>
              </w:rPr>
              <w:t>文件要求的《</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资格声明书》</w:t>
            </w:r>
            <w:r>
              <w:rPr>
                <w:rFonts w:hint="eastAsia" w:ascii="宋体" w:hAnsi="宋体" w:eastAsia="宋体" w:cs="宋体"/>
                <w:sz w:val="24"/>
                <w:szCs w:val="24"/>
                <w:highlight w:val="none"/>
                <w:lang w:eastAsia="zh-CN"/>
              </w:rPr>
              <w:t>。</w:t>
            </w:r>
          </w:p>
        </w:tc>
        <w:tc>
          <w:tcPr>
            <w:tcW w:w="1083" w:type="pct"/>
            <w:vAlign w:val="center"/>
          </w:tcPr>
          <w:p w14:paraId="7A96FC15">
            <w:pPr>
              <w:spacing w:line="360" w:lineRule="auto"/>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13897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4" w:type="pct"/>
            <w:tcBorders>
              <w:bottom w:val="single" w:color="auto" w:sz="4" w:space="0"/>
            </w:tcBorders>
            <w:vAlign w:val="center"/>
          </w:tcPr>
          <w:p w14:paraId="0433447C">
            <w:pPr>
              <w:adjustRightInd w:val="0"/>
              <w:snapToGrid w:val="0"/>
              <w:spacing w:line="360" w:lineRule="auto"/>
              <w:ind w:right="-1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3</w:t>
            </w:r>
          </w:p>
        </w:tc>
        <w:tc>
          <w:tcPr>
            <w:tcW w:w="941" w:type="pct"/>
            <w:tcBorders>
              <w:bottom w:val="single" w:color="auto" w:sz="4" w:space="0"/>
            </w:tcBorders>
            <w:vAlign w:val="center"/>
          </w:tcPr>
          <w:p w14:paraId="5D570BC8">
            <w:pPr>
              <w:spacing w:after="50" w:line="360" w:lineRule="auto"/>
              <w:ind w:right="-10"/>
              <w:jc w:val="center"/>
              <w:rPr>
                <w:rFonts w:ascii="宋体" w:hAnsi="宋体" w:eastAsia="宋体"/>
                <w:color w:val="auto"/>
                <w:sz w:val="24"/>
                <w:szCs w:val="28"/>
                <w:highlight w:val="none"/>
              </w:rPr>
            </w:pPr>
            <w:r>
              <w:rPr>
                <w:rFonts w:hint="eastAsia" w:ascii="宋体" w:hAnsi="宋体" w:eastAsia="宋体"/>
                <w:color w:val="auto"/>
                <w:sz w:val="24"/>
                <w:szCs w:val="18"/>
                <w:highlight w:val="none"/>
                <w:lang w:val="en-US" w:eastAsia="zh-CN"/>
              </w:rPr>
              <w:t>供应商</w:t>
            </w:r>
            <w:r>
              <w:rPr>
                <w:rFonts w:hint="eastAsia" w:ascii="宋体" w:hAnsi="宋体" w:eastAsia="宋体" w:cs="宋体"/>
                <w:color w:val="auto"/>
                <w:sz w:val="24"/>
                <w:szCs w:val="24"/>
                <w:highlight w:val="none"/>
              </w:rPr>
              <w:t>信用记录</w:t>
            </w:r>
          </w:p>
        </w:tc>
        <w:tc>
          <w:tcPr>
            <w:tcW w:w="2601" w:type="pct"/>
            <w:tcBorders>
              <w:bottom w:val="single" w:color="auto" w:sz="4" w:space="0"/>
            </w:tcBorders>
            <w:vAlign w:val="center"/>
          </w:tcPr>
          <w:p w14:paraId="34C43A73">
            <w:pPr>
              <w:spacing w:after="50" w:line="360" w:lineRule="auto"/>
              <w:ind w:right="-10" w:rightChars="0"/>
              <w:jc w:val="left"/>
              <w:rPr>
                <w:highlight w:val="none"/>
              </w:rPr>
            </w:pP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zh-CN" w:eastAsia="zh-CN"/>
              </w:rPr>
              <w:t>不得存在</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zh-CN" w:eastAsia="zh-CN"/>
              </w:rPr>
              <w:t>须知正文第1</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lang w:val="zh-CN" w:eastAsia="zh-CN"/>
              </w:rPr>
              <w:t>.</w:t>
            </w:r>
            <w:r>
              <w:rPr>
                <w:rFonts w:hint="eastAsia" w:ascii="宋体" w:hAnsi="宋体" w:eastAsia="宋体" w:cs="宋体"/>
                <w:sz w:val="24"/>
                <w:szCs w:val="24"/>
                <w:highlight w:val="none"/>
                <w:lang w:val="en-US" w:eastAsia="zh-CN"/>
              </w:rPr>
              <w:t>3条中</w:t>
            </w:r>
            <w:r>
              <w:rPr>
                <w:rFonts w:hint="eastAsia" w:ascii="宋体" w:hAnsi="宋体" w:eastAsia="宋体"/>
                <w:color w:val="auto"/>
                <w:sz w:val="24"/>
                <w:szCs w:val="28"/>
                <w:highlight w:val="none"/>
              </w:rPr>
              <w:t>的</w:t>
            </w:r>
            <w:r>
              <w:rPr>
                <w:rFonts w:hint="eastAsia" w:ascii="宋体" w:hAnsi="宋体" w:eastAsia="宋体"/>
                <w:color w:val="auto"/>
                <w:sz w:val="24"/>
                <w:szCs w:val="18"/>
                <w:highlight w:val="none"/>
              </w:rPr>
              <w:t>不良信用记录情形</w:t>
            </w:r>
          </w:p>
        </w:tc>
        <w:tc>
          <w:tcPr>
            <w:tcW w:w="1083" w:type="pct"/>
            <w:tcBorders>
              <w:bottom w:val="single" w:color="auto" w:sz="4" w:space="0"/>
            </w:tcBorders>
            <w:vAlign w:val="center"/>
          </w:tcPr>
          <w:p w14:paraId="6ECC1025">
            <w:pPr>
              <w:spacing w:line="360" w:lineRule="auto"/>
              <w:jc w:val="left"/>
              <w:rPr>
                <w:rFonts w:ascii="@仿宋_GB2312" w:hAnsi="@仿宋_GB2312" w:eastAsia="@仿宋_GB2312" w:cs="@仿宋_GB2312"/>
                <w:color w:val="auto"/>
                <w:kern w:val="2"/>
                <w:sz w:val="21"/>
                <w:highlight w:val="none"/>
                <w:lang w:val="en-US" w:eastAsia="zh-CN" w:bidi="ar-SA"/>
              </w:rPr>
            </w:pPr>
            <w:r>
              <w:rPr>
                <w:rFonts w:hint="eastAsia" w:ascii="宋体" w:hAnsi="宋体" w:eastAsia="宋体" w:cs="宋体"/>
                <w:sz w:val="24"/>
                <w:szCs w:val="24"/>
                <w:highlight w:val="none"/>
              </w:rPr>
              <w:t>无须</w:t>
            </w:r>
            <w:r>
              <w:rPr>
                <w:rFonts w:hint="eastAsia" w:ascii="宋体" w:hAnsi="宋体" w:eastAsia="宋体" w:cs="宋体"/>
                <w:sz w:val="24"/>
                <w:szCs w:val="24"/>
                <w:highlight w:val="none"/>
                <w:lang w:val="en-US" w:eastAsia="zh-CN"/>
              </w:rPr>
              <w:t>供应商提</w:t>
            </w:r>
            <w:r>
              <w:rPr>
                <w:rFonts w:hint="eastAsia" w:ascii="宋体" w:hAnsi="宋体" w:eastAsia="宋体" w:cs="宋体"/>
                <w:sz w:val="24"/>
                <w:szCs w:val="24"/>
                <w:highlight w:val="none"/>
              </w:rPr>
              <w:t>供，由采购人或采购代理机构查询。</w:t>
            </w:r>
          </w:p>
        </w:tc>
      </w:tr>
      <w:tr w14:paraId="6A33B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tcBorders>
              <w:bottom w:val="single" w:color="auto" w:sz="4" w:space="0"/>
            </w:tcBorders>
            <w:vAlign w:val="center"/>
          </w:tcPr>
          <w:p w14:paraId="7011A910">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4</w:t>
            </w:r>
          </w:p>
        </w:tc>
        <w:tc>
          <w:tcPr>
            <w:tcW w:w="1644" w:type="dxa"/>
            <w:tcBorders>
              <w:bottom w:val="single" w:color="auto" w:sz="4" w:space="0"/>
            </w:tcBorders>
            <w:vAlign w:val="center"/>
          </w:tcPr>
          <w:p w14:paraId="0C1E1A5A">
            <w:pPr>
              <w:spacing w:after="50" w:line="360" w:lineRule="auto"/>
              <w:ind w:right="-10" w:rightChars="0"/>
              <w:jc w:val="center"/>
              <w:rPr>
                <w:rFonts w:hint="eastAsia" w:ascii="宋体" w:hAnsi="宋体" w:eastAsia="宋体"/>
                <w:color w:val="auto"/>
                <w:sz w:val="24"/>
                <w:szCs w:val="18"/>
                <w:highlight w:val="none"/>
                <w:lang w:val="en-US" w:eastAsia="zh-CN"/>
              </w:rPr>
            </w:pPr>
            <w:r>
              <w:rPr>
                <w:rFonts w:hint="eastAsia" w:ascii="宋体" w:hAnsi="宋体" w:eastAsia="宋体" w:cs="宋体"/>
                <w:color w:val="auto"/>
                <w:sz w:val="24"/>
                <w:szCs w:val="24"/>
                <w:highlight w:val="none"/>
              </w:rPr>
              <w:t>中小企业证明文件</w:t>
            </w:r>
          </w:p>
        </w:tc>
        <w:tc>
          <w:tcPr>
            <w:tcW w:w="4543" w:type="dxa"/>
            <w:tcBorders>
              <w:bottom w:val="single" w:color="auto" w:sz="4" w:space="0"/>
            </w:tcBorders>
            <w:vAlign w:val="top"/>
          </w:tcPr>
          <w:p w14:paraId="23C642AB">
            <w:pPr>
              <w:spacing w:after="50" w:line="360" w:lineRule="auto"/>
              <w:ind w:right="-10"/>
              <w:jc w:val="left"/>
              <w:rPr>
                <w:rFonts w:hint="eastAsia" w:ascii="宋体" w:hAnsi="宋体" w:eastAsia="宋体" w:cs="宋体"/>
                <w:color w:val="auto"/>
                <w:sz w:val="24"/>
                <w:szCs w:val="24"/>
                <w:highlight w:val="none"/>
                <w:lang w:eastAsia="zh-CN"/>
              </w:rPr>
            </w:pPr>
            <w:r>
              <w:rPr>
                <w:rFonts w:hint="eastAsia" w:ascii="宋体" w:hAnsi="宋体" w:eastAsia="宋体"/>
                <w:color w:val="auto"/>
                <w:sz w:val="24"/>
                <w:szCs w:val="28"/>
                <w:highlight w:val="none"/>
              </w:rPr>
              <w:t>符合</w:t>
            </w:r>
            <w:r>
              <w:rPr>
                <w:rFonts w:hint="eastAsia" w:ascii="宋体" w:hAnsi="宋体" w:eastAsia="宋体"/>
                <w:color w:val="auto"/>
                <w:sz w:val="24"/>
                <w:szCs w:val="28"/>
                <w:highlight w:val="none"/>
                <w:lang w:val="en-US" w:eastAsia="zh-CN"/>
              </w:rPr>
              <w:t>申请人的</w:t>
            </w:r>
            <w:r>
              <w:rPr>
                <w:rFonts w:hint="eastAsia" w:ascii="宋体" w:hAnsi="宋体" w:eastAsia="宋体"/>
                <w:color w:val="auto"/>
                <w:sz w:val="24"/>
                <w:szCs w:val="28"/>
                <w:highlight w:val="none"/>
              </w:rPr>
              <w:t>资格</w:t>
            </w:r>
            <w:r>
              <w:rPr>
                <w:rFonts w:hint="eastAsia" w:ascii="宋体" w:hAnsi="宋体" w:eastAsia="宋体"/>
                <w:color w:val="auto"/>
                <w:sz w:val="24"/>
                <w:szCs w:val="28"/>
                <w:highlight w:val="none"/>
                <w:lang w:val="en-US" w:eastAsia="zh-CN"/>
              </w:rPr>
              <w:t>要求</w:t>
            </w:r>
            <w:r>
              <w:rPr>
                <w:rFonts w:hint="eastAsia" w:ascii="宋体" w:hAnsi="宋体" w:eastAsia="宋体"/>
                <w:color w:val="auto"/>
                <w:sz w:val="24"/>
                <w:szCs w:val="28"/>
                <w:highlight w:val="none"/>
              </w:rPr>
              <w:t>中落实政府采购政策需满足的资格要求</w:t>
            </w:r>
            <w:r>
              <w:rPr>
                <w:rFonts w:hint="eastAsia" w:ascii="宋体" w:hAnsi="宋体" w:eastAsia="宋体"/>
                <w:color w:val="auto"/>
                <w:sz w:val="24"/>
                <w:szCs w:val="28"/>
                <w:highlight w:val="none"/>
                <w:lang w:eastAsia="zh-CN"/>
              </w:rPr>
              <w:t>：</w:t>
            </w:r>
          </w:p>
          <w:p w14:paraId="49FAE42A">
            <w:pPr>
              <w:spacing w:after="50" w:line="360" w:lineRule="auto"/>
              <w:ind w:right="-10" w:rightChars="0"/>
              <w:jc w:val="left"/>
              <w:rPr>
                <w:rFonts w:hint="eastAsia" w:ascii="宋体" w:hAnsi="宋体" w:eastAsia="宋体" w:cs="宋体"/>
                <w:sz w:val="24"/>
                <w:szCs w:val="24"/>
                <w:highlight w:val="none"/>
                <w:lang w:val="en-US" w:eastAsia="zh-CN"/>
              </w:rPr>
            </w:pP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应</w:t>
            </w:r>
            <w:r>
              <w:rPr>
                <w:rFonts w:hint="eastAsia" w:ascii="宋体" w:hAnsi="宋体" w:eastAsia="宋体" w:cs="宋体"/>
                <w:color w:val="auto"/>
                <w:sz w:val="24"/>
                <w:szCs w:val="24"/>
                <w:highlight w:val="none"/>
                <w:lang w:val="en-US" w:eastAsia="zh-CN"/>
              </w:rPr>
              <w:t>提</w:t>
            </w:r>
            <w:r>
              <w:rPr>
                <w:rFonts w:hint="eastAsia" w:ascii="宋体" w:hAnsi="宋体" w:eastAsia="宋体" w:cs="宋体"/>
                <w:color w:val="auto"/>
                <w:sz w:val="24"/>
                <w:szCs w:val="24"/>
                <w:highlight w:val="none"/>
              </w:rPr>
              <w:t>供《中小企业声明函》或《残疾人福利性单位声明函》或由省级以上监狱管理局、戒毒管理局（含新疆生产建设兵团）出具的属于监狱企业的证明文件。</w:t>
            </w:r>
          </w:p>
        </w:tc>
        <w:tc>
          <w:tcPr>
            <w:tcW w:w="1893" w:type="dxa"/>
            <w:tcBorders>
              <w:bottom w:val="single" w:color="auto" w:sz="4" w:space="0"/>
            </w:tcBorders>
            <w:vAlign w:val="center"/>
          </w:tcPr>
          <w:p w14:paraId="2493BD9C">
            <w:pPr>
              <w:spacing w:after="50" w:line="360" w:lineRule="auto"/>
              <w:ind w:right="-10" w:rightChars="0"/>
              <w:jc w:val="center"/>
              <w:rPr>
                <w:rFonts w:hint="eastAsia" w:ascii="宋体" w:hAnsi="宋体" w:eastAsia="宋体" w:cs="宋体"/>
                <w:sz w:val="24"/>
                <w:szCs w:val="24"/>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5836B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4" w:type="pct"/>
            <w:vAlign w:val="center"/>
          </w:tcPr>
          <w:p w14:paraId="66CFC72A">
            <w:pPr>
              <w:adjustRightInd w:val="0"/>
              <w:snapToGrid w:val="0"/>
              <w:spacing w:line="360" w:lineRule="auto"/>
              <w:ind w:right="-10" w:rightChars="0"/>
              <w:jc w:val="center"/>
              <w:rPr>
                <w:rFonts w:hint="eastAsia"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lang w:val="en-US" w:eastAsia="zh-CN"/>
              </w:rPr>
              <w:t>5</w:t>
            </w:r>
          </w:p>
        </w:tc>
        <w:tc>
          <w:tcPr>
            <w:tcW w:w="941" w:type="pct"/>
            <w:vAlign w:val="center"/>
          </w:tcPr>
          <w:p w14:paraId="406D700F">
            <w:pPr>
              <w:spacing w:after="50" w:line="360" w:lineRule="auto"/>
              <w:ind w:right="-10"/>
              <w:jc w:val="both"/>
              <w:rPr>
                <w:rFonts w:ascii="宋体" w:hAnsi="宋体" w:eastAsia="宋体" w:cs="宋体"/>
                <w:spacing w:val="10"/>
                <w:sz w:val="24"/>
                <w:szCs w:val="24"/>
                <w:highlight w:val="none"/>
                <w:lang w:val="en-US" w:eastAsia="zh-CN"/>
              </w:rPr>
            </w:pPr>
            <w:r>
              <w:rPr>
                <w:rFonts w:hint="eastAsia" w:ascii="宋体" w:hAnsi="宋体" w:eastAsia="宋体" w:cs="宋体"/>
                <w:spacing w:val="10"/>
                <w:sz w:val="24"/>
                <w:szCs w:val="24"/>
                <w:highlight w:val="none"/>
                <w:lang w:eastAsia="zh-CN"/>
              </w:rPr>
              <w:t>本项目的</w:t>
            </w:r>
            <w:r>
              <w:rPr>
                <w:rFonts w:ascii="宋体" w:hAnsi="宋体" w:eastAsia="宋体" w:cs="宋体"/>
                <w:spacing w:val="10"/>
                <w:sz w:val="24"/>
                <w:szCs w:val="24"/>
                <w:highlight w:val="none"/>
              </w:rPr>
              <w:t>特定资格要求</w:t>
            </w:r>
          </w:p>
        </w:tc>
        <w:tc>
          <w:tcPr>
            <w:tcW w:w="2601" w:type="pct"/>
            <w:vAlign w:val="center"/>
          </w:tcPr>
          <w:p w14:paraId="4CAF6369">
            <w:pPr>
              <w:spacing w:after="50" w:line="360" w:lineRule="auto"/>
              <w:ind w:right="-10"/>
              <w:jc w:val="both"/>
              <w:rPr>
                <w:rFonts w:ascii="宋体" w:hAnsi="宋体" w:eastAsia="宋体" w:cs="宋体"/>
                <w:spacing w:val="10"/>
                <w:sz w:val="24"/>
                <w:szCs w:val="24"/>
                <w:highlight w:val="none"/>
              </w:rPr>
            </w:pPr>
            <w:r>
              <w:rPr>
                <w:rFonts w:ascii="宋体" w:hAnsi="宋体" w:eastAsia="宋体" w:cs="宋体"/>
                <w:spacing w:val="10"/>
                <w:sz w:val="24"/>
                <w:szCs w:val="24"/>
                <w:highlight w:val="none"/>
              </w:rPr>
              <w:t>如有，见第一章《</w:t>
            </w:r>
            <w:r>
              <w:rPr>
                <w:rFonts w:hint="eastAsia" w:ascii="宋体" w:hAnsi="宋体" w:eastAsia="宋体" w:cs="宋体"/>
                <w:spacing w:val="10"/>
                <w:sz w:val="24"/>
                <w:szCs w:val="24"/>
                <w:highlight w:val="none"/>
                <w:lang w:val="en-US" w:eastAsia="zh-CN"/>
              </w:rPr>
              <w:t>磋商</w:t>
            </w:r>
            <w:r>
              <w:rPr>
                <w:rFonts w:ascii="宋体" w:hAnsi="宋体" w:eastAsia="宋体" w:cs="宋体"/>
                <w:spacing w:val="10"/>
                <w:sz w:val="24"/>
                <w:szCs w:val="24"/>
                <w:highlight w:val="none"/>
              </w:rPr>
              <w:t>邀请》</w:t>
            </w:r>
          </w:p>
        </w:tc>
        <w:tc>
          <w:tcPr>
            <w:tcW w:w="1083" w:type="pct"/>
            <w:vAlign w:val="center"/>
          </w:tcPr>
          <w:p w14:paraId="5D3D4458">
            <w:pPr>
              <w:spacing w:after="50" w:line="360" w:lineRule="auto"/>
              <w:ind w:right="-10"/>
              <w:jc w:val="both"/>
              <w:rPr>
                <w:rFonts w:ascii="宋体" w:hAnsi="宋体" w:eastAsia="宋体" w:cs="宋体"/>
                <w:spacing w:val="10"/>
                <w:sz w:val="24"/>
                <w:szCs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77DD6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4" w:type="pct"/>
            <w:vAlign w:val="center"/>
          </w:tcPr>
          <w:p w14:paraId="08E9A267">
            <w:pPr>
              <w:adjustRightInd w:val="0"/>
              <w:snapToGrid w:val="0"/>
              <w:spacing w:line="360" w:lineRule="auto"/>
              <w:ind w:right="-10" w:rightChars="0"/>
              <w:jc w:val="center"/>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6</w:t>
            </w:r>
          </w:p>
        </w:tc>
        <w:tc>
          <w:tcPr>
            <w:tcW w:w="941" w:type="pct"/>
            <w:vAlign w:val="center"/>
          </w:tcPr>
          <w:p w14:paraId="4FA2A894">
            <w:pPr>
              <w:spacing w:after="50" w:line="360" w:lineRule="auto"/>
              <w:ind w:right="-10" w:rightChars="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lang w:val="en-US" w:eastAsia="zh-CN"/>
              </w:rPr>
              <w:t>磋商响应函</w:t>
            </w:r>
          </w:p>
        </w:tc>
        <w:tc>
          <w:tcPr>
            <w:tcW w:w="2601" w:type="pct"/>
            <w:vAlign w:val="center"/>
          </w:tcPr>
          <w:p w14:paraId="3013A389">
            <w:pPr>
              <w:spacing w:after="50" w:line="360" w:lineRule="auto"/>
              <w:ind w:right="-10" w:rightChars="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w:t>
            </w:r>
            <w:r>
              <w:rPr>
                <w:rFonts w:hint="eastAsia" w:asciiTheme="minorEastAsia" w:hAnsiTheme="minorEastAsia" w:eastAsiaTheme="minorEastAsia"/>
                <w:color w:val="auto"/>
                <w:sz w:val="24"/>
                <w:szCs w:val="28"/>
                <w:highlight w:val="none"/>
                <w:lang w:val="en-US" w:eastAsia="zh-CN"/>
              </w:rPr>
              <w:t>磋商</w:t>
            </w:r>
            <w:r>
              <w:rPr>
                <w:rFonts w:hint="eastAsia" w:asciiTheme="minorEastAsia" w:hAnsiTheme="minorEastAsia" w:eastAsiaTheme="minorEastAsia"/>
                <w:color w:val="auto"/>
                <w:sz w:val="24"/>
                <w:szCs w:val="28"/>
                <w:highlight w:val="none"/>
              </w:rPr>
              <w:t>文件规定并加盖</w:t>
            </w:r>
            <w:r>
              <w:rPr>
                <w:rFonts w:hint="eastAsia" w:asciiTheme="minorEastAsia" w:hAnsiTheme="minorEastAsia" w:eastAsiaTheme="minorEastAsia"/>
                <w:color w:val="auto"/>
                <w:sz w:val="24"/>
                <w:szCs w:val="28"/>
                <w:highlight w:val="none"/>
                <w:lang w:val="en-US" w:eastAsia="zh-CN"/>
              </w:rPr>
              <w:t>供应商</w:t>
            </w:r>
            <w:r>
              <w:rPr>
                <w:rFonts w:hint="eastAsia" w:asciiTheme="minorEastAsia" w:hAnsiTheme="minorEastAsia" w:eastAsiaTheme="minorEastAsia"/>
                <w:color w:val="auto"/>
                <w:sz w:val="24"/>
                <w:szCs w:val="28"/>
                <w:highlight w:val="none"/>
              </w:rPr>
              <w:t>电子签章</w:t>
            </w:r>
          </w:p>
        </w:tc>
        <w:tc>
          <w:tcPr>
            <w:tcW w:w="1083" w:type="pct"/>
            <w:vAlign w:val="center"/>
          </w:tcPr>
          <w:p w14:paraId="1619B0F5">
            <w:pPr>
              <w:adjustRightInd w:val="0"/>
              <w:snapToGrid w:val="0"/>
              <w:spacing w:line="360" w:lineRule="auto"/>
              <w:ind w:right="-10" w:rightChars="0"/>
              <w:jc w:val="center"/>
              <w:rPr>
                <w:rFonts w:hint="eastAsia" w:asciiTheme="minorEastAsia" w:hAnsiTheme="minorEastAsia" w:eastAsiaTheme="minorEastAsia"/>
                <w:color w:val="auto"/>
                <w:sz w:val="24"/>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p>
        </w:tc>
      </w:tr>
      <w:tr w14:paraId="13495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4" w:type="pct"/>
            <w:vAlign w:val="center"/>
          </w:tcPr>
          <w:p w14:paraId="1ABFC712">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Theme="minorEastAsia" w:hAnsiTheme="minorEastAsia" w:eastAsiaTheme="minorEastAsia"/>
                <w:color w:val="auto"/>
                <w:sz w:val="24"/>
                <w:highlight w:val="none"/>
                <w:lang w:val="en-US" w:eastAsia="zh-CN"/>
              </w:rPr>
              <w:t>7</w:t>
            </w:r>
          </w:p>
        </w:tc>
        <w:tc>
          <w:tcPr>
            <w:tcW w:w="941" w:type="pct"/>
            <w:vAlign w:val="center"/>
          </w:tcPr>
          <w:p w14:paraId="004F33DD">
            <w:pPr>
              <w:spacing w:after="50" w:line="360" w:lineRule="auto"/>
              <w:ind w:right="-10" w:rightChars="0"/>
              <w:jc w:val="center"/>
              <w:rPr>
                <w:rFonts w:ascii="宋体" w:hAnsi="宋体" w:eastAsia="宋体" w:cs="宋体"/>
                <w:spacing w:val="10"/>
                <w:sz w:val="24"/>
                <w:szCs w:val="24"/>
                <w:highlight w:val="none"/>
              </w:rPr>
            </w:pPr>
            <w:r>
              <w:rPr>
                <w:rFonts w:hint="eastAsia" w:asciiTheme="minorEastAsia" w:hAnsiTheme="minorEastAsia" w:eastAsiaTheme="minorEastAsia"/>
                <w:color w:val="auto"/>
                <w:sz w:val="24"/>
                <w:szCs w:val="28"/>
                <w:highlight w:val="none"/>
              </w:rPr>
              <w:t>授权书</w:t>
            </w:r>
          </w:p>
        </w:tc>
        <w:tc>
          <w:tcPr>
            <w:tcW w:w="2601" w:type="pct"/>
            <w:vAlign w:val="center"/>
          </w:tcPr>
          <w:p w14:paraId="6662CD72">
            <w:pPr>
              <w:spacing w:after="50" w:line="360" w:lineRule="auto"/>
              <w:ind w:right="-10" w:rightChars="0"/>
              <w:jc w:val="center"/>
              <w:rPr>
                <w:rFonts w:ascii="宋体" w:hAnsi="宋体" w:eastAsia="宋体" w:cs="宋体"/>
                <w:spacing w:val="10"/>
                <w:sz w:val="24"/>
                <w:szCs w:val="24"/>
                <w:highlight w:val="none"/>
              </w:rPr>
            </w:pPr>
            <w:r>
              <w:rPr>
                <w:rFonts w:hint="eastAsia" w:asciiTheme="minorEastAsia" w:hAnsiTheme="minorEastAsia" w:eastAsiaTheme="minorEastAsia"/>
                <w:color w:val="auto"/>
                <w:sz w:val="24"/>
                <w:szCs w:val="28"/>
                <w:highlight w:val="none"/>
              </w:rPr>
              <w:t>格式、填写要求符合</w:t>
            </w:r>
            <w:r>
              <w:rPr>
                <w:rFonts w:hint="eastAsia" w:ascii="宋体" w:hAnsi="宋体" w:eastAsia="宋体" w:cs="宋体"/>
                <w:spacing w:val="10"/>
                <w:sz w:val="24"/>
                <w:szCs w:val="24"/>
                <w:highlight w:val="none"/>
                <w:lang w:val="en-US" w:eastAsia="zh-CN"/>
              </w:rPr>
              <w:t>磋商</w:t>
            </w:r>
            <w:r>
              <w:rPr>
                <w:rFonts w:hint="eastAsia" w:asciiTheme="minorEastAsia" w:hAnsiTheme="minorEastAsia" w:eastAsiaTheme="minorEastAsia"/>
                <w:color w:val="auto"/>
                <w:sz w:val="24"/>
                <w:szCs w:val="28"/>
                <w:highlight w:val="none"/>
              </w:rPr>
              <w:t>文件规定并加盖</w:t>
            </w:r>
            <w:r>
              <w:rPr>
                <w:rFonts w:hint="eastAsia" w:asciiTheme="minorEastAsia" w:hAnsiTheme="minorEastAsia" w:eastAsiaTheme="minorEastAsia"/>
                <w:color w:val="auto"/>
                <w:sz w:val="24"/>
                <w:highlight w:val="none"/>
                <w:lang w:val="en-US" w:eastAsia="zh-CN"/>
              </w:rPr>
              <w:t>供应商</w:t>
            </w:r>
            <w:r>
              <w:rPr>
                <w:rFonts w:hint="eastAsia" w:asciiTheme="minorEastAsia" w:hAnsiTheme="minorEastAsia" w:eastAsiaTheme="minorEastAsia"/>
                <w:color w:val="auto"/>
                <w:sz w:val="24"/>
                <w:szCs w:val="28"/>
                <w:highlight w:val="none"/>
              </w:rPr>
              <w:t>电子签章</w:t>
            </w:r>
          </w:p>
        </w:tc>
        <w:tc>
          <w:tcPr>
            <w:tcW w:w="1083" w:type="pct"/>
            <w:vAlign w:val="center"/>
          </w:tcPr>
          <w:p w14:paraId="0C2BC12A">
            <w:pPr>
              <w:adjustRightInd w:val="0"/>
              <w:snapToGrid w:val="0"/>
              <w:spacing w:line="360" w:lineRule="auto"/>
              <w:ind w:right="-10" w:rightChars="0"/>
              <w:jc w:val="center"/>
              <w:rPr>
                <w:rFonts w:hint="eastAsia" w:ascii="宋体" w:hAnsi="宋体" w:eastAsia="宋体" w:cs="宋体"/>
                <w:b w:val="0"/>
                <w:bCs w:val="0"/>
                <w:color w:val="auto"/>
                <w:sz w:val="24"/>
                <w:szCs w:val="24"/>
                <w:highlight w:val="none"/>
              </w:rPr>
            </w:pPr>
            <w:r>
              <w:rPr>
                <w:rFonts w:hint="eastAsia" w:asciiTheme="minorEastAsia" w:hAnsiTheme="minorEastAsia" w:eastAsiaTheme="minorEastAsia"/>
                <w:color w:val="auto"/>
                <w:sz w:val="24"/>
                <w:highlight w:val="none"/>
              </w:rPr>
              <w:t>法定代表人参加</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的无需此件，提供身份证明即可。详见第六章</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文件格式</w:t>
            </w:r>
            <w:r>
              <w:rPr>
                <w:rFonts w:hint="eastAsia" w:asciiTheme="minorEastAsia" w:hAnsiTheme="minorEastAsia" w:eastAsiaTheme="minorEastAsia"/>
                <w:color w:val="auto"/>
                <w:sz w:val="24"/>
                <w:highlight w:val="none"/>
                <w:lang w:eastAsia="zh-CN"/>
              </w:rPr>
              <w:t>。</w:t>
            </w:r>
          </w:p>
        </w:tc>
      </w:tr>
      <w:tr w14:paraId="3F678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4" w:type="pct"/>
            <w:vAlign w:val="center"/>
          </w:tcPr>
          <w:p w14:paraId="5F3F8B8B">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Theme="minorEastAsia" w:hAnsiTheme="minorEastAsia" w:eastAsiaTheme="minorEastAsia"/>
                <w:color w:val="auto"/>
                <w:sz w:val="24"/>
                <w:highlight w:val="none"/>
                <w:lang w:val="en-US" w:eastAsia="zh-CN"/>
              </w:rPr>
              <w:t>8</w:t>
            </w:r>
          </w:p>
        </w:tc>
        <w:tc>
          <w:tcPr>
            <w:tcW w:w="941" w:type="pct"/>
            <w:vAlign w:val="center"/>
          </w:tcPr>
          <w:p w14:paraId="74B8FD2D">
            <w:pPr>
              <w:spacing w:after="50" w:line="360" w:lineRule="auto"/>
              <w:ind w:right="-10" w:rightChars="0"/>
              <w:jc w:val="center"/>
              <w:rPr>
                <w:rFonts w:ascii="宋体" w:hAnsi="宋体" w:eastAsia="宋体" w:cs="宋体"/>
                <w:spacing w:val="10"/>
                <w:sz w:val="24"/>
                <w:szCs w:val="24"/>
                <w:highlight w:val="none"/>
              </w:rPr>
            </w:pPr>
            <w:r>
              <w:rPr>
                <w:rFonts w:hint="eastAsia" w:asciiTheme="minorEastAsia" w:hAnsiTheme="minorEastAsia" w:eastAsiaTheme="minorEastAsia"/>
                <w:color w:val="auto"/>
                <w:sz w:val="24"/>
                <w:szCs w:val="28"/>
                <w:highlight w:val="none"/>
                <w:lang w:val="en-US" w:eastAsia="zh-CN"/>
              </w:rPr>
              <w:t>磋商</w:t>
            </w:r>
            <w:r>
              <w:rPr>
                <w:rFonts w:hint="eastAsia" w:asciiTheme="minorEastAsia" w:hAnsiTheme="minorEastAsia" w:eastAsiaTheme="minorEastAsia"/>
                <w:color w:val="auto"/>
                <w:sz w:val="24"/>
                <w:szCs w:val="28"/>
                <w:highlight w:val="none"/>
              </w:rPr>
              <w:t>报价</w:t>
            </w:r>
          </w:p>
        </w:tc>
        <w:tc>
          <w:tcPr>
            <w:tcW w:w="2601" w:type="pct"/>
            <w:vAlign w:val="center"/>
          </w:tcPr>
          <w:p w14:paraId="22B36C25">
            <w:pPr>
              <w:spacing w:after="50" w:line="360" w:lineRule="auto"/>
              <w:ind w:right="-10" w:rightChars="0"/>
              <w:jc w:val="center"/>
              <w:rPr>
                <w:rFonts w:ascii="宋体" w:hAnsi="宋体" w:eastAsia="宋体" w:cs="宋体"/>
                <w:spacing w:val="10"/>
                <w:sz w:val="24"/>
                <w:szCs w:val="24"/>
                <w:highlight w:val="none"/>
              </w:rPr>
            </w:pPr>
            <w:r>
              <w:rPr>
                <w:rFonts w:hint="eastAsia" w:asciiTheme="minorEastAsia" w:hAnsiTheme="minorEastAsia" w:eastAsiaTheme="minorEastAsia"/>
                <w:color w:val="auto"/>
                <w:sz w:val="24"/>
                <w:szCs w:val="28"/>
                <w:highlight w:val="none"/>
              </w:rPr>
              <w:t>符合</w:t>
            </w:r>
            <w:r>
              <w:rPr>
                <w:rFonts w:hint="eastAsia" w:ascii="宋体" w:hAnsi="宋体" w:eastAsia="宋体" w:cs="宋体"/>
                <w:spacing w:val="10"/>
                <w:sz w:val="24"/>
                <w:szCs w:val="24"/>
                <w:highlight w:val="none"/>
                <w:lang w:val="en-US" w:eastAsia="zh-CN"/>
              </w:rPr>
              <w:t>磋商</w:t>
            </w:r>
            <w:r>
              <w:rPr>
                <w:rFonts w:hint="eastAsia"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lang w:val="en-US" w:eastAsia="zh-CN"/>
              </w:rPr>
              <w:t>供应商</w:t>
            </w:r>
            <w:r>
              <w:rPr>
                <w:rFonts w:hint="eastAsia" w:asciiTheme="minorEastAsia" w:hAnsiTheme="minorEastAsia" w:eastAsiaTheme="minorEastAsia"/>
                <w:color w:val="auto"/>
                <w:sz w:val="24"/>
                <w:highlight w:val="none"/>
              </w:rPr>
              <w:t>须知正文第</w:t>
            </w:r>
            <w:r>
              <w:rPr>
                <w:rFonts w:hint="eastAsia" w:asciiTheme="minorEastAsia" w:hAnsiTheme="minorEastAsia" w:eastAsiaTheme="minorEastAsia"/>
                <w:color w:val="auto"/>
                <w:sz w:val="24"/>
                <w:highlight w:val="none"/>
                <w:lang w:val="en-US" w:eastAsia="zh-CN"/>
              </w:rPr>
              <w:t>9</w:t>
            </w:r>
            <w:r>
              <w:rPr>
                <w:rFonts w:hint="eastAsia" w:asciiTheme="minorEastAsia" w:hAnsiTheme="minorEastAsia" w:eastAsiaTheme="minorEastAsia"/>
                <w:color w:val="auto"/>
                <w:sz w:val="24"/>
                <w:highlight w:val="none"/>
              </w:rPr>
              <w:t>条要求</w:t>
            </w:r>
          </w:p>
        </w:tc>
        <w:tc>
          <w:tcPr>
            <w:tcW w:w="1083" w:type="pct"/>
            <w:vAlign w:val="center"/>
          </w:tcPr>
          <w:p w14:paraId="2808D924">
            <w:pPr>
              <w:adjustRightInd w:val="0"/>
              <w:snapToGrid w:val="0"/>
              <w:spacing w:line="360" w:lineRule="auto"/>
              <w:ind w:right="-10" w:rightChars="0"/>
              <w:jc w:val="center"/>
              <w:rPr>
                <w:rFonts w:hint="eastAsia" w:ascii="宋体" w:hAnsi="宋体" w:eastAsia="宋体" w:cs="宋体"/>
                <w:b w:val="0"/>
                <w:bCs w:val="0"/>
                <w:color w:val="auto"/>
                <w:sz w:val="24"/>
                <w:szCs w:val="24"/>
                <w:highlight w:val="none"/>
              </w:rPr>
            </w:pPr>
            <w:r>
              <w:rPr>
                <w:rFonts w:hint="eastAsia" w:asciiTheme="minorEastAsia" w:hAnsiTheme="minorEastAsia" w:eastAsiaTheme="minorEastAsia"/>
                <w:color w:val="auto"/>
                <w:sz w:val="24"/>
                <w:highlight w:val="none"/>
              </w:rPr>
              <w:t>详见第六章</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文件格式</w:t>
            </w:r>
          </w:p>
        </w:tc>
      </w:tr>
      <w:tr w14:paraId="66952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4" w:type="pct"/>
            <w:vAlign w:val="center"/>
          </w:tcPr>
          <w:p w14:paraId="60689054">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Theme="minorEastAsia" w:hAnsiTheme="minorEastAsia" w:eastAsiaTheme="minorEastAsia"/>
                <w:color w:val="auto"/>
                <w:sz w:val="24"/>
                <w:highlight w:val="none"/>
                <w:lang w:val="en-US" w:eastAsia="zh-CN"/>
              </w:rPr>
              <w:t>9</w:t>
            </w:r>
          </w:p>
        </w:tc>
        <w:tc>
          <w:tcPr>
            <w:tcW w:w="941" w:type="pct"/>
            <w:vAlign w:val="center"/>
          </w:tcPr>
          <w:p w14:paraId="02AB9063">
            <w:pPr>
              <w:spacing w:after="50" w:line="360" w:lineRule="auto"/>
              <w:ind w:right="-10" w:rightChars="0"/>
              <w:jc w:val="center"/>
              <w:rPr>
                <w:rFonts w:ascii="宋体" w:hAnsi="宋体" w:eastAsia="宋体" w:cs="宋体"/>
                <w:spacing w:val="10"/>
                <w:sz w:val="24"/>
                <w:szCs w:val="24"/>
                <w:highlight w:val="none"/>
              </w:rPr>
            </w:pPr>
            <w:r>
              <w:rPr>
                <w:rFonts w:hint="eastAsia" w:asciiTheme="minorEastAsia" w:hAnsiTheme="minorEastAsia" w:eastAsiaTheme="minorEastAsia"/>
                <w:color w:val="auto"/>
                <w:sz w:val="24"/>
                <w:szCs w:val="28"/>
                <w:highlight w:val="none"/>
              </w:rPr>
              <w:t>商务响应情况</w:t>
            </w:r>
          </w:p>
        </w:tc>
        <w:tc>
          <w:tcPr>
            <w:tcW w:w="2601" w:type="pct"/>
            <w:vAlign w:val="center"/>
          </w:tcPr>
          <w:p w14:paraId="7487F379">
            <w:pPr>
              <w:spacing w:after="50" w:line="360" w:lineRule="auto"/>
              <w:ind w:right="-10" w:rightChars="0"/>
              <w:jc w:val="center"/>
              <w:rPr>
                <w:rFonts w:ascii="宋体" w:hAnsi="宋体" w:eastAsia="宋体" w:cs="宋体"/>
                <w:spacing w:val="10"/>
                <w:sz w:val="24"/>
                <w:szCs w:val="24"/>
                <w:highlight w:val="none"/>
              </w:rPr>
            </w:pPr>
            <w:r>
              <w:rPr>
                <w:rFonts w:hint="eastAsia" w:asciiTheme="minorEastAsia" w:hAnsiTheme="minorEastAsia" w:eastAsiaTheme="minorEastAsia"/>
                <w:color w:val="auto"/>
                <w:sz w:val="24"/>
                <w:szCs w:val="28"/>
                <w:highlight w:val="none"/>
              </w:rPr>
              <w:t>符合</w:t>
            </w:r>
            <w:r>
              <w:rPr>
                <w:rFonts w:hint="eastAsia" w:ascii="宋体" w:hAnsi="宋体" w:eastAsia="宋体" w:cs="宋体"/>
                <w:spacing w:val="10"/>
                <w:sz w:val="24"/>
                <w:szCs w:val="24"/>
                <w:highlight w:val="none"/>
                <w:lang w:val="en-US" w:eastAsia="zh-CN"/>
              </w:rPr>
              <w:t>磋商</w:t>
            </w:r>
            <w:r>
              <w:rPr>
                <w:rFonts w:hint="eastAsia" w:asciiTheme="minorEastAsia" w:hAnsiTheme="minorEastAsia" w:eastAsiaTheme="minorEastAsia"/>
                <w:color w:val="auto"/>
                <w:sz w:val="24"/>
                <w:szCs w:val="28"/>
                <w:highlight w:val="none"/>
              </w:rPr>
              <w:t>文件采购需求中对付款方式、</w:t>
            </w:r>
            <w:r>
              <w:rPr>
                <w:rFonts w:hint="eastAsia" w:asciiTheme="minorEastAsia" w:hAnsiTheme="minorEastAsia" w:eastAsiaTheme="minorEastAsia"/>
                <w:color w:val="auto"/>
                <w:sz w:val="24"/>
                <w:szCs w:val="28"/>
                <w:highlight w:val="none"/>
                <w:lang w:val="en-US" w:eastAsia="zh-CN"/>
              </w:rPr>
              <w:t>服务地点</w:t>
            </w:r>
            <w:r>
              <w:rPr>
                <w:rFonts w:hint="eastAsia" w:asciiTheme="minorEastAsia" w:hAnsiTheme="minorEastAsia" w:eastAsiaTheme="minorEastAsia"/>
                <w:color w:val="auto"/>
                <w:sz w:val="24"/>
                <w:szCs w:val="28"/>
                <w:highlight w:val="none"/>
              </w:rPr>
              <w:t>、</w:t>
            </w:r>
            <w:r>
              <w:rPr>
                <w:rFonts w:hint="eastAsia" w:asciiTheme="minorEastAsia" w:hAnsiTheme="minorEastAsia" w:eastAsiaTheme="minorEastAsia"/>
                <w:color w:val="auto"/>
                <w:sz w:val="24"/>
                <w:szCs w:val="28"/>
                <w:highlight w:val="none"/>
                <w:lang w:val="en-US" w:eastAsia="zh-CN"/>
              </w:rPr>
              <w:t>服务期限等实质性</w:t>
            </w:r>
            <w:r>
              <w:rPr>
                <w:rFonts w:hint="eastAsia" w:asciiTheme="minorEastAsia" w:hAnsiTheme="minorEastAsia" w:eastAsiaTheme="minorEastAsia"/>
                <w:color w:val="auto"/>
                <w:sz w:val="24"/>
                <w:szCs w:val="28"/>
                <w:highlight w:val="none"/>
              </w:rPr>
              <w:t>要求</w:t>
            </w:r>
          </w:p>
        </w:tc>
        <w:tc>
          <w:tcPr>
            <w:tcW w:w="1083" w:type="pct"/>
            <w:vAlign w:val="center"/>
          </w:tcPr>
          <w:p w14:paraId="15AA72DF">
            <w:pPr>
              <w:adjustRightInd w:val="0"/>
              <w:snapToGrid w:val="0"/>
              <w:spacing w:line="360" w:lineRule="auto"/>
              <w:ind w:right="-10" w:rightChars="0"/>
              <w:jc w:val="center"/>
              <w:rPr>
                <w:rFonts w:hint="eastAsia" w:ascii="宋体" w:hAnsi="宋体" w:eastAsia="宋体" w:cs="宋体"/>
                <w:b w:val="0"/>
                <w:bCs w:val="0"/>
                <w:color w:val="auto"/>
                <w:sz w:val="24"/>
                <w:szCs w:val="24"/>
                <w:highlight w:val="none"/>
              </w:rPr>
            </w:pPr>
            <w:r>
              <w:rPr>
                <w:rFonts w:hint="eastAsia" w:asciiTheme="minorEastAsia" w:hAnsiTheme="minorEastAsia" w:eastAsiaTheme="minorEastAsia"/>
                <w:color w:val="auto"/>
                <w:sz w:val="24"/>
                <w:highlight w:val="none"/>
              </w:rPr>
              <w:t>详见第六章</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文件格式</w:t>
            </w:r>
          </w:p>
        </w:tc>
      </w:tr>
      <w:tr w14:paraId="08FD4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Align w:val="center"/>
          </w:tcPr>
          <w:p w14:paraId="3A9018F9">
            <w:pPr>
              <w:adjustRightInd w:val="0"/>
              <w:snapToGrid w:val="0"/>
              <w:spacing w:line="360" w:lineRule="auto"/>
              <w:ind w:right="0" w:rightChars="0"/>
              <w:jc w:val="center"/>
              <w:rPr>
                <w:rFonts w:hint="eastAsia" w:asciiTheme="minorEastAsia" w:hAnsiTheme="minorEastAsia" w:eastAsiaTheme="minorEastAsia"/>
                <w:color w:val="auto"/>
                <w:sz w:val="24"/>
                <w:highlight w:val="none"/>
                <w:lang w:val="en-US" w:eastAsia="zh-CN"/>
              </w:rPr>
            </w:pPr>
            <w:r>
              <w:rPr>
                <w:rFonts w:hint="eastAsia" w:ascii="宋体" w:hAnsi="宋体" w:eastAsia="宋体" w:cs="宋体"/>
                <w:color w:val="auto"/>
                <w:sz w:val="24"/>
                <w:highlight w:val="none"/>
                <w:lang w:val="en-US" w:eastAsia="zh-CN"/>
              </w:rPr>
              <w:t>9</w:t>
            </w:r>
          </w:p>
        </w:tc>
        <w:tc>
          <w:tcPr>
            <w:tcW w:w="1644" w:type="dxa"/>
            <w:vAlign w:val="center"/>
          </w:tcPr>
          <w:p w14:paraId="6F3A1999">
            <w:pPr>
              <w:spacing w:after="0" w:line="360" w:lineRule="auto"/>
              <w:ind w:right="0" w:rightChars="0"/>
              <w:jc w:val="center"/>
              <w:rPr>
                <w:rFonts w:hint="eastAsia" w:asciiTheme="minorEastAsia" w:hAnsiTheme="minorEastAsia" w:eastAsiaTheme="minorEastAsia"/>
                <w:color w:val="auto"/>
                <w:sz w:val="24"/>
                <w:szCs w:val="28"/>
                <w:highlight w:val="none"/>
              </w:rPr>
            </w:pPr>
            <w:r>
              <w:rPr>
                <w:rFonts w:hint="eastAsia" w:ascii="宋体" w:hAnsi="宋体" w:eastAsia="宋体" w:cs="宋体"/>
                <w:sz w:val="24"/>
                <w:szCs w:val="28"/>
                <w:highlight w:val="none"/>
              </w:rPr>
              <w:t>诚信履约承诺函</w:t>
            </w:r>
          </w:p>
        </w:tc>
        <w:tc>
          <w:tcPr>
            <w:tcW w:w="4543" w:type="dxa"/>
            <w:vAlign w:val="center"/>
          </w:tcPr>
          <w:p w14:paraId="543AD152">
            <w:pPr>
              <w:spacing w:after="0" w:line="360" w:lineRule="auto"/>
              <w:ind w:right="0" w:rightChars="0"/>
              <w:jc w:val="center"/>
              <w:rPr>
                <w:rFonts w:hint="eastAsia" w:asciiTheme="minorEastAsia" w:hAnsiTheme="minorEastAsia" w:eastAsiaTheme="minorEastAsia"/>
                <w:color w:val="auto"/>
                <w:sz w:val="24"/>
                <w:szCs w:val="28"/>
                <w:highlight w:val="none"/>
              </w:rPr>
            </w:pPr>
            <w:r>
              <w:rPr>
                <w:rFonts w:hint="eastAsia" w:ascii="宋体" w:hAnsi="宋体" w:eastAsia="宋体" w:cs="宋体"/>
                <w:sz w:val="24"/>
                <w:szCs w:val="28"/>
                <w:highlight w:val="none"/>
              </w:rPr>
              <w:t>符合磋商文件要求</w:t>
            </w:r>
          </w:p>
        </w:tc>
        <w:tc>
          <w:tcPr>
            <w:tcW w:w="1893" w:type="dxa"/>
            <w:vAlign w:val="center"/>
          </w:tcPr>
          <w:p w14:paraId="3D3CA50C">
            <w:pPr>
              <w:adjustRightInd w:val="0"/>
              <w:snapToGrid w:val="0"/>
              <w:spacing w:line="360" w:lineRule="auto"/>
              <w:ind w:right="0" w:rightChars="0"/>
              <w:jc w:val="center"/>
              <w:rPr>
                <w:rFonts w:hint="eastAsia" w:asciiTheme="minorEastAsia" w:hAnsiTheme="minorEastAsia" w:eastAsiaTheme="minorEastAsia"/>
                <w:color w:val="auto"/>
                <w:sz w:val="24"/>
                <w:highlight w:val="none"/>
              </w:rPr>
            </w:pPr>
            <w:r>
              <w:rPr>
                <w:rFonts w:hint="eastAsia" w:ascii="宋体" w:hAnsi="宋体" w:eastAsia="宋体" w:cs="宋体"/>
                <w:sz w:val="24"/>
                <w:highlight w:val="none"/>
              </w:rPr>
              <w:t>详见第六章响应文件格式</w:t>
            </w:r>
          </w:p>
        </w:tc>
      </w:tr>
      <w:tr w14:paraId="78FCA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4" w:type="pct"/>
            <w:vAlign w:val="center"/>
          </w:tcPr>
          <w:p w14:paraId="791F266A">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Theme="minorEastAsia" w:hAnsiTheme="minorEastAsia" w:eastAsiaTheme="minorEastAsia"/>
                <w:color w:val="auto"/>
                <w:sz w:val="24"/>
                <w:highlight w:val="none"/>
                <w:lang w:val="en-US" w:eastAsia="zh-CN"/>
              </w:rPr>
              <w:t>11</w:t>
            </w:r>
          </w:p>
        </w:tc>
        <w:tc>
          <w:tcPr>
            <w:tcW w:w="941" w:type="pct"/>
            <w:vAlign w:val="center"/>
          </w:tcPr>
          <w:p w14:paraId="572802D2">
            <w:pPr>
              <w:spacing w:after="50" w:line="360" w:lineRule="auto"/>
              <w:ind w:right="-10" w:rightChars="0"/>
              <w:jc w:val="center"/>
              <w:rPr>
                <w:rFonts w:ascii="宋体" w:hAnsi="宋体" w:eastAsia="宋体" w:cs="宋体"/>
                <w:spacing w:val="10"/>
                <w:sz w:val="24"/>
                <w:szCs w:val="24"/>
                <w:highlight w:val="none"/>
              </w:rPr>
            </w:pPr>
            <w:r>
              <w:rPr>
                <w:rFonts w:hint="eastAsia" w:asciiTheme="minorEastAsia" w:hAnsiTheme="minorEastAsia" w:eastAsiaTheme="minorEastAsia"/>
                <w:color w:val="auto"/>
                <w:sz w:val="24"/>
                <w:szCs w:val="28"/>
                <w:highlight w:val="none"/>
              </w:rPr>
              <w:t>其他要求</w:t>
            </w:r>
          </w:p>
        </w:tc>
        <w:tc>
          <w:tcPr>
            <w:tcW w:w="2601" w:type="pct"/>
            <w:vAlign w:val="center"/>
          </w:tcPr>
          <w:p w14:paraId="083063CC">
            <w:pPr>
              <w:spacing w:after="50" w:line="360" w:lineRule="auto"/>
              <w:ind w:right="-10" w:rightChars="0"/>
              <w:jc w:val="center"/>
              <w:rPr>
                <w:rFonts w:ascii="宋体" w:hAnsi="宋体" w:eastAsia="宋体" w:cs="宋体"/>
                <w:spacing w:val="10"/>
                <w:sz w:val="24"/>
                <w:szCs w:val="24"/>
                <w:highlight w:val="none"/>
              </w:rPr>
            </w:pPr>
            <w:r>
              <w:rPr>
                <w:rFonts w:hint="eastAsia" w:asciiTheme="minorEastAsia" w:hAnsiTheme="minorEastAsia" w:eastAsiaTheme="minorEastAsia"/>
                <w:color w:val="auto"/>
                <w:sz w:val="24"/>
                <w:szCs w:val="28"/>
                <w:highlight w:val="none"/>
              </w:rPr>
              <w:t>符合法律、行政法规规定的其他条件或</w:t>
            </w:r>
            <w:r>
              <w:rPr>
                <w:rFonts w:hint="eastAsia" w:asciiTheme="minorEastAsia" w:hAnsiTheme="minorEastAsia" w:eastAsiaTheme="minorEastAsia"/>
                <w:color w:val="auto"/>
                <w:sz w:val="24"/>
                <w:szCs w:val="28"/>
                <w:highlight w:val="none"/>
                <w:lang w:val="en-US" w:eastAsia="zh-CN"/>
              </w:rPr>
              <w:t>磋商</w:t>
            </w:r>
            <w:r>
              <w:rPr>
                <w:rFonts w:hint="eastAsia" w:asciiTheme="minorEastAsia" w:hAnsiTheme="minorEastAsia" w:eastAsiaTheme="minorEastAsia"/>
                <w:color w:val="auto"/>
                <w:sz w:val="24"/>
                <w:szCs w:val="28"/>
                <w:highlight w:val="none"/>
              </w:rPr>
              <w:t>文件列明的其他</w:t>
            </w:r>
            <w:r>
              <w:rPr>
                <w:rFonts w:hint="eastAsia" w:asciiTheme="minorEastAsia" w:hAnsiTheme="minorEastAsia" w:eastAsiaTheme="minorEastAsia"/>
                <w:color w:val="auto"/>
                <w:sz w:val="24"/>
                <w:szCs w:val="28"/>
                <w:highlight w:val="none"/>
                <w:lang w:val="en-US" w:eastAsia="zh-CN"/>
              </w:rPr>
              <w:t>实质性</w:t>
            </w:r>
            <w:r>
              <w:rPr>
                <w:rFonts w:hint="eastAsia" w:asciiTheme="minorEastAsia" w:hAnsiTheme="minorEastAsia" w:eastAsiaTheme="minorEastAsia"/>
                <w:color w:val="auto"/>
                <w:sz w:val="24"/>
                <w:szCs w:val="28"/>
                <w:highlight w:val="none"/>
              </w:rPr>
              <w:t>要求</w:t>
            </w:r>
          </w:p>
        </w:tc>
        <w:tc>
          <w:tcPr>
            <w:tcW w:w="1083" w:type="pct"/>
            <w:vAlign w:val="center"/>
          </w:tcPr>
          <w:p w14:paraId="0696A84B">
            <w:pPr>
              <w:adjustRightInd w:val="0"/>
              <w:snapToGrid w:val="0"/>
              <w:spacing w:line="360" w:lineRule="auto"/>
              <w:ind w:right="-10" w:rightChars="0"/>
              <w:jc w:val="center"/>
              <w:rPr>
                <w:rFonts w:hint="eastAsia" w:ascii="宋体" w:hAnsi="宋体" w:eastAsia="宋体" w:cs="宋体"/>
                <w:b w:val="0"/>
                <w:bCs w:val="0"/>
                <w:color w:val="auto"/>
                <w:sz w:val="24"/>
                <w:szCs w:val="24"/>
                <w:highlight w:val="none"/>
              </w:rPr>
            </w:pPr>
          </w:p>
        </w:tc>
      </w:tr>
    </w:tbl>
    <w:p w14:paraId="1BC5F4DA">
      <w:pPr>
        <w:spacing w:line="360" w:lineRule="auto"/>
        <w:ind w:firstLine="482" w:firstLineChars="200"/>
        <w:jc w:val="left"/>
        <w:rPr>
          <w:rFonts w:hint="eastAsia" w:asciiTheme="minorEastAsia" w:hAnsiTheme="minorEastAsia" w:eastAsiaTheme="minorEastAsia"/>
          <w:b/>
          <w:bCs/>
          <w:color w:val="auto"/>
          <w:sz w:val="24"/>
          <w:highlight w:val="none"/>
        </w:rPr>
      </w:pPr>
    </w:p>
    <w:p w14:paraId="3DAE8D20">
      <w:pPr>
        <w:spacing w:line="360" w:lineRule="auto"/>
        <w:ind w:firstLine="482" w:firstLineChars="200"/>
        <w:jc w:val="left"/>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初审指标通过标准：</w:t>
      </w:r>
      <w:r>
        <w:rPr>
          <w:rFonts w:hint="eastAsia" w:asciiTheme="minorEastAsia" w:hAnsiTheme="minorEastAsia" w:eastAsiaTheme="minorEastAsia"/>
          <w:color w:val="auto"/>
          <w:sz w:val="24"/>
          <w:highlight w:val="none"/>
        </w:rPr>
        <w:t>供应商必须通过初审表中的全部评审指标。</w:t>
      </w:r>
    </w:p>
    <w:p w14:paraId="76D5B9BB">
      <w:pPr>
        <w:spacing w:line="240" w:lineRule="auto"/>
        <w:ind w:firstLine="0"/>
        <w:outlineLvl w:val="9"/>
        <w:rPr>
          <w:rFonts w:hint="eastAsia" w:asciiTheme="minorEastAsia" w:hAnsiTheme="minorEastAsia" w:eastAsiaTheme="minorEastAsia"/>
          <w:b/>
          <w:bCs/>
          <w:sz w:val="24"/>
          <w:highlight w:val="none"/>
          <w:lang w:val="en-US" w:eastAsia="zh-CN"/>
        </w:rPr>
      </w:pPr>
      <w:r>
        <w:rPr>
          <w:rFonts w:hint="eastAsia" w:asciiTheme="minorEastAsia" w:hAnsiTheme="minorEastAsia" w:eastAsiaTheme="minorEastAsia"/>
          <w:b/>
          <w:bCs/>
          <w:sz w:val="24"/>
          <w:highlight w:val="none"/>
          <w:lang w:val="en-US" w:eastAsia="zh-CN"/>
        </w:rPr>
        <w:br w:type="page"/>
      </w:r>
    </w:p>
    <w:p w14:paraId="3CD1FEB4">
      <w:pPr>
        <w:spacing w:line="360" w:lineRule="auto"/>
        <w:ind w:firstLine="482" w:firstLineChars="200"/>
        <w:jc w:val="left"/>
        <w:outlineLvl w:val="2"/>
        <w:rPr>
          <w:rFonts w:hint="eastAsia" w:asciiTheme="minorEastAsia" w:hAnsiTheme="minorEastAsia" w:eastAsiaTheme="minorEastAsia"/>
          <w:b/>
          <w:bCs/>
          <w:sz w:val="24"/>
          <w:highlight w:val="none"/>
        </w:rPr>
      </w:pPr>
      <w:r>
        <w:rPr>
          <w:rFonts w:hint="eastAsia" w:asciiTheme="minorEastAsia" w:hAnsiTheme="minorEastAsia" w:eastAsiaTheme="minorEastAsia"/>
          <w:b/>
          <w:bCs/>
          <w:sz w:val="24"/>
          <w:highlight w:val="none"/>
          <w:lang w:val="en-US" w:eastAsia="zh-CN"/>
        </w:rPr>
        <w:t>2.2</w:t>
      </w:r>
      <w:r>
        <w:rPr>
          <w:rFonts w:hint="eastAsia" w:asciiTheme="minorEastAsia" w:hAnsiTheme="minorEastAsia" w:eastAsiaTheme="minorEastAsia"/>
          <w:b/>
          <w:bCs/>
          <w:sz w:val="24"/>
          <w:highlight w:val="none"/>
        </w:rPr>
        <w:t>异常低价</w:t>
      </w:r>
      <w:r>
        <w:rPr>
          <w:rFonts w:hint="eastAsia" w:asciiTheme="minorEastAsia" w:hAnsiTheme="minorEastAsia" w:eastAsiaTheme="minorEastAsia"/>
          <w:b/>
          <w:bCs/>
          <w:sz w:val="24"/>
          <w:highlight w:val="none"/>
          <w:lang w:val="en-US" w:eastAsia="zh-CN"/>
        </w:rPr>
        <w:t>响应</w:t>
      </w:r>
      <w:r>
        <w:rPr>
          <w:rFonts w:hint="eastAsia" w:asciiTheme="minorEastAsia" w:hAnsiTheme="minorEastAsia" w:eastAsiaTheme="minorEastAsia"/>
          <w:b/>
          <w:bCs/>
          <w:sz w:val="24"/>
          <w:highlight w:val="none"/>
        </w:rPr>
        <w:t>审查</w:t>
      </w:r>
    </w:p>
    <w:tbl>
      <w:tblPr>
        <w:tblStyle w:val="22"/>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4"/>
        <w:gridCol w:w="1446"/>
        <w:gridCol w:w="4423"/>
        <w:gridCol w:w="2252"/>
      </w:tblGrid>
      <w:tr w14:paraId="314E7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336FD068">
            <w:pPr>
              <w:adjustRightInd w:val="0"/>
              <w:snapToGrid w:val="0"/>
              <w:spacing w:line="360" w:lineRule="auto"/>
              <w:ind w:right="-10" w:rightChars="0"/>
              <w:jc w:val="center"/>
              <w:rPr>
                <w:rFonts w:ascii="宋体" w:hAnsi="宋体" w:eastAsia="宋体"/>
                <w:sz w:val="24"/>
                <w:highlight w:val="none"/>
              </w:rPr>
            </w:pPr>
            <w:r>
              <w:rPr>
                <w:rFonts w:hint="eastAsia" w:ascii="宋体" w:hAnsi="宋体" w:eastAsia="宋体" w:cs="Times New Roman"/>
                <w:b/>
                <w:bCs/>
                <w:sz w:val="24"/>
                <w:highlight w:val="none"/>
                <w:lang w:val="en-US" w:eastAsia="zh-CN"/>
              </w:rPr>
              <w:t>异常低价响应审查表</w:t>
            </w:r>
          </w:p>
        </w:tc>
      </w:tr>
      <w:tr w14:paraId="4D78A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04DF38EB">
            <w:pPr>
              <w:spacing w:line="360" w:lineRule="auto"/>
              <w:jc w:val="center"/>
              <w:rPr>
                <w:rFonts w:ascii="宋体" w:hAnsi="宋体" w:eastAsia="宋体"/>
                <w:sz w:val="24"/>
                <w:highlight w:val="none"/>
              </w:rPr>
            </w:pPr>
            <w:r>
              <w:rPr>
                <w:rFonts w:hint="eastAsia" w:ascii="宋体" w:hAnsi="宋体" w:eastAsia="宋体" w:cs="Times New Roman"/>
                <w:sz w:val="24"/>
                <w:highlight w:val="none"/>
                <w:lang w:val="en-US" w:eastAsia="zh-CN"/>
              </w:rPr>
              <w:t>序号</w:t>
            </w:r>
          </w:p>
        </w:tc>
        <w:tc>
          <w:tcPr>
            <w:tcW w:w="1450" w:type="dxa"/>
            <w:tcBorders>
              <w:bottom w:val="single" w:color="auto" w:sz="4" w:space="0"/>
            </w:tcBorders>
            <w:vAlign w:val="center"/>
          </w:tcPr>
          <w:p w14:paraId="715085D1">
            <w:pPr>
              <w:spacing w:line="360" w:lineRule="auto"/>
              <w:ind w:firstLine="240" w:firstLineChars="100"/>
              <w:jc w:val="center"/>
              <w:rPr>
                <w:rFonts w:ascii="宋体" w:hAnsi="宋体" w:eastAsia="宋体"/>
                <w:kern w:val="2"/>
                <w:szCs w:val="24"/>
                <w:highlight w:val="none"/>
              </w:rPr>
            </w:pPr>
            <w:r>
              <w:rPr>
                <w:rFonts w:hint="eastAsia" w:ascii="宋体" w:hAnsi="宋体" w:eastAsia="宋体" w:cs="Times New Roman"/>
                <w:sz w:val="24"/>
                <w:highlight w:val="none"/>
                <w:lang w:val="en-US" w:eastAsia="zh-CN"/>
              </w:rPr>
              <w:t>评审指标</w:t>
            </w:r>
          </w:p>
        </w:tc>
        <w:tc>
          <w:tcPr>
            <w:tcW w:w="4439" w:type="dxa"/>
            <w:tcBorders>
              <w:bottom w:val="single" w:color="auto" w:sz="4" w:space="0"/>
            </w:tcBorders>
            <w:vAlign w:val="center"/>
          </w:tcPr>
          <w:p w14:paraId="58EED99B">
            <w:pPr>
              <w:spacing w:line="360" w:lineRule="auto"/>
              <w:ind w:firstLine="240" w:firstLineChars="100"/>
              <w:jc w:val="center"/>
              <w:rPr>
                <w:rFonts w:ascii="宋体" w:hAnsi="宋体" w:eastAsia="宋体"/>
                <w:sz w:val="24"/>
                <w:highlight w:val="none"/>
              </w:rPr>
            </w:pPr>
            <w:r>
              <w:rPr>
                <w:rFonts w:hint="eastAsia" w:ascii="宋体" w:hAnsi="宋体" w:eastAsia="宋体" w:cs="Times New Roman"/>
                <w:sz w:val="24"/>
                <w:highlight w:val="none"/>
                <w:lang w:val="en-US" w:eastAsia="zh-CN"/>
              </w:rPr>
              <w:t>评审标准</w:t>
            </w:r>
          </w:p>
        </w:tc>
        <w:tc>
          <w:tcPr>
            <w:tcW w:w="2260" w:type="dxa"/>
            <w:tcBorders>
              <w:bottom w:val="single" w:color="auto" w:sz="4" w:space="0"/>
            </w:tcBorders>
            <w:vAlign w:val="center"/>
          </w:tcPr>
          <w:p w14:paraId="0EF07412">
            <w:pPr>
              <w:spacing w:line="360" w:lineRule="auto"/>
              <w:jc w:val="center"/>
              <w:rPr>
                <w:rFonts w:ascii="宋体" w:hAnsi="宋体" w:eastAsia="宋体"/>
                <w:sz w:val="24"/>
                <w:highlight w:val="none"/>
              </w:rPr>
            </w:pPr>
            <w:r>
              <w:rPr>
                <w:rFonts w:hint="eastAsia" w:ascii="宋体" w:hAnsi="宋体" w:eastAsia="宋体" w:cs="Times New Roman"/>
                <w:sz w:val="24"/>
                <w:highlight w:val="none"/>
                <w:lang w:val="en-US" w:eastAsia="zh-CN"/>
              </w:rPr>
              <w:t>格式及材料要求</w:t>
            </w:r>
          </w:p>
        </w:tc>
      </w:tr>
      <w:tr w14:paraId="01C56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805" w:type="dxa"/>
            <w:tcBorders>
              <w:bottom w:val="single" w:color="auto" w:sz="4" w:space="0"/>
            </w:tcBorders>
            <w:vAlign w:val="center"/>
          </w:tcPr>
          <w:p w14:paraId="7662ED87">
            <w:pPr>
              <w:spacing w:line="360" w:lineRule="auto"/>
              <w:ind w:firstLine="240" w:firstLineChars="100"/>
              <w:rPr>
                <w:rFonts w:hint="eastAsia" w:ascii="宋体" w:hAnsi="宋体" w:eastAsia="宋体" w:cs="宋体"/>
                <w:sz w:val="24"/>
                <w:highlight w:val="none"/>
              </w:rPr>
            </w:pPr>
            <w:r>
              <w:rPr>
                <w:rFonts w:hint="eastAsia" w:ascii="宋体" w:hAnsi="宋体" w:eastAsia="宋体" w:cs="宋体"/>
                <w:sz w:val="24"/>
                <w:highlight w:val="none"/>
                <w:lang w:val="en-US" w:eastAsia="zh-CN"/>
              </w:rPr>
              <w:t>1</w:t>
            </w:r>
          </w:p>
        </w:tc>
        <w:tc>
          <w:tcPr>
            <w:tcW w:w="1450" w:type="dxa"/>
            <w:tcBorders>
              <w:bottom w:val="single" w:color="auto" w:sz="4" w:space="0"/>
            </w:tcBorders>
            <w:vAlign w:val="center"/>
          </w:tcPr>
          <w:p w14:paraId="43DDA4C2">
            <w:pPr>
              <w:spacing w:line="360" w:lineRule="auto"/>
              <w:rPr>
                <w:rFonts w:hint="eastAsia" w:ascii="宋体" w:hAnsi="宋体" w:eastAsia="宋体" w:cs="宋体"/>
                <w:sz w:val="24"/>
                <w:szCs w:val="28"/>
                <w:highlight w:val="none"/>
              </w:rPr>
            </w:pPr>
            <w:r>
              <w:rPr>
                <w:rFonts w:hint="eastAsia" w:ascii="宋体" w:hAnsi="宋体" w:eastAsia="宋体" w:cs="宋体"/>
                <w:sz w:val="24"/>
                <w:highlight w:val="none"/>
                <w:lang w:val="en-US" w:eastAsia="zh-CN"/>
              </w:rPr>
              <w:t>异常低价响应审查</w:t>
            </w:r>
          </w:p>
        </w:tc>
        <w:tc>
          <w:tcPr>
            <w:tcW w:w="4439" w:type="dxa"/>
            <w:tcBorders>
              <w:bottom w:val="single" w:color="auto" w:sz="4" w:space="0"/>
            </w:tcBorders>
            <w:vAlign w:val="center"/>
          </w:tcPr>
          <w:p w14:paraId="467020C6">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（1）报价＜全部通过初审供应商响应报价平均值</w:t>
            </w:r>
            <w:r>
              <w:rPr>
                <w:rFonts w:hint="eastAsia" w:ascii="宋体" w:hAnsi="宋体" w:eastAsia="宋体" w:cs="宋体"/>
                <w:b w:val="0"/>
                <w:bCs w:val="0"/>
                <w:i w:val="0"/>
                <w:iCs w:val="0"/>
                <w:color w:val="auto"/>
                <w:sz w:val="24"/>
                <w:szCs w:val="24"/>
                <w:highlight w:val="none"/>
                <w:u w:val="none"/>
                <w:lang w:val="en-US" w:eastAsia="zh-CN"/>
              </w:rPr>
              <w:t>×65%；</w:t>
            </w:r>
          </w:p>
          <w:p w14:paraId="7F96F9A6">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（2）报价＜通过初审的次低报价供应商响应报价×65%；</w:t>
            </w:r>
          </w:p>
          <w:p w14:paraId="028AF86C">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（3）报价＜采购项目最高限价（如采购项目未设定最高限价的，以采购项目预算金额作为最高限价）×65%；</w:t>
            </w:r>
          </w:p>
          <w:p w14:paraId="3EAA8C42">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（4）磋商小组基于专业判断，认为供应商报价过低，有可能影响产品质量或者不能诚信履约的其他情形。</w:t>
            </w:r>
          </w:p>
          <w:p w14:paraId="2EF8495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提醒：</w:t>
            </w:r>
          </w:p>
          <w:p w14:paraId="513153C6">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（1）上述</w:t>
            </w:r>
            <w:r>
              <w:rPr>
                <w:rFonts w:hint="eastAsia" w:ascii="宋体" w:hAnsi="宋体" w:eastAsia="宋体" w:cs="Arial"/>
                <w:sz w:val="24"/>
                <w:highlight w:val="none"/>
                <w:lang w:val="en-US" w:eastAsia="zh-CN"/>
              </w:rPr>
              <w:t>第（1）项至第（3）项</w:t>
            </w:r>
            <w:r>
              <w:rPr>
                <w:rFonts w:hint="eastAsia" w:ascii="宋体" w:hAnsi="宋体" w:eastAsia="宋体" w:cs="宋体"/>
                <w:b w:val="0"/>
                <w:bCs w:val="0"/>
                <w:i w:val="0"/>
                <w:iCs w:val="0"/>
                <w:sz w:val="24"/>
                <w:szCs w:val="24"/>
                <w:highlight w:val="none"/>
                <w:u w:val="none"/>
                <w:lang w:val="en-US" w:eastAsia="zh-CN"/>
              </w:rPr>
              <w:t>数值计算：涉及总价、单价的精确到“分”并四舍五入，涉及费率的精确到小数点后两位，第三位四舍五入（例：如平均值为123.456元，即为123.46元；如平均值为80.126%，即为80.13%）。</w:t>
            </w:r>
          </w:p>
          <w:p w14:paraId="694FF164">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（2）上述报价均为供应商最后报价。</w:t>
            </w:r>
          </w:p>
        </w:tc>
        <w:tc>
          <w:tcPr>
            <w:tcW w:w="2260" w:type="dxa"/>
            <w:vAlign w:val="center"/>
          </w:tcPr>
          <w:p w14:paraId="42F8DD3F">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sz w:val="24"/>
                <w:highlight w:val="none"/>
              </w:rPr>
            </w:pPr>
            <w:r>
              <w:rPr>
                <w:rFonts w:hint="eastAsia" w:ascii="宋体" w:hAnsi="宋体" w:eastAsia="宋体" w:cs="宋体"/>
                <w:sz w:val="24"/>
                <w:highlight w:val="none"/>
                <w:lang w:val="en-US" w:eastAsia="zh-CN"/>
              </w:rPr>
              <w:t>供应商在评审现场合理的时间内对价格作出解释，提供项目具体成本测算等与报价合理性相关的书面说明及必要的证明材料，包括但不限于原材料成本、人工成本、制造费用等。</w:t>
            </w:r>
          </w:p>
        </w:tc>
      </w:tr>
    </w:tbl>
    <w:p w14:paraId="1437A4BB">
      <w:pPr>
        <w:spacing w:line="360" w:lineRule="auto"/>
        <w:rPr>
          <w:rFonts w:hint="eastAsia" w:ascii="宋体" w:hAnsi="宋体" w:eastAsia="宋体" w:cs="Arial"/>
          <w:sz w:val="24"/>
          <w:highlight w:val="none"/>
          <w:lang w:val="en-US" w:eastAsia="zh-CN"/>
        </w:rPr>
      </w:pPr>
      <w:r>
        <w:rPr>
          <w:rFonts w:hint="eastAsia" w:ascii="宋体" w:hAnsi="宋体" w:eastAsia="宋体" w:cs="Times New Roman"/>
          <w:sz w:val="24"/>
          <w:highlight w:val="none"/>
          <w:lang w:val="en-US" w:eastAsia="zh-CN"/>
        </w:rPr>
        <w:t>注：</w:t>
      </w:r>
    </w:p>
    <w:p w14:paraId="31414E8B">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lang w:val="en-US" w:eastAsia="zh-CN"/>
        </w:rPr>
      </w:pPr>
      <w:r>
        <w:rPr>
          <w:rFonts w:hint="eastAsia" w:ascii="宋体" w:hAnsi="宋体" w:eastAsia="宋体"/>
          <w:sz w:val="24"/>
          <w:highlight w:val="none"/>
        </w:rPr>
        <w:t>根据《关于推</w:t>
      </w:r>
      <w:r>
        <w:rPr>
          <w:rFonts w:hint="eastAsia" w:ascii="宋体" w:hAnsi="宋体" w:eastAsia="宋体"/>
          <w:sz w:val="24"/>
          <w:highlight w:val="none"/>
          <w:lang w:val="en-US" w:eastAsia="zh-CN"/>
        </w:rPr>
        <w:t>动</w:t>
      </w:r>
      <w:r>
        <w:rPr>
          <w:rFonts w:hint="eastAsia" w:ascii="宋体" w:hAnsi="宋体" w:eastAsia="宋体"/>
          <w:sz w:val="24"/>
          <w:highlight w:val="none"/>
        </w:rPr>
        <w:t>解决政府采购异常低价问题的通知》（财库〔2026〕2号），</w:t>
      </w:r>
      <w:r>
        <w:rPr>
          <w:rFonts w:hint="eastAsia" w:ascii="宋体" w:hAnsi="宋体" w:eastAsia="宋体"/>
          <w:sz w:val="24"/>
          <w:highlight w:val="none"/>
          <w:lang w:val="en-US" w:eastAsia="zh-CN"/>
        </w:rPr>
        <w:t>采购人可以结合具体项目实际情况，提高上述</w:t>
      </w:r>
      <w:r>
        <w:rPr>
          <w:rFonts w:hint="eastAsia" w:ascii="宋体" w:hAnsi="宋体" w:eastAsia="宋体" w:cs="Times New Roman"/>
          <w:sz w:val="24"/>
          <w:highlight w:val="none"/>
          <w:lang w:val="en-US" w:eastAsia="zh-CN"/>
        </w:rPr>
        <w:t>评审标准</w:t>
      </w:r>
      <w:r>
        <w:rPr>
          <w:rFonts w:hint="eastAsia" w:ascii="宋体" w:hAnsi="宋体" w:eastAsia="宋体"/>
          <w:sz w:val="24"/>
          <w:highlight w:val="none"/>
          <w:lang w:val="en-US" w:eastAsia="zh-CN"/>
        </w:rPr>
        <w:t>第（1）项至第（3）项中的数值标准，但是最高不得超过65%。</w:t>
      </w:r>
    </w:p>
    <w:p w14:paraId="03CC3A75">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rPr>
        <w:t>磋商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3</w:t>
      </w:r>
      <w:r>
        <w:rPr>
          <w:rFonts w:hint="eastAsia" w:ascii="宋体" w:hAnsi="宋体" w:eastAsia="宋体"/>
          <w:sz w:val="24"/>
          <w:highlight w:val="none"/>
          <w:lang w:eastAsia="zh-CN"/>
        </w:rPr>
        <w:t>）</w:t>
      </w:r>
      <w:r>
        <w:rPr>
          <w:rFonts w:hint="eastAsia" w:ascii="宋体" w:hAnsi="宋体" w:eastAsia="宋体"/>
          <w:sz w:val="24"/>
          <w:highlight w:val="none"/>
        </w:rPr>
        <w:t>项情形，供应商已随响应文件一并提交相关书面说明及必要的证明材料的，在评审现场可不再重复提交。</w:t>
      </w:r>
    </w:p>
    <w:p w14:paraId="01F76800">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rPr>
        <w:t>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p w14:paraId="50902E63">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rPr>
        <w:t>磋商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磋商小组有关互联网浏览、查询历史一并归档。</w:t>
      </w:r>
    </w:p>
    <w:p w14:paraId="5F484C33">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3</w:t>
      </w:r>
      <w:r>
        <w:rPr>
          <w:rFonts w:hint="eastAsia" w:asciiTheme="minorEastAsia" w:hAnsiTheme="minorEastAsia" w:eastAsiaTheme="minorEastAsia"/>
          <w:b/>
          <w:color w:val="auto"/>
          <w:sz w:val="24"/>
          <w:highlight w:val="none"/>
        </w:rPr>
        <w:t>综合评分</w:t>
      </w:r>
    </w:p>
    <w:p w14:paraId="56F73E8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磋商小组按照下表对</w:t>
      </w:r>
      <w:r>
        <w:rPr>
          <w:rFonts w:hint="eastAsia" w:ascii="宋体" w:hAnsi="宋体" w:eastAsia="宋体"/>
          <w:color w:val="auto"/>
          <w:sz w:val="24"/>
          <w:highlight w:val="none"/>
        </w:rPr>
        <w:t>进入综合评分的所有供应商的</w:t>
      </w:r>
      <w:r>
        <w:rPr>
          <w:rFonts w:hint="eastAsia" w:asciiTheme="minorEastAsia" w:hAnsiTheme="minorEastAsia" w:eastAsiaTheme="minorEastAsia"/>
          <w:color w:val="auto"/>
          <w:sz w:val="24"/>
          <w:highlight w:val="none"/>
        </w:rPr>
        <w:t>响应文件进行综合评分。</w:t>
      </w:r>
    </w:p>
    <w:p w14:paraId="3F02DC14">
      <w:pPr>
        <w:spacing w:line="360" w:lineRule="auto"/>
        <w:ind w:firstLine="435"/>
        <w:rPr>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分，其中：技术资信分值占总分值的权重为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85</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%，价格分值占总分值的权重为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15</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%。具体评分细则如下：</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0"/>
        <w:gridCol w:w="1715"/>
        <w:gridCol w:w="3734"/>
        <w:gridCol w:w="1586"/>
      </w:tblGrid>
      <w:tr w14:paraId="39587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60" w:type="pct"/>
            <w:tcBorders>
              <w:top w:val="single" w:color="auto" w:sz="4" w:space="0"/>
              <w:left w:val="single" w:color="auto" w:sz="4" w:space="0"/>
              <w:bottom w:val="single" w:color="auto" w:sz="4" w:space="0"/>
              <w:right w:val="single" w:color="auto" w:sz="4" w:space="0"/>
            </w:tcBorders>
            <w:vAlign w:val="center"/>
          </w:tcPr>
          <w:p w14:paraId="13478A47">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类别</w:t>
            </w:r>
          </w:p>
        </w:tc>
        <w:tc>
          <w:tcPr>
            <w:tcW w:w="1009" w:type="pct"/>
            <w:tcBorders>
              <w:top w:val="single" w:color="auto" w:sz="4" w:space="0"/>
              <w:left w:val="single" w:color="auto" w:sz="4" w:space="0"/>
              <w:bottom w:val="single" w:color="auto" w:sz="4" w:space="0"/>
              <w:right w:val="single" w:color="auto" w:sz="4" w:space="0"/>
            </w:tcBorders>
            <w:vAlign w:val="center"/>
          </w:tcPr>
          <w:p w14:paraId="394358CF">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评分内容</w:t>
            </w:r>
          </w:p>
        </w:tc>
        <w:tc>
          <w:tcPr>
            <w:tcW w:w="2197" w:type="pct"/>
            <w:tcBorders>
              <w:top w:val="single" w:color="auto" w:sz="4" w:space="0"/>
              <w:left w:val="single" w:color="auto" w:sz="4" w:space="0"/>
              <w:bottom w:val="single" w:color="auto" w:sz="4" w:space="0"/>
              <w:right w:val="single" w:color="auto" w:sz="4" w:space="0"/>
            </w:tcBorders>
            <w:vAlign w:val="center"/>
          </w:tcPr>
          <w:p w14:paraId="558E6D03">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评分标准</w:t>
            </w:r>
          </w:p>
        </w:tc>
        <w:tc>
          <w:tcPr>
            <w:tcW w:w="932" w:type="pct"/>
            <w:tcBorders>
              <w:top w:val="single" w:color="auto" w:sz="4" w:space="0"/>
              <w:left w:val="single" w:color="auto" w:sz="4" w:space="0"/>
              <w:bottom w:val="single" w:color="auto" w:sz="4" w:space="0"/>
              <w:right w:val="single" w:color="auto" w:sz="4" w:space="0"/>
            </w:tcBorders>
            <w:vAlign w:val="center"/>
          </w:tcPr>
          <w:p w14:paraId="601CAAEE">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分值范围</w:t>
            </w:r>
          </w:p>
        </w:tc>
      </w:tr>
      <w:tr w14:paraId="66B30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pct"/>
            <w:vMerge w:val="restart"/>
            <w:tcBorders>
              <w:top w:val="single" w:color="auto" w:sz="4" w:space="0"/>
              <w:left w:val="single" w:color="auto" w:sz="4" w:space="0"/>
              <w:right w:val="single" w:color="auto" w:sz="4" w:space="0"/>
            </w:tcBorders>
            <w:vAlign w:val="center"/>
          </w:tcPr>
          <w:p w14:paraId="64D0F2D5">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技术资信分</w:t>
            </w:r>
          </w:p>
          <w:p w14:paraId="785B3AB9">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85</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分）</w:t>
            </w:r>
          </w:p>
        </w:tc>
        <w:tc>
          <w:tcPr>
            <w:tcW w:w="1009" w:type="pct"/>
            <w:tcBorders>
              <w:top w:val="single" w:color="auto" w:sz="4" w:space="0"/>
              <w:left w:val="single" w:color="auto" w:sz="4" w:space="0"/>
              <w:bottom w:val="single" w:color="auto" w:sz="4" w:space="0"/>
              <w:right w:val="single" w:color="auto" w:sz="4" w:space="0"/>
            </w:tcBorders>
            <w:vAlign w:val="center"/>
          </w:tcPr>
          <w:p w14:paraId="0A612466">
            <w:pPr>
              <w:spacing w:line="360" w:lineRule="auto"/>
              <w:jc w:val="center"/>
              <w:rPr>
                <w:rFonts w:asciiTheme="minorEastAsia" w:hAnsiTheme="minorEastAsia" w:eastAsiaTheme="minorEastAsia"/>
                <w:bCs/>
                <w:color w:val="auto"/>
                <w:sz w:val="24"/>
                <w:highlight w:val="none"/>
              </w:rPr>
            </w:pPr>
            <w:r>
              <w:rPr>
                <w:rFonts w:hint="eastAsia" w:ascii="宋体" w:hAnsi="宋体" w:eastAsia="宋体" w:cs="宋体"/>
                <w:sz w:val="24"/>
                <w:szCs w:val="24"/>
                <w:highlight w:val="none"/>
                <w:lang w:eastAsia="zh-CN"/>
              </w:rPr>
              <w:t>项目实施</w:t>
            </w:r>
            <w:r>
              <w:rPr>
                <w:rFonts w:hint="eastAsia" w:ascii="宋体" w:hAnsi="宋体" w:eastAsia="宋体" w:cs="宋体"/>
                <w:sz w:val="24"/>
                <w:szCs w:val="24"/>
                <w:highlight w:val="none"/>
                <w:lang w:val="en-US" w:eastAsia="zh-CN"/>
              </w:rPr>
              <w:t>重</w:t>
            </w:r>
            <w:r>
              <w:rPr>
                <w:rFonts w:hint="eastAsia" w:ascii="宋体" w:hAnsi="宋体" w:eastAsia="宋体" w:cs="宋体"/>
                <w:sz w:val="24"/>
                <w:szCs w:val="24"/>
                <w:highlight w:val="none"/>
                <w:lang w:eastAsia="zh-CN"/>
              </w:rPr>
              <w:t>点、难点及关键过程分析</w:t>
            </w:r>
          </w:p>
        </w:tc>
        <w:tc>
          <w:tcPr>
            <w:tcW w:w="2197" w:type="pct"/>
            <w:tcBorders>
              <w:top w:val="single" w:color="auto" w:sz="4" w:space="0"/>
              <w:left w:val="single" w:color="auto" w:sz="4" w:space="0"/>
              <w:bottom w:val="single" w:color="auto" w:sz="4" w:space="0"/>
              <w:right w:val="single" w:color="auto" w:sz="4" w:space="0"/>
            </w:tcBorders>
            <w:vAlign w:val="center"/>
          </w:tcPr>
          <w:p w14:paraId="1085614F">
            <w:pPr>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磋商小组根据采购文件要求及供应商对方案编制中的重点、难点分析的描述，解决思路，</w:t>
            </w:r>
            <w:r>
              <w:rPr>
                <w:rFonts w:hint="eastAsia" w:ascii="宋体" w:hAnsi="宋体" w:eastAsia="宋体" w:cs="宋体"/>
                <w:color w:val="auto"/>
                <w:sz w:val="24"/>
                <w:szCs w:val="24"/>
                <w:highlight w:val="none"/>
              </w:rPr>
              <w:t>进行综合评审</w:t>
            </w:r>
            <w:r>
              <w:rPr>
                <w:rFonts w:hint="eastAsia" w:ascii="宋体" w:hAnsi="宋体" w:eastAsia="宋体" w:cs="宋体"/>
                <w:sz w:val="24"/>
                <w:szCs w:val="24"/>
                <w:highlight w:val="none"/>
              </w:rPr>
              <w:t>：</w:t>
            </w:r>
          </w:p>
          <w:p w14:paraId="605C60D3">
            <w:pPr>
              <w:spacing w:line="360" w:lineRule="auto"/>
              <w:jc w:val="left"/>
              <w:rPr>
                <w:rFonts w:hint="eastAsia" w:ascii="宋体" w:hAnsi="宋体" w:eastAsia="宋体" w:cs="宋体"/>
                <w:sz w:val="24"/>
                <w:szCs w:val="24"/>
                <w:highlight w:val="none"/>
              </w:rPr>
            </w:pPr>
            <w:r>
              <w:rPr>
                <w:rFonts w:hint="eastAsia" w:ascii="宋体" w:hAnsi="宋体" w:eastAsia="宋体" w:cs="宋体"/>
                <w:b/>
                <w:bCs/>
                <w:sz w:val="24"/>
                <w:szCs w:val="24"/>
                <w:highlight w:val="none"/>
              </w:rPr>
              <w:t>1.重点、难点及关键过程分析</w:t>
            </w:r>
          </w:p>
          <w:p w14:paraId="220104EF">
            <w:pPr>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（1）重难点理解透彻、把握精准，且内容详实具体，得5分；</w:t>
            </w:r>
          </w:p>
          <w:p w14:paraId="37981C7A">
            <w:pPr>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（2）重难点理解较透彻，得3分；</w:t>
            </w:r>
          </w:p>
          <w:p w14:paraId="721CBDB9">
            <w:pPr>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（3）重难点理解有待完善的得</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分；</w:t>
            </w:r>
          </w:p>
          <w:p w14:paraId="4DFAA271">
            <w:pPr>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（4）重难点理解及应对措施明显错误或未提供的不得分。</w:t>
            </w:r>
          </w:p>
          <w:p w14:paraId="19CDB7F4">
            <w:pPr>
              <w:spacing w:line="360" w:lineRule="auto"/>
              <w:jc w:val="left"/>
              <w:rPr>
                <w:rFonts w:hint="eastAsia" w:ascii="宋体" w:hAnsi="宋体" w:eastAsia="宋体" w:cs="宋体"/>
                <w:sz w:val="24"/>
                <w:szCs w:val="24"/>
                <w:highlight w:val="none"/>
              </w:rPr>
            </w:pPr>
            <w:r>
              <w:rPr>
                <w:rFonts w:hint="eastAsia" w:ascii="宋体" w:hAnsi="宋体" w:eastAsia="宋体" w:cs="宋体"/>
                <w:b/>
                <w:bCs/>
                <w:sz w:val="24"/>
                <w:szCs w:val="24"/>
                <w:highlight w:val="none"/>
              </w:rPr>
              <w:t>2.解决思路及建议</w:t>
            </w:r>
          </w:p>
          <w:p w14:paraId="4100E51F">
            <w:pPr>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（1）对本项目理解准确，提出解决思路及建议完整详细，可行性、实用性、针对性强，得5分；</w:t>
            </w:r>
          </w:p>
          <w:p w14:paraId="6E9B6AF6">
            <w:pPr>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（2）对本项目理解基本准确，提出解决思路及建议较完整详细，具有可行性、实用性和针对性，得3分；</w:t>
            </w:r>
          </w:p>
          <w:p w14:paraId="03093FE9">
            <w:pPr>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（3）对本项目理解有待提升，提出解决思路及建议基本完整，可行性、实用性、针对性有待改善，得1分；</w:t>
            </w:r>
          </w:p>
          <w:p w14:paraId="4B3245B7">
            <w:pPr>
              <w:spacing w:line="360" w:lineRule="auto"/>
              <w:jc w:val="left"/>
              <w:rPr>
                <w:rFonts w:asciiTheme="minorEastAsia" w:hAnsiTheme="minorEastAsia" w:eastAsiaTheme="minorEastAsia"/>
                <w:bCs/>
                <w:color w:val="auto"/>
                <w:sz w:val="24"/>
                <w:highlight w:val="none"/>
              </w:rPr>
            </w:pPr>
            <w:r>
              <w:rPr>
                <w:rFonts w:hint="eastAsia" w:ascii="宋体" w:hAnsi="宋体" w:eastAsia="宋体" w:cs="宋体"/>
                <w:sz w:val="24"/>
                <w:szCs w:val="24"/>
                <w:highlight w:val="none"/>
              </w:rPr>
              <w:t>（4）差的或未提供的不得分。</w:t>
            </w:r>
          </w:p>
        </w:tc>
        <w:tc>
          <w:tcPr>
            <w:tcW w:w="932" w:type="pct"/>
            <w:tcBorders>
              <w:top w:val="single" w:color="auto" w:sz="4" w:space="0"/>
              <w:left w:val="single" w:color="auto" w:sz="4" w:space="0"/>
              <w:bottom w:val="single" w:color="auto" w:sz="4" w:space="0"/>
              <w:right w:val="single" w:color="auto" w:sz="4" w:space="0"/>
            </w:tcBorders>
            <w:vAlign w:val="center"/>
          </w:tcPr>
          <w:p w14:paraId="6C5639A7">
            <w:pPr>
              <w:spacing w:line="360" w:lineRule="auto"/>
              <w:jc w:val="center"/>
              <w:rPr>
                <w:rFonts w:asciiTheme="minorEastAsia" w:hAnsiTheme="minorEastAsia" w:eastAsiaTheme="minorEastAsia"/>
                <w:b/>
                <w:bCs/>
                <w:color w:val="auto"/>
                <w:sz w:val="24"/>
                <w:highlight w:val="none"/>
              </w:rPr>
            </w:pPr>
            <w:r>
              <w:rPr>
                <w:rFonts w:hint="eastAsia" w:ascii="宋体" w:hAnsi="宋体" w:eastAsia="宋体" w:cs="宋体"/>
                <w:b/>
                <w:bCs/>
                <w:sz w:val="24"/>
                <w:szCs w:val="24"/>
                <w:highlight w:val="none"/>
              </w:rPr>
              <w:t>0～</w:t>
            </w:r>
            <w:r>
              <w:rPr>
                <w:rFonts w:hint="eastAsia" w:ascii="宋体" w:hAnsi="宋体" w:eastAsia="宋体" w:cs="宋体"/>
                <w:b/>
                <w:bCs/>
                <w:sz w:val="24"/>
                <w:szCs w:val="24"/>
                <w:highlight w:val="none"/>
                <w:lang w:val="en-US" w:eastAsia="zh-CN"/>
              </w:rPr>
              <w:t>10</w:t>
            </w:r>
            <w:r>
              <w:rPr>
                <w:rFonts w:hint="eastAsia" w:ascii="宋体" w:hAnsi="宋体" w:eastAsia="宋体" w:cs="宋体"/>
                <w:b/>
                <w:bCs/>
                <w:sz w:val="24"/>
                <w:szCs w:val="24"/>
                <w:highlight w:val="none"/>
              </w:rPr>
              <w:t>分</w:t>
            </w:r>
          </w:p>
        </w:tc>
      </w:tr>
      <w:tr w14:paraId="5E0FA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pct"/>
            <w:vMerge w:val="continue"/>
            <w:tcBorders>
              <w:left w:val="single" w:color="auto" w:sz="4" w:space="0"/>
              <w:right w:val="single" w:color="auto" w:sz="4" w:space="0"/>
            </w:tcBorders>
            <w:vAlign w:val="center"/>
          </w:tcPr>
          <w:p w14:paraId="1C7E5DFE">
            <w:pPr>
              <w:spacing w:line="360" w:lineRule="auto"/>
              <w:jc w:val="center"/>
              <w:rPr>
                <w:rFonts w:hint="eastAsia" w:asciiTheme="minorEastAsia" w:hAnsiTheme="minorEastAsia" w:eastAsiaTheme="minorEastAsia"/>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43820574">
            <w:pPr>
              <w:keepNext w:val="0"/>
              <w:keepLines w:val="0"/>
              <w:pageBreakBefore w:val="0"/>
              <w:widowControl w:val="0"/>
              <w:kinsoku/>
              <w:wordWrap w:val="0"/>
              <w:overflowPunct/>
              <w:autoSpaceDE/>
              <w:autoSpaceDN/>
              <w:bidi w:val="0"/>
              <w:snapToGrid w:val="0"/>
              <w:spacing w:line="360" w:lineRule="auto"/>
              <w:ind w:right="0" w:rightChars="0" w:firstLine="0" w:firstLineChars="0"/>
              <w:jc w:val="center"/>
              <w:textAlignment w:val="auto"/>
              <w:rPr>
                <w:rFonts w:asciiTheme="minorEastAsia" w:hAnsiTheme="minorEastAsia" w:eastAsiaTheme="minorEastAsia"/>
                <w:bCs/>
                <w:color w:val="auto"/>
                <w:sz w:val="24"/>
                <w:highlight w:val="none"/>
              </w:rPr>
            </w:pPr>
            <w:r>
              <w:rPr>
                <w:rFonts w:hint="eastAsia" w:ascii="宋体" w:hAnsi="宋体" w:eastAsia="宋体" w:cs="宋体"/>
                <w:color w:val="auto"/>
                <w:sz w:val="24"/>
                <w:szCs w:val="24"/>
                <w:highlight w:val="none"/>
                <w:lang w:val="en-US" w:eastAsia="zh-CN"/>
              </w:rPr>
              <w:t>整体服务方案</w:t>
            </w:r>
          </w:p>
        </w:tc>
        <w:tc>
          <w:tcPr>
            <w:tcW w:w="2197" w:type="pct"/>
            <w:tcBorders>
              <w:top w:val="single" w:color="auto" w:sz="4" w:space="0"/>
              <w:left w:val="single" w:color="auto" w:sz="4" w:space="0"/>
              <w:bottom w:val="single" w:color="auto" w:sz="4" w:space="0"/>
              <w:right w:val="single" w:color="auto" w:sz="4" w:space="0"/>
            </w:tcBorders>
            <w:vAlign w:val="center"/>
          </w:tcPr>
          <w:p w14:paraId="6DAF02B2">
            <w:pPr>
              <w:keepNext w:val="0"/>
              <w:keepLines w:val="0"/>
              <w:pageBreakBefore w:val="0"/>
              <w:widowControl w:val="0"/>
              <w:kinsoku/>
              <w:wordWrap w:val="0"/>
              <w:overflowPunct/>
              <w:autoSpaceDE/>
              <w:autoSpaceDN/>
              <w:bidi w:val="0"/>
              <w:snapToGrid w:val="0"/>
              <w:spacing w:line="360" w:lineRule="auto"/>
              <w:ind w:right="0" w:rightChars="0" w:firstLine="0"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磋商小组根据采购文件内容及供应商提供</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针对本项目制订的</w:t>
            </w:r>
            <w:r>
              <w:rPr>
                <w:rFonts w:hint="eastAsia" w:ascii="宋体" w:hAnsi="宋体" w:eastAsia="宋体" w:cs="宋体"/>
                <w:color w:val="auto"/>
                <w:sz w:val="24"/>
                <w:szCs w:val="24"/>
                <w:highlight w:val="none"/>
                <w:lang w:val="en-US" w:eastAsia="zh-CN"/>
              </w:rPr>
              <w:t>整体</w:t>
            </w:r>
            <w:r>
              <w:rPr>
                <w:rFonts w:hint="eastAsia" w:ascii="宋体" w:hAnsi="宋体" w:eastAsia="宋体" w:cs="宋体"/>
                <w:color w:val="auto"/>
                <w:sz w:val="24"/>
                <w:szCs w:val="24"/>
                <w:highlight w:val="none"/>
              </w:rPr>
              <w:t>服务方案</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包含但不限于明确的服务目标、流程</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思路和策略，针对本项目特点、重点、难点</w:t>
            </w:r>
            <w:r>
              <w:rPr>
                <w:rFonts w:hint="eastAsia" w:ascii="宋体" w:hAnsi="宋体" w:eastAsia="宋体" w:cs="宋体"/>
                <w:color w:val="auto"/>
                <w:sz w:val="24"/>
                <w:szCs w:val="24"/>
                <w:highlight w:val="none"/>
                <w:lang w:val="en-US" w:eastAsia="zh-CN"/>
              </w:rPr>
              <w:t>值制定</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lang w:val="en-US" w:eastAsia="zh-CN"/>
              </w:rPr>
              <w:t>服务、人员</w:t>
            </w:r>
            <w:r>
              <w:rPr>
                <w:rFonts w:hint="eastAsia" w:ascii="宋体" w:hAnsi="宋体" w:eastAsia="宋体" w:cs="宋体"/>
                <w:color w:val="auto"/>
                <w:sz w:val="24"/>
                <w:szCs w:val="24"/>
                <w:highlight w:val="none"/>
              </w:rPr>
              <w:t>方案等</w:t>
            </w:r>
            <w:r>
              <w:rPr>
                <w:rFonts w:hint="eastAsia" w:ascii="宋体" w:hAnsi="宋体" w:eastAsia="宋体" w:cs="宋体"/>
                <w:color w:val="auto"/>
                <w:sz w:val="24"/>
                <w:szCs w:val="24"/>
                <w:highlight w:val="none"/>
                <w:lang w:val="en-US" w:eastAsia="zh-CN"/>
              </w:rPr>
              <w:t>内容</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，进行综合评审</w:t>
            </w:r>
            <w:r>
              <w:rPr>
                <w:rFonts w:hint="eastAsia" w:ascii="宋体" w:hAnsi="宋体" w:eastAsia="宋体" w:cs="宋体"/>
                <w:color w:val="auto"/>
                <w:sz w:val="24"/>
                <w:szCs w:val="24"/>
                <w:highlight w:val="none"/>
                <w:lang w:eastAsia="zh-CN"/>
              </w:rPr>
              <w:t>：</w:t>
            </w:r>
          </w:p>
          <w:p w14:paraId="0FB63BB7">
            <w:pPr>
              <w:keepNext w:val="0"/>
              <w:keepLines w:val="0"/>
              <w:pageBreakBefore w:val="0"/>
              <w:widowControl w:val="0"/>
              <w:kinsoku/>
              <w:wordWrap w:val="0"/>
              <w:overflowPunct/>
              <w:autoSpaceDE/>
              <w:autoSpaceDN/>
              <w:bidi w:val="0"/>
              <w:snapToGrid w:val="0"/>
              <w:spacing w:line="360" w:lineRule="auto"/>
              <w:ind w:right="0" w:rightChars="0" w:firstLine="0"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整体</w:t>
            </w:r>
            <w:r>
              <w:rPr>
                <w:rFonts w:hint="eastAsia" w:ascii="宋体" w:hAnsi="宋体" w:eastAsia="宋体" w:cs="宋体"/>
                <w:color w:val="auto"/>
                <w:sz w:val="24"/>
                <w:szCs w:val="24"/>
                <w:highlight w:val="none"/>
              </w:rPr>
              <w:t>服务方案全面满足本项目采购需求，完整详实，实用性、针对性强，得5分；</w:t>
            </w:r>
          </w:p>
          <w:p w14:paraId="3F69DE4D">
            <w:pPr>
              <w:keepNext w:val="0"/>
              <w:keepLines w:val="0"/>
              <w:pageBreakBefore w:val="0"/>
              <w:widowControl w:val="0"/>
              <w:kinsoku/>
              <w:wordWrap w:val="0"/>
              <w:overflowPunct/>
              <w:autoSpaceDE/>
              <w:autoSpaceDN/>
              <w:bidi w:val="0"/>
              <w:snapToGrid w:val="0"/>
              <w:spacing w:line="360" w:lineRule="auto"/>
              <w:ind w:right="0" w:rightChars="0" w:firstLine="0"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整体</w:t>
            </w:r>
            <w:r>
              <w:rPr>
                <w:rFonts w:hint="eastAsia" w:ascii="宋体" w:hAnsi="宋体" w:eastAsia="宋体" w:cs="宋体"/>
                <w:color w:val="auto"/>
                <w:sz w:val="24"/>
                <w:szCs w:val="24"/>
                <w:highlight w:val="none"/>
              </w:rPr>
              <w:t>服务方案适合本项目采购需求，完整详实，具有针对性和实用性，得3分；</w:t>
            </w:r>
          </w:p>
          <w:p w14:paraId="5A229AC7">
            <w:pPr>
              <w:keepNext w:val="0"/>
              <w:keepLines w:val="0"/>
              <w:pageBreakBefore w:val="0"/>
              <w:widowControl w:val="0"/>
              <w:kinsoku/>
              <w:wordWrap w:val="0"/>
              <w:overflowPunct/>
              <w:autoSpaceDE/>
              <w:autoSpaceDN/>
              <w:bidi w:val="0"/>
              <w:snapToGrid w:val="0"/>
              <w:spacing w:line="360" w:lineRule="auto"/>
              <w:ind w:right="0" w:rightChars="0" w:firstLine="0"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整体</w:t>
            </w:r>
            <w:r>
              <w:rPr>
                <w:rFonts w:hint="eastAsia" w:ascii="宋体" w:hAnsi="宋体" w:eastAsia="宋体" w:cs="宋体"/>
                <w:color w:val="auto"/>
                <w:sz w:val="24"/>
                <w:szCs w:val="24"/>
                <w:highlight w:val="none"/>
              </w:rPr>
              <w:t>服务方案有待</w:t>
            </w:r>
            <w:r>
              <w:rPr>
                <w:rFonts w:hint="eastAsia" w:ascii="宋体" w:hAnsi="宋体" w:eastAsia="宋体" w:cs="宋体"/>
                <w:color w:val="auto"/>
                <w:sz w:val="24"/>
                <w:szCs w:val="24"/>
                <w:highlight w:val="none"/>
                <w:lang w:val="en-US" w:eastAsia="zh-CN"/>
              </w:rPr>
              <w:t>改进</w:t>
            </w:r>
            <w:r>
              <w:rPr>
                <w:rFonts w:hint="eastAsia" w:ascii="宋体" w:hAnsi="宋体" w:eastAsia="宋体" w:cs="宋体"/>
                <w:color w:val="auto"/>
                <w:sz w:val="24"/>
                <w:szCs w:val="24"/>
                <w:highlight w:val="none"/>
              </w:rPr>
              <w:t>，针对性、实用性有待改善，得1分；</w:t>
            </w:r>
          </w:p>
          <w:p w14:paraId="371CBAF8">
            <w:pPr>
              <w:keepNext w:val="0"/>
              <w:keepLines w:val="0"/>
              <w:pageBreakBefore w:val="0"/>
              <w:widowControl w:val="0"/>
              <w:kinsoku/>
              <w:wordWrap w:val="0"/>
              <w:overflowPunct/>
              <w:autoSpaceDE/>
              <w:autoSpaceDN/>
              <w:bidi w:val="0"/>
              <w:snapToGrid w:val="0"/>
              <w:spacing w:line="360" w:lineRule="auto"/>
              <w:ind w:right="0" w:rightChars="0" w:firstLine="0" w:firstLineChars="0"/>
              <w:jc w:val="both"/>
              <w:textAlignment w:val="auto"/>
              <w:rPr>
                <w:rFonts w:asciiTheme="minorEastAsia" w:hAnsiTheme="minorEastAsia" w:eastAsiaTheme="minorEastAsia"/>
                <w:bCs/>
                <w:color w:val="auto"/>
                <w:sz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整体</w:t>
            </w:r>
            <w:r>
              <w:rPr>
                <w:rFonts w:hint="eastAsia" w:ascii="宋体" w:hAnsi="宋体" w:eastAsia="宋体" w:cs="宋体"/>
                <w:color w:val="auto"/>
                <w:sz w:val="24"/>
                <w:szCs w:val="24"/>
                <w:highlight w:val="none"/>
              </w:rPr>
              <w:t>服务方案不可行或者未提供的不得分。</w:t>
            </w:r>
          </w:p>
        </w:tc>
        <w:tc>
          <w:tcPr>
            <w:tcW w:w="932" w:type="pct"/>
            <w:tcBorders>
              <w:top w:val="single" w:color="auto" w:sz="4" w:space="0"/>
              <w:left w:val="single" w:color="auto" w:sz="4" w:space="0"/>
              <w:bottom w:val="single" w:color="auto" w:sz="4" w:space="0"/>
              <w:right w:val="single" w:color="auto" w:sz="4" w:space="0"/>
            </w:tcBorders>
            <w:vAlign w:val="center"/>
          </w:tcPr>
          <w:p w14:paraId="091645D8">
            <w:pPr>
              <w:keepNext w:val="0"/>
              <w:keepLines w:val="0"/>
              <w:pageBreakBefore w:val="0"/>
              <w:widowControl w:val="0"/>
              <w:kinsoku/>
              <w:wordWrap w:val="0"/>
              <w:overflowPunct/>
              <w:autoSpaceDE/>
              <w:autoSpaceDN/>
              <w:bidi w:val="0"/>
              <w:snapToGrid w:val="0"/>
              <w:spacing w:line="360" w:lineRule="auto"/>
              <w:ind w:right="0" w:rightChars="0" w:firstLine="0" w:firstLineChars="0"/>
              <w:jc w:val="center"/>
              <w:textAlignment w:val="auto"/>
              <w:rPr>
                <w:rFonts w:asciiTheme="minorEastAsia" w:hAnsiTheme="minorEastAsia" w:eastAsiaTheme="minorEastAsia"/>
                <w:b/>
                <w:bCs/>
                <w:color w:val="auto"/>
                <w:sz w:val="24"/>
                <w:highlight w:val="none"/>
              </w:rPr>
            </w:pPr>
            <w:r>
              <w:rPr>
                <w:rFonts w:hint="eastAsia" w:ascii="宋体" w:hAnsi="宋体" w:eastAsia="宋体" w:cs="宋体"/>
                <w:b/>
                <w:bCs/>
                <w:color w:val="auto"/>
                <w:sz w:val="24"/>
                <w:szCs w:val="24"/>
                <w:highlight w:val="none"/>
              </w:rPr>
              <w:t>0～</w:t>
            </w: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分</w:t>
            </w:r>
          </w:p>
        </w:tc>
      </w:tr>
      <w:tr w14:paraId="7796A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pct"/>
            <w:vMerge w:val="continue"/>
            <w:tcBorders>
              <w:left w:val="single" w:color="auto" w:sz="4" w:space="0"/>
              <w:right w:val="single" w:color="auto" w:sz="4" w:space="0"/>
            </w:tcBorders>
            <w:vAlign w:val="center"/>
          </w:tcPr>
          <w:p w14:paraId="2827B7F4">
            <w:pPr>
              <w:spacing w:line="360" w:lineRule="auto"/>
              <w:jc w:val="center"/>
              <w:rPr>
                <w:rFonts w:hint="eastAsia" w:asciiTheme="minorEastAsia" w:hAnsiTheme="minorEastAsia" w:eastAsiaTheme="minorEastAsia"/>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7A15F00D">
            <w:pPr>
              <w:spacing w:line="360" w:lineRule="auto"/>
              <w:jc w:val="center"/>
              <w:rPr>
                <w:rFonts w:asciiTheme="minorEastAsia" w:hAnsiTheme="minorEastAsia" w:eastAsiaTheme="minorEastAsia"/>
                <w:bCs/>
                <w:color w:val="auto"/>
                <w:sz w:val="24"/>
                <w:highlight w:val="none"/>
              </w:rPr>
            </w:pPr>
            <w:r>
              <w:rPr>
                <w:rFonts w:hint="eastAsia" w:ascii="宋体" w:hAnsi="宋体" w:eastAsia="宋体" w:cs="宋体"/>
                <w:sz w:val="24"/>
                <w:szCs w:val="24"/>
                <w:highlight w:val="none"/>
                <w:lang w:val="en-US" w:eastAsia="zh-CN"/>
              </w:rPr>
              <w:t>项目实施技术路线</w:t>
            </w:r>
          </w:p>
        </w:tc>
        <w:tc>
          <w:tcPr>
            <w:tcW w:w="2197" w:type="pct"/>
            <w:tcBorders>
              <w:top w:val="single" w:color="auto" w:sz="4" w:space="0"/>
              <w:left w:val="single" w:color="auto" w:sz="4" w:space="0"/>
              <w:bottom w:val="single" w:color="auto" w:sz="4" w:space="0"/>
              <w:right w:val="single" w:color="auto" w:sz="4" w:space="0"/>
            </w:tcBorders>
            <w:vAlign w:val="center"/>
          </w:tcPr>
          <w:p w14:paraId="620E0522">
            <w:pPr>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磋商小组根据采购文件要求及供应商提供的</w:t>
            </w:r>
            <w:r>
              <w:rPr>
                <w:rFonts w:hint="eastAsia" w:ascii="宋体" w:hAnsi="宋体" w:eastAsia="宋体" w:cs="宋体"/>
                <w:sz w:val="24"/>
                <w:szCs w:val="24"/>
                <w:highlight w:val="none"/>
                <w:lang w:val="en-US" w:eastAsia="zh-CN"/>
              </w:rPr>
              <w:t>项目实施</w:t>
            </w:r>
            <w:r>
              <w:rPr>
                <w:rFonts w:hint="eastAsia" w:ascii="宋体" w:hAnsi="宋体" w:eastAsia="宋体" w:cs="宋体"/>
                <w:sz w:val="24"/>
                <w:szCs w:val="24"/>
                <w:highlight w:val="none"/>
              </w:rPr>
              <w:t>技术路线，进行综合评审：</w:t>
            </w:r>
          </w:p>
          <w:p w14:paraId="18DD2B40">
            <w:pPr>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（1）技术路线准确，全面满足本项目采购需求，完整详实，可行性、实用性、针对性强，得5分；</w:t>
            </w:r>
          </w:p>
          <w:p w14:paraId="22CA5D6A">
            <w:pPr>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（2）技术路线基本准确，适合本项目采购需求，完整详实，具有可行性、实用性和针对性，得3分；</w:t>
            </w:r>
          </w:p>
          <w:p w14:paraId="5282D934">
            <w:pPr>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（3）技术路线有待提升，基本适合本项目采购需求，可行性、实用性和针对性有待改善，得1分；</w:t>
            </w:r>
          </w:p>
          <w:p w14:paraId="3446E5E7">
            <w:pPr>
              <w:spacing w:line="360" w:lineRule="auto"/>
              <w:jc w:val="left"/>
              <w:rPr>
                <w:rFonts w:hint="eastAsia" w:ascii="宋体" w:hAnsi="宋体" w:eastAsia="宋体" w:cs="宋体"/>
                <w:bCs/>
                <w:color w:val="auto"/>
                <w:sz w:val="24"/>
                <w:highlight w:val="none"/>
              </w:rPr>
            </w:pPr>
            <w:r>
              <w:rPr>
                <w:rFonts w:hint="eastAsia" w:ascii="宋体" w:hAnsi="宋体" w:eastAsia="宋体" w:cs="宋体"/>
                <w:sz w:val="24"/>
                <w:szCs w:val="24"/>
                <w:highlight w:val="none"/>
              </w:rPr>
              <w:t>（4）技术路线不可行或者未提供</w:t>
            </w:r>
            <w:r>
              <w:rPr>
                <w:rFonts w:hint="eastAsia" w:ascii="宋体" w:hAnsi="宋体" w:eastAsia="宋体" w:cs="宋体"/>
                <w:sz w:val="24"/>
                <w:szCs w:val="24"/>
                <w:highlight w:val="none"/>
                <w:lang w:val="en-US" w:eastAsia="zh-CN"/>
              </w:rPr>
              <w:t>不</w:t>
            </w:r>
            <w:r>
              <w:rPr>
                <w:rFonts w:hint="eastAsia" w:ascii="宋体" w:hAnsi="宋体" w:eastAsia="宋体" w:cs="宋体"/>
                <w:sz w:val="24"/>
                <w:szCs w:val="24"/>
                <w:highlight w:val="none"/>
              </w:rPr>
              <w:t>得分。</w:t>
            </w:r>
          </w:p>
        </w:tc>
        <w:tc>
          <w:tcPr>
            <w:tcW w:w="932" w:type="pct"/>
            <w:tcBorders>
              <w:top w:val="single" w:color="auto" w:sz="4" w:space="0"/>
              <w:left w:val="single" w:color="auto" w:sz="4" w:space="0"/>
              <w:bottom w:val="single" w:color="auto" w:sz="4" w:space="0"/>
              <w:right w:val="single" w:color="auto" w:sz="4" w:space="0"/>
            </w:tcBorders>
            <w:vAlign w:val="center"/>
          </w:tcPr>
          <w:p w14:paraId="7CB343E6">
            <w:pPr>
              <w:spacing w:line="360" w:lineRule="auto"/>
              <w:jc w:val="center"/>
              <w:rPr>
                <w:rFonts w:asciiTheme="minorEastAsia" w:hAnsiTheme="minorEastAsia" w:eastAsiaTheme="minorEastAsia"/>
                <w:b/>
                <w:bCs/>
                <w:color w:val="auto"/>
                <w:sz w:val="24"/>
                <w:highlight w:val="none"/>
              </w:rPr>
            </w:pPr>
            <w:r>
              <w:rPr>
                <w:rFonts w:hint="eastAsia" w:ascii="宋体" w:hAnsi="宋体" w:eastAsia="宋体" w:cs="宋体"/>
                <w:b/>
                <w:bCs/>
                <w:sz w:val="24"/>
                <w:szCs w:val="24"/>
                <w:highlight w:val="none"/>
              </w:rPr>
              <w:t>0～</w:t>
            </w:r>
            <w:r>
              <w:rPr>
                <w:rFonts w:hint="eastAsia" w:ascii="宋体" w:hAnsi="宋体" w:eastAsia="宋体" w:cs="宋体"/>
                <w:b/>
                <w:bCs/>
                <w:sz w:val="24"/>
                <w:szCs w:val="24"/>
                <w:highlight w:val="none"/>
                <w:lang w:val="en-US" w:eastAsia="zh-CN"/>
              </w:rPr>
              <w:t>5</w:t>
            </w:r>
            <w:r>
              <w:rPr>
                <w:rFonts w:hint="eastAsia" w:ascii="宋体" w:hAnsi="宋体" w:eastAsia="宋体" w:cs="宋体"/>
                <w:b/>
                <w:bCs/>
                <w:sz w:val="24"/>
                <w:szCs w:val="24"/>
                <w:highlight w:val="none"/>
              </w:rPr>
              <w:t>分</w:t>
            </w:r>
          </w:p>
        </w:tc>
      </w:tr>
      <w:tr w14:paraId="2814C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pct"/>
            <w:vMerge w:val="continue"/>
            <w:tcBorders>
              <w:left w:val="single" w:color="auto" w:sz="4" w:space="0"/>
              <w:right w:val="single" w:color="auto" w:sz="4" w:space="0"/>
            </w:tcBorders>
            <w:vAlign w:val="center"/>
          </w:tcPr>
          <w:p w14:paraId="40B935FD">
            <w:pPr>
              <w:spacing w:line="360" w:lineRule="auto"/>
              <w:jc w:val="center"/>
              <w:rPr>
                <w:rFonts w:hint="eastAsia" w:asciiTheme="minorEastAsia" w:hAnsiTheme="minorEastAsia" w:eastAsiaTheme="minorEastAsia"/>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05401926">
            <w:pPr>
              <w:spacing w:line="360" w:lineRule="auto"/>
              <w:jc w:val="center"/>
              <w:rPr>
                <w:rFonts w:asciiTheme="minorEastAsia" w:hAnsiTheme="minorEastAsia" w:eastAsiaTheme="minorEastAsia"/>
                <w:bCs/>
                <w:color w:val="auto"/>
                <w:sz w:val="24"/>
                <w:highlight w:val="none"/>
              </w:rPr>
            </w:pPr>
            <w:r>
              <w:rPr>
                <w:rFonts w:hint="eastAsia" w:ascii="宋体" w:hAnsi="宋体" w:eastAsia="宋体" w:cs="宋体"/>
                <w:color w:val="auto"/>
                <w:sz w:val="24"/>
                <w:szCs w:val="24"/>
                <w:highlight w:val="none"/>
                <w:lang w:val="en-US" w:eastAsia="zh-CN"/>
              </w:rPr>
              <w:t>智能系统专项开发方案</w:t>
            </w:r>
          </w:p>
        </w:tc>
        <w:tc>
          <w:tcPr>
            <w:tcW w:w="2197" w:type="pct"/>
            <w:tcBorders>
              <w:top w:val="single" w:color="auto" w:sz="4" w:space="0"/>
              <w:left w:val="single" w:color="auto" w:sz="4" w:space="0"/>
              <w:bottom w:val="single" w:color="auto" w:sz="4" w:space="0"/>
              <w:right w:val="single" w:color="auto" w:sz="4" w:space="0"/>
            </w:tcBorders>
            <w:vAlign w:val="top"/>
          </w:tcPr>
          <w:p w14:paraId="1F13044C">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磋商小组根据采购文件要求及供应商提供的以</w:t>
            </w:r>
            <w:r>
              <w:rPr>
                <w:rFonts w:hint="eastAsia" w:ascii="宋体" w:hAnsi="宋体" w:eastAsia="宋体" w:cs="宋体"/>
                <w:b w:val="0"/>
                <w:bCs w:val="0"/>
                <w:color w:val="auto"/>
                <w:spacing w:val="0"/>
                <w:sz w:val="24"/>
                <w:szCs w:val="24"/>
                <w:highlight w:val="none"/>
                <w:lang w:val="en-US"/>
              </w:rPr>
              <w:t>四足机器人为核心的</w:t>
            </w:r>
            <w:r>
              <w:rPr>
                <w:rFonts w:hint="eastAsia" w:ascii="宋体" w:hAnsi="宋体" w:eastAsia="宋体" w:cs="宋体"/>
                <w:color w:val="auto"/>
                <w:sz w:val="24"/>
                <w:szCs w:val="24"/>
                <w:highlight w:val="none"/>
              </w:rPr>
              <w:t>智能系统开发专项方案</w:t>
            </w:r>
            <w:r>
              <w:rPr>
                <w:rFonts w:hint="eastAsia" w:ascii="宋体" w:hAnsi="宋体" w:eastAsia="宋体" w:cs="宋体"/>
                <w:color w:val="auto"/>
                <w:sz w:val="24"/>
                <w:szCs w:val="24"/>
                <w:highlight w:val="none"/>
                <w:lang w:val="en-US" w:eastAsia="zh-CN"/>
              </w:rPr>
              <w:t>（包括但不限于</w:t>
            </w:r>
            <w:r>
              <w:rPr>
                <w:rFonts w:hint="eastAsia" w:ascii="宋体" w:hAnsi="宋体" w:eastAsia="宋体" w:cs="宋体"/>
                <w:color w:val="auto"/>
                <w:sz w:val="24"/>
                <w:szCs w:val="24"/>
                <w:highlight w:val="none"/>
              </w:rPr>
              <w:t>地面智能巡检系统</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视觉识别与智能分析系统</w:t>
            </w:r>
            <w:r>
              <w:rPr>
                <w:rFonts w:hint="eastAsia" w:ascii="宋体" w:hAnsi="宋体" w:eastAsia="宋体" w:cs="宋体"/>
                <w:color w:val="auto"/>
                <w:sz w:val="24"/>
                <w:szCs w:val="24"/>
                <w:highlight w:val="none"/>
                <w:lang w:val="en-US" w:eastAsia="zh-CN"/>
              </w:rPr>
              <w:t>等内容），进行综合评审：</w:t>
            </w:r>
          </w:p>
          <w:p w14:paraId="2720C622">
            <w:pPr>
              <w:keepNext w:val="0"/>
              <w:keepLines w:val="0"/>
              <w:pageBreakBefore w:val="0"/>
              <w:widowControl w:val="0"/>
              <w:kinsoku/>
              <w:wordWrap w:val="0"/>
              <w:overflowPunct/>
              <w:autoSpaceDE/>
              <w:autoSpaceDN/>
              <w:bidi w:val="0"/>
              <w:snapToGrid w:val="0"/>
              <w:spacing w:line="360" w:lineRule="auto"/>
              <w:ind w:right="0" w:rightChars="0" w:firstLine="0"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专项开发方案全面满足本项目采购需求，完整详实，实用性、针对性强，得5分；</w:t>
            </w:r>
          </w:p>
          <w:p w14:paraId="428DCA3F">
            <w:pPr>
              <w:keepNext w:val="0"/>
              <w:keepLines w:val="0"/>
              <w:pageBreakBefore w:val="0"/>
              <w:widowControl w:val="0"/>
              <w:kinsoku/>
              <w:wordWrap w:val="0"/>
              <w:overflowPunct/>
              <w:autoSpaceDE/>
              <w:autoSpaceDN/>
              <w:bidi w:val="0"/>
              <w:snapToGrid w:val="0"/>
              <w:spacing w:line="360" w:lineRule="auto"/>
              <w:ind w:right="0" w:rightChars="0" w:firstLine="0"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（2）专项开发方案适合本项目采购需求，完整详实，具有针对性和实用性，得3分；</w:t>
            </w:r>
          </w:p>
          <w:p w14:paraId="54291FE5">
            <w:pPr>
              <w:keepNext w:val="0"/>
              <w:keepLines w:val="0"/>
              <w:pageBreakBefore w:val="0"/>
              <w:widowControl w:val="0"/>
              <w:kinsoku/>
              <w:wordWrap w:val="0"/>
              <w:overflowPunct/>
              <w:autoSpaceDE/>
              <w:autoSpaceDN/>
              <w:bidi w:val="0"/>
              <w:snapToGrid w:val="0"/>
              <w:spacing w:line="360" w:lineRule="auto"/>
              <w:ind w:right="0" w:rightChars="0" w:firstLine="0"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（3）专项开发方案有待</w:t>
            </w:r>
            <w:r>
              <w:rPr>
                <w:rFonts w:hint="eastAsia" w:ascii="宋体" w:hAnsi="宋体" w:eastAsia="宋体" w:cs="宋体"/>
                <w:color w:val="auto"/>
                <w:sz w:val="24"/>
                <w:szCs w:val="24"/>
                <w:highlight w:val="none"/>
                <w:lang w:val="en-US" w:eastAsia="zh-CN"/>
              </w:rPr>
              <w:t>改进</w:t>
            </w:r>
            <w:r>
              <w:rPr>
                <w:rFonts w:hint="eastAsia" w:ascii="宋体" w:hAnsi="宋体" w:eastAsia="宋体" w:cs="宋体"/>
                <w:color w:val="auto"/>
                <w:sz w:val="24"/>
                <w:szCs w:val="24"/>
                <w:highlight w:val="none"/>
              </w:rPr>
              <w:t>，针对性、实用性有待改善，得1分；</w:t>
            </w:r>
          </w:p>
          <w:p w14:paraId="6C93681C">
            <w:pPr>
              <w:spacing w:line="360" w:lineRule="auto"/>
              <w:rPr>
                <w:rFonts w:asciiTheme="minorEastAsia" w:hAnsiTheme="minorEastAsia" w:eastAsiaTheme="minorEastAsia"/>
                <w:bCs/>
                <w:color w:val="auto"/>
                <w:sz w:val="24"/>
                <w:highlight w:val="none"/>
              </w:rPr>
            </w:pPr>
            <w:r>
              <w:rPr>
                <w:rFonts w:hint="eastAsia" w:ascii="宋体" w:hAnsi="宋体" w:eastAsia="宋体" w:cs="宋体"/>
                <w:color w:val="auto"/>
                <w:sz w:val="24"/>
                <w:szCs w:val="24"/>
                <w:highlight w:val="none"/>
              </w:rPr>
              <w:t>（4）专项开发方案不可行或者未提供的不得分。</w:t>
            </w:r>
          </w:p>
        </w:tc>
        <w:tc>
          <w:tcPr>
            <w:tcW w:w="932" w:type="pct"/>
            <w:tcBorders>
              <w:top w:val="single" w:color="auto" w:sz="4" w:space="0"/>
              <w:left w:val="single" w:color="auto" w:sz="4" w:space="0"/>
              <w:bottom w:val="single" w:color="auto" w:sz="4" w:space="0"/>
              <w:right w:val="single" w:color="auto" w:sz="4" w:space="0"/>
            </w:tcBorders>
            <w:vAlign w:val="center"/>
          </w:tcPr>
          <w:p w14:paraId="43D1DED2">
            <w:pPr>
              <w:spacing w:line="360" w:lineRule="auto"/>
              <w:jc w:val="center"/>
              <w:rPr>
                <w:rFonts w:asciiTheme="minorEastAsia" w:hAnsiTheme="minorEastAsia" w:eastAsiaTheme="minorEastAsia"/>
                <w:b/>
                <w:bCs/>
                <w:color w:val="auto"/>
                <w:sz w:val="24"/>
                <w:highlight w:val="none"/>
              </w:rPr>
            </w:pPr>
            <w:r>
              <w:rPr>
                <w:rFonts w:hint="eastAsia" w:ascii="宋体" w:hAnsi="宋体" w:eastAsia="宋体" w:cs="宋体"/>
                <w:b/>
                <w:bCs/>
                <w:sz w:val="24"/>
                <w:szCs w:val="24"/>
                <w:highlight w:val="none"/>
              </w:rPr>
              <w:t>0～</w:t>
            </w:r>
            <w:r>
              <w:rPr>
                <w:rFonts w:hint="eastAsia" w:ascii="宋体" w:hAnsi="宋体" w:eastAsia="宋体" w:cs="宋体"/>
                <w:b/>
                <w:bCs/>
                <w:sz w:val="24"/>
                <w:szCs w:val="24"/>
                <w:highlight w:val="none"/>
                <w:lang w:val="en-US" w:eastAsia="zh-CN"/>
              </w:rPr>
              <w:t>5</w:t>
            </w:r>
            <w:r>
              <w:rPr>
                <w:rFonts w:hint="eastAsia" w:ascii="宋体" w:hAnsi="宋体" w:eastAsia="宋体" w:cs="宋体"/>
                <w:b/>
                <w:bCs/>
                <w:sz w:val="24"/>
                <w:szCs w:val="24"/>
                <w:highlight w:val="none"/>
              </w:rPr>
              <w:t>分</w:t>
            </w:r>
          </w:p>
        </w:tc>
      </w:tr>
      <w:tr w14:paraId="1AA63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pct"/>
            <w:vMerge w:val="continue"/>
            <w:tcBorders>
              <w:left w:val="single" w:color="auto" w:sz="4" w:space="0"/>
              <w:right w:val="single" w:color="auto" w:sz="4" w:space="0"/>
            </w:tcBorders>
            <w:vAlign w:val="center"/>
          </w:tcPr>
          <w:p w14:paraId="4E9A64BC">
            <w:pPr>
              <w:spacing w:line="360" w:lineRule="auto"/>
              <w:jc w:val="center"/>
              <w:rPr>
                <w:rFonts w:hint="eastAsia" w:asciiTheme="minorEastAsia" w:hAnsiTheme="minorEastAsia" w:eastAsiaTheme="minorEastAsia"/>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71F73E79">
            <w:pPr>
              <w:numPr>
                <w:ilvl w:val="0"/>
                <w:numId w:val="0"/>
              </w:numPr>
              <w:spacing w:line="360" w:lineRule="auto"/>
              <w:ind w:left="0" w:leftChars="0" w:firstLine="0" w:firstLineChars="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kern w:val="0"/>
                <w:sz w:val="24"/>
                <w:szCs w:val="24"/>
                <w:highlight w:val="none"/>
                <w:lang w:val="en-US" w:eastAsia="zh-CN"/>
              </w:rPr>
              <w:t>设备</w:t>
            </w:r>
            <w:r>
              <w:rPr>
                <w:rFonts w:hint="default" w:ascii="宋体" w:hAnsi="宋体" w:eastAsia="宋体" w:cs="宋体"/>
                <w:color w:val="auto"/>
                <w:kern w:val="0"/>
                <w:sz w:val="24"/>
                <w:szCs w:val="24"/>
                <w:highlight w:val="none"/>
                <w:lang w:val="en-US" w:eastAsia="zh-CN"/>
              </w:rPr>
              <w:t>供应计划</w:t>
            </w:r>
          </w:p>
        </w:tc>
        <w:tc>
          <w:tcPr>
            <w:tcW w:w="2197" w:type="pct"/>
            <w:tcBorders>
              <w:top w:val="single" w:color="auto" w:sz="4" w:space="0"/>
              <w:left w:val="single" w:color="auto" w:sz="4" w:space="0"/>
              <w:bottom w:val="single" w:color="auto" w:sz="4" w:space="0"/>
              <w:right w:val="single" w:color="auto" w:sz="4" w:space="0"/>
            </w:tcBorders>
            <w:vAlign w:val="center"/>
          </w:tcPr>
          <w:p w14:paraId="75D75CF3">
            <w:pPr>
              <w:numPr>
                <w:ilvl w:val="0"/>
                <w:numId w:val="0"/>
              </w:numPr>
              <w:spacing w:line="360" w:lineRule="auto"/>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磋商小组根据采购文件要求及供应商提供的针对本项目提供的</w:t>
            </w:r>
            <w:r>
              <w:rPr>
                <w:rFonts w:hint="eastAsia" w:ascii="宋体" w:hAnsi="宋体" w:eastAsia="宋体" w:cs="宋体"/>
                <w:color w:val="auto"/>
                <w:kern w:val="0"/>
                <w:sz w:val="24"/>
                <w:szCs w:val="24"/>
                <w:highlight w:val="none"/>
                <w:lang w:val="en-US" w:eastAsia="zh-CN"/>
              </w:rPr>
              <w:t>拟投入设备计划情况（包括但不限于设备选型配置、进场数量、时间安排情况等内容），进行综合评审：</w:t>
            </w:r>
          </w:p>
          <w:p w14:paraId="69DFABA3">
            <w:pPr>
              <w:numPr>
                <w:ilvl w:val="0"/>
                <w:numId w:val="0"/>
              </w:numPr>
              <w:spacing w:line="360" w:lineRule="auto"/>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bidi="ar-SA"/>
              </w:rPr>
              <w:t>（1）</w:t>
            </w:r>
            <w:r>
              <w:rPr>
                <w:rFonts w:hint="eastAsia" w:ascii="宋体" w:hAnsi="宋体" w:eastAsia="宋体" w:cs="宋体"/>
                <w:color w:val="auto"/>
                <w:kern w:val="0"/>
                <w:sz w:val="24"/>
                <w:szCs w:val="24"/>
                <w:highlight w:val="none"/>
              </w:rPr>
              <w:t>设备供应计划</w:t>
            </w:r>
            <w:r>
              <w:rPr>
                <w:rFonts w:hint="eastAsia" w:ascii="宋体" w:hAnsi="宋体" w:eastAsia="宋体" w:cs="宋体"/>
                <w:color w:val="auto"/>
                <w:kern w:val="0"/>
                <w:sz w:val="24"/>
                <w:szCs w:val="24"/>
                <w:highlight w:val="none"/>
                <w:lang w:val="en-US" w:eastAsia="zh-CN"/>
              </w:rPr>
              <w:t>周密，选型配置、进场数量、时间安排等优于本项目所需，得5分；</w:t>
            </w:r>
          </w:p>
          <w:p w14:paraId="2BD90294">
            <w:pPr>
              <w:numPr>
                <w:ilvl w:val="0"/>
                <w:numId w:val="0"/>
              </w:numPr>
              <w:spacing w:line="360" w:lineRule="auto"/>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rPr>
              <w:t>设备供应计划</w:t>
            </w:r>
            <w:r>
              <w:rPr>
                <w:rFonts w:hint="eastAsia" w:ascii="宋体" w:hAnsi="宋体" w:eastAsia="宋体" w:cs="宋体"/>
                <w:color w:val="auto"/>
                <w:kern w:val="0"/>
                <w:sz w:val="24"/>
                <w:szCs w:val="24"/>
                <w:highlight w:val="none"/>
                <w:lang w:val="en-US" w:eastAsia="zh-CN"/>
              </w:rPr>
              <w:t>较为周密，选型配置、进场数量、时间安排等完全满足本项目要求，得3分；</w:t>
            </w:r>
          </w:p>
          <w:p w14:paraId="5165F4B0">
            <w:pPr>
              <w:numPr>
                <w:ilvl w:val="0"/>
                <w:numId w:val="0"/>
              </w:numPr>
              <w:spacing w:line="360" w:lineRule="auto"/>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bidi="ar-SA"/>
              </w:rPr>
              <w:t>（3）</w:t>
            </w:r>
            <w:r>
              <w:rPr>
                <w:rFonts w:hint="eastAsia" w:ascii="宋体" w:hAnsi="宋体" w:eastAsia="宋体" w:cs="宋体"/>
                <w:color w:val="auto"/>
                <w:kern w:val="0"/>
                <w:sz w:val="24"/>
                <w:szCs w:val="24"/>
                <w:highlight w:val="none"/>
              </w:rPr>
              <w:t>设备供应计划</w:t>
            </w:r>
            <w:r>
              <w:rPr>
                <w:rFonts w:hint="eastAsia" w:ascii="宋体" w:hAnsi="宋体" w:eastAsia="宋体" w:cs="宋体"/>
                <w:color w:val="auto"/>
                <w:kern w:val="0"/>
                <w:sz w:val="24"/>
                <w:szCs w:val="24"/>
                <w:highlight w:val="none"/>
                <w:lang w:val="en-US" w:eastAsia="zh-CN"/>
              </w:rPr>
              <w:t>周密性有待提高，选型配置、进场数量、时间安排等基本满足本项目要求，得1分；</w:t>
            </w:r>
          </w:p>
          <w:p w14:paraId="063E419C">
            <w:pPr>
              <w:numPr>
                <w:ilvl w:val="0"/>
                <w:numId w:val="0"/>
              </w:numPr>
              <w:spacing w:line="360" w:lineRule="auto"/>
              <w:ind w:left="0" w:leftChars="0" w:firstLine="0" w:firstLineChars="0"/>
              <w:jc w:val="left"/>
              <w:rPr>
                <w:rFonts w:hint="eastAsia" w:ascii="宋体" w:hAnsi="宋体" w:eastAsia="宋体" w:cs="宋体"/>
                <w:color w:val="auto"/>
                <w:kern w:val="0"/>
                <w:sz w:val="24"/>
                <w:szCs w:val="24"/>
                <w:highlight w:val="none"/>
                <w:lang w:eastAsia="zh-CN"/>
              </w:rPr>
            </w:pPr>
            <w:r>
              <w:rPr>
                <w:rFonts w:ascii="宋体" w:hAnsi="宋体" w:eastAsia="宋体" w:cs="宋体"/>
                <w:color w:val="auto"/>
                <w:kern w:val="0"/>
                <w:sz w:val="24"/>
                <w:szCs w:val="24"/>
                <w:highlight w:val="none"/>
              </w:rPr>
              <w:t>（4）</w:t>
            </w:r>
            <w:r>
              <w:rPr>
                <w:rFonts w:hint="eastAsia" w:ascii="宋体" w:hAnsi="宋体" w:eastAsia="宋体" w:cs="宋体"/>
                <w:color w:val="auto"/>
                <w:kern w:val="0"/>
                <w:sz w:val="24"/>
                <w:szCs w:val="24"/>
                <w:highlight w:val="none"/>
                <w:lang w:val="en-US" w:eastAsia="zh-CN" w:bidi="ar-SA"/>
              </w:rPr>
              <w:t>计划不可行或者未提供</w:t>
            </w:r>
            <w:r>
              <w:rPr>
                <w:rFonts w:hint="eastAsia" w:ascii="宋体" w:hAnsi="宋体" w:eastAsia="宋体" w:cs="宋体"/>
                <w:color w:val="auto"/>
                <w:kern w:val="0"/>
                <w:sz w:val="24"/>
                <w:szCs w:val="24"/>
                <w:highlight w:val="none"/>
                <w:lang w:val="en-US" w:eastAsia="zh-CN"/>
              </w:rPr>
              <w:t>的不得</w:t>
            </w:r>
            <w:r>
              <w:rPr>
                <w:rFonts w:hint="eastAsia" w:ascii="宋体" w:hAnsi="宋体" w:eastAsia="宋体" w:cs="宋体"/>
                <w:color w:val="auto"/>
                <w:kern w:val="0"/>
                <w:sz w:val="24"/>
                <w:szCs w:val="24"/>
                <w:highlight w:val="none"/>
              </w:rPr>
              <w:t>分</w:t>
            </w:r>
            <w:r>
              <w:rPr>
                <w:rFonts w:ascii="宋体" w:hAnsi="宋体" w:eastAsia="宋体" w:cs="宋体"/>
                <w:color w:val="auto"/>
                <w:kern w:val="0"/>
                <w:sz w:val="24"/>
                <w:szCs w:val="24"/>
                <w:highlight w:val="none"/>
              </w:rPr>
              <w:t>。</w:t>
            </w:r>
          </w:p>
        </w:tc>
        <w:tc>
          <w:tcPr>
            <w:tcW w:w="932" w:type="pct"/>
            <w:tcBorders>
              <w:top w:val="single" w:color="auto" w:sz="4" w:space="0"/>
              <w:left w:val="single" w:color="auto" w:sz="4" w:space="0"/>
              <w:bottom w:val="single" w:color="auto" w:sz="4" w:space="0"/>
              <w:right w:val="single" w:color="auto" w:sz="4" w:space="0"/>
            </w:tcBorders>
            <w:vAlign w:val="center"/>
          </w:tcPr>
          <w:p w14:paraId="06B6031F">
            <w:pPr>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Times New Roman"/>
                <w:b/>
                <w:bCs/>
                <w:color w:val="auto"/>
                <w:kern w:val="0"/>
                <w:sz w:val="24"/>
                <w:szCs w:val="20"/>
                <w:highlight w:val="none"/>
                <w:lang w:val="en-US" w:eastAsia="zh-CN"/>
              </w:rPr>
              <w:t>0</w:t>
            </w:r>
            <w:r>
              <w:rPr>
                <w:rFonts w:hint="eastAsia" w:cs="Times New Roman"/>
                <w:b/>
                <w:bCs/>
                <w:color w:val="auto"/>
                <w:kern w:val="0"/>
                <w:sz w:val="24"/>
                <w:szCs w:val="20"/>
                <w:highlight w:val="none"/>
                <w:lang w:val="en-US" w:eastAsia="zh-CN"/>
              </w:rPr>
              <w:t>～</w:t>
            </w:r>
            <w:r>
              <w:rPr>
                <w:rFonts w:hint="eastAsia" w:ascii="宋体" w:hAnsi="宋体" w:eastAsia="宋体" w:cs="Times New Roman"/>
                <w:b/>
                <w:bCs/>
                <w:color w:val="auto"/>
                <w:kern w:val="0"/>
                <w:sz w:val="24"/>
                <w:szCs w:val="20"/>
                <w:highlight w:val="none"/>
                <w:lang w:val="en-US" w:eastAsia="zh-CN"/>
              </w:rPr>
              <w:t>5分</w:t>
            </w:r>
          </w:p>
        </w:tc>
      </w:tr>
      <w:tr w14:paraId="6204D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pct"/>
            <w:vMerge w:val="continue"/>
            <w:tcBorders>
              <w:left w:val="single" w:color="auto" w:sz="4" w:space="0"/>
              <w:right w:val="single" w:color="auto" w:sz="4" w:space="0"/>
            </w:tcBorders>
            <w:vAlign w:val="center"/>
          </w:tcPr>
          <w:p w14:paraId="0D6EDE3C">
            <w:pPr>
              <w:spacing w:line="360" w:lineRule="auto"/>
              <w:jc w:val="center"/>
              <w:rPr>
                <w:rFonts w:hint="eastAsia" w:asciiTheme="minorEastAsia" w:hAnsiTheme="minorEastAsia" w:eastAsiaTheme="minorEastAsia"/>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79560283">
            <w:pPr>
              <w:keepNext w:val="0"/>
              <w:keepLines w:val="0"/>
              <w:pageBreakBefore w:val="0"/>
              <w:widowControl w:val="0"/>
              <w:kinsoku/>
              <w:wordWrap w:val="0"/>
              <w:overflowPunct/>
              <w:autoSpaceDE/>
              <w:autoSpaceDN/>
              <w:bidi w:val="0"/>
              <w:snapToGrid w:val="0"/>
              <w:spacing w:line="360" w:lineRule="auto"/>
              <w:ind w:right="0" w:rightChars="0" w:firstLine="0" w:firstLineChars="0"/>
              <w:jc w:val="center"/>
              <w:textAlignment w:val="auto"/>
              <w:rPr>
                <w:rFonts w:asciiTheme="minorEastAsia" w:hAnsiTheme="minorEastAsia" w:eastAsiaTheme="minorEastAsia"/>
                <w:bCs/>
                <w:color w:val="auto"/>
                <w:sz w:val="24"/>
                <w:highlight w:val="none"/>
              </w:rPr>
            </w:pPr>
            <w:r>
              <w:rPr>
                <w:rFonts w:hint="eastAsia" w:ascii="宋体" w:hAnsi="宋体" w:eastAsia="宋体" w:cs="宋体"/>
                <w:color w:val="auto"/>
                <w:sz w:val="24"/>
                <w:szCs w:val="24"/>
                <w:highlight w:val="none"/>
              </w:rPr>
              <w:t>组织管理和进度计划</w:t>
            </w:r>
          </w:p>
        </w:tc>
        <w:tc>
          <w:tcPr>
            <w:tcW w:w="2197" w:type="pct"/>
            <w:tcBorders>
              <w:top w:val="single" w:color="auto" w:sz="4" w:space="0"/>
              <w:left w:val="single" w:color="auto" w:sz="4" w:space="0"/>
              <w:bottom w:val="single" w:color="auto" w:sz="4" w:space="0"/>
              <w:right w:val="single" w:color="auto" w:sz="4" w:space="0"/>
            </w:tcBorders>
            <w:vAlign w:val="center"/>
          </w:tcPr>
          <w:p w14:paraId="0F49C136">
            <w:pPr>
              <w:keepNext w:val="0"/>
              <w:keepLines w:val="0"/>
              <w:pageBreakBefore w:val="0"/>
              <w:widowControl w:val="0"/>
              <w:kinsoku/>
              <w:wordWrap w:val="0"/>
              <w:overflowPunct/>
              <w:autoSpaceDE/>
              <w:autoSpaceDN/>
              <w:bidi w:val="0"/>
              <w:snapToGrid w:val="0"/>
              <w:spacing w:line="360" w:lineRule="auto"/>
              <w:ind w:right="0" w:firstLine="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磋商小组根据采购文件要求及供应商提供的组织管理和进度计划</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进行综合评审：</w:t>
            </w:r>
          </w:p>
          <w:p w14:paraId="71CF923E">
            <w:pPr>
              <w:keepNext w:val="0"/>
              <w:keepLines w:val="0"/>
              <w:pageBreakBefore w:val="0"/>
              <w:widowControl w:val="0"/>
              <w:kinsoku/>
              <w:wordWrap w:val="0"/>
              <w:overflowPunct/>
              <w:autoSpaceDE/>
              <w:autoSpaceDN/>
              <w:bidi w:val="0"/>
              <w:snapToGrid w:val="0"/>
              <w:spacing w:line="360" w:lineRule="auto"/>
              <w:ind w:right="0" w:firstLine="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（1）有明确的组织管理和进度计划</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全面满足本项目采购需求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可行性、实用性、针对性强，得</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p w14:paraId="5CFED30E">
            <w:pPr>
              <w:keepNext w:val="0"/>
              <w:keepLines w:val="0"/>
              <w:pageBreakBefore w:val="0"/>
              <w:widowControl w:val="0"/>
              <w:kinsoku/>
              <w:wordWrap w:val="0"/>
              <w:overflowPunct/>
              <w:autoSpaceDE/>
              <w:autoSpaceDN/>
              <w:bidi w:val="0"/>
              <w:snapToGrid w:val="0"/>
              <w:spacing w:line="360" w:lineRule="auto"/>
              <w:ind w:right="0" w:firstLine="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（2）组织管理和进度计划</w:t>
            </w:r>
            <w:r>
              <w:rPr>
                <w:rFonts w:hint="eastAsia" w:ascii="宋体" w:hAnsi="宋体" w:eastAsia="宋体" w:cs="宋体"/>
                <w:color w:val="auto"/>
                <w:sz w:val="24"/>
                <w:szCs w:val="24"/>
                <w:highlight w:val="none"/>
                <w:lang w:val="en-US" w:eastAsia="zh-CN"/>
              </w:rPr>
              <w:t>基本合理</w:t>
            </w:r>
            <w:r>
              <w:rPr>
                <w:rFonts w:hint="eastAsia" w:ascii="宋体" w:hAnsi="宋体" w:eastAsia="宋体" w:cs="宋体"/>
                <w:color w:val="auto"/>
                <w:sz w:val="24"/>
                <w:szCs w:val="24"/>
                <w:highlight w:val="none"/>
              </w:rPr>
              <w:t>，适合本项目采购需求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具有可行性、实用性和针对性，</w:t>
            </w:r>
            <w:r>
              <w:rPr>
                <w:rFonts w:hint="eastAsia" w:ascii="宋体" w:hAnsi="宋体" w:eastAsia="宋体" w:cs="宋体"/>
                <w:color w:val="auto"/>
                <w:sz w:val="24"/>
                <w:szCs w:val="24"/>
                <w:highlight w:val="none"/>
              </w:rPr>
              <w:t>得</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分；</w:t>
            </w:r>
          </w:p>
          <w:p w14:paraId="20B77652">
            <w:pPr>
              <w:keepNext w:val="0"/>
              <w:keepLines w:val="0"/>
              <w:pageBreakBefore w:val="0"/>
              <w:widowControl w:val="0"/>
              <w:kinsoku/>
              <w:wordWrap w:val="0"/>
              <w:overflowPunct/>
              <w:autoSpaceDE/>
              <w:autoSpaceDN/>
              <w:bidi w:val="0"/>
              <w:snapToGrid w:val="0"/>
              <w:spacing w:line="360" w:lineRule="auto"/>
              <w:ind w:right="0" w:firstLine="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（3）组织管理和进度计划有待提升，基本适合本项目采购需求，可行性、实用性和针对性有待改善，得1分；</w:t>
            </w:r>
          </w:p>
          <w:p w14:paraId="78EF7EDA">
            <w:pPr>
              <w:keepNext w:val="0"/>
              <w:keepLines w:val="0"/>
              <w:pageBreakBefore w:val="0"/>
              <w:widowControl w:val="0"/>
              <w:kinsoku/>
              <w:wordWrap w:val="0"/>
              <w:overflowPunct/>
              <w:autoSpaceDE/>
              <w:autoSpaceDN/>
              <w:bidi w:val="0"/>
              <w:snapToGrid w:val="0"/>
              <w:spacing w:line="360" w:lineRule="auto"/>
              <w:ind w:right="0" w:rightChars="0" w:firstLine="0" w:firstLineChars="0"/>
              <w:jc w:val="both"/>
              <w:textAlignment w:val="auto"/>
              <w:rPr>
                <w:rFonts w:asciiTheme="minorEastAsia" w:hAnsiTheme="minorEastAsia" w:eastAsiaTheme="minorEastAsia"/>
                <w:bCs/>
                <w:color w:val="auto"/>
                <w:sz w:val="24"/>
                <w:highlight w:val="none"/>
              </w:rPr>
            </w:pPr>
            <w:r>
              <w:rPr>
                <w:rFonts w:hint="eastAsia" w:ascii="宋体" w:hAnsi="宋体" w:eastAsia="宋体" w:cs="宋体"/>
                <w:color w:val="auto"/>
                <w:sz w:val="24"/>
                <w:szCs w:val="24"/>
                <w:highlight w:val="none"/>
              </w:rPr>
              <w:t>（4）组织管理和进度计划</w:t>
            </w:r>
            <w:r>
              <w:rPr>
                <w:rFonts w:hint="eastAsia" w:ascii="宋体" w:hAnsi="宋体" w:eastAsia="宋体" w:cs="宋体"/>
                <w:color w:val="auto"/>
                <w:sz w:val="24"/>
                <w:szCs w:val="24"/>
                <w:highlight w:val="none"/>
                <w:lang w:val="en-US" w:eastAsia="zh-CN"/>
              </w:rPr>
              <w:t>不可行或</w:t>
            </w:r>
            <w:r>
              <w:rPr>
                <w:rFonts w:hint="eastAsia" w:ascii="宋体" w:hAnsi="宋体" w:eastAsia="宋体" w:cs="宋体"/>
                <w:color w:val="auto"/>
                <w:sz w:val="24"/>
                <w:szCs w:val="24"/>
                <w:highlight w:val="none"/>
              </w:rPr>
              <w:t>者未提供</w:t>
            </w:r>
            <w:r>
              <w:rPr>
                <w:rFonts w:hint="eastAsia" w:ascii="宋体" w:hAnsi="宋体" w:eastAsia="宋体" w:cs="宋体"/>
                <w:bCs/>
                <w:color w:val="auto"/>
                <w:sz w:val="24"/>
                <w:szCs w:val="24"/>
                <w:highlight w:val="none"/>
                <w:lang w:val="en-US" w:eastAsia="zh-CN"/>
              </w:rPr>
              <w:t>的不</w:t>
            </w:r>
            <w:r>
              <w:rPr>
                <w:rFonts w:hint="eastAsia" w:ascii="宋体" w:hAnsi="宋体" w:eastAsia="宋体" w:cs="宋体"/>
                <w:bCs/>
                <w:color w:val="auto"/>
                <w:sz w:val="24"/>
                <w:szCs w:val="24"/>
                <w:highlight w:val="none"/>
              </w:rPr>
              <w:t>得分</w:t>
            </w:r>
            <w:r>
              <w:rPr>
                <w:rFonts w:hint="eastAsia" w:ascii="宋体" w:hAnsi="宋体" w:eastAsia="宋体" w:cs="宋体"/>
                <w:color w:val="auto"/>
                <w:sz w:val="24"/>
                <w:szCs w:val="24"/>
                <w:highlight w:val="none"/>
              </w:rPr>
              <w:t>。</w:t>
            </w:r>
          </w:p>
        </w:tc>
        <w:tc>
          <w:tcPr>
            <w:tcW w:w="932" w:type="pct"/>
            <w:tcBorders>
              <w:top w:val="single" w:color="auto" w:sz="4" w:space="0"/>
              <w:left w:val="single" w:color="auto" w:sz="4" w:space="0"/>
              <w:bottom w:val="single" w:color="auto" w:sz="4" w:space="0"/>
              <w:right w:val="single" w:color="auto" w:sz="4" w:space="0"/>
            </w:tcBorders>
            <w:vAlign w:val="center"/>
          </w:tcPr>
          <w:p w14:paraId="0E921162">
            <w:pPr>
              <w:keepNext w:val="0"/>
              <w:keepLines w:val="0"/>
              <w:pageBreakBefore w:val="0"/>
              <w:widowControl w:val="0"/>
              <w:kinsoku/>
              <w:wordWrap w:val="0"/>
              <w:overflowPunct/>
              <w:autoSpaceDE/>
              <w:autoSpaceDN/>
              <w:bidi w:val="0"/>
              <w:snapToGrid w:val="0"/>
              <w:spacing w:line="360" w:lineRule="auto"/>
              <w:ind w:right="0" w:rightChars="0" w:firstLine="0" w:firstLineChars="0"/>
              <w:jc w:val="center"/>
              <w:textAlignment w:val="auto"/>
              <w:rPr>
                <w:rFonts w:asciiTheme="minorEastAsia" w:hAnsiTheme="minorEastAsia" w:eastAsiaTheme="minorEastAsia"/>
                <w:b/>
                <w:bCs/>
                <w:color w:val="auto"/>
                <w:sz w:val="24"/>
                <w:highlight w:val="none"/>
              </w:rPr>
            </w:pPr>
            <w:r>
              <w:rPr>
                <w:rFonts w:hint="eastAsia" w:ascii="宋体" w:hAnsi="宋体" w:eastAsia="宋体" w:cs="宋体"/>
                <w:b/>
                <w:bCs/>
                <w:color w:val="auto"/>
                <w:sz w:val="24"/>
                <w:szCs w:val="24"/>
                <w:highlight w:val="none"/>
              </w:rPr>
              <w:t>0～</w:t>
            </w: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分</w:t>
            </w:r>
          </w:p>
        </w:tc>
      </w:tr>
      <w:tr w14:paraId="020E1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pct"/>
            <w:vMerge w:val="continue"/>
            <w:tcBorders>
              <w:left w:val="single" w:color="auto" w:sz="4" w:space="0"/>
              <w:right w:val="single" w:color="auto" w:sz="4" w:space="0"/>
            </w:tcBorders>
            <w:vAlign w:val="center"/>
          </w:tcPr>
          <w:p w14:paraId="233F4BAB">
            <w:pPr>
              <w:spacing w:line="360" w:lineRule="auto"/>
              <w:jc w:val="center"/>
              <w:rPr>
                <w:rFonts w:hint="eastAsia" w:asciiTheme="minorEastAsia" w:hAnsiTheme="minorEastAsia" w:eastAsiaTheme="minorEastAsia"/>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vAlign w:val="center"/>
          </w:tcPr>
          <w:p w14:paraId="14CFE3DC">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人员</w:t>
            </w:r>
            <w:r>
              <w:rPr>
                <w:rFonts w:hint="eastAsia" w:ascii="宋体" w:hAnsi="宋体" w:eastAsia="宋体" w:cs="宋体"/>
                <w:color w:val="auto"/>
                <w:sz w:val="24"/>
                <w:szCs w:val="24"/>
                <w:highlight w:val="none"/>
              </w:rPr>
              <w:t>安排</w:t>
            </w:r>
          </w:p>
        </w:tc>
        <w:tc>
          <w:tcPr>
            <w:tcW w:w="3734" w:type="dxa"/>
            <w:tcBorders>
              <w:top w:val="single" w:color="auto" w:sz="4" w:space="0"/>
              <w:left w:val="single" w:color="auto" w:sz="4" w:space="0"/>
              <w:bottom w:val="single" w:color="auto" w:sz="4" w:space="0"/>
              <w:right w:val="single" w:color="auto" w:sz="4" w:space="0"/>
            </w:tcBorders>
            <w:vAlign w:val="top"/>
          </w:tcPr>
          <w:p w14:paraId="7D54A05F">
            <w:pPr>
              <w:spacing w:line="360" w:lineRule="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磋商小组根据采购文件要求及供应商提供的人员</w:t>
            </w:r>
            <w:r>
              <w:rPr>
                <w:rFonts w:hint="eastAsia" w:ascii="宋体" w:hAnsi="宋体" w:eastAsia="宋体" w:cs="宋体"/>
                <w:color w:val="auto"/>
                <w:sz w:val="24"/>
                <w:szCs w:val="24"/>
                <w:highlight w:val="none"/>
              </w:rPr>
              <w:t>安排计划</w:t>
            </w:r>
            <w:r>
              <w:rPr>
                <w:rFonts w:hint="eastAsia" w:ascii="宋体" w:hAnsi="宋体" w:eastAsia="宋体" w:cs="宋体"/>
                <w:color w:val="auto"/>
                <w:sz w:val="24"/>
                <w:szCs w:val="24"/>
                <w:highlight w:val="none"/>
                <w:lang w:val="en-US" w:eastAsia="zh-CN"/>
              </w:rPr>
              <w:t>情况，进行综合评审：</w:t>
            </w:r>
          </w:p>
          <w:p w14:paraId="052D0A6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（1）方案中设定</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组织架构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人员构成</w:t>
            </w:r>
            <w:r>
              <w:rPr>
                <w:rFonts w:hint="eastAsia" w:ascii="宋体" w:hAnsi="宋体" w:eastAsia="宋体" w:cs="宋体"/>
                <w:color w:val="auto"/>
                <w:sz w:val="24"/>
                <w:szCs w:val="24"/>
                <w:highlight w:val="none"/>
                <w:lang w:val="en-US" w:eastAsia="zh-CN"/>
              </w:rPr>
              <w:t>针对性强</w:t>
            </w:r>
            <w:r>
              <w:rPr>
                <w:rFonts w:hint="eastAsia" w:ascii="宋体" w:hAnsi="宋体" w:eastAsia="宋体" w:cs="宋体"/>
                <w:color w:val="auto"/>
                <w:sz w:val="24"/>
                <w:szCs w:val="24"/>
                <w:highlight w:val="none"/>
              </w:rPr>
              <w:t>、分工明确，可保障在规定时间内完成的得</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p w14:paraId="089F7DC0">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（2）方案中设定</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组织架构、人员构成</w:t>
            </w:r>
            <w:r>
              <w:rPr>
                <w:rFonts w:hint="eastAsia" w:ascii="宋体" w:hAnsi="宋体" w:eastAsia="宋体" w:cs="宋体"/>
                <w:color w:val="auto"/>
                <w:sz w:val="24"/>
                <w:szCs w:val="24"/>
                <w:highlight w:val="none"/>
                <w:lang w:val="en-US" w:eastAsia="zh-CN"/>
              </w:rPr>
              <w:t>具有针对性</w:t>
            </w:r>
            <w:r>
              <w:rPr>
                <w:rFonts w:hint="eastAsia" w:ascii="宋体" w:hAnsi="宋体" w:eastAsia="宋体" w:cs="宋体"/>
                <w:color w:val="auto"/>
                <w:sz w:val="24"/>
                <w:szCs w:val="24"/>
                <w:highlight w:val="none"/>
              </w:rPr>
              <w:t>、分工较为明确的，得3分；</w:t>
            </w:r>
          </w:p>
          <w:p w14:paraId="37936101">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组织架构或人员安排上有待完善的，得</w:t>
            </w:r>
            <w:r>
              <w:rPr>
                <w:rFonts w:hint="eastAsia" w:ascii="宋体" w:hAnsi="宋体" w:eastAsia="宋体" w:cs="宋体"/>
                <w:color w:val="auto"/>
                <w:sz w:val="24"/>
                <w:szCs w:val="24"/>
                <w:highlight w:val="none"/>
                <w:lang w:val="en-US" w:eastAsia="zh-CN"/>
              </w:rPr>
              <w:t>1分；</w:t>
            </w:r>
          </w:p>
          <w:p w14:paraId="3536ED2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差的或未提供的</w:t>
            </w:r>
            <w:r>
              <w:rPr>
                <w:rFonts w:hint="eastAsia" w:ascii="宋体" w:hAnsi="宋体" w:eastAsia="宋体" w:cs="宋体"/>
                <w:color w:val="auto"/>
                <w:sz w:val="24"/>
                <w:szCs w:val="24"/>
                <w:highlight w:val="none"/>
              </w:rPr>
              <w:t>不得分。</w:t>
            </w:r>
          </w:p>
        </w:tc>
        <w:tc>
          <w:tcPr>
            <w:tcW w:w="1586" w:type="dxa"/>
            <w:tcBorders>
              <w:top w:val="single" w:color="auto" w:sz="4" w:space="0"/>
              <w:left w:val="single" w:color="auto" w:sz="4" w:space="0"/>
              <w:bottom w:val="single" w:color="auto" w:sz="4" w:space="0"/>
              <w:right w:val="single" w:color="auto" w:sz="4" w:space="0"/>
            </w:tcBorders>
            <w:vAlign w:val="center"/>
          </w:tcPr>
          <w:p w14:paraId="45D1D5A3">
            <w:pPr>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0</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分</w:t>
            </w:r>
          </w:p>
        </w:tc>
      </w:tr>
      <w:tr w14:paraId="6F389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pct"/>
            <w:vMerge w:val="continue"/>
            <w:tcBorders>
              <w:left w:val="single" w:color="auto" w:sz="4" w:space="0"/>
              <w:right w:val="single" w:color="auto" w:sz="4" w:space="0"/>
            </w:tcBorders>
            <w:vAlign w:val="center"/>
          </w:tcPr>
          <w:p w14:paraId="770B2586">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47F29B65">
            <w:pPr>
              <w:keepNext w:val="0"/>
              <w:keepLines w:val="0"/>
              <w:pageBreakBefore w:val="0"/>
              <w:widowControl w:val="0"/>
              <w:kinsoku/>
              <w:wordWrap w:val="0"/>
              <w:overflowPunct/>
              <w:autoSpaceDE/>
              <w:autoSpaceDN/>
              <w:bidi w:val="0"/>
              <w:snapToGrid w:val="0"/>
              <w:spacing w:line="360" w:lineRule="auto"/>
              <w:ind w:right="0" w:rightChars="0" w:firstLine="0" w:firstLineChars="0"/>
              <w:jc w:val="center"/>
              <w:textAlignment w:val="auto"/>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质量保证措施</w:t>
            </w:r>
          </w:p>
        </w:tc>
        <w:tc>
          <w:tcPr>
            <w:tcW w:w="2197" w:type="pct"/>
            <w:tcBorders>
              <w:top w:val="single" w:color="auto" w:sz="4" w:space="0"/>
              <w:left w:val="single" w:color="auto" w:sz="4" w:space="0"/>
              <w:bottom w:val="single" w:color="auto" w:sz="4" w:space="0"/>
              <w:right w:val="single" w:color="auto" w:sz="4" w:space="0"/>
            </w:tcBorders>
            <w:vAlign w:val="center"/>
          </w:tcPr>
          <w:p w14:paraId="1256E96D">
            <w:pPr>
              <w:keepNext w:val="0"/>
              <w:keepLines w:val="0"/>
              <w:pageBreakBefore w:val="0"/>
              <w:widowControl w:val="0"/>
              <w:kinsoku/>
              <w:wordWrap w:val="0"/>
              <w:overflowPunct/>
              <w:autoSpaceDE/>
              <w:autoSpaceDN/>
              <w:bidi w:val="0"/>
              <w:snapToGrid w:val="0"/>
              <w:spacing w:line="360" w:lineRule="auto"/>
              <w:ind w:right="0" w:firstLine="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磋商小组根据采购文件要求及供应商提供的质量保证措施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进行综合评审：</w:t>
            </w:r>
          </w:p>
          <w:p w14:paraId="3534CF14">
            <w:pPr>
              <w:keepNext w:val="0"/>
              <w:keepLines w:val="0"/>
              <w:pageBreakBefore w:val="0"/>
              <w:widowControl w:val="0"/>
              <w:kinsoku/>
              <w:wordWrap w:val="0"/>
              <w:overflowPunct/>
              <w:autoSpaceDE/>
              <w:autoSpaceDN/>
              <w:bidi w:val="0"/>
              <w:snapToGrid w:val="0"/>
              <w:spacing w:line="360" w:lineRule="auto"/>
              <w:ind w:right="0" w:firstLine="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（1）有明确的质量保证措施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全面满足本项目采购需求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可行性、实用性、针对性强，得</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p w14:paraId="2BD87079">
            <w:pPr>
              <w:keepNext w:val="0"/>
              <w:keepLines w:val="0"/>
              <w:pageBreakBefore w:val="0"/>
              <w:widowControl w:val="0"/>
              <w:kinsoku/>
              <w:wordWrap w:val="0"/>
              <w:overflowPunct/>
              <w:autoSpaceDE/>
              <w:autoSpaceDN/>
              <w:bidi w:val="0"/>
              <w:snapToGrid w:val="0"/>
              <w:spacing w:line="360" w:lineRule="auto"/>
              <w:ind w:right="0" w:firstLine="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（2）质量保证措施</w:t>
            </w:r>
            <w:r>
              <w:rPr>
                <w:rFonts w:hint="eastAsia" w:ascii="宋体" w:hAnsi="宋体" w:eastAsia="宋体" w:cs="宋体"/>
                <w:color w:val="auto"/>
                <w:sz w:val="24"/>
                <w:szCs w:val="24"/>
                <w:highlight w:val="none"/>
                <w:lang w:val="en-US" w:eastAsia="zh-CN"/>
              </w:rPr>
              <w:t>基本合理</w:t>
            </w:r>
            <w:r>
              <w:rPr>
                <w:rFonts w:hint="eastAsia" w:ascii="宋体" w:hAnsi="宋体" w:eastAsia="宋体" w:cs="宋体"/>
                <w:color w:val="auto"/>
                <w:sz w:val="24"/>
                <w:szCs w:val="24"/>
                <w:highlight w:val="none"/>
              </w:rPr>
              <w:t>，适合本项目采购需求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具有可行性、实用性和针对性，</w:t>
            </w:r>
            <w:r>
              <w:rPr>
                <w:rFonts w:hint="eastAsia" w:ascii="宋体" w:hAnsi="宋体" w:eastAsia="宋体" w:cs="宋体"/>
                <w:color w:val="auto"/>
                <w:sz w:val="24"/>
                <w:szCs w:val="24"/>
                <w:highlight w:val="none"/>
              </w:rPr>
              <w:t>得</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分；</w:t>
            </w:r>
          </w:p>
          <w:p w14:paraId="7D0CF5D8">
            <w:pPr>
              <w:keepNext w:val="0"/>
              <w:keepLines w:val="0"/>
              <w:pageBreakBefore w:val="0"/>
              <w:widowControl w:val="0"/>
              <w:kinsoku/>
              <w:wordWrap w:val="0"/>
              <w:overflowPunct/>
              <w:autoSpaceDE/>
              <w:autoSpaceDN/>
              <w:bidi w:val="0"/>
              <w:snapToGrid w:val="0"/>
              <w:spacing w:line="360" w:lineRule="auto"/>
              <w:ind w:right="0" w:firstLine="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（3）质量保证措施有待提升，基本适合本项目采购需求，可行性、实用性和针对性有待改善，得1分；</w:t>
            </w:r>
          </w:p>
          <w:p w14:paraId="589A1BF0">
            <w:pPr>
              <w:keepNext w:val="0"/>
              <w:keepLines w:val="0"/>
              <w:pageBreakBefore w:val="0"/>
              <w:widowControl w:val="0"/>
              <w:kinsoku/>
              <w:wordWrap w:val="0"/>
              <w:overflowPunct/>
              <w:autoSpaceDE/>
              <w:autoSpaceDN/>
              <w:bidi w:val="0"/>
              <w:snapToGrid w:val="0"/>
              <w:spacing w:line="360" w:lineRule="auto"/>
              <w:ind w:right="0" w:rightChars="0" w:firstLine="0" w:firstLineChars="0"/>
              <w:jc w:val="both"/>
              <w:textAlignment w:val="auto"/>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（4）质量保证措施</w:t>
            </w:r>
            <w:r>
              <w:rPr>
                <w:rFonts w:hint="eastAsia" w:ascii="宋体" w:hAnsi="宋体" w:eastAsia="宋体" w:cs="宋体"/>
                <w:color w:val="auto"/>
                <w:sz w:val="24"/>
                <w:szCs w:val="24"/>
                <w:highlight w:val="none"/>
                <w:lang w:val="en-US" w:eastAsia="zh-CN"/>
              </w:rPr>
              <w:t>不可行或</w:t>
            </w:r>
            <w:r>
              <w:rPr>
                <w:rFonts w:hint="eastAsia" w:ascii="宋体" w:hAnsi="宋体" w:eastAsia="宋体" w:cs="宋体"/>
                <w:color w:val="auto"/>
                <w:sz w:val="24"/>
                <w:szCs w:val="24"/>
                <w:highlight w:val="none"/>
              </w:rPr>
              <w:t>者未提供</w:t>
            </w:r>
            <w:r>
              <w:rPr>
                <w:rFonts w:hint="eastAsia" w:ascii="宋体" w:hAnsi="宋体" w:eastAsia="宋体" w:cs="宋体"/>
                <w:bCs/>
                <w:color w:val="auto"/>
                <w:sz w:val="24"/>
                <w:szCs w:val="24"/>
                <w:highlight w:val="none"/>
                <w:lang w:val="en-US" w:eastAsia="zh-CN"/>
              </w:rPr>
              <w:t>的不</w:t>
            </w:r>
            <w:r>
              <w:rPr>
                <w:rFonts w:hint="eastAsia" w:ascii="宋体" w:hAnsi="宋体" w:eastAsia="宋体" w:cs="宋体"/>
                <w:bCs/>
                <w:color w:val="auto"/>
                <w:sz w:val="24"/>
                <w:szCs w:val="24"/>
                <w:highlight w:val="none"/>
              </w:rPr>
              <w:t>得分</w:t>
            </w:r>
            <w:r>
              <w:rPr>
                <w:rFonts w:hint="eastAsia" w:ascii="宋体" w:hAnsi="宋体" w:eastAsia="宋体" w:cs="宋体"/>
                <w:color w:val="auto"/>
                <w:sz w:val="24"/>
                <w:szCs w:val="24"/>
                <w:highlight w:val="none"/>
              </w:rPr>
              <w:t>。</w:t>
            </w:r>
          </w:p>
        </w:tc>
        <w:tc>
          <w:tcPr>
            <w:tcW w:w="932" w:type="pct"/>
            <w:tcBorders>
              <w:top w:val="single" w:color="auto" w:sz="4" w:space="0"/>
              <w:left w:val="single" w:color="auto" w:sz="4" w:space="0"/>
              <w:bottom w:val="single" w:color="auto" w:sz="4" w:space="0"/>
              <w:right w:val="single" w:color="auto" w:sz="4" w:space="0"/>
            </w:tcBorders>
            <w:vAlign w:val="center"/>
          </w:tcPr>
          <w:p w14:paraId="452FDC5A">
            <w:pPr>
              <w:keepNext w:val="0"/>
              <w:keepLines w:val="0"/>
              <w:pageBreakBefore w:val="0"/>
              <w:widowControl w:val="0"/>
              <w:kinsoku/>
              <w:wordWrap w:val="0"/>
              <w:overflowPunct/>
              <w:autoSpaceDE/>
              <w:autoSpaceDN/>
              <w:bidi w:val="0"/>
              <w:snapToGrid w:val="0"/>
              <w:spacing w:line="360" w:lineRule="auto"/>
              <w:ind w:right="0" w:rightChars="0" w:firstLine="0" w:firstLineChars="0"/>
              <w:jc w:val="center"/>
              <w:textAlignment w:val="auto"/>
              <w:rPr>
                <w:rFonts w:asciiTheme="minorEastAsia" w:hAnsiTheme="minorEastAsia" w:eastAsiaTheme="minorEastAsia"/>
                <w:b/>
                <w:bCs/>
                <w:color w:val="auto"/>
                <w:sz w:val="24"/>
                <w:highlight w:val="none"/>
              </w:rPr>
            </w:pPr>
            <w:r>
              <w:rPr>
                <w:rFonts w:hint="eastAsia" w:ascii="宋体" w:hAnsi="宋体" w:eastAsia="宋体" w:cs="宋体"/>
                <w:b/>
                <w:bCs/>
                <w:color w:val="auto"/>
                <w:sz w:val="24"/>
                <w:szCs w:val="24"/>
                <w:highlight w:val="none"/>
              </w:rPr>
              <w:t>0～</w:t>
            </w: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分</w:t>
            </w:r>
          </w:p>
        </w:tc>
      </w:tr>
      <w:tr w14:paraId="34CA4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pct"/>
            <w:vMerge w:val="continue"/>
            <w:tcBorders>
              <w:left w:val="single" w:color="auto" w:sz="4" w:space="0"/>
              <w:right w:val="single" w:color="auto" w:sz="4" w:space="0"/>
            </w:tcBorders>
            <w:vAlign w:val="center"/>
          </w:tcPr>
          <w:p w14:paraId="6AB461F4">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609C9260">
            <w:pPr>
              <w:keepNext w:val="0"/>
              <w:keepLines w:val="0"/>
              <w:pageBreakBefore w:val="0"/>
              <w:widowControl w:val="0"/>
              <w:kinsoku/>
              <w:wordWrap w:val="0"/>
              <w:overflowPunct/>
              <w:autoSpaceDE/>
              <w:autoSpaceDN/>
              <w:bidi w:val="0"/>
              <w:snapToGrid w:val="0"/>
              <w:spacing w:line="360" w:lineRule="auto"/>
              <w:ind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保证措施</w:t>
            </w:r>
          </w:p>
        </w:tc>
        <w:tc>
          <w:tcPr>
            <w:tcW w:w="2197" w:type="pct"/>
            <w:tcBorders>
              <w:top w:val="single" w:color="auto" w:sz="4" w:space="0"/>
              <w:left w:val="single" w:color="auto" w:sz="4" w:space="0"/>
              <w:bottom w:val="single" w:color="auto" w:sz="4" w:space="0"/>
              <w:right w:val="single" w:color="auto" w:sz="4" w:space="0"/>
            </w:tcBorders>
            <w:vAlign w:val="center"/>
          </w:tcPr>
          <w:p w14:paraId="37D73DCC">
            <w:pPr>
              <w:keepNext w:val="0"/>
              <w:keepLines w:val="0"/>
              <w:pageBreakBefore w:val="0"/>
              <w:widowControl w:val="0"/>
              <w:kinsoku/>
              <w:wordWrap w:val="0"/>
              <w:overflowPunct/>
              <w:autoSpaceDE/>
              <w:autoSpaceDN/>
              <w:bidi w:val="0"/>
              <w:snapToGrid w:val="0"/>
              <w:spacing w:line="360" w:lineRule="auto"/>
              <w:ind w:right="0" w:firstLine="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磋商小组根据采购文件要求及供应商提供的服务保证措施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进行综合评审：</w:t>
            </w:r>
          </w:p>
          <w:p w14:paraId="314FBF61">
            <w:pPr>
              <w:keepNext w:val="0"/>
              <w:keepLines w:val="0"/>
              <w:pageBreakBefore w:val="0"/>
              <w:widowControl w:val="0"/>
              <w:kinsoku/>
              <w:wordWrap w:val="0"/>
              <w:overflowPunct/>
              <w:autoSpaceDE/>
              <w:autoSpaceDN/>
              <w:bidi w:val="0"/>
              <w:snapToGrid w:val="0"/>
              <w:spacing w:line="360" w:lineRule="auto"/>
              <w:ind w:right="0" w:firstLine="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（1）有明确的</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保证措施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全面满足本项目采购需求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可行性、实用性、针对性强，得</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p w14:paraId="69F95CCD">
            <w:pPr>
              <w:keepNext w:val="0"/>
              <w:keepLines w:val="0"/>
              <w:pageBreakBefore w:val="0"/>
              <w:widowControl w:val="0"/>
              <w:kinsoku/>
              <w:wordWrap w:val="0"/>
              <w:overflowPunct/>
              <w:autoSpaceDE/>
              <w:autoSpaceDN/>
              <w:bidi w:val="0"/>
              <w:snapToGrid w:val="0"/>
              <w:spacing w:line="360" w:lineRule="auto"/>
              <w:ind w:right="0" w:firstLine="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保证措施</w:t>
            </w:r>
            <w:r>
              <w:rPr>
                <w:rFonts w:hint="eastAsia" w:ascii="宋体" w:hAnsi="宋体" w:eastAsia="宋体" w:cs="宋体"/>
                <w:color w:val="auto"/>
                <w:sz w:val="24"/>
                <w:szCs w:val="24"/>
                <w:highlight w:val="none"/>
                <w:lang w:val="en-US" w:eastAsia="zh-CN"/>
              </w:rPr>
              <w:t>基本合理</w:t>
            </w:r>
            <w:r>
              <w:rPr>
                <w:rFonts w:hint="eastAsia" w:ascii="宋体" w:hAnsi="宋体" w:eastAsia="宋体" w:cs="宋体"/>
                <w:color w:val="auto"/>
                <w:sz w:val="24"/>
                <w:szCs w:val="24"/>
                <w:highlight w:val="none"/>
              </w:rPr>
              <w:t>，适合本项目采购需求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具有可行性、实用性和针对性，</w:t>
            </w:r>
            <w:r>
              <w:rPr>
                <w:rFonts w:hint="eastAsia" w:ascii="宋体" w:hAnsi="宋体" w:eastAsia="宋体" w:cs="宋体"/>
                <w:color w:val="auto"/>
                <w:sz w:val="24"/>
                <w:szCs w:val="24"/>
                <w:highlight w:val="none"/>
              </w:rPr>
              <w:t>得</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分；</w:t>
            </w:r>
          </w:p>
          <w:p w14:paraId="2097C4F1">
            <w:pPr>
              <w:keepNext w:val="0"/>
              <w:keepLines w:val="0"/>
              <w:pageBreakBefore w:val="0"/>
              <w:widowControl w:val="0"/>
              <w:kinsoku/>
              <w:wordWrap w:val="0"/>
              <w:overflowPunct/>
              <w:autoSpaceDE/>
              <w:autoSpaceDN/>
              <w:bidi w:val="0"/>
              <w:snapToGrid w:val="0"/>
              <w:spacing w:line="360" w:lineRule="auto"/>
              <w:ind w:right="0" w:firstLine="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保证措施有待提升，基本适合本项目采购需求，可行性、实用性和针对性有待改善，得1分；</w:t>
            </w:r>
          </w:p>
          <w:p w14:paraId="3456F471">
            <w:pPr>
              <w:keepNext w:val="0"/>
              <w:keepLines w:val="0"/>
              <w:pageBreakBefore w:val="0"/>
              <w:widowControl w:val="0"/>
              <w:kinsoku/>
              <w:wordWrap w:val="0"/>
              <w:overflowPunct/>
              <w:autoSpaceDE/>
              <w:autoSpaceDN/>
              <w:bidi w:val="0"/>
              <w:snapToGrid w:val="0"/>
              <w:spacing w:line="360" w:lineRule="auto"/>
              <w:ind w:right="0" w:rightChars="0" w:firstLine="0"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保证措施</w:t>
            </w:r>
            <w:r>
              <w:rPr>
                <w:rFonts w:hint="eastAsia" w:ascii="宋体" w:hAnsi="宋体" w:eastAsia="宋体" w:cs="宋体"/>
                <w:color w:val="auto"/>
                <w:sz w:val="24"/>
                <w:szCs w:val="24"/>
                <w:highlight w:val="none"/>
                <w:lang w:val="en-US" w:eastAsia="zh-CN"/>
              </w:rPr>
              <w:t>不可行或</w:t>
            </w:r>
            <w:r>
              <w:rPr>
                <w:rFonts w:hint="eastAsia" w:ascii="宋体" w:hAnsi="宋体" w:eastAsia="宋体" w:cs="宋体"/>
                <w:color w:val="auto"/>
                <w:sz w:val="24"/>
                <w:szCs w:val="24"/>
                <w:highlight w:val="none"/>
              </w:rPr>
              <w:t>者未提供</w:t>
            </w:r>
            <w:r>
              <w:rPr>
                <w:rFonts w:hint="eastAsia" w:ascii="宋体" w:hAnsi="宋体" w:eastAsia="宋体" w:cs="宋体"/>
                <w:bCs/>
                <w:color w:val="auto"/>
                <w:sz w:val="24"/>
                <w:szCs w:val="24"/>
                <w:highlight w:val="none"/>
                <w:lang w:val="en-US" w:eastAsia="zh-CN"/>
              </w:rPr>
              <w:t>的不</w:t>
            </w:r>
            <w:r>
              <w:rPr>
                <w:rFonts w:hint="eastAsia" w:ascii="宋体" w:hAnsi="宋体" w:eastAsia="宋体" w:cs="宋体"/>
                <w:bCs/>
                <w:color w:val="auto"/>
                <w:sz w:val="24"/>
                <w:szCs w:val="24"/>
                <w:highlight w:val="none"/>
              </w:rPr>
              <w:t>得分</w:t>
            </w:r>
            <w:r>
              <w:rPr>
                <w:rFonts w:hint="eastAsia" w:ascii="宋体" w:hAnsi="宋体" w:eastAsia="宋体" w:cs="宋体"/>
                <w:color w:val="auto"/>
                <w:sz w:val="24"/>
                <w:szCs w:val="24"/>
                <w:highlight w:val="none"/>
              </w:rPr>
              <w:t>。</w:t>
            </w:r>
          </w:p>
        </w:tc>
        <w:tc>
          <w:tcPr>
            <w:tcW w:w="932" w:type="pct"/>
            <w:tcBorders>
              <w:top w:val="single" w:color="auto" w:sz="4" w:space="0"/>
              <w:left w:val="single" w:color="auto" w:sz="4" w:space="0"/>
              <w:bottom w:val="single" w:color="auto" w:sz="4" w:space="0"/>
              <w:right w:val="single" w:color="auto" w:sz="4" w:space="0"/>
            </w:tcBorders>
            <w:vAlign w:val="center"/>
          </w:tcPr>
          <w:p w14:paraId="61220C3E">
            <w:pPr>
              <w:keepNext w:val="0"/>
              <w:keepLines w:val="0"/>
              <w:pageBreakBefore w:val="0"/>
              <w:widowControl w:val="0"/>
              <w:kinsoku/>
              <w:wordWrap w:val="0"/>
              <w:overflowPunct/>
              <w:autoSpaceDE/>
              <w:autoSpaceDN/>
              <w:bidi w:val="0"/>
              <w:snapToGrid w:val="0"/>
              <w:spacing w:line="360" w:lineRule="auto"/>
              <w:ind w:right="0" w:rightChars="0" w:firstLine="0" w:firstLine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0～</w:t>
            </w: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分</w:t>
            </w:r>
          </w:p>
        </w:tc>
      </w:tr>
      <w:tr w14:paraId="026D9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pct"/>
            <w:vMerge w:val="continue"/>
            <w:tcBorders>
              <w:left w:val="single" w:color="auto" w:sz="4" w:space="0"/>
              <w:right w:val="single" w:color="auto" w:sz="4" w:space="0"/>
            </w:tcBorders>
            <w:vAlign w:val="center"/>
          </w:tcPr>
          <w:p w14:paraId="0FC5208E">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43E9F969">
            <w:pPr>
              <w:keepNext w:val="0"/>
              <w:keepLines w:val="0"/>
              <w:pageBreakBefore w:val="0"/>
              <w:widowControl w:val="0"/>
              <w:kinsoku/>
              <w:wordWrap w:val="0"/>
              <w:overflowPunct/>
              <w:autoSpaceDE/>
              <w:autoSpaceDN/>
              <w:bidi w:val="0"/>
              <w:snapToGrid w:val="0"/>
              <w:spacing w:line="360" w:lineRule="auto"/>
              <w:ind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应急保障方案</w:t>
            </w:r>
          </w:p>
        </w:tc>
        <w:tc>
          <w:tcPr>
            <w:tcW w:w="2197" w:type="pct"/>
            <w:tcBorders>
              <w:top w:val="single" w:color="auto" w:sz="4" w:space="0"/>
              <w:left w:val="single" w:color="auto" w:sz="4" w:space="0"/>
              <w:bottom w:val="single" w:color="auto" w:sz="4" w:space="0"/>
              <w:right w:val="single" w:color="auto" w:sz="4" w:space="0"/>
            </w:tcBorders>
            <w:vAlign w:val="center"/>
          </w:tcPr>
          <w:p w14:paraId="30E4300F">
            <w:pPr>
              <w:keepNext w:val="0"/>
              <w:keepLines w:val="0"/>
              <w:pageBreakBefore w:val="0"/>
              <w:widowControl w:val="0"/>
              <w:kinsoku/>
              <w:wordWrap w:val="0"/>
              <w:overflowPunct/>
              <w:autoSpaceDE/>
              <w:autoSpaceDN/>
              <w:bidi w:val="0"/>
              <w:snapToGrid w:val="0"/>
              <w:spacing w:line="360" w:lineRule="auto"/>
              <w:ind w:right="0" w:firstLine="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磋商小组根据采购文件要求及供应商提供</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rPr>
              <w:t>针对本项目提供的应急保障方案</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包含但不限于售后服务、运行维护等内容</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，进行综合评审：</w:t>
            </w:r>
          </w:p>
          <w:p w14:paraId="65CD93F3">
            <w:pPr>
              <w:keepNext w:val="0"/>
              <w:keepLines w:val="0"/>
              <w:pageBreakBefore w:val="0"/>
              <w:widowControl w:val="0"/>
              <w:numPr>
                <w:ilvl w:val="0"/>
                <w:numId w:val="0"/>
              </w:numPr>
              <w:kinsoku/>
              <w:wordWrap w:val="0"/>
              <w:overflowPunct/>
              <w:autoSpaceDE/>
              <w:autoSpaceDN/>
              <w:bidi w:val="0"/>
              <w:snapToGrid w:val="0"/>
              <w:spacing w:line="360" w:lineRule="auto"/>
              <w:ind w:right="0" w:firstLine="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kern w:val="2"/>
                <w:sz w:val="24"/>
                <w:szCs w:val="24"/>
                <w:highlight w:val="none"/>
                <w:lang w:val="en-US" w:eastAsia="zh-CN" w:bidi="ar-SA"/>
              </w:rPr>
              <w:t>（1）</w:t>
            </w:r>
            <w:r>
              <w:rPr>
                <w:rFonts w:hint="eastAsia" w:ascii="宋体" w:hAnsi="宋体" w:eastAsia="宋体" w:cs="宋体"/>
                <w:color w:val="auto"/>
                <w:sz w:val="24"/>
                <w:szCs w:val="24"/>
                <w:highlight w:val="none"/>
              </w:rPr>
              <w:t>供应商提供的应急保障方案</w:t>
            </w:r>
            <w:r>
              <w:rPr>
                <w:rFonts w:hint="eastAsia" w:ascii="宋体" w:hAnsi="宋体" w:eastAsia="宋体" w:cs="宋体"/>
                <w:color w:val="auto"/>
                <w:sz w:val="24"/>
                <w:szCs w:val="24"/>
                <w:highlight w:val="none"/>
                <w:lang w:val="en-US" w:eastAsia="zh-CN"/>
              </w:rPr>
              <w:t>优于本项目采购需求，完整详细，可行性、实用性、针对性强，</w:t>
            </w:r>
            <w:r>
              <w:rPr>
                <w:rFonts w:hint="eastAsia" w:ascii="宋体" w:hAnsi="宋体" w:eastAsia="宋体" w:cs="宋体"/>
                <w:color w:val="auto"/>
                <w:sz w:val="24"/>
                <w:szCs w:val="24"/>
                <w:highlight w:val="none"/>
              </w:rPr>
              <w:t>得</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w:t>
            </w:r>
          </w:p>
          <w:p w14:paraId="63FFFF60">
            <w:pPr>
              <w:keepNext w:val="0"/>
              <w:keepLines w:val="0"/>
              <w:pageBreakBefore w:val="0"/>
              <w:widowControl w:val="0"/>
              <w:numPr>
                <w:ilvl w:val="-1"/>
                <w:numId w:val="0"/>
              </w:numPr>
              <w:kinsoku/>
              <w:wordWrap w:val="0"/>
              <w:overflowPunct/>
              <w:autoSpaceDE/>
              <w:autoSpaceDN/>
              <w:bidi w:val="0"/>
              <w:snapToGrid w:val="0"/>
              <w:spacing w:line="360" w:lineRule="auto"/>
              <w:ind w:right="0" w:firstLine="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供应商提供的应急保障方案</w:t>
            </w:r>
            <w:r>
              <w:rPr>
                <w:rFonts w:hint="eastAsia" w:ascii="宋体" w:hAnsi="宋体" w:eastAsia="宋体" w:cs="宋体"/>
                <w:color w:val="auto"/>
                <w:sz w:val="24"/>
                <w:szCs w:val="24"/>
                <w:highlight w:val="none"/>
                <w:lang w:val="en-US" w:eastAsia="zh-CN"/>
              </w:rPr>
              <w:t>基本适合本项目采购需求，完整详细，具有可行性、实用性和针对性，</w:t>
            </w:r>
            <w:r>
              <w:rPr>
                <w:rFonts w:hint="eastAsia" w:ascii="宋体" w:hAnsi="宋体" w:eastAsia="宋体" w:cs="宋体"/>
                <w:color w:val="auto"/>
                <w:sz w:val="24"/>
                <w:szCs w:val="24"/>
                <w:highlight w:val="none"/>
              </w:rPr>
              <w:t>得</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w:t>
            </w:r>
          </w:p>
          <w:p w14:paraId="2DB3B731">
            <w:pPr>
              <w:keepNext w:val="0"/>
              <w:keepLines w:val="0"/>
              <w:pageBreakBefore w:val="0"/>
              <w:widowControl w:val="0"/>
              <w:numPr>
                <w:ilvl w:val="-1"/>
                <w:numId w:val="0"/>
              </w:numPr>
              <w:kinsoku/>
              <w:wordWrap w:val="0"/>
              <w:overflowPunct/>
              <w:autoSpaceDE/>
              <w:autoSpaceDN/>
              <w:bidi w:val="0"/>
              <w:snapToGrid w:val="0"/>
              <w:spacing w:line="360" w:lineRule="auto"/>
              <w:ind w:right="0" w:firstLine="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供应商提供的应急保障方案</w:t>
            </w:r>
            <w:r>
              <w:rPr>
                <w:rFonts w:hint="eastAsia" w:ascii="宋体" w:hAnsi="宋体" w:eastAsia="宋体" w:cs="宋体"/>
                <w:color w:val="auto"/>
                <w:sz w:val="24"/>
                <w:szCs w:val="24"/>
                <w:highlight w:val="none"/>
                <w:lang w:val="en-US" w:eastAsia="zh-CN"/>
              </w:rPr>
              <w:t>有待提升，基本适合本项目采购需求，完整详细，可行性、实用性和针对性有待改善，</w:t>
            </w:r>
            <w:r>
              <w:rPr>
                <w:rFonts w:hint="eastAsia" w:ascii="宋体" w:hAnsi="宋体" w:eastAsia="宋体" w:cs="宋体"/>
                <w:color w:val="auto"/>
                <w:sz w:val="24"/>
                <w:szCs w:val="24"/>
                <w:highlight w:val="none"/>
              </w:rPr>
              <w:t>得</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w:t>
            </w:r>
          </w:p>
          <w:p w14:paraId="39D2C2A0">
            <w:pPr>
              <w:keepNext w:val="0"/>
              <w:keepLines w:val="0"/>
              <w:pageBreakBefore w:val="0"/>
              <w:widowControl w:val="0"/>
              <w:kinsoku/>
              <w:wordWrap w:val="0"/>
              <w:overflowPunct/>
              <w:autoSpaceDE/>
              <w:autoSpaceDN/>
              <w:bidi w:val="0"/>
              <w:snapToGrid w:val="0"/>
              <w:spacing w:line="360" w:lineRule="auto"/>
              <w:ind w:right="0" w:rightChars="0" w:firstLine="0"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）应急预案方案</w:t>
            </w:r>
            <w:r>
              <w:rPr>
                <w:rFonts w:hint="eastAsia" w:ascii="宋体" w:hAnsi="宋体" w:eastAsia="宋体" w:cs="宋体"/>
                <w:color w:val="auto"/>
                <w:sz w:val="24"/>
                <w:szCs w:val="24"/>
                <w:highlight w:val="none"/>
                <w:lang w:val="en-US" w:eastAsia="zh-CN"/>
              </w:rPr>
              <w:t>不可行或者未提供的不得分</w:t>
            </w:r>
            <w:r>
              <w:rPr>
                <w:rFonts w:hint="eastAsia" w:ascii="宋体" w:hAnsi="宋体" w:eastAsia="宋体" w:cs="宋体"/>
                <w:color w:val="auto"/>
                <w:sz w:val="24"/>
                <w:szCs w:val="24"/>
                <w:highlight w:val="none"/>
              </w:rPr>
              <w:t>。</w:t>
            </w:r>
          </w:p>
        </w:tc>
        <w:tc>
          <w:tcPr>
            <w:tcW w:w="932" w:type="pct"/>
            <w:tcBorders>
              <w:top w:val="single" w:color="auto" w:sz="4" w:space="0"/>
              <w:left w:val="single" w:color="auto" w:sz="4" w:space="0"/>
              <w:bottom w:val="single" w:color="auto" w:sz="4" w:space="0"/>
              <w:right w:val="single" w:color="auto" w:sz="4" w:space="0"/>
            </w:tcBorders>
            <w:vAlign w:val="center"/>
          </w:tcPr>
          <w:p w14:paraId="7002D6BD">
            <w:pPr>
              <w:keepNext w:val="0"/>
              <w:keepLines w:val="0"/>
              <w:pageBreakBefore w:val="0"/>
              <w:widowControl w:val="0"/>
              <w:kinsoku/>
              <w:wordWrap w:val="0"/>
              <w:overflowPunct/>
              <w:autoSpaceDE/>
              <w:autoSpaceDN/>
              <w:bidi w:val="0"/>
              <w:snapToGrid w:val="0"/>
              <w:spacing w:line="360" w:lineRule="auto"/>
              <w:ind w:right="0" w:rightChars="0" w:firstLine="0" w:firstLine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0～</w:t>
            </w: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分</w:t>
            </w:r>
          </w:p>
        </w:tc>
      </w:tr>
      <w:tr w14:paraId="62090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pct"/>
            <w:vMerge w:val="continue"/>
            <w:tcBorders>
              <w:left w:val="single" w:color="auto" w:sz="4" w:space="0"/>
              <w:right w:val="single" w:color="auto" w:sz="4" w:space="0"/>
            </w:tcBorders>
            <w:vAlign w:val="center"/>
          </w:tcPr>
          <w:p w14:paraId="5DD86F5E">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1BEFD384">
            <w:pPr>
              <w:keepNext w:val="0"/>
              <w:keepLines w:val="0"/>
              <w:pageBreakBefore w:val="0"/>
              <w:widowControl w:val="0"/>
              <w:kinsoku/>
              <w:wordWrap w:val="0"/>
              <w:overflowPunct/>
              <w:autoSpaceDE/>
              <w:autoSpaceDN/>
              <w:bidi w:val="0"/>
              <w:snapToGrid w:val="0"/>
              <w:spacing w:line="360" w:lineRule="auto"/>
              <w:ind w:right="0" w:rightChars="0" w:firstLine="0" w:firstLineChars="0"/>
              <w:jc w:val="center"/>
              <w:textAlignment w:val="auto"/>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供应商业绩</w:t>
            </w:r>
          </w:p>
        </w:tc>
        <w:tc>
          <w:tcPr>
            <w:tcW w:w="2197" w:type="pct"/>
            <w:tcBorders>
              <w:top w:val="single" w:color="auto" w:sz="4" w:space="0"/>
              <w:left w:val="single" w:color="auto" w:sz="4" w:space="0"/>
              <w:bottom w:val="single" w:color="auto" w:sz="4" w:space="0"/>
              <w:right w:val="single" w:color="auto" w:sz="4" w:space="0"/>
            </w:tcBorders>
            <w:vAlign w:val="center"/>
          </w:tcPr>
          <w:p w14:paraId="7DB01EF5">
            <w:pPr>
              <w:keepNext w:val="0"/>
              <w:keepLines w:val="0"/>
              <w:pageBreakBefore w:val="0"/>
              <w:widowControl w:val="0"/>
              <w:kinsoku/>
              <w:wordWrap w:val="0"/>
              <w:overflowPunct/>
              <w:autoSpaceDE/>
              <w:autoSpaceDN/>
              <w:bidi w:val="0"/>
              <w:snapToGrid w:val="0"/>
              <w:spacing w:line="360" w:lineRule="auto"/>
              <w:ind w:right="0" w:firstLine="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20</w:t>
            </w:r>
            <w:r>
              <w:rPr>
                <w:rFonts w:hint="eastAsia" w:ascii="宋体" w:hAnsi="宋体" w:eastAsia="宋体" w:cs="宋体"/>
                <w:color w:val="auto"/>
                <w:kern w:val="0"/>
                <w:sz w:val="24"/>
                <w:szCs w:val="24"/>
                <w:highlight w:val="none"/>
                <w:lang w:val="en-US" w:eastAsia="zh-CN"/>
              </w:rPr>
              <w:t>21</w:t>
            </w:r>
            <w:r>
              <w:rPr>
                <w:rFonts w:hint="eastAsia" w:ascii="宋体" w:hAnsi="宋体" w:eastAsia="宋体" w:cs="宋体"/>
                <w:color w:val="auto"/>
                <w:kern w:val="0"/>
                <w:sz w:val="24"/>
                <w:szCs w:val="24"/>
                <w:highlight w:val="none"/>
              </w:rPr>
              <w:t>年1月1日以来（以合同签订时间为准），供应商</w:t>
            </w:r>
            <w:r>
              <w:rPr>
                <w:rFonts w:hint="eastAsia" w:ascii="宋体" w:hAnsi="宋体" w:eastAsia="宋体" w:cs="宋体"/>
                <w:color w:val="auto"/>
                <w:kern w:val="0"/>
                <w:sz w:val="24"/>
                <w:szCs w:val="24"/>
                <w:highlight w:val="none"/>
                <w:lang w:val="en-US" w:eastAsia="zh-CN"/>
              </w:rPr>
              <w:t>每</w:t>
            </w:r>
            <w:r>
              <w:rPr>
                <w:rFonts w:hint="eastAsia" w:ascii="宋体" w:hAnsi="宋体" w:eastAsia="宋体" w:cs="宋体"/>
                <w:color w:val="auto"/>
                <w:kern w:val="0"/>
                <w:sz w:val="24"/>
                <w:szCs w:val="24"/>
                <w:highlight w:val="none"/>
              </w:rPr>
              <w:t>具有</w:t>
            </w:r>
            <w:r>
              <w:rPr>
                <w:rFonts w:hint="eastAsia" w:ascii="宋体" w:hAnsi="宋体" w:eastAsia="宋体" w:cs="宋体"/>
                <w:color w:val="auto"/>
                <w:kern w:val="0"/>
                <w:sz w:val="24"/>
                <w:szCs w:val="24"/>
                <w:highlight w:val="none"/>
                <w:lang w:val="en-US" w:eastAsia="zh-CN"/>
              </w:rPr>
              <w:t>一项</w:t>
            </w:r>
            <w:r>
              <w:rPr>
                <w:rFonts w:hint="eastAsia" w:ascii="宋体" w:hAnsi="宋体" w:eastAsia="宋体" w:cs="宋体"/>
                <w:color w:val="auto"/>
                <w:kern w:val="0"/>
                <w:sz w:val="24"/>
                <w:szCs w:val="24"/>
                <w:highlight w:val="none"/>
              </w:rPr>
              <w:t>智能巡检系统</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或智能监测系统</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实施</w:t>
            </w:r>
            <w:r>
              <w:rPr>
                <w:rFonts w:hint="eastAsia" w:ascii="宋体" w:hAnsi="宋体" w:eastAsia="宋体" w:cs="宋体"/>
                <w:color w:val="auto"/>
                <w:kern w:val="0"/>
                <w:sz w:val="24"/>
                <w:szCs w:val="24"/>
                <w:highlight w:val="none"/>
                <w:lang w:val="en-US" w:eastAsia="zh-CN"/>
              </w:rPr>
              <w:t>类</w:t>
            </w:r>
            <w:r>
              <w:rPr>
                <w:rFonts w:hint="eastAsia" w:ascii="宋体" w:hAnsi="宋体" w:eastAsia="宋体" w:cs="宋体"/>
                <w:color w:val="auto"/>
                <w:kern w:val="0"/>
                <w:sz w:val="24"/>
                <w:szCs w:val="24"/>
                <w:highlight w:val="none"/>
              </w:rPr>
              <w:t>业绩</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服务内容包含</w:t>
            </w:r>
            <w:r>
              <w:rPr>
                <w:rFonts w:hint="eastAsia" w:ascii="宋体" w:hAnsi="宋体" w:eastAsia="宋体" w:cs="宋体"/>
                <w:color w:val="auto"/>
                <w:kern w:val="0"/>
                <w:sz w:val="24"/>
                <w:szCs w:val="24"/>
                <w:highlight w:val="none"/>
              </w:rPr>
              <w:t>系统软件（或平台）开发（建设）或数据采集</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或处理系统</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研发或系统集成开发或数据对接技术服务</w:t>
            </w:r>
            <w:r>
              <w:rPr>
                <w:rFonts w:hint="eastAsia" w:ascii="宋体" w:hAnsi="宋体" w:eastAsia="宋体" w:cs="宋体"/>
                <w:color w:val="auto"/>
                <w:kern w:val="0"/>
                <w:sz w:val="24"/>
                <w:szCs w:val="24"/>
                <w:highlight w:val="none"/>
                <w:lang w:val="en-US" w:eastAsia="zh-CN"/>
              </w:rPr>
              <w:t>中任意一项</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，得</w:t>
            </w: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本项满分</w:t>
            </w:r>
            <w:r>
              <w:rPr>
                <w:rFonts w:hint="eastAsia" w:ascii="宋体" w:hAnsi="宋体" w:eastAsia="宋体" w:cs="宋体"/>
                <w:color w:val="auto"/>
                <w:kern w:val="0"/>
                <w:sz w:val="24"/>
                <w:szCs w:val="24"/>
                <w:highlight w:val="none"/>
                <w:lang w:val="en-US" w:eastAsia="zh-CN"/>
              </w:rPr>
              <w:t>15</w:t>
            </w:r>
            <w:r>
              <w:rPr>
                <w:rFonts w:hint="eastAsia" w:ascii="宋体" w:hAnsi="宋体" w:eastAsia="宋体" w:cs="宋体"/>
                <w:color w:val="auto"/>
                <w:kern w:val="0"/>
                <w:sz w:val="24"/>
                <w:szCs w:val="24"/>
                <w:highlight w:val="none"/>
              </w:rPr>
              <w:t>分。</w:t>
            </w:r>
          </w:p>
          <w:p w14:paraId="2FA48C6D">
            <w:pPr>
              <w:keepNext w:val="0"/>
              <w:keepLines w:val="0"/>
              <w:pageBreakBefore w:val="0"/>
              <w:widowControl w:val="0"/>
              <w:kinsoku/>
              <w:wordWrap w:val="0"/>
              <w:overflowPunct/>
              <w:autoSpaceDE/>
              <w:autoSpaceDN/>
              <w:bidi w:val="0"/>
              <w:snapToGrid w:val="0"/>
              <w:spacing w:line="360" w:lineRule="auto"/>
              <w:ind w:right="0" w:firstLine="0"/>
              <w:jc w:val="both"/>
              <w:textAlignment w:val="auto"/>
              <w:rPr>
                <w:rFonts w:hint="eastAsia" w:ascii="宋体" w:hAnsi="宋体" w:eastAsia="宋体" w:cs="宋体"/>
                <w:b/>
                <w:color w:val="auto"/>
                <w:kern w:val="0"/>
                <w:sz w:val="24"/>
                <w:szCs w:val="24"/>
                <w:highlight w:val="none"/>
                <w:lang w:eastAsia="zh-CN"/>
              </w:rPr>
            </w:pPr>
            <w:r>
              <w:rPr>
                <w:rFonts w:hint="eastAsia" w:ascii="宋体" w:hAnsi="宋体" w:eastAsia="宋体" w:cs="宋体"/>
                <w:b/>
                <w:color w:val="auto"/>
                <w:kern w:val="0"/>
                <w:sz w:val="24"/>
                <w:szCs w:val="24"/>
                <w:highlight w:val="none"/>
              </w:rPr>
              <w:t>注：（1）本项对正在履约或履约完成项目业绩均予以认可</w:t>
            </w:r>
            <w:r>
              <w:rPr>
                <w:rFonts w:hint="eastAsia" w:ascii="宋体" w:hAnsi="宋体" w:eastAsia="宋体" w:cs="宋体"/>
                <w:b/>
                <w:color w:val="auto"/>
                <w:kern w:val="0"/>
                <w:sz w:val="24"/>
                <w:szCs w:val="24"/>
                <w:highlight w:val="none"/>
                <w:lang w:eastAsia="zh-CN"/>
              </w:rPr>
              <w:t>。</w:t>
            </w:r>
          </w:p>
          <w:p w14:paraId="6C5A2E42">
            <w:pPr>
              <w:spacing w:line="360" w:lineRule="auto"/>
              <w:jc w:val="left"/>
              <w:rPr>
                <w:rFonts w:hint="eastAsia" w:ascii="宋体" w:hAnsi="宋体" w:eastAsia="宋体" w:cs="宋体"/>
                <w:b/>
                <w:color w:val="auto"/>
                <w:kern w:val="2"/>
                <w:sz w:val="24"/>
                <w:szCs w:val="24"/>
                <w:highlight w:val="none"/>
              </w:rPr>
            </w:pPr>
            <w:r>
              <w:rPr>
                <w:rFonts w:hint="eastAsia" w:ascii="宋体" w:hAnsi="宋体" w:eastAsia="宋体" w:cs="宋体"/>
                <w:b/>
                <w:color w:val="auto"/>
                <w:kern w:val="0"/>
                <w:sz w:val="24"/>
                <w:szCs w:val="24"/>
                <w:highlight w:val="none"/>
                <w:lang w:eastAsia="zh-CN"/>
              </w:rPr>
              <w:t>（</w:t>
            </w:r>
            <w:r>
              <w:rPr>
                <w:rFonts w:hint="eastAsia" w:ascii="宋体" w:hAnsi="宋体" w:eastAsia="宋体" w:cs="宋体"/>
                <w:b/>
                <w:color w:val="auto"/>
                <w:kern w:val="0"/>
                <w:sz w:val="24"/>
                <w:szCs w:val="24"/>
                <w:highlight w:val="none"/>
                <w:lang w:val="en-US" w:eastAsia="zh-CN"/>
              </w:rPr>
              <w:t>2</w:t>
            </w:r>
            <w:r>
              <w:rPr>
                <w:rFonts w:hint="eastAsia" w:ascii="宋体" w:hAnsi="宋体" w:eastAsia="宋体" w:cs="宋体"/>
                <w:b/>
                <w:color w:val="auto"/>
                <w:kern w:val="0"/>
                <w:sz w:val="24"/>
                <w:szCs w:val="24"/>
                <w:highlight w:val="none"/>
                <w:lang w:eastAsia="zh-CN"/>
              </w:rPr>
              <w:t>）</w:t>
            </w:r>
            <w:r>
              <w:rPr>
                <w:rFonts w:hint="eastAsia" w:ascii="宋体" w:hAnsi="宋体" w:eastAsia="宋体" w:cs="宋体"/>
                <w:b/>
                <w:color w:val="auto"/>
                <w:kern w:val="0"/>
                <w:sz w:val="24"/>
                <w:szCs w:val="24"/>
                <w:highlight w:val="none"/>
                <w:lang w:val="en-US" w:eastAsia="zh-CN"/>
              </w:rPr>
              <w:t>响应文件中</w:t>
            </w:r>
            <w:r>
              <w:rPr>
                <w:rFonts w:hint="eastAsia" w:ascii="宋体" w:hAnsi="宋体" w:eastAsia="宋体" w:cs="宋体"/>
                <w:b/>
                <w:color w:val="auto"/>
                <w:kern w:val="0"/>
                <w:sz w:val="24"/>
                <w:szCs w:val="24"/>
                <w:highlight w:val="none"/>
              </w:rPr>
              <w:t>须提供业绩合同</w:t>
            </w:r>
            <w:r>
              <w:rPr>
                <w:rFonts w:hint="eastAsia" w:ascii="宋体" w:hAnsi="宋体" w:eastAsia="宋体" w:cs="宋体"/>
                <w:b/>
                <w:color w:val="auto"/>
                <w:kern w:val="0"/>
                <w:sz w:val="24"/>
                <w:szCs w:val="24"/>
                <w:highlight w:val="none"/>
                <w:lang w:eastAsia="zh-CN"/>
              </w:rPr>
              <w:t>（</w:t>
            </w:r>
            <w:r>
              <w:rPr>
                <w:rFonts w:hint="eastAsia" w:ascii="宋体" w:hAnsi="宋体" w:eastAsia="宋体" w:cs="宋体"/>
                <w:b/>
                <w:color w:val="auto"/>
                <w:kern w:val="0"/>
                <w:sz w:val="24"/>
                <w:szCs w:val="24"/>
                <w:highlight w:val="none"/>
                <w:lang w:val="en-US" w:eastAsia="zh-CN"/>
              </w:rPr>
              <w:t>或</w:t>
            </w:r>
            <w:r>
              <w:rPr>
                <w:rFonts w:hint="eastAsia" w:ascii="宋体" w:hAnsi="宋体" w:eastAsia="宋体" w:cs="宋体"/>
                <w:b/>
                <w:color w:val="auto"/>
                <w:kern w:val="0"/>
                <w:sz w:val="24"/>
                <w:szCs w:val="24"/>
                <w:highlight w:val="none"/>
              </w:rPr>
              <w:t>协议书或委托书</w:t>
            </w:r>
            <w:r>
              <w:rPr>
                <w:rFonts w:hint="eastAsia" w:ascii="宋体" w:hAnsi="宋体" w:eastAsia="宋体" w:cs="宋体"/>
                <w:b/>
                <w:color w:val="auto"/>
                <w:kern w:val="0"/>
                <w:sz w:val="24"/>
                <w:szCs w:val="24"/>
                <w:highlight w:val="none"/>
                <w:lang w:eastAsia="zh-CN"/>
              </w:rPr>
              <w:t>）</w:t>
            </w:r>
            <w:r>
              <w:rPr>
                <w:rFonts w:hint="eastAsia" w:ascii="宋体" w:hAnsi="宋体" w:eastAsia="宋体" w:cs="宋体"/>
                <w:b/>
                <w:color w:val="auto"/>
                <w:kern w:val="0"/>
                <w:sz w:val="24"/>
                <w:szCs w:val="24"/>
                <w:highlight w:val="none"/>
              </w:rPr>
              <w:t>扫描件</w:t>
            </w:r>
            <w:r>
              <w:rPr>
                <w:rFonts w:hint="eastAsia" w:ascii="宋体" w:hAnsi="宋体" w:eastAsia="宋体" w:cs="宋体"/>
                <w:b/>
                <w:color w:val="auto"/>
                <w:kern w:val="0"/>
                <w:sz w:val="24"/>
                <w:szCs w:val="24"/>
                <w:highlight w:val="none"/>
                <w:lang w:eastAsia="zh-CN"/>
              </w:rPr>
              <w:t>。</w:t>
            </w:r>
            <w:r>
              <w:rPr>
                <w:rFonts w:hint="eastAsia" w:ascii="宋体" w:hAnsi="宋体" w:eastAsia="宋体" w:cs="宋体"/>
                <w:b/>
                <w:color w:val="auto"/>
                <w:kern w:val="2"/>
                <w:sz w:val="24"/>
                <w:szCs w:val="24"/>
                <w:highlight w:val="none"/>
              </w:rPr>
              <w:t>如若证明材料中不能明确反映出采购文件所要求的内容的（如项目特点、</w:t>
            </w:r>
            <w:r>
              <w:rPr>
                <w:rFonts w:hint="eastAsia" w:ascii="宋体" w:hAnsi="宋体" w:eastAsia="宋体" w:cs="宋体"/>
                <w:b/>
                <w:color w:val="auto"/>
                <w:kern w:val="2"/>
                <w:sz w:val="24"/>
                <w:szCs w:val="24"/>
                <w:highlight w:val="none"/>
                <w:lang w:val="en-US" w:eastAsia="zh-CN"/>
              </w:rPr>
              <w:t>实施</w:t>
            </w:r>
            <w:r>
              <w:rPr>
                <w:rFonts w:hint="eastAsia" w:ascii="宋体" w:hAnsi="宋体" w:eastAsia="宋体" w:cs="宋体"/>
                <w:b/>
                <w:color w:val="auto"/>
                <w:kern w:val="2"/>
                <w:sz w:val="24"/>
                <w:szCs w:val="24"/>
                <w:highlight w:val="none"/>
              </w:rPr>
              <w:t>内容、</w:t>
            </w:r>
            <w:r>
              <w:rPr>
                <w:rFonts w:hint="eastAsia" w:ascii="宋体" w:hAnsi="宋体" w:eastAsia="宋体" w:cs="宋体"/>
                <w:b/>
                <w:color w:val="auto"/>
                <w:kern w:val="2"/>
                <w:sz w:val="24"/>
                <w:szCs w:val="24"/>
                <w:highlight w:val="none"/>
                <w:lang w:val="en-US" w:eastAsia="zh-CN"/>
              </w:rPr>
              <w:t>签订</w:t>
            </w:r>
            <w:r>
              <w:rPr>
                <w:rFonts w:hint="eastAsia" w:ascii="宋体" w:hAnsi="宋体" w:eastAsia="宋体" w:cs="宋体"/>
                <w:b/>
                <w:color w:val="auto"/>
                <w:kern w:val="2"/>
                <w:sz w:val="24"/>
                <w:szCs w:val="24"/>
                <w:highlight w:val="none"/>
              </w:rPr>
              <w:t>时间等），应另附业主（或合同甲方）出具的证明材料（须加盖业主（或合同甲方）单位章）扫描件予以明确说明，否则可不予认可。</w:t>
            </w:r>
          </w:p>
          <w:p w14:paraId="01A41982">
            <w:pPr>
              <w:keepNext w:val="0"/>
              <w:keepLines w:val="0"/>
              <w:pageBreakBefore w:val="0"/>
              <w:widowControl w:val="0"/>
              <w:kinsoku/>
              <w:wordWrap w:val="0"/>
              <w:overflowPunct/>
              <w:autoSpaceDE/>
              <w:autoSpaceDN/>
              <w:bidi w:val="0"/>
              <w:snapToGrid w:val="0"/>
              <w:spacing w:line="360" w:lineRule="auto"/>
              <w:ind w:right="0" w:rightChars="0" w:firstLine="0" w:firstLineChars="0"/>
              <w:jc w:val="both"/>
              <w:textAlignment w:val="auto"/>
              <w:rPr>
                <w:rFonts w:asciiTheme="minorEastAsia" w:hAnsiTheme="minorEastAsia" w:eastAsiaTheme="minorEastAsia"/>
                <w:color w:val="auto"/>
                <w:sz w:val="24"/>
                <w:highlight w:val="none"/>
              </w:rPr>
            </w:pPr>
            <w:r>
              <w:rPr>
                <w:rFonts w:hint="eastAsia" w:ascii="宋体" w:hAnsi="宋体" w:eastAsia="宋体" w:cs="宋体"/>
                <w:b/>
                <w:color w:val="auto"/>
                <w:kern w:val="2"/>
                <w:sz w:val="24"/>
                <w:szCs w:val="24"/>
                <w:highlight w:val="none"/>
                <w:lang w:eastAsia="zh-CN"/>
              </w:rPr>
              <w:t>（</w:t>
            </w:r>
            <w:r>
              <w:rPr>
                <w:rFonts w:hint="eastAsia" w:ascii="宋体" w:hAnsi="宋体" w:eastAsia="宋体" w:cs="宋体"/>
                <w:b/>
                <w:color w:val="auto"/>
                <w:kern w:val="2"/>
                <w:sz w:val="24"/>
                <w:szCs w:val="24"/>
                <w:highlight w:val="none"/>
                <w:lang w:val="en-US" w:eastAsia="zh-CN"/>
              </w:rPr>
              <w:t>2</w:t>
            </w:r>
            <w:r>
              <w:rPr>
                <w:rFonts w:hint="eastAsia" w:ascii="宋体" w:hAnsi="宋体" w:eastAsia="宋体" w:cs="宋体"/>
                <w:b/>
                <w:color w:val="auto"/>
                <w:kern w:val="2"/>
                <w:sz w:val="24"/>
                <w:szCs w:val="24"/>
                <w:highlight w:val="none"/>
                <w:lang w:eastAsia="zh-CN"/>
              </w:rPr>
              <w:t>）</w:t>
            </w:r>
            <w:r>
              <w:rPr>
                <w:rFonts w:hint="eastAsia" w:ascii="宋体" w:hAnsi="宋体" w:eastAsia="宋体" w:cs="宋体"/>
                <w:b/>
                <w:color w:val="auto"/>
                <w:kern w:val="2"/>
                <w:sz w:val="24"/>
                <w:szCs w:val="24"/>
                <w:highlight w:val="none"/>
              </w:rPr>
              <w:t>同一合同业绩在本评审项中最多计分一次。</w:t>
            </w:r>
          </w:p>
        </w:tc>
        <w:tc>
          <w:tcPr>
            <w:tcW w:w="932" w:type="pct"/>
            <w:tcBorders>
              <w:top w:val="single" w:color="auto" w:sz="4" w:space="0"/>
              <w:left w:val="single" w:color="auto" w:sz="4" w:space="0"/>
              <w:bottom w:val="single" w:color="auto" w:sz="4" w:space="0"/>
              <w:right w:val="single" w:color="auto" w:sz="4" w:space="0"/>
            </w:tcBorders>
            <w:vAlign w:val="center"/>
          </w:tcPr>
          <w:p w14:paraId="1FDE7E5E">
            <w:pPr>
              <w:keepNext w:val="0"/>
              <w:keepLines w:val="0"/>
              <w:pageBreakBefore w:val="0"/>
              <w:widowControl w:val="0"/>
              <w:kinsoku/>
              <w:wordWrap w:val="0"/>
              <w:overflowPunct/>
              <w:autoSpaceDE/>
              <w:autoSpaceDN/>
              <w:bidi w:val="0"/>
              <w:snapToGrid w:val="0"/>
              <w:spacing w:line="360" w:lineRule="auto"/>
              <w:ind w:right="0" w:rightChars="0" w:firstLine="0" w:firstLineChars="0"/>
              <w:jc w:val="center"/>
              <w:textAlignment w:val="auto"/>
              <w:rPr>
                <w:rFonts w:asciiTheme="minorEastAsia" w:hAnsiTheme="minorEastAsia" w:eastAsiaTheme="minorEastAsia"/>
                <w:b/>
                <w:bCs/>
                <w:color w:val="auto"/>
                <w:sz w:val="24"/>
                <w:highlight w:val="none"/>
              </w:rPr>
            </w:pPr>
            <w:r>
              <w:rPr>
                <w:rFonts w:hint="eastAsia" w:ascii="宋体" w:hAnsi="宋体" w:eastAsia="宋体" w:cs="宋体"/>
                <w:b/>
                <w:bCs/>
                <w:color w:val="auto"/>
                <w:sz w:val="24"/>
                <w:szCs w:val="24"/>
                <w:highlight w:val="none"/>
              </w:rPr>
              <w:t>0～</w:t>
            </w:r>
            <w:r>
              <w:rPr>
                <w:rFonts w:hint="eastAsia" w:ascii="宋体" w:hAnsi="宋体" w:eastAsia="宋体" w:cs="宋体"/>
                <w:b/>
                <w:bCs/>
                <w:color w:val="auto"/>
                <w:sz w:val="24"/>
                <w:szCs w:val="24"/>
                <w:highlight w:val="none"/>
                <w:lang w:val="en-US" w:eastAsia="zh-CN"/>
              </w:rPr>
              <w:t>15</w:t>
            </w:r>
            <w:r>
              <w:rPr>
                <w:rFonts w:hint="eastAsia" w:ascii="宋体" w:hAnsi="宋体" w:eastAsia="宋体" w:cs="宋体"/>
                <w:b/>
                <w:bCs/>
                <w:color w:val="auto"/>
                <w:sz w:val="24"/>
                <w:szCs w:val="24"/>
                <w:highlight w:val="none"/>
              </w:rPr>
              <w:t>分</w:t>
            </w:r>
          </w:p>
        </w:tc>
      </w:tr>
      <w:tr w14:paraId="32520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pct"/>
            <w:vMerge w:val="continue"/>
            <w:tcBorders>
              <w:left w:val="single" w:color="auto" w:sz="4" w:space="0"/>
              <w:right w:val="single" w:color="auto" w:sz="4" w:space="0"/>
            </w:tcBorders>
            <w:vAlign w:val="center"/>
          </w:tcPr>
          <w:p w14:paraId="21EAA3E9">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38410F0D">
            <w:pPr>
              <w:keepNext w:val="0"/>
              <w:keepLines w:val="0"/>
              <w:pageBreakBefore w:val="0"/>
              <w:widowControl w:val="0"/>
              <w:kinsoku/>
              <w:wordWrap w:val="0"/>
              <w:overflowPunct/>
              <w:autoSpaceDE/>
              <w:autoSpaceDN/>
              <w:bidi w:val="0"/>
              <w:snapToGrid w:val="0"/>
              <w:spacing w:line="360" w:lineRule="auto"/>
              <w:ind w:right="0" w:rightChars="0" w:firstLine="0" w:firstLineChars="0"/>
              <w:jc w:val="center"/>
              <w:textAlignment w:val="auto"/>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项目负责人资历</w:t>
            </w:r>
          </w:p>
        </w:tc>
        <w:tc>
          <w:tcPr>
            <w:tcW w:w="2197" w:type="pct"/>
            <w:tcBorders>
              <w:top w:val="single" w:color="auto" w:sz="4" w:space="0"/>
              <w:left w:val="single" w:color="auto" w:sz="4" w:space="0"/>
              <w:bottom w:val="single" w:color="auto" w:sz="4" w:space="0"/>
              <w:right w:val="single" w:color="auto" w:sz="4" w:space="0"/>
            </w:tcBorders>
            <w:vAlign w:val="center"/>
          </w:tcPr>
          <w:p w14:paraId="3D5F6793">
            <w:pPr>
              <w:keepNext w:val="0"/>
              <w:keepLines w:val="0"/>
              <w:pageBreakBefore w:val="0"/>
              <w:widowControl w:val="0"/>
              <w:numPr>
                <w:ilvl w:val="0"/>
                <w:numId w:val="0"/>
              </w:numPr>
              <w:kinsoku/>
              <w:wordWrap w:val="0"/>
              <w:overflowPunct/>
              <w:autoSpaceDE/>
              <w:autoSpaceDN/>
              <w:bidi w:val="0"/>
              <w:snapToGrid w:val="0"/>
              <w:spacing w:line="360" w:lineRule="auto"/>
              <w:ind w:right="0" w:firstLine="0"/>
              <w:jc w:val="both"/>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bidi="ar-SA"/>
              </w:rPr>
              <w:t>1.</w:t>
            </w:r>
            <w:r>
              <w:rPr>
                <w:rFonts w:hint="eastAsia" w:ascii="宋体" w:hAnsi="宋体" w:eastAsia="宋体" w:cs="宋体"/>
                <w:color w:val="auto"/>
                <w:kern w:val="0"/>
                <w:sz w:val="24"/>
                <w:szCs w:val="24"/>
                <w:highlight w:val="none"/>
                <w:lang w:val="en-US" w:eastAsia="zh-CN"/>
              </w:rPr>
              <w:t>拟派项目负责人</w:t>
            </w:r>
            <w:r>
              <w:rPr>
                <w:rFonts w:hint="eastAsia" w:ascii="宋体" w:hAnsi="宋体" w:eastAsia="宋体" w:cs="宋体"/>
                <w:color w:val="auto"/>
                <w:kern w:val="0"/>
                <w:sz w:val="24"/>
                <w:szCs w:val="24"/>
                <w:highlight w:val="none"/>
              </w:rPr>
              <w:t>具有电子与智能化工程相关专业</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或</w:t>
            </w:r>
            <w:r>
              <w:rPr>
                <w:rFonts w:hint="eastAsia" w:ascii="宋体" w:hAnsi="宋体" w:eastAsia="宋体" w:cs="宋体"/>
                <w:color w:val="auto"/>
                <w:kern w:val="0"/>
                <w:sz w:val="24"/>
                <w:szCs w:val="24"/>
                <w:highlight w:val="none"/>
                <w:lang w:val="en-US" w:eastAsia="zh-CN"/>
              </w:rPr>
              <w:t>水利水电工程</w:t>
            </w:r>
            <w:r>
              <w:rPr>
                <w:rFonts w:hint="eastAsia" w:ascii="宋体" w:hAnsi="宋体" w:eastAsia="宋体" w:cs="宋体"/>
                <w:color w:val="auto"/>
                <w:kern w:val="0"/>
                <w:sz w:val="24"/>
                <w:szCs w:val="24"/>
                <w:highlight w:val="none"/>
              </w:rPr>
              <w:t>相关专业</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中级及以上技术职称或计算机技术与软件专业技术资格（水平）中级及以上资格证书</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得3分，本小项满分3分。</w:t>
            </w:r>
          </w:p>
          <w:p w14:paraId="2A734BEF">
            <w:pPr>
              <w:keepNext w:val="0"/>
              <w:keepLines w:val="0"/>
              <w:pageBreakBefore w:val="0"/>
              <w:widowControl w:val="0"/>
              <w:numPr>
                <w:ilvl w:val="0"/>
                <w:numId w:val="0"/>
              </w:numPr>
              <w:kinsoku/>
              <w:wordWrap w:val="0"/>
              <w:overflowPunct/>
              <w:autoSpaceDE/>
              <w:autoSpaceDN/>
              <w:bidi w:val="0"/>
              <w:snapToGrid w:val="0"/>
              <w:spacing w:line="360" w:lineRule="auto"/>
              <w:ind w:right="0" w:firstLine="0"/>
              <w:jc w:val="both"/>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rPr>
              <w:t>拟派项目</w:t>
            </w:r>
            <w:r>
              <w:rPr>
                <w:rFonts w:hint="eastAsia" w:ascii="宋体" w:hAnsi="宋体" w:eastAsia="宋体" w:cs="宋体"/>
                <w:color w:val="auto"/>
                <w:kern w:val="0"/>
                <w:sz w:val="24"/>
                <w:szCs w:val="24"/>
                <w:highlight w:val="none"/>
                <w:lang w:val="en-US" w:eastAsia="zh-CN"/>
              </w:rPr>
              <w:t>负责人</w:t>
            </w:r>
            <w:r>
              <w:rPr>
                <w:rFonts w:hint="eastAsia" w:ascii="宋体" w:hAnsi="宋体" w:eastAsia="宋体" w:cs="宋体"/>
                <w:color w:val="auto"/>
                <w:kern w:val="0"/>
                <w:sz w:val="24"/>
                <w:szCs w:val="24"/>
                <w:highlight w:val="none"/>
              </w:rPr>
              <w:t>具有一项担任项目</w:t>
            </w:r>
            <w:r>
              <w:rPr>
                <w:rFonts w:hint="eastAsia" w:ascii="宋体" w:hAnsi="宋体" w:eastAsia="宋体" w:cs="宋体"/>
                <w:color w:val="auto"/>
                <w:kern w:val="0"/>
                <w:sz w:val="24"/>
                <w:szCs w:val="24"/>
                <w:highlight w:val="none"/>
                <w:lang w:val="en-US" w:eastAsia="zh-CN"/>
              </w:rPr>
              <w:t>负责人</w:t>
            </w:r>
            <w:r>
              <w:rPr>
                <w:rFonts w:hint="eastAsia" w:ascii="宋体" w:hAnsi="宋体" w:eastAsia="宋体" w:cs="宋体"/>
                <w:color w:val="auto"/>
                <w:kern w:val="0"/>
                <w:sz w:val="24"/>
                <w:szCs w:val="24"/>
                <w:highlight w:val="none"/>
              </w:rPr>
              <w:t>岗位的智能巡检系统（或智能监测系统）实施类业绩（服务内容包含系统软件（或平台）开发（建设）或数据采集（或处理系统）研发或系统集成开发或数据对接技术服务中任意一项）</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得3分；本小项满分6分。</w:t>
            </w:r>
          </w:p>
          <w:p w14:paraId="1429BC8C">
            <w:pPr>
              <w:keepNext w:val="0"/>
              <w:keepLines w:val="0"/>
              <w:pageBreakBefore w:val="0"/>
              <w:widowControl w:val="0"/>
              <w:kinsoku/>
              <w:wordWrap w:val="0"/>
              <w:overflowPunct/>
              <w:autoSpaceDE/>
              <w:autoSpaceDN/>
              <w:bidi w:val="0"/>
              <w:snapToGrid w:val="0"/>
              <w:spacing w:line="360" w:lineRule="auto"/>
              <w:ind w:right="0" w:firstLine="0"/>
              <w:jc w:val="both"/>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注：（1）响应文件中提供项目负责人</w:t>
            </w:r>
            <w:r>
              <w:rPr>
                <w:rFonts w:hint="eastAsia" w:ascii="宋体" w:hAnsi="宋体" w:eastAsia="宋体" w:cs="宋体"/>
                <w:b/>
                <w:bCs/>
                <w:color w:val="auto"/>
                <w:kern w:val="0"/>
                <w:sz w:val="24"/>
                <w:szCs w:val="24"/>
                <w:highlight w:val="none"/>
                <w:lang w:val="en-US" w:eastAsia="zh-CN"/>
              </w:rPr>
              <w:t>证书扫描件以及</w:t>
            </w:r>
            <w:r>
              <w:rPr>
                <w:rFonts w:hint="eastAsia" w:ascii="宋体" w:hAnsi="宋体" w:eastAsia="宋体" w:cs="宋体"/>
                <w:b/>
                <w:bCs/>
                <w:color w:val="auto"/>
                <w:kern w:val="0"/>
                <w:sz w:val="24"/>
                <w:szCs w:val="24"/>
                <w:highlight w:val="none"/>
              </w:rPr>
              <w:t>供应商为其缴纳的202</w:t>
            </w:r>
            <w:r>
              <w:rPr>
                <w:rFonts w:hint="eastAsia" w:ascii="宋体" w:hAnsi="宋体" w:eastAsia="宋体" w:cs="宋体"/>
                <w:b/>
                <w:bCs/>
                <w:color w:val="auto"/>
                <w:kern w:val="0"/>
                <w:sz w:val="24"/>
                <w:szCs w:val="24"/>
                <w:highlight w:val="none"/>
                <w:lang w:val="en-US" w:eastAsia="zh-CN"/>
              </w:rPr>
              <w:t>6</w:t>
            </w:r>
            <w:r>
              <w:rPr>
                <w:rFonts w:hint="eastAsia" w:ascii="宋体" w:hAnsi="宋体" w:eastAsia="宋体" w:cs="宋体"/>
                <w:b/>
                <w:bCs/>
                <w:color w:val="auto"/>
                <w:kern w:val="0"/>
                <w:sz w:val="24"/>
                <w:szCs w:val="24"/>
                <w:highlight w:val="none"/>
              </w:rPr>
              <w:t>年</w:t>
            </w:r>
            <w:r>
              <w:rPr>
                <w:rFonts w:hint="eastAsia" w:ascii="宋体" w:hAnsi="宋体" w:eastAsia="宋体" w:cs="宋体"/>
                <w:b/>
                <w:bCs/>
                <w:color w:val="auto"/>
                <w:kern w:val="0"/>
                <w:sz w:val="24"/>
                <w:szCs w:val="24"/>
                <w:highlight w:val="none"/>
                <w:lang w:val="en-US" w:eastAsia="zh-CN"/>
              </w:rPr>
              <w:t>1</w:t>
            </w:r>
            <w:r>
              <w:rPr>
                <w:rFonts w:hint="eastAsia" w:ascii="宋体" w:hAnsi="宋体" w:eastAsia="宋体" w:cs="宋体"/>
                <w:b/>
                <w:bCs/>
                <w:color w:val="auto"/>
                <w:kern w:val="0"/>
                <w:sz w:val="24"/>
                <w:szCs w:val="24"/>
                <w:highlight w:val="none"/>
              </w:rPr>
              <w:t>月以来任意</w:t>
            </w:r>
            <w:r>
              <w:rPr>
                <w:rFonts w:hint="eastAsia" w:ascii="宋体" w:hAnsi="宋体" w:eastAsia="宋体" w:cs="宋体"/>
                <w:b/>
                <w:bCs/>
                <w:color w:val="auto"/>
                <w:kern w:val="0"/>
                <w:sz w:val="24"/>
                <w:szCs w:val="24"/>
                <w:highlight w:val="none"/>
                <w:lang w:val="en-US" w:eastAsia="zh-CN"/>
              </w:rPr>
              <w:t>连续三</w:t>
            </w:r>
            <w:r>
              <w:rPr>
                <w:rFonts w:hint="eastAsia" w:ascii="宋体" w:hAnsi="宋体" w:eastAsia="宋体" w:cs="宋体"/>
                <w:b/>
                <w:bCs/>
                <w:color w:val="auto"/>
                <w:kern w:val="0"/>
                <w:sz w:val="24"/>
                <w:szCs w:val="24"/>
                <w:highlight w:val="none"/>
              </w:rPr>
              <w:t>个月社保证明材料，社保证明材料要求详见供应商须知前附表。</w:t>
            </w:r>
          </w:p>
          <w:p w14:paraId="724ACED6">
            <w:pPr>
              <w:keepNext w:val="0"/>
              <w:keepLines w:val="0"/>
              <w:pageBreakBefore w:val="0"/>
              <w:widowControl w:val="0"/>
              <w:numPr>
                <w:ilvl w:val="0"/>
                <w:numId w:val="0"/>
              </w:numPr>
              <w:kinsoku/>
              <w:wordWrap w:val="0"/>
              <w:overflowPunct/>
              <w:autoSpaceDE/>
              <w:autoSpaceDN/>
              <w:bidi w:val="0"/>
              <w:snapToGrid w:val="0"/>
              <w:spacing w:line="360" w:lineRule="auto"/>
              <w:ind w:right="0" w:firstLine="0"/>
              <w:jc w:val="both"/>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SA"/>
              </w:rPr>
              <w:t>（2）</w:t>
            </w:r>
            <w:r>
              <w:rPr>
                <w:rFonts w:hint="eastAsia" w:ascii="宋体" w:hAnsi="宋体" w:eastAsia="宋体" w:cs="宋体"/>
                <w:b/>
                <w:bCs/>
                <w:color w:val="auto"/>
                <w:kern w:val="0"/>
                <w:sz w:val="24"/>
                <w:szCs w:val="24"/>
                <w:highlight w:val="none"/>
              </w:rPr>
              <w:t>项目负责人</w:t>
            </w:r>
            <w:r>
              <w:rPr>
                <w:rFonts w:hint="eastAsia" w:ascii="宋体" w:hAnsi="宋体" w:eastAsia="宋体" w:cs="宋体"/>
                <w:b/>
                <w:bCs/>
                <w:color w:val="auto"/>
                <w:kern w:val="0"/>
                <w:sz w:val="24"/>
                <w:szCs w:val="24"/>
                <w:highlight w:val="none"/>
                <w:lang w:val="en-US" w:eastAsia="zh-CN"/>
              </w:rPr>
              <w:t>业绩须在</w:t>
            </w:r>
            <w:r>
              <w:rPr>
                <w:rFonts w:hint="eastAsia" w:ascii="宋体" w:hAnsi="宋体" w:eastAsia="宋体" w:cs="宋体"/>
                <w:b/>
                <w:bCs/>
                <w:color w:val="auto"/>
                <w:kern w:val="0"/>
                <w:sz w:val="24"/>
                <w:szCs w:val="24"/>
                <w:highlight w:val="none"/>
              </w:rPr>
              <w:t>响应文件中提供业绩合同（或协议书或委托书）扫描件。如若证明材料中不能明确反映出采购文件所要求的内容的，应另附业主（或合同甲方）出具的证明材料（须加盖业主（或合同甲方）单位章）扫描件予以明确说明，否则可不予认可。</w:t>
            </w:r>
          </w:p>
          <w:p w14:paraId="418A6A65">
            <w:pPr>
              <w:keepNext w:val="0"/>
              <w:keepLines w:val="0"/>
              <w:pageBreakBefore w:val="0"/>
              <w:widowControl w:val="0"/>
              <w:numPr>
                <w:ilvl w:val="0"/>
                <w:numId w:val="0"/>
              </w:numPr>
              <w:kinsoku/>
              <w:wordWrap w:val="0"/>
              <w:overflowPunct/>
              <w:autoSpaceDE/>
              <w:autoSpaceDN/>
              <w:bidi w:val="0"/>
              <w:snapToGrid w:val="0"/>
              <w:spacing w:line="360" w:lineRule="auto"/>
              <w:ind w:right="0" w:firstLine="0"/>
              <w:jc w:val="both"/>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SA"/>
              </w:rPr>
              <w:t>（3）</w:t>
            </w:r>
            <w:r>
              <w:rPr>
                <w:rFonts w:hint="eastAsia" w:ascii="宋体" w:hAnsi="宋体" w:eastAsia="宋体" w:cs="宋体"/>
                <w:b/>
                <w:bCs/>
                <w:color w:val="auto"/>
                <w:kern w:val="0"/>
                <w:sz w:val="24"/>
                <w:szCs w:val="24"/>
                <w:highlight w:val="none"/>
              </w:rPr>
              <w:t>项目</w:t>
            </w:r>
            <w:r>
              <w:rPr>
                <w:rFonts w:hint="eastAsia" w:ascii="宋体" w:hAnsi="宋体" w:eastAsia="宋体" w:cs="宋体"/>
                <w:b/>
                <w:bCs/>
                <w:color w:val="auto"/>
                <w:kern w:val="0"/>
                <w:sz w:val="24"/>
                <w:szCs w:val="24"/>
                <w:highlight w:val="none"/>
                <w:lang w:val="en-US" w:eastAsia="zh-CN"/>
              </w:rPr>
              <w:t>负责人</w:t>
            </w:r>
            <w:r>
              <w:rPr>
                <w:rFonts w:hint="eastAsia" w:ascii="宋体" w:hAnsi="宋体" w:eastAsia="宋体" w:cs="宋体"/>
                <w:b/>
                <w:bCs/>
                <w:color w:val="auto"/>
                <w:kern w:val="0"/>
                <w:sz w:val="24"/>
                <w:szCs w:val="24"/>
                <w:highlight w:val="none"/>
              </w:rPr>
              <w:t>业绩是指供应商提供的业绩证明资料中能反映出本项目拟委任项目</w:t>
            </w:r>
            <w:r>
              <w:rPr>
                <w:rFonts w:hint="eastAsia" w:ascii="宋体" w:hAnsi="宋体" w:eastAsia="宋体" w:cs="宋体"/>
                <w:b/>
                <w:bCs/>
                <w:color w:val="auto"/>
                <w:kern w:val="0"/>
                <w:sz w:val="24"/>
                <w:szCs w:val="24"/>
                <w:highlight w:val="none"/>
                <w:lang w:val="en-US" w:eastAsia="zh-CN"/>
              </w:rPr>
              <w:t>负责人</w:t>
            </w:r>
            <w:r>
              <w:rPr>
                <w:rFonts w:hint="eastAsia" w:ascii="宋体" w:hAnsi="宋体" w:eastAsia="宋体" w:cs="宋体"/>
                <w:b/>
                <w:bCs/>
                <w:color w:val="auto"/>
                <w:kern w:val="0"/>
                <w:sz w:val="24"/>
                <w:szCs w:val="24"/>
                <w:highlight w:val="none"/>
              </w:rPr>
              <w:t>在此业绩中担任过项目</w:t>
            </w:r>
            <w:r>
              <w:rPr>
                <w:rFonts w:hint="eastAsia" w:ascii="宋体" w:hAnsi="宋体" w:eastAsia="宋体" w:cs="宋体"/>
                <w:b/>
                <w:bCs/>
                <w:color w:val="auto"/>
                <w:kern w:val="0"/>
                <w:sz w:val="24"/>
                <w:szCs w:val="24"/>
                <w:highlight w:val="none"/>
                <w:lang w:val="en-US" w:eastAsia="zh-CN"/>
              </w:rPr>
              <w:t>负责人</w:t>
            </w:r>
            <w:r>
              <w:rPr>
                <w:rFonts w:hint="eastAsia" w:ascii="宋体" w:hAnsi="宋体" w:eastAsia="宋体" w:cs="宋体"/>
                <w:b/>
                <w:bCs/>
                <w:color w:val="auto"/>
                <w:kern w:val="0"/>
                <w:sz w:val="24"/>
                <w:szCs w:val="24"/>
                <w:highlight w:val="none"/>
              </w:rPr>
              <w:t>岗位的业绩。</w:t>
            </w:r>
          </w:p>
          <w:p w14:paraId="0FA9705B">
            <w:pPr>
              <w:keepNext w:val="0"/>
              <w:keepLines w:val="0"/>
              <w:pageBreakBefore w:val="0"/>
              <w:widowControl w:val="0"/>
              <w:numPr>
                <w:ilvl w:val="0"/>
                <w:numId w:val="0"/>
              </w:numPr>
              <w:kinsoku/>
              <w:wordWrap w:val="0"/>
              <w:overflowPunct/>
              <w:autoSpaceDE/>
              <w:autoSpaceDN/>
              <w:bidi w:val="0"/>
              <w:snapToGrid w:val="0"/>
              <w:spacing w:line="360" w:lineRule="auto"/>
              <w:ind w:right="0" w:firstLine="0"/>
              <w:jc w:val="both"/>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SA"/>
              </w:rPr>
              <w:t>（4）</w:t>
            </w:r>
            <w:r>
              <w:rPr>
                <w:rFonts w:hint="eastAsia" w:ascii="宋体" w:hAnsi="宋体" w:eastAsia="宋体" w:cs="宋体"/>
                <w:b/>
                <w:bCs/>
                <w:color w:val="auto"/>
                <w:kern w:val="0"/>
                <w:sz w:val="24"/>
                <w:szCs w:val="24"/>
                <w:highlight w:val="none"/>
              </w:rPr>
              <w:t>拟派项目</w:t>
            </w:r>
            <w:r>
              <w:rPr>
                <w:rFonts w:hint="eastAsia" w:ascii="宋体" w:hAnsi="宋体" w:eastAsia="宋体" w:cs="宋体"/>
                <w:b/>
                <w:bCs/>
                <w:color w:val="auto"/>
                <w:kern w:val="0"/>
                <w:sz w:val="24"/>
                <w:szCs w:val="24"/>
                <w:highlight w:val="none"/>
                <w:lang w:val="en-US" w:eastAsia="zh-CN"/>
              </w:rPr>
              <w:t>负责人</w:t>
            </w:r>
            <w:r>
              <w:rPr>
                <w:rFonts w:hint="eastAsia" w:ascii="宋体" w:hAnsi="宋体" w:eastAsia="宋体" w:cs="宋体"/>
                <w:b/>
                <w:bCs/>
                <w:color w:val="auto"/>
                <w:kern w:val="0"/>
                <w:sz w:val="24"/>
                <w:szCs w:val="24"/>
                <w:highlight w:val="none"/>
              </w:rPr>
              <w:t>业绩与供应商业绩可重复。</w:t>
            </w:r>
          </w:p>
          <w:p w14:paraId="2492B415">
            <w:pPr>
              <w:keepNext w:val="0"/>
              <w:keepLines w:val="0"/>
              <w:pageBreakBefore w:val="0"/>
              <w:widowControl w:val="0"/>
              <w:kinsoku/>
              <w:wordWrap w:val="0"/>
              <w:overflowPunct/>
              <w:autoSpaceDE/>
              <w:autoSpaceDN/>
              <w:bidi w:val="0"/>
              <w:snapToGrid w:val="0"/>
              <w:spacing w:line="360" w:lineRule="auto"/>
              <w:ind w:right="0" w:rightChars="0" w:firstLine="0" w:firstLineChars="0"/>
              <w:jc w:val="both"/>
              <w:textAlignment w:val="auto"/>
              <w:rPr>
                <w:rFonts w:asciiTheme="minorEastAsia" w:hAnsiTheme="minorEastAsia" w:eastAsiaTheme="minorEastAsia"/>
                <w:color w:val="auto"/>
                <w:sz w:val="24"/>
                <w:highlight w:val="none"/>
              </w:rPr>
            </w:pP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lang w:val="en-US" w:eastAsia="zh-CN"/>
              </w:rPr>
              <w:t>5</w:t>
            </w: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rPr>
              <w:t>项目</w:t>
            </w:r>
            <w:r>
              <w:rPr>
                <w:rFonts w:hint="eastAsia" w:ascii="宋体" w:hAnsi="宋体" w:eastAsia="宋体" w:cs="宋体"/>
                <w:b/>
                <w:bCs/>
                <w:color w:val="auto"/>
                <w:kern w:val="0"/>
                <w:sz w:val="24"/>
                <w:szCs w:val="24"/>
                <w:highlight w:val="none"/>
                <w:lang w:val="en-US" w:eastAsia="zh-CN"/>
              </w:rPr>
              <w:t>负责人</w:t>
            </w:r>
            <w:r>
              <w:rPr>
                <w:rFonts w:hint="eastAsia" w:ascii="宋体" w:hAnsi="宋体" w:eastAsia="宋体" w:cs="宋体"/>
                <w:b/>
                <w:bCs/>
                <w:color w:val="auto"/>
                <w:kern w:val="0"/>
                <w:sz w:val="24"/>
                <w:szCs w:val="24"/>
                <w:highlight w:val="none"/>
              </w:rPr>
              <w:t>无年限要求。</w:t>
            </w:r>
          </w:p>
        </w:tc>
        <w:tc>
          <w:tcPr>
            <w:tcW w:w="932" w:type="pct"/>
            <w:tcBorders>
              <w:top w:val="single" w:color="auto" w:sz="4" w:space="0"/>
              <w:left w:val="single" w:color="auto" w:sz="4" w:space="0"/>
              <w:bottom w:val="single" w:color="auto" w:sz="4" w:space="0"/>
              <w:right w:val="single" w:color="auto" w:sz="4" w:space="0"/>
            </w:tcBorders>
            <w:vAlign w:val="center"/>
          </w:tcPr>
          <w:p w14:paraId="6C49CD85">
            <w:pPr>
              <w:keepNext w:val="0"/>
              <w:keepLines w:val="0"/>
              <w:pageBreakBefore w:val="0"/>
              <w:widowControl w:val="0"/>
              <w:kinsoku/>
              <w:wordWrap w:val="0"/>
              <w:overflowPunct/>
              <w:autoSpaceDE/>
              <w:autoSpaceDN/>
              <w:bidi w:val="0"/>
              <w:snapToGrid w:val="0"/>
              <w:spacing w:line="360" w:lineRule="auto"/>
              <w:ind w:right="0" w:rightChars="0" w:firstLine="0" w:firstLineChars="0"/>
              <w:jc w:val="center"/>
              <w:textAlignment w:val="auto"/>
              <w:rPr>
                <w:rFonts w:asciiTheme="minorEastAsia" w:hAnsiTheme="minorEastAsia" w:eastAsiaTheme="minorEastAsia"/>
                <w:b/>
                <w:bCs/>
                <w:color w:val="auto"/>
                <w:sz w:val="24"/>
                <w:highlight w:val="none"/>
              </w:rPr>
            </w:pPr>
            <w:r>
              <w:rPr>
                <w:rFonts w:hint="eastAsia" w:ascii="宋体" w:hAnsi="宋体" w:eastAsia="宋体" w:cs="宋体"/>
                <w:b/>
                <w:bCs/>
                <w:color w:val="auto"/>
                <w:sz w:val="24"/>
                <w:szCs w:val="24"/>
                <w:highlight w:val="none"/>
              </w:rPr>
              <w:t>0～</w:t>
            </w:r>
            <w:r>
              <w:rPr>
                <w:rFonts w:hint="eastAsia" w:ascii="宋体" w:hAnsi="宋体" w:eastAsia="宋体" w:cs="宋体"/>
                <w:b/>
                <w:bCs/>
                <w:color w:val="auto"/>
                <w:sz w:val="24"/>
                <w:szCs w:val="24"/>
                <w:highlight w:val="none"/>
                <w:lang w:val="en-US" w:eastAsia="zh-CN"/>
              </w:rPr>
              <w:t>9</w:t>
            </w:r>
            <w:r>
              <w:rPr>
                <w:rFonts w:hint="eastAsia" w:ascii="宋体" w:hAnsi="宋体" w:eastAsia="宋体" w:cs="宋体"/>
                <w:b/>
                <w:bCs/>
                <w:color w:val="auto"/>
                <w:sz w:val="24"/>
                <w:szCs w:val="24"/>
                <w:highlight w:val="none"/>
              </w:rPr>
              <w:t>分</w:t>
            </w:r>
          </w:p>
        </w:tc>
      </w:tr>
      <w:tr w14:paraId="42E62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pct"/>
            <w:vMerge w:val="continue"/>
            <w:tcBorders>
              <w:left w:val="single" w:color="auto" w:sz="4" w:space="0"/>
              <w:right w:val="single" w:color="auto" w:sz="4" w:space="0"/>
            </w:tcBorders>
            <w:vAlign w:val="center"/>
          </w:tcPr>
          <w:p w14:paraId="772D6093">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254816BD">
            <w:pPr>
              <w:keepNext w:val="0"/>
              <w:keepLines w:val="0"/>
              <w:pageBreakBefore w:val="0"/>
              <w:widowControl w:val="0"/>
              <w:kinsoku/>
              <w:wordWrap w:val="0"/>
              <w:overflowPunct/>
              <w:autoSpaceDE/>
              <w:autoSpaceDN/>
              <w:bidi w:val="0"/>
              <w:snapToGrid w:val="0"/>
              <w:spacing w:line="360" w:lineRule="auto"/>
              <w:ind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项目组</w:t>
            </w:r>
            <w:r>
              <w:rPr>
                <w:rFonts w:hint="eastAsia" w:ascii="宋体" w:hAnsi="宋体" w:eastAsia="宋体" w:cs="宋体"/>
                <w:color w:val="auto"/>
                <w:sz w:val="24"/>
                <w:szCs w:val="24"/>
                <w:highlight w:val="none"/>
              </w:rPr>
              <w:t>人员配备</w:t>
            </w:r>
          </w:p>
        </w:tc>
        <w:tc>
          <w:tcPr>
            <w:tcW w:w="2197" w:type="pct"/>
            <w:tcBorders>
              <w:top w:val="single" w:color="auto" w:sz="4" w:space="0"/>
              <w:left w:val="single" w:color="auto" w:sz="4" w:space="0"/>
              <w:bottom w:val="single" w:color="auto" w:sz="4" w:space="0"/>
              <w:right w:val="single" w:color="auto" w:sz="4" w:space="0"/>
            </w:tcBorders>
            <w:vAlign w:val="center"/>
          </w:tcPr>
          <w:p w14:paraId="05497D67">
            <w:pPr>
              <w:widowControl w:val="0"/>
              <w:numPr>
                <w:ilvl w:val="-1"/>
                <w:numId w:val="0"/>
              </w:numPr>
              <w:wordWrap w:val="0"/>
              <w:autoSpaceDE/>
              <w:autoSpaceDN/>
              <w:adjustRightInd/>
              <w:snapToGrid w:val="0"/>
              <w:spacing w:after="0" w:line="360" w:lineRule="auto"/>
              <w:ind w:left="0" w:leftChars="0" w:right="0" w:rightChars="0" w:firstLine="0" w:firstLineChars="0"/>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拟投入本项目人员（</w:t>
            </w:r>
            <w:r>
              <w:rPr>
                <w:rFonts w:hint="eastAsia" w:ascii="宋体" w:hAnsi="宋体" w:eastAsia="宋体" w:cs="宋体"/>
                <w:sz w:val="24"/>
                <w:szCs w:val="24"/>
                <w:highlight w:val="none"/>
                <w:lang w:val="en-US" w:eastAsia="zh-CN"/>
              </w:rPr>
              <w:t>除</w:t>
            </w:r>
            <w:r>
              <w:rPr>
                <w:rFonts w:hint="eastAsia" w:ascii="宋体" w:hAnsi="宋体" w:eastAsia="宋体" w:cs="宋体"/>
                <w:sz w:val="24"/>
                <w:szCs w:val="24"/>
                <w:highlight w:val="none"/>
              </w:rPr>
              <w:t>项目负责人</w:t>
            </w:r>
            <w:r>
              <w:rPr>
                <w:rFonts w:hint="eastAsia" w:ascii="宋体" w:hAnsi="宋体" w:eastAsia="宋体" w:cs="宋体"/>
                <w:sz w:val="24"/>
                <w:szCs w:val="24"/>
                <w:highlight w:val="none"/>
                <w:lang w:val="en-US" w:eastAsia="zh-CN"/>
              </w:rPr>
              <w:t>外）</w:t>
            </w:r>
            <w:r>
              <w:rPr>
                <w:rFonts w:hint="eastAsia" w:ascii="宋体" w:hAnsi="宋体" w:eastAsia="宋体" w:cs="宋体"/>
                <w:sz w:val="24"/>
                <w:szCs w:val="24"/>
                <w:highlight w:val="none"/>
              </w:rPr>
              <w:t>中</w:t>
            </w:r>
            <w:r>
              <w:rPr>
                <w:rFonts w:hint="eastAsia" w:ascii="宋体" w:hAnsi="宋体" w:eastAsia="宋体" w:cs="宋体"/>
                <w:sz w:val="24"/>
                <w:szCs w:val="24"/>
                <w:highlight w:val="none"/>
                <w:lang w:eastAsia="zh-CN"/>
              </w:rPr>
              <w:t>：</w:t>
            </w:r>
          </w:p>
          <w:p w14:paraId="33C84E8D">
            <w:pPr>
              <w:widowControl w:val="0"/>
              <w:numPr>
                <w:ilvl w:val="-1"/>
                <w:numId w:val="0"/>
              </w:numPr>
              <w:wordWrap w:val="0"/>
              <w:autoSpaceDE/>
              <w:autoSpaceDN/>
              <w:adjustRightInd/>
              <w:snapToGrid w:val="0"/>
              <w:spacing w:after="0" w:line="360" w:lineRule="auto"/>
              <w:ind w:left="0" w:leftChars="0" w:right="0" w:rightChars="0" w:firstLine="0" w:firstLine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sz w:val="24"/>
                <w:szCs w:val="24"/>
                <w:highlight w:val="none"/>
              </w:rPr>
              <w:t>具有电子与智能化工程相关专业</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或</w:t>
            </w:r>
            <w:r>
              <w:rPr>
                <w:rFonts w:hint="eastAsia" w:ascii="宋体" w:hAnsi="宋体" w:eastAsia="宋体" w:cs="宋体"/>
                <w:sz w:val="24"/>
                <w:szCs w:val="24"/>
                <w:highlight w:val="none"/>
                <w:lang w:val="en-US" w:eastAsia="zh-CN"/>
              </w:rPr>
              <w:t>水利水电工程</w:t>
            </w:r>
            <w:r>
              <w:rPr>
                <w:rFonts w:hint="eastAsia" w:ascii="宋体" w:hAnsi="宋体" w:eastAsia="宋体" w:cs="宋体"/>
                <w:sz w:val="24"/>
                <w:szCs w:val="24"/>
                <w:highlight w:val="none"/>
              </w:rPr>
              <w:t>相关专业</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中级及以上技术职称</w:t>
            </w:r>
            <w:r>
              <w:rPr>
                <w:rFonts w:hint="eastAsia" w:ascii="宋体" w:hAnsi="宋体" w:eastAsia="宋体" w:cs="宋体"/>
                <w:sz w:val="24"/>
                <w:szCs w:val="24"/>
                <w:highlight w:val="none"/>
                <w:lang w:val="en-US" w:eastAsia="zh-CN"/>
              </w:rPr>
              <w:t>或</w:t>
            </w:r>
            <w:r>
              <w:rPr>
                <w:rFonts w:hint="eastAsia" w:ascii="宋体" w:hAnsi="宋体" w:eastAsia="宋体" w:cs="宋体"/>
                <w:sz w:val="24"/>
                <w:szCs w:val="24"/>
                <w:highlight w:val="none"/>
              </w:rPr>
              <w:t>具有计算机技术与软件专业技术资格（水平）中级及以上资格证书</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每有</w:t>
            </w:r>
            <w:r>
              <w:rPr>
                <w:rFonts w:hint="eastAsia" w:ascii="宋体" w:hAnsi="宋体" w:eastAsia="宋体" w:cs="宋体"/>
                <w:sz w:val="24"/>
                <w:szCs w:val="24"/>
                <w:highlight w:val="none"/>
                <w:lang w:val="en-US" w:eastAsia="zh-CN"/>
              </w:rPr>
              <w:t>一</w:t>
            </w:r>
            <w:r>
              <w:rPr>
                <w:rFonts w:hint="eastAsia" w:ascii="宋体" w:hAnsi="宋体" w:eastAsia="宋体" w:cs="宋体"/>
                <w:sz w:val="24"/>
                <w:szCs w:val="24"/>
                <w:highlight w:val="none"/>
              </w:rPr>
              <w:t>人加</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分</w:t>
            </w:r>
            <w:r>
              <w:rPr>
                <w:rFonts w:hint="eastAsia" w:ascii="宋体" w:hAnsi="宋体" w:eastAsia="宋体" w:cs="宋体"/>
                <w:sz w:val="24"/>
                <w:szCs w:val="24"/>
                <w:highlight w:val="none"/>
                <w:lang w:eastAsia="zh-CN"/>
              </w:rPr>
              <w:t>；</w:t>
            </w:r>
            <w:r>
              <w:rPr>
                <w:rFonts w:hint="eastAsia" w:ascii="宋体" w:hAnsi="宋体" w:eastAsia="宋体" w:cs="宋体"/>
                <w:color w:val="auto"/>
                <w:sz w:val="24"/>
                <w:szCs w:val="24"/>
                <w:highlight w:val="none"/>
                <w:lang w:val="en-US" w:eastAsia="zh-CN"/>
              </w:rPr>
              <w:t>本项满分6分。</w:t>
            </w:r>
          </w:p>
          <w:p w14:paraId="6A93938E">
            <w:pPr>
              <w:keepNext w:val="0"/>
              <w:keepLines w:val="0"/>
              <w:pageBreakBefore w:val="0"/>
              <w:widowControl w:val="0"/>
              <w:kinsoku/>
              <w:wordWrap w:val="0"/>
              <w:overflowPunct/>
              <w:autoSpaceDE/>
              <w:autoSpaceDN/>
              <w:bidi w:val="0"/>
              <w:snapToGrid w:val="0"/>
              <w:spacing w:line="360" w:lineRule="auto"/>
              <w:ind w:right="0" w:firstLine="0"/>
              <w:jc w:val="left"/>
              <w:textAlignment w:val="auto"/>
              <w:rPr>
                <w:rFonts w:hint="eastAsia" w:ascii="宋体" w:hAnsi="宋体" w:eastAsia="宋体" w:cs="宋体"/>
                <w:b/>
                <w:color w:val="auto"/>
                <w:kern w:val="0"/>
                <w:sz w:val="24"/>
                <w:szCs w:val="24"/>
                <w:highlight w:val="none"/>
                <w:lang w:eastAsia="zh-CN"/>
              </w:rPr>
            </w:pPr>
            <w:r>
              <w:rPr>
                <w:rFonts w:hint="eastAsia" w:ascii="宋体" w:hAnsi="宋体" w:eastAsia="宋体" w:cs="宋体"/>
                <w:b/>
                <w:color w:val="auto"/>
                <w:kern w:val="0"/>
                <w:sz w:val="24"/>
                <w:szCs w:val="24"/>
                <w:highlight w:val="none"/>
                <w:lang w:eastAsia="zh-CN"/>
              </w:rPr>
              <w:t>注：</w:t>
            </w:r>
          </w:p>
          <w:p w14:paraId="3367A605">
            <w:pPr>
              <w:keepNext w:val="0"/>
              <w:keepLines w:val="0"/>
              <w:pageBreakBefore w:val="0"/>
              <w:widowControl w:val="0"/>
              <w:kinsoku/>
              <w:wordWrap w:val="0"/>
              <w:overflowPunct/>
              <w:autoSpaceDE/>
              <w:autoSpaceDN/>
              <w:bidi w:val="0"/>
              <w:snapToGrid w:val="0"/>
              <w:spacing w:line="360" w:lineRule="auto"/>
              <w:ind w:right="0" w:firstLine="0"/>
              <w:jc w:val="left"/>
              <w:textAlignment w:val="auto"/>
              <w:rPr>
                <w:rFonts w:hint="eastAsia" w:ascii="宋体" w:hAnsi="宋体" w:eastAsia="宋体" w:cs="宋体"/>
                <w:b/>
                <w:color w:val="auto"/>
                <w:kern w:val="0"/>
                <w:sz w:val="24"/>
                <w:szCs w:val="24"/>
                <w:highlight w:val="none"/>
                <w:lang w:val="en-US" w:eastAsia="zh-CN"/>
              </w:rPr>
            </w:pPr>
            <w:r>
              <w:rPr>
                <w:rFonts w:hint="eastAsia" w:ascii="宋体" w:hAnsi="宋体" w:eastAsia="宋体" w:cs="宋体"/>
                <w:b/>
                <w:color w:val="auto"/>
                <w:kern w:val="0"/>
                <w:sz w:val="24"/>
                <w:szCs w:val="24"/>
                <w:highlight w:val="none"/>
                <w:lang w:eastAsia="zh-CN"/>
              </w:rPr>
              <w:t>（</w:t>
            </w:r>
            <w:r>
              <w:rPr>
                <w:rFonts w:hint="eastAsia" w:ascii="宋体" w:hAnsi="宋体" w:eastAsia="宋体" w:cs="宋体"/>
                <w:b/>
                <w:color w:val="auto"/>
                <w:kern w:val="0"/>
                <w:sz w:val="24"/>
                <w:szCs w:val="24"/>
                <w:highlight w:val="none"/>
                <w:lang w:val="en-US" w:eastAsia="zh-CN"/>
              </w:rPr>
              <w:t>1</w:t>
            </w:r>
            <w:r>
              <w:rPr>
                <w:rFonts w:hint="eastAsia" w:ascii="宋体" w:hAnsi="宋体" w:eastAsia="宋体" w:cs="宋体"/>
                <w:b/>
                <w:color w:val="auto"/>
                <w:kern w:val="0"/>
                <w:sz w:val="24"/>
                <w:szCs w:val="24"/>
                <w:highlight w:val="none"/>
                <w:lang w:eastAsia="zh-CN"/>
              </w:rPr>
              <w:t>）</w:t>
            </w:r>
            <w:r>
              <w:rPr>
                <w:rFonts w:hint="eastAsia" w:ascii="宋体" w:hAnsi="宋体" w:eastAsia="宋体" w:cs="宋体"/>
                <w:b/>
                <w:color w:val="auto"/>
                <w:kern w:val="0"/>
                <w:sz w:val="24"/>
                <w:szCs w:val="24"/>
                <w:highlight w:val="none"/>
              </w:rPr>
              <w:t>响应文件中</w:t>
            </w:r>
            <w:r>
              <w:rPr>
                <w:rFonts w:hint="eastAsia" w:ascii="宋体" w:hAnsi="宋体" w:eastAsia="宋体" w:cs="宋体"/>
                <w:b/>
                <w:color w:val="auto"/>
                <w:kern w:val="0"/>
                <w:sz w:val="24"/>
                <w:szCs w:val="24"/>
                <w:highlight w:val="none"/>
                <w:lang w:val="en-US" w:eastAsia="zh-CN"/>
              </w:rPr>
              <w:t>提供上述人员证书扫描件以及</w:t>
            </w:r>
            <w:r>
              <w:rPr>
                <w:rFonts w:hint="eastAsia" w:ascii="宋体" w:hAnsi="宋体" w:eastAsia="宋体" w:cs="宋体"/>
                <w:b/>
                <w:color w:val="auto"/>
                <w:kern w:val="0"/>
                <w:sz w:val="24"/>
                <w:szCs w:val="24"/>
                <w:highlight w:val="none"/>
              </w:rPr>
              <w:t>供应商为上述人员缴纳的202</w:t>
            </w:r>
            <w:r>
              <w:rPr>
                <w:rFonts w:hint="eastAsia" w:ascii="宋体" w:hAnsi="宋体" w:eastAsia="宋体" w:cs="宋体"/>
                <w:b/>
                <w:color w:val="auto"/>
                <w:kern w:val="0"/>
                <w:sz w:val="24"/>
                <w:szCs w:val="24"/>
                <w:highlight w:val="none"/>
                <w:lang w:val="en-US" w:eastAsia="zh-CN"/>
              </w:rPr>
              <w:t>6</w:t>
            </w:r>
            <w:r>
              <w:rPr>
                <w:rFonts w:hint="eastAsia" w:ascii="宋体" w:hAnsi="宋体" w:eastAsia="宋体" w:cs="宋体"/>
                <w:b/>
                <w:color w:val="auto"/>
                <w:kern w:val="0"/>
                <w:sz w:val="24"/>
                <w:szCs w:val="24"/>
                <w:highlight w:val="none"/>
              </w:rPr>
              <w:t>年</w:t>
            </w:r>
            <w:r>
              <w:rPr>
                <w:rFonts w:hint="eastAsia" w:ascii="宋体" w:hAnsi="宋体" w:eastAsia="宋体" w:cs="宋体"/>
                <w:b/>
                <w:color w:val="auto"/>
                <w:kern w:val="0"/>
                <w:sz w:val="24"/>
                <w:szCs w:val="24"/>
                <w:highlight w:val="none"/>
                <w:lang w:val="en-US" w:eastAsia="zh-CN"/>
              </w:rPr>
              <w:t>1</w:t>
            </w:r>
            <w:r>
              <w:rPr>
                <w:rFonts w:hint="eastAsia" w:ascii="宋体" w:hAnsi="宋体" w:eastAsia="宋体" w:cs="宋体"/>
                <w:b/>
                <w:color w:val="auto"/>
                <w:kern w:val="0"/>
                <w:sz w:val="24"/>
                <w:szCs w:val="24"/>
                <w:highlight w:val="none"/>
              </w:rPr>
              <w:t>月以来任意</w:t>
            </w:r>
            <w:r>
              <w:rPr>
                <w:rFonts w:hint="eastAsia" w:ascii="宋体" w:hAnsi="宋体" w:eastAsia="宋体" w:cs="宋体"/>
                <w:b/>
                <w:color w:val="auto"/>
                <w:kern w:val="0"/>
                <w:sz w:val="24"/>
                <w:szCs w:val="24"/>
                <w:highlight w:val="none"/>
                <w:lang w:val="en-US" w:eastAsia="zh-CN"/>
              </w:rPr>
              <w:t>连续三</w:t>
            </w:r>
            <w:r>
              <w:rPr>
                <w:rFonts w:hint="eastAsia" w:ascii="宋体" w:hAnsi="宋体" w:eastAsia="宋体" w:cs="宋体"/>
                <w:b/>
                <w:color w:val="auto"/>
                <w:kern w:val="0"/>
                <w:sz w:val="24"/>
                <w:szCs w:val="24"/>
                <w:highlight w:val="none"/>
              </w:rPr>
              <w:t>个月社保证明材料，社保证明材料要求详见供应商须知前附表。</w:t>
            </w:r>
          </w:p>
          <w:p w14:paraId="459E0217">
            <w:pPr>
              <w:keepNext w:val="0"/>
              <w:keepLines w:val="0"/>
              <w:pageBreakBefore w:val="0"/>
              <w:widowControl w:val="0"/>
              <w:kinsoku/>
              <w:wordWrap w:val="0"/>
              <w:overflowPunct/>
              <w:autoSpaceDE/>
              <w:autoSpaceDN/>
              <w:bidi w:val="0"/>
              <w:snapToGrid w:val="0"/>
              <w:spacing w:line="360" w:lineRule="auto"/>
              <w:ind w:right="0" w:rightChars="0" w:firstLine="0" w:firstLineChars="0"/>
              <w:jc w:val="left"/>
              <w:textAlignment w:val="auto"/>
              <w:rPr>
                <w:rFonts w:hint="eastAsia" w:ascii="宋体" w:hAnsi="宋体" w:eastAsia="宋体" w:cs="宋体"/>
                <w:b/>
                <w:bCs/>
                <w:color w:val="auto"/>
                <w:kern w:val="0"/>
                <w:sz w:val="24"/>
                <w:szCs w:val="24"/>
                <w:highlight w:val="none"/>
                <w:lang w:eastAsia="zh-CN"/>
              </w:rPr>
            </w:pPr>
            <w:r>
              <w:rPr>
                <w:rFonts w:hint="eastAsia" w:ascii="宋体" w:hAnsi="宋体" w:eastAsia="宋体" w:cs="宋体"/>
                <w:b/>
                <w:color w:val="auto"/>
                <w:kern w:val="0"/>
                <w:sz w:val="24"/>
                <w:szCs w:val="24"/>
                <w:highlight w:val="none"/>
                <w:lang w:eastAsia="zh-CN"/>
              </w:rPr>
              <w:t>（</w:t>
            </w:r>
            <w:r>
              <w:rPr>
                <w:rFonts w:hint="eastAsia" w:ascii="宋体" w:hAnsi="宋体" w:eastAsia="宋体" w:cs="宋体"/>
                <w:b/>
                <w:color w:val="auto"/>
                <w:kern w:val="0"/>
                <w:sz w:val="24"/>
                <w:szCs w:val="24"/>
                <w:highlight w:val="none"/>
                <w:lang w:val="en-US" w:eastAsia="zh-CN"/>
              </w:rPr>
              <w:t>2</w:t>
            </w:r>
            <w:r>
              <w:rPr>
                <w:rFonts w:hint="eastAsia" w:ascii="宋体" w:hAnsi="宋体" w:eastAsia="宋体" w:cs="宋体"/>
                <w:b/>
                <w:color w:val="auto"/>
                <w:kern w:val="0"/>
                <w:sz w:val="24"/>
                <w:szCs w:val="24"/>
                <w:highlight w:val="none"/>
                <w:lang w:eastAsia="zh-CN"/>
              </w:rPr>
              <w:t>）</w:t>
            </w:r>
            <w:r>
              <w:rPr>
                <w:rFonts w:hint="eastAsia" w:ascii="宋体" w:hAnsi="宋体" w:eastAsia="宋体" w:cs="宋体"/>
                <w:b/>
                <w:color w:val="auto"/>
                <w:kern w:val="0"/>
                <w:sz w:val="24"/>
                <w:szCs w:val="24"/>
                <w:highlight w:val="none"/>
              </w:rPr>
              <w:t>同一人员多个证书不累计计分，同一人员仅计分一次。</w:t>
            </w:r>
          </w:p>
        </w:tc>
        <w:tc>
          <w:tcPr>
            <w:tcW w:w="932" w:type="pct"/>
            <w:tcBorders>
              <w:top w:val="single" w:color="auto" w:sz="4" w:space="0"/>
              <w:left w:val="single" w:color="auto" w:sz="4" w:space="0"/>
              <w:bottom w:val="single" w:color="auto" w:sz="4" w:space="0"/>
              <w:right w:val="single" w:color="auto" w:sz="4" w:space="0"/>
            </w:tcBorders>
            <w:vAlign w:val="center"/>
          </w:tcPr>
          <w:p w14:paraId="4DC7A0DD">
            <w:pPr>
              <w:keepNext w:val="0"/>
              <w:keepLines w:val="0"/>
              <w:pageBreakBefore w:val="0"/>
              <w:widowControl w:val="0"/>
              <w:kinsoku/>
              <w:wordWrap w:val="0"/>
              <w:overflowPunct/>
              <w:autoSpaceDE/>
              <w:autoSpaceDN/>
              <w:bidi w:val="0"/>
              <w:snapToGrid w:val="0"/>
              <w:spacing w:line="360" w:lineRule="auto"/>
              <w:ind w:right="0" w:rightChars="0" w:firstLine="0" w:firstLine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0～</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分</w:t>
            </w:r>
          </w:p>
        </w:tc>
      </w:tr>
      <w:tr w14:paraId="75CE5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pct"/>
            <w:tcBorders>
              <w:left w:val="single" w:color="auto" w:sz="4" w:space="0"/>
              <w:right w:val="single" w:color="auto" w:sz="4" w:space="0"/>
            </w:tcBorders>
            <w:vAlign w:val="center"/>
          </w:tcPr>
          <w:p w14:paraId="48510E3D">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w:t>
            </w:r>
          </w:p>
          <w:p w14:paraId="4B083CD1">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15</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分）</w:t>
            </w:r>
          </w:p>
        </w:tc>
        <w:tc>
          <w:tcPr>
            <w:tcW w:w="4139" w:type="pct"/>
            <w:gridSpan w:val="3"/>
            <w:tcBorders>
              <w:top w:val="single" w:color="auto" w:sz="4" w:space="0"/>
              <w:left w:val="single" w:color="auto" w:sz="4" w:space="0"/>
              <w:bottom w:val="single" w:color="auto" w:sz="4" w:space="0"/>
              <w:right w:val="single" w:color="auto" w:sz="4" w:space="0"/>
            </w:tcBorders>
            <w:vAlign w:val="center"/>
          </w:tcPr>
          <w:p w14:paraId="7A4E7564">
            <w:pPr>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价格分统一采用低价优先法，即满足磋商文件要求且最后报价最低的供应商的价格为磋商基准价，其价格分为满分</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 xml:space="preserve">15 </w:t>
            </w:r>
            <w:r>
              <w:rPr>
                <w:rFonts w:hint="eastAsia" w:asciiTheme="minorEastAsia" w:hAnsiTheme="minorEastAsia" w:eastAsiaTheme="minorEastAsia"/>
                <w:color w:val="auto"/>
                <w:sz w:val="24"/>
                <w:highlight w:val="none"/>
              </w:rPr>
              <w:t>分。其他供应商的价格分统一按照下列公式计算：</w:t>
            </w:r>
          </w:p>
          <w:p w14:paraId="709390C5">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磋商报价得分＝（磋商基准价/</w:t>
            </w:r>
            <w:r>
              <w:rPr>
                <w:rFonts w:hint="eastAsia" w:ascii="宋体" w:hAnsi="宋体" w:eastAsia="宋体"/>
                <w:color w:val="auto"/>
                <w:sz w:val="24"/>
                <w:highlight w:val="none"/>
              </w:rPr>
              <w:t>最后磋商</w:t>
            </w:r>
            <w:r>
              <w:rPr>
                <w:rFonts w:hint="eastAsia" w:asciiTheme="minorEastAsia" w:hAnsiTheme="minorEastAsia" w:eastAsiaTheme="minorEastAsia"/>
                <w:color w:val="auto"/>
                <w:sz w:val="24"/>
                <w:highlight w:val="none"/>
              </w:rPr>
              <w:t>报价）×</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15</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％×100</w:t>
            </w:r>
          </w:p>
          <w:p w14:paraId="3169528D">
            <w:pPr>
              <w:pStyle w:val="2"/>
              <w:spacing w:after="0" w:line="360" w:lineRule="auto"/>
              <w:jc w:val="left"/>
              <w:rPr>
                <w:highlight w:val="none"/>
              </w:rPr>
            </w:pPr>
            <w:r>
              <w:rPr>
                <w:rFonts w:ascii="宋体" w:hAnsi="宋体" w:eastAsia="宋体" w:cs="Times New Roman"/>
                <w:color w:val="auto"/>
                <w:kern w:val="0"/>
                <w:sz w:val="24"/>
                <w:szCs w:val="20"/>
                <w:highlight w:val="none"/>
              </w:rPr>
              <w:t>报价得分</w:t>
            </w:r>
            <w:r>
              <w:rPr>
                <w:rFonts w:hint="eastAsia" w:ascii="宋体" w:hAnsi="宋体" w:eastAsia="宋体" w:cs="Times New Roman"/>
                <w:color w:val="auto"/>
                <w:kern w:val="0"/>
                <w:sz w:val="24"/>
                <w:szCs w:val="20"/>
                <w:highlight w:val="none"/>
              </w:rPr>
              <w:t>分值计算保留小数点后两位，小数点后第三位“四舍五入”</w:t>
            </w:r>
          </w:p>
        </w:tc>
      </w:tr>
    </w:tbl>
    <w:p w14:paraId="6051C58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3DDF3DC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1）磋商小组各成员应当独立对每个有效响应的文件进行评价、打分，然后汇总每个供应商每项评分因素的得分，再取各位评委评分之平均值，四舍五入保留至小数点后两位数，得到该供应商的技术资信分。</w:t>
      </w:r>
    </w:p>
    <w:p w14:paraId="7756A28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2）将每个供应商的技术资信分加上根据上述标准计算出的价格分，即为该供应商的综合总得分。</w:t>
      </w:r>
    </w:p>
    <w:p w14:paraId="206F6DBE">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76D1524D">
      <w:pPr>
        <w:spacing w:line="360" w:lineRule="auto"/>
        <w:jc w:val="center"/>
        <w:outlineLvl w:val="0"/>
        <w:rPr>
          <w:rFonts w:asciiTheme="minorEastAsia" w:hAnsiTheme="minorEastAsia" w:eastAsiaTheme="minorEastAsia"/>
          <w:b/>
          <w:sz w:val="28"/>
          <w:highlight w:val="none"/>
        </w:rPr>
      </w:pPr>
      <w:bookmarkStart w:id="73" w:name="_Toc63440929"/>
      <w:bookmarkStart w:id="74" w:name="_Toc355"/>
      <w:bookmarkStart w:id="75" w:name="_Toc29130"/>
      <w:r>
        <w:rPr>
          <w:rFonts w:hint="eastAsia" w:asciiTheme="minorEastAsia" w:hAnsiTheme="minorEastAsia" w:eastAsiaTheme="minorEastAsia"/>
          <w:b/>
          <w:sz w:val="28"/>
          <w:highlight w:val="none"/>
        </w:rPr>
        <w:t xml:space="preserve">第五章  </w:t>
      </w:r>
      <w:r>
        <w:rPr>
          <w:rFonts w:asciiTheme="minorEastAsia" w:hAnsiTheme="minorEastAsia" w:eastAsiaTheme="minorEastAsia"/>
          <w:b/>
          <w:sz w:val="28"/>
          <w:highlight w:val="none"/>
        </w:rPr>
        <w:t>政府采购合同</w:t>
      </w:r>
      <w:bookmarkEnd w:id="73"/>
      <w:bookmarkEnd w:id="74"/>
      <w:bookmarkEnd w:id="75"/>
    </w:p>
    <w:p w14:paraId="5BD4B02F">
      <w:pPr>
        <w:spacing w:line="480" w:lineRule="auto"/>
        <w:jc w:val="center"/>
        <w:rPr>
          <w:rFonts w:ascii="宋体" w:hAnsi="宋体" w:eastAsia="宋体"/>
          <w:b/>
          <w:sz w:val="24"/>
          <w:highlight w:val="none"/>
        </w:rPr>
      </w:pPr>
    </w:p>
    <w:p w14:paraId="07E2C630">
      <w:pPr>
        <w:spacing w:line="480" w:lineRule="auto"/>
        <w:jc w:val="center"/>
        <w:rPr>
          <w:rFonts w:ascii="宋体" w:hAnsi="宋体" w:eastAsia="宋体"/>
          <w:b/>
          <w:sz w:val="24"/>
          <w:highlight w:val="none"/>
        </w:rPr>
      </w:pPr>
    </w:p>
    <w:p w14:paraId="3A8B3618">
      <w:pPr>
        <w:spacing w:line="480" w:lineRule="auto"/>
        <w:jc w:val="center"/>
        <w:rPr>
          <w:rFonts w:ascii="宋体" w:hAnsi="宋体" w:eastAsia="宋体"/>
          <w:b/>
          <w:sz w:val="24"/>
          <w:highlight w:val="none"/>
        </w:rPr>
      </w:pPr>
    </w:p>
    <w:p w14:paraId="51015783">
      <w:pPr>
        <w:spacing w:line="480" w:lineRule="auto"/>
        <w:jc w:val="center"/>
        <w:outlineLvl w:val="1"/>
        <w:rPr>
          <w:rFonts w:ascii="宋体" w:hAnsi="宋体" w:eastAsia="宋体"/>
          <w:b/>
          <w:sz w:val="32"/>
          <w:szCs w:val="32"/>
          <w:highlight w:val="none"/>
        </w:rPr>
      </w:pPr>
      <w:r>
        <w:rPr>
          <w:rFonts w:ascii="宋体" w:hAnsi="宋体" w:eastAsia="宋体"/>
          <w:b/>
          <w:sz w:val="32"/>
          <w:szCs w:val="32"/>
          <w:highlight w:val="none"/>
        </w:rPr>
        <w:t>政府采购合同</w:t>
      </w:r>
    </w:p>
    <w:p w14:paraId="6A99E730">
      <w:pPr>
        <w:spacing w:line="480" w:lineRule="auto"/>
        <w:jc w:val="center"/>
        <w:outlineLvl w:val="1"/>
        <w:rPr>
          <w:rFonts w:ascii="宋体" w:hAnsi="宋体" w:eastAsia="宋体"/>
          <w:b/>
          <w:sz w:val="32"/>
          <w:szCs w:val="32"/>
          <w:highlight w:val="none"/>
        </w:rPr>
      </w:pPr>
      <w:r>
        <w:rPr>
          <w:rFonts w:hint="eastAsia" w:ascii="宋体" w:hAnsi="宋体" w:eastAsia="宋体"/>
          <w:b/>
          <w:sz w:val="32"/>
          <w:szCs w:val="32"/>
          <w:highlight w:val="none"/>
        </w:rPr>
        <w:t>（服务类）</w:t>
      </w:r>
    </w:p>
    <w:p w14:paraId="760E57D8">
      <w:pPr>
        <w:spacing w:line="480" w:lineRule="auto"/>
        <w:jc w:val="center"/>
        <w:rPr>
          <w:rFonts w:ascii="宋体" w:hAnsi="宋体" w:eastAsia="宋体"/>
          <w:b/>
          <w:sz w:val="24"/>
          <w:highlight w:val="none"/>
        </w:rPr>
      </w:pPr>
    </w:p>
    <w:p w14:paraId="7532D0EB">
      <w:pPr>
        <w:spacing w:line="480" w:lineRule="auto"/>
        <w:jc w:val="center"/>
        <w:rPr>
          <w:rFonts w:ascii="宋体" w:hAnsi="宋体" w:eastAsia="宋体"/>
          <w:b/>
          <w:sz w:val="24"/>
          <w:highlight w:val="none"/>
        </w:rPr>
      </w:pPr>
    </w:p>
    <w:p w14:paraId="3C277A77">
      <w:pPr>
        <w:spacing w:line="480" w:lineRule="auto"/>
        <w:jc w:val="center"/>
        <w:rPr>
          <w:rFonts w:ascii="宋体" w:hAnsi="宋体" w:eastAsia="宋体"/>
          <w:b/>
          <w:sz w:val="24"/>
          <w:highlight w:val="none"/>
        </w:rPr>
      </w:pPr>
    </w:p>
    <w:p w14:paraId="7C4DD741">
      <w:pPr>
        <w:spacing w:line="360" w:lineRule="auto"/>
        <w:jc w:val="center"/>
        <w:outlineLvl w:val="1"/>
        <w:rPr>
          <w:rFonts w:ascii="宋体" w:hAnsi="宋体" w:eastAsia="宋体"/>
          <w:b/>
          <w:sz w:val="24"/>
          <w:highlight w:val="none"/>
        </w:rPr>
      </w:pPr>
      <w:r>
        <w:rPr>
          <w:rFonts w:hint="eastAsia" w:ascii="宋体" w:hAnsi="宋体" w:eastAsia="宋体"/>
          <w:b/>
          <w:sz w:val="24"/>
          <w:highlight w:val="none"/>
        </w:rPr>
        <w:t>第一部分 合同书</w:t>
      </w:r>
    </w:p>
    <w:p w14:paraId="047E72F5">
      <w:pPr>
        <w:spacing w:line="480" w:lineRule="auto"/>
        <w:jc w:val="center"/>
        <w:rPr>
          <w:rFonts w:ascii="宋体" w:hAnsi="宋体" w:eastAsia="宋体"/>
          <w:b/>
          <w:sz w:val="24"/>
          <w:highlight w:val="none"/>
        </w:rPr>
      </w:pPr>
    </w:p>
    <w:p w14:paraId="702A8A99">
      <w:pPr>
        <w:spacing w:line="480" w:lineRule="auto"/>
        <w:jc w:val="center"/>
        <w:rPr>
          <w:rFonts w:ascii="宋体" w:hAnsi="宋体" w:eastAsia="宋体"/>
          <w:b/>
          <w:sz w:val="24"/>
          <w:highlight w:val="none"/>
        </w:rPr>
      </w:pPr>
    </w:p>
    <w:p w14:paraId="7ACD1D01">
      <w:pPr>
        <w:spacing w:line="480" w:lineRule="auto"/>
        <w:jc w:val="center"/>
        <w:rPr>
          <w:rFonts w:ascii="宋体" w:hAnsi="宋体" w:eastAsia="宋体"/>
          <w:b/>
          <w:sz w:val="24"/>
          <w:highlight w:val="none"/>
        </w:rPr>
      </w:pPr>
    </w:p>
    <w:p w14:paraId="6BA18E2D">
      <w:pPr>
        <w:spacing w:before="0" w:line="480" w:lineRule="auto"/>
        <w:ind w:left="0"/>
        <w:jc w:val="center"/>
        <w:rPr>
          <w:rFonts w:ascii="宋体" w:hAnsi="宋体" w:eastAsia="宋体"/>
          <w:sz w:val="24"/>
          <w:highlight w:val="none"/>
          <w:u w:val="single"/>
        </w:rPr>
      </w:pPr>
      <w:r>
        <w:rPr>
          <w:rFonts w:hint="eastAsia" w:ascii="宋体" w:hAnsi="宋体" w:eastAsia="宋体"/>
          <w:sz w:val="24"/>
          <w:highlight w:val="none"/>
        </w:rPr>
        <w:t>项目名称：</w:t>
      </w:r>
      <w:r>
        <w:rPr>
          <w:rFonts w:hint="eastAsia" w:ascii="宋体" w:hAnsi="宋体" w:eastAsia="宋体"/>
          <w:sz w:val="24"/>
          <w:highlight w:val="none"/>
          <w:u w:val="single"/>
        </w:rPr>
        <w:t xml:space="preserve"> </w:t>
      </w:r>
      <w:r>
        <w:rPr>
          <w:rFonts w:hint="eastAsia" w:ascii="宋体" w:hAnsi="宋体" w:eastAsia="宋体"/>
          <w:sz w:val="24"/>
          <w:highlight w:val="none"/>
          <w:u w:val="single"/>
          <w:lang w:eastAsia="zh-CN"/>
        </w:rPr>
        <w:t>佛子岭、响洪甸水库群安全提升及泄洪设施维修（第二包）</w:t>
      </w:r>
      <w:r>
        <w:rPr>
          <w:rFonts w:hint="eastAsia" w:ascii="宋体" w:hAnsi="宋体" w:eastAsia="宋体"/>
          <w:sz w:val="24"/>
          <w:highlight w:val="none"/>
          <w:u w:val="single"/>
        </w:rPr>
        <w:t xml:space="preserve"> </w:t>
      </w:r>
    </w:p>
    <w:p w14:paraId="613D40F0">
      <w:pPr>
        <w:spacing w:before="0" w:line="480" w:lineRule="auto"/>
        <w:ind w:left="0"/>
        <w:jc w:val="center"/>
        <w:rPr>
          <w:rFonts w:ascii="宋体" w:hAnsi="宋体" w:eastAsia="宋体"/>
          <w:sz w:val="24"/>
          <w:highlight w:val="none"/>
        </w:rPr>
      </w:pPr>
      <w:r>
        <w:rPr>
          <w:rFonts w:hint="eastAsia" w:ascii="宋体" w:hAnsi="宋体" w:eastAsia="宋体"/>
          <w:sz w:val="24"/>
          <w:highlight w:val="none"/>
        </w:rPr>
        <w:t>项目编号：</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FS34000120264445号003</w:t>
      </w:r>
      <w:r>
        <w:rPr>
          <w:rFonts w:hint="eastAsia" w:ascii="宋体" w:hAnsi="宋体" w:eastAsia="宋体"/>
          <w:sz w:val="24"/>
          <w:highlight w:val="none"/>
          <w:u w:val="single"/>
        </w:rPr>
        <w:t xml:space="preserve"> </w:t>
      </w:r>
    </w:p>
    <w:p w14:paraId="4A57548C">
      <w:pPr>
        <w:spacing w:before="0" w:line="480" w:lineRule="auto"/>
        <w:ind w:left="0" w:firstLine="1920" w:firstLineChars="800"/>
        <w:jc w:val="left"/>
        <w:rPr>
          <w:rFonts w:ascii="宋体" w:hAnsi="宋体" w:eastAsia="宋体"/>
          <w:sz w:val="24"/>
          <w:highlight w:val="none"/>
          <w:u w:val="single"/>
        </w:rPr>
      </w:pPr>
      <w:r>
        <w:rPr>
          <w:rFonts w:hint="eastAsia" w:ascii="宋体" w:hAnsi="宋体" w:eastAsia="宋体"/>
          <w:sz w:val="24"/>
          <w:highlight w:val="none"/>
        </w:rPr>
        <w:t>甲方（采购人）：</w:t>
      </w:r>
      <w:r>
        <w:rPr>
          <w:rFonts w:hint="eastAsia" w:ascii="宋体" w:hAnsi="宋体" w:eastAsia="宋体"/>
          <w:sz w:val="24"/>
          <w:highlight w:val="none"/>
          <w:u w:val="single"/>
        </w:rPr>
        <w:t xml:space="preserve"> 安徽省佛子岭水库管理处 </w:t>
      </w:r>
    </w:p>
    <w:p w14:paraId="2BD3BB26">
      <w:pPr>
        <w:spacing w:before="0" w:line="480" w:lineRule="auto"/>
        <w:ind w:left="0" w:firstLine="1920" w:firstLineChars="800"/>
        <w:jc w:val="left"/>
        <w:rPr>
          <w:rFonts w:ascii="宋体" w:hAnsi="宋体" w:eastAsia="宋体"/>
          <w:sz w:val="24"/>
          <w:highlight w:val="none"/>
          <w:u w:val="single"/>
        </w:rPr>
      </w:pPr>
      <w:r>
        <w:rPr>
          <w:rFonts w:hint="eastAsia" w:ascii="宋体" w:hAnsi="宋体" w:eastAsia="宋体"/>
          <w:sz w:val="24"/>
          <w:highlight w:val="none"/>
        </w:rPr>
        <w:t>乙方（成交供应商）：</w:t>
      </w:r>
      <w:r>
        <w:rPr>
          <w:rFonts w:ascii="宋体" w:hAnsi="宋体" w:eastAsia="宋体"/>
          <w:sz w:val="24"/>
          <w:highlight w:val="none"/>
          <w:u w:val="single"/>
        </w:rPr>
        <w:t xml:space="preserve">        </w:t>
      </w:r>
      <w:r>
        <w:rPr>
          <w:rFonts w:hint="eastAsia" w:ascii="宋体" w:hAnsi="宋体" w:eastAsia="宋体"/>
          <w:sz w:val="24"/>
          <w:highlight w:val="none"/>
          <w:u w:val="single"/>
        </w:rPr>
        <w:t xml:space="preserve"> </w:t>
      </w:r>
      <w:r>
        <w:rPr>
          <w:rFonts w:ascii="宋体" w:hAnsi="宋体" w:eastAsia="宋体"/>
          <w:sz w:val="24"/>
          <w:highlight w:val="none"/>
          <w:u w:val="single"/>
        </w:rPr>
        <w:t xml:space="preserve">   </w:t>
      </w:r>
      <w:r>
        <w:rPr>
          <w:rFonts w:hint="eastAsia" w:ascii="宋体" w:hAnsi="宋体" w:eastAsia="宋体"/>
          <w:sz w:val="24"/>
          <w:highlight w:val="none"/>
          <w:u w:val="single"/>
        </w:rPr>
        <w:t xml:space="preserve">         </w:t>
      </w:r>
    </w:p>
    <w:p w14:paraId="3F5AFC9B">
      <w:pPr>
        <w:spacing w:before="0" w:line="480" w:lineRule="auto"/>
        <w:ind w:firstLine="1920" w:firstLineChars="800"/>
        <w:jc w:val="left"/>
        <w:rPr>
          <w:rFonts w:ascii="宋体" w:hAnsi="宋体" w:eastAsia="宋体"/>
          <w:sz w:val="24"/>
          <w:highlight w:val="none"/>
          <w:u w:val="single"/>
        </w:rPr>
      </w:pPr>
      <w:r>
        <w:rPr>
          <w:rFonts w:hint="eastAsia" w:ascii="宋体" w:hAnsi="宋体" w:eastAsia="宋体"/>
          <w:sz w:val="24"/>
          <w:highlight w:val="none"/>
        </w:rPr>
        <w:t>签订地：</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 xml:space="preserve">  </w:t>
      </w:r>
      <w:r>
        <w:rPr>
          <w:rFonts w:hint="eastAsia" w:ascii="宋体" w:hAnsi="宋体" w:eastAsia="宋体"/>
          <w:sz w:val="24"/>
          <w:highlight w:val="none"/>
          <w:u w:val="single"/>
        </w:rPr>
        <w:t xml:space="preserve">  </w:t>
      </w:r>
    </w:p>
    <w:p w14:paraId="48A0EDE0">
      <w:pPr>
        <w:spacing w:before="0" w:line="480" w:lineRule="auto"/>
        <w:ind w:firstLine="0" w:firstLineChars="0"/>
        <w:jc w:val="center"/>
        <w:rPr>
          <w:rFonts w:ascii="宋体" w:hAnsi="宋体" w:eastAsia="宋体"/>
          <w:sz w:val="24"/>
          <w:highlight w:val="none"/>
        </w:rPr>
      </w:pPr>
      <w:r>
        <w:rPr>
          <w:rFonts w:hint="eastAsia" w:ascii="宋体" w:hAnsi="宋体" w:eastAsia="宋体"/>
          <w:sz w:val="24"/>
          <w:highlight w:val="none"/>
        </w:rPr>
        <w:t>签订日期：</w:t>
      </w:r>
      <w:r>
        <w:rPr>
          <w:rFonts w:hint="eastAsia" w:ascii="宋体" w:hAnsi="宋体" w:eastAsia="宋体"/>
          <w:sz w:val="24"/>
          <w:highlight w:val="none"/>
          <w:u w:val="single"/>
        </w:rPr>
        <w:t xml:space="preserve">               </w:t>
      </w:r>
      <w:r>
        <w:rPr>
          <w:rFonts w:hint="eastAsia" w:ascii="宋体" w:hAnsi="宋体" w:eastAsia="宋体"/>
          <w:sz w:val="24"/>
          <w:highlight w:val="none"/>
        </w:rPr>
        <w:t>年</w:t>
      </w:r>
      <w:r>
        <w:rPr>
          <w:rFonts w:hint="eastAsia" w:ascii="宋体" w:hAnsi="宋体" w:eastAsia="宋体"/>
          <w:sz w:val="24"/>
          <w:highlight w:val="none"/>
          <w:u w:val="single"/>
        </w:rPr>
        <w:t xml:space="preserve">       </w:t>
      </w:r>
      <w:r>
        <w:rPr>
          <w:rFonts w:hint="eastAsia" w:ascii="宋体" w:hAnsi="宋体" w:eastAsia="宋体"/>
          <w:sz w:val="24"/>
          <w:highlight w:val="none"/>
        </w:rPr>
        <w:t>月</w:t>
      </w:r>
      <w:r>
        <w:rPr>
          <w:rFonts w:hint="eastAsia" w:ascii="宋体" w:hAnsi="宋体" w:eastAsia="宋体"/>
          <w:sz w:val="24"/>
          <w:highlight w:val="none"/>
          <w:u w:val="single"/>
        </w:rPr>
        <w:t xml:space="preserve">       </w:t>
      </w:r>
      <w:r>
        <w:rPr>
          <w:rFonts w:hint="eastAsia" w:ascii="宋体" w:hAnsi="宋体" w:eastAsia="宋体"/>
          <w:sz w:val="24"/>
          <w:highlight w:val="none"/>
        </w:rPr>
        <w:t>日</w:t>
      </w:r>
    </w:p>
    <w:p w14:paraId="258987F6">
      <w:pPr>
        <w:widowControl/>
        <w:jc w:val="left"/>
        <w:rPr>
          <w:rFonts w:ascii="宋体" w:hAnsi="宋体" w:eastAsia="宋体"/>
          <w:sz w:val="24"/>
          <w:highlight w:val="none"/>
        </w:rPr>
      </w:pPr>
      <w:r>
        <w:rPr>
          <w:rFonts w:ascii="宋体" w:hAnsi="宋体" w:eastAsia="宋体"/>
          <w:sz w:val="24"/>
          <w:highlight w:val="none"/>
        </w:rPr>
        <w:br w:type="page"/>
      </w:r>
    </w:p>
    <w:p w14:paraId="42B4FF4B">
      <w:pPr>
        <w:wordWrap w:val="0"/>
        <w:spacing w:line="360" w:lineRule="auto"/>
        <w:ind w:firstLine="480" w:firstLineChars="200"/>
        <w:jc w:val="left"/>
        <w:rPr>
          <w:rFonts w:ascii="宋体" w:hAnsi="宋体" w:eastAsia="宋体"/>
          <w:sz w:val="24"/>
          <w:highlight w:val="none"/>
        </w:rPr>
      </w:pPr>
      <w:r>
        <w:rPr>
          <w:rFonts w:hint="eastAsia" w:ascii="宋体" w:hAnsi="宋体" w:eastAsia="宋体"/>
          <w:sz w:val="24"/>
          <w:highlight w:val="none"/>
          <w:u w:val="single"/>
        </w:rPr>
        <w:t>安徽省佛子岭水库管理处</w:t>
      </w:r>
      <w:r>
        <w:rPr>
          <w:rFonts w:hint="eastAsia" w:ascii="宋体" w:hAnsi="宋体" w:eastAsia="宋体"/>
          <w:sz w:val="24"/>
          <w:highlight w:val="none"/>
        </w:rPr>
        <w:t>（</w:t>
      </w:r>
      <w:r>
        <w:rPr>
          <w:rFonts w:hint="eastAsia" w:ascii="宋体" w:hAnsi="宋体" w:eastAsia="宋体"/>
          <w:sz w:val="24"/>
          <w:highlight w:val="none"/>
          <w:lang w:val="zh-CN"/>
        </w:rPr>
        <w:t>以下简称：甲方</w:t>
      </w:r>
      <w:r>
        <w:rPr>
          <w:rFonts w:hint="eastAsia" w:ascii="宋体" w:hAnsi="宋体" w:eastAsia="宋体"/>
          <w:sz w:val="24"/>
          <w:highlight w:val="none"/>
        </w:rPr>
        <w:t>）通过</w:t>
      </w:r>
      <w:r>
        <w:rPr>
          <w:rFonts w:hint="eastAsia" w:ascii="宋体" w:hAnsi="宋体" w:eastAsia="宋体"/>
          <w:sz w:val="24"/>
          <w:highlight w:val="none"/>
          <w:u w:val="single"/>
        </w:rPr>
        <w:t xml:space="preserve"> 安徽安兆工程技术咨询服务有限公司 </w:t>
      </w:r>
      <w:r>
        <w:rPr>
          <w:rFonts w:hint="eastAsia" w:ascii="宋体" w:hAnsi="宋体" w:eastAsia="宋体"/>
          <w:sz w:val="24"/>
          <w:highlight w:val="none"/>
        </w:rPr>
        <w:t>组织的</w:t>
      </w:r>
      <w:r>
        <w:rPr>
          <w:rFonts w:hint="eastAsia" w:ascii="宋体" w:hAnsi="宋体" w:eastAsia="宋体"/>
          <w:sz w:val="24"/>
          <w:highlight w:val="none"/>
          <w:u w:val="single"/>
        </w:rPr>
        <w:t>竞争性磋商</w:t>
      </w:r>
      <w:r>
        <w:rPr>
          <w:rFonts w:hint="eastAsia" w:ascii="宋体" w:hAnsi="宋体" w:eastAsia="宋体"/>
          <w:sz w:val="24"/>
          <w:highlight w:val="none"/>
        </w:rPr>
        <w:t>方式采购活动，经</w:t>
      </w:r>
      <w:r>
        <w:rPr>
          <w:rFonts w:hint="eastAsia" w:ascii="宋体" w:hAnsi="宋体" w:eastAsia="宋体"/>
          <w:sz w:val="24"/>
          <w:highlight w:val="none"/>
          <w:u w:val="single"/>
        </w:rPr>
        <w:t>磋商小组</w:t>
      </w:r>
      <w:r>
        <w:rPr>
          <w:rFonts w:hint="eastAsia" w:ascii="宋体" w:hAnsi="宋体" w:eastAsia="宋体"/>
          <w:sz w:val="24"/>
          <w:highlight w:val="none"/>
        </w:rPr>
        <w:t>评定，</w:t>
      </w:r>
      <w:r>
        <w:rPr>
          <w:rFonts w:hint="eastAsia" w:ascii="宋体" w:hAnsi="宋体" w:eastAsia="宋体"/>
          <w:sz w:val="24"/>
          <w:highlight w:val="none"/>
          <w:u w:val="single"/>
        </w:rPr>
        <w:t xml:space="preserve">               </w:t>
      </w:r>
      <w:r>
        <w:rPr>
          <w:rFonts w:hint="eastAsia" w:ascii="宋体" w:hAnsi="宋体" w:eastAsia="宋体"/>
          <w:sz w:val="24"/>
          <w:highlight w:val="none"/>
        </w:rPr>
        <w:t>（</w:t>
      </w:r>
      <w:r>
        <w:rPr>
          <w:rFonts w:hint="eastAsia" w:ascii="宋体" w:hAnsi="宋体" w:eastAsia="宋体"/>
          <w:sz w:val="24"/>
          <w:highlight w:val="none"/>
          <w:lang w:val="zh-CN"/>
        </w:rPr>
        <w:t>以下简称：乙方</w:t>
      </w:r>
      <w:r>
        <w:rPr>
          <w:rFonts w:hint="eastAsia" w:ascii="宋体" w:hAnsi="宋体" w:eastAsia="宋体"/>
          <w:sz w:val="24"/>
          <w:highlight w:val="none"/>
        </w:rPr>
        <w:t>）为本项目成交供应商，现按照采购文件确定的事项签订本合同。</w:t>
      </w:r>
    </w:p>
    <w:p w14:paraId="5CF1E2AA">
      <w:pPr>
        <w:spacing w:line="360" w:lineRule="auto"/>
        <w:ind w:firstLine="480" w:firstLineChars="200"/>
        <w:jc w:val="left"/>
        <w:rPr>
          <w:rFonts w:ascii="宋体" w:hAnsi="宋体" w:eastAsia="宋体"/>
          <w:sz w:val="24"/>
          <w:highlight w:val="none"/>
          <w:lang w:val="zh-CN"/>
        </w:rPr>
      </w:pPr>
      <w:r>
        <w:rPr>
          <w:rFonts w:hint="eastAsia" w:ascii="宋体" w:hAnsi="宋体" w:eastAsia="宋体"/>
          <w:sz w:val="24"/>
          <w:highlight w:val="none"/>
        </w:rPr>
        <w:t>根据《中华人民共和国民法典</w:t>
      </w:r>
      <w:r>
        <w:rPr>
          <w:rFonts w:hint="eastAsia" w:ascii="宋体" w:hAnsi="宋体" w:eastAsia="宋体"/>
          <w:sz w:val="24"/>
          <w:highlight w:val="none"/>
          <w:lang w:eastAsia="zh-CN"/>
        </w:rPr>
        <w:t>》《</w:t>
      </w:r>
      <w:r>
        <w:rPr>
          <w:rFonts w:hint="eastAsia" w:ascii="宋体" w:hAnsi="宋体" w:eastAsia="宋体"/>
          <w:sz w:val="24"/>
          <w:highlight w:val="none"/>
        </w:rPr>
        <w:t>中华人民共和国政府采购法》等相关法律法规之规定，按照平等、自愿、公平和诚实信用的原则，经甲方和乙方协商一致，约定以下合同条款，以兹共同遵守、全面履行。</w:t>
      </w:r>
    </w:p>
    <w:p w14:paraId="6397BB97">
      <w:pPr>
        <w:spacing w:line="360" w:lineRule="auto"/>
        <w:ind w:firstLine="482" w:firstLineChars="200"/>
        <w:jc w:val="left"/>
        <w:outlineLvl w:val="2"/>
        <w:rPr>
          <w:rFonts w:ascii="宋体" w:hAnsi="宋体" w:eastAsia="宋体"/>
          <w:b/>
          <w:bCs/>
          <w:sz w:val="24"/>
          <w:highlight w:val="none"/>
          <w:lang w:val="zh-CN"/>
        </w:rPr>
      </w:pPr>
      <w:bookmarkStart w:id="76" w:name="_Toc2232"/>
      <w:bookmarkStart w:id="77" w:name="_Toc3029"/>
      <w:bookmarkStart w:id="78" w:name="_Toc24059"/>
      <w:r>
        <w:rPr>
          <w:rFonts w:hint="eastAsia" w:ascii="宋体" w:hAnsi="宋体" w:eastAsia="宋体"/>
          <w:b/>
          <w:bCs/>
          <w:sz w:val="24"/>
          <w:highlight w:val="none"/>
          <w:lang w:val="zh-CN"/>
        </w:rPr>
        <w:t>1.1</w:t>
      </w:r>
      <w:r>
        <w:rPr>
          <w:rFonts w:ascii="宋体" w:hAnsi="宋体" w:eastAsia="宋体"/>
          <w:b/>
          <w:bCs/>
          <w:sz w:val="24"/>
          <w:highlight w:val="none"/>
          <w:lang w:val="zh-CN"/>
        </w:rPr>
        <w:t xml:space="preserve"> </w:t>
      </w:r>
      <w:r>
        <w:rPr>
          <w:rFonts w:hint="eastAsia" w:ascii="宋体" w:hAnsi="宋体" w:eastAsia="宋体"/>
          <w:b/>
          <w:bCs/>
          <w:sz w:val="24"/>
          <w:highlight w:val="none"/>
          <w:lang w:val="zh-CN"/>
        </w:rPr>
        <w:t>合同组成部分</w:t>
      </w:r>
      <w:bookmarkEnd w:id="76"/>
      <w:bookmarkEnd w:id="77"/>
      <w:bookmarkEnd w:id="78"/>
    </w:p>
    <w:p w14:paraId="51FD62F1">
      <w:pPr>
        <w:spacing w:line="360" w:lineRule="auto"/>
        <w:ind w:firstLine="480" w:firstLineChars="200"/>
        <w:jc w:val="left"/>
        <w:rPr>
          <w:rFonts w:ascii="宋体" w:hAnsi="宋体" w:eastAsia="宋体"/>
          <w:sz w:val="24"/>
          <w:highlight w:val="none"/>
          <w:lang w:val="zh-CN"/>
        </w:rPr>
      </w:pPr>
      <w:r>
        <w:rPr>
          <w:rFonts w:hint="eastAsia" w:ascii="宋体" w:hAnsi="宋体" w:eastAsia="宋体"/>
          <w:sz w:val="24"/>
          <w:highlight w:val="none"/>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4BE3514B">
      <w:pPr>
        <w:spacing w:line="360" w:lineRule="auto"/>
        <w:ind w:firstLine="480" w:firstLineChars="200"/>
        <w:jc w:val="left"/>
        <w:rPr>
          <w:rFonts w:ascii="宋体" w:hAnsi="宋体" w:eastAsia="宋体"/>
          <w:sz w:val="24"/>
          <w:highlight w:val="none"/>
          <w:lang w:val="zh-CN"/>
        </w:rPr>
      </w:pPr>
      <w:r>
        <w:rPr>
          <w:rFonts w:hint="eastAsia" w:ascii="宋体" w:hAnsi="宋体" w:eastAsia="宋体"/>
          <w:sz w:val="24"/>
          <w:highlight w:val="none"/>
          <w:lang w:val="zh-CN"/>
        </w:rPr>
        <w:t>1.1.1本合同及其补充合同、变更协议；</w:t>
      </w:r>
    </w:p>
    <w:p w14:paraId="166BF187">
      <w:pPr>
        <w:spacing w:line="360" w:lineRule="auto"/>
        <w:ind w:firstLine="480" w:firstLineChars="200"/>
        <w:jc w:val="left"/>
        <w:rPr>
          <w:rFonts w:ascii="宋体" w:hAnsi="宋体" w:eastAsia="宋体"/>
          <w:sz w:val="24"/>
          <w:highlight w:val="none"/>
          <w:lang w:val="zh-CN"/>
        </w:rPr>
      </w:pPr>
      <w:r>
        <w:rPr>
          <w:rFonts w:hint="eastAsia" w:ascii="宋体" w:hAnsi="宋体" w:eastAsia="宋体"/>
          <w:sz w:val="24"/>
          <w:highlight w:val="none"/>
          <w:lang w:val="zh-CN"/>
        </w:rPr>
        <w:t>1.1.2成交通知书；</w:t>
      </w:r>
    </w:p>
    <w:p w14:paraId="52072346">
      <w:pPr>
        <w:spacing w:line="360" w:lineRule="auto"/>
        <w:ind w:firstLine="480" w:firstLineChars="200"/>
        <w:jc w:val="left"/>
        <w:rPr>
          <w:rFonts w:ascii="宋体" w:hAnsi="宋体" w:eastAsia="宋体"/>
          <w:sz w:val="24"/>
          <w:highlight w:val="none"/>
          <w:lang w:val="zh-CN"/>
        </w:rPr>
      </w:pPr>
      <w:r>
        <w:rPr>
          <w:rFonts w:hint="eastAsia" w:ascii="宋体" w:hAnsi="宋体" w:eastAsia="宋体"/>
          <w:sz w:val="24"/>
          <w:highlight w:val="none"/>
          <w:lang w:val="zh-CN"/>
        </w:rPr>
        <w:t>1.1.3响应文件（含澄清或者说明文件）；</w:t>
      </w:r>
    </w:p>
    <w:p w14:paraId="5C1F4935">
      <w:pPr>
        <w:spacing w:line="360" w:lineRule="auto"/>
        <w:ind w:firstLine="480" w:firstLineChars="200"/>
        <w:jc w:val="left"/>
        <w:rPr>
          <w:rFonts w:ascii="宋体" w:hAnsi="宋体" w:eastAsia="宋体"/>
          <w:sz w:val="24"/>
          <w:highlight w:val="none"/>
          <w:lang w:val="zh-CN"/>
        </w:rPr>
      </w:pPr>
      <w:r>
        <w:rPr>
          <w:rFonts w:hint="eastAsia" w:ascii="宋体" w:hAnsi="宋体" w:eastAsia="宋体"/>
          <w:sz w:val="24"/>
          <w:highlight w:val="none"/>
          <w:lang w:val="zh-CN"/>
        </w:rPr>
        <w:t>1.1.4磋商文件（含澄清或者修改文件）；</w:t>
      </w:r>
    </w:p>
    <w:p w14:paraId="4F042113">
      <w:pPr>
        <w:spacing w:line="360" w:lineRule="auto"/>
        <w:ind w:firstLine="480" w:firstLineChars="200"/>
        <w:jc w:val="left"/>
        <w:rPr>
          <w:rFonts w:ascii="宋体" w:hAnsi="宋体" w:eastAsia="宋体"/>
          <w:sz w:val="24"/>
          <w:highlight w:val="none"/>
          <w:lang w:val="zh-CN"/>
        </w:rPr>
      </w:pPr>
      <w:r>
        <w:rPr>
          <w:rFonts w:hint="eastAsia" w:ascii="宋体" w:hAnsi="宋体" w:eastAsia="宋体"/>
          <w:sz w:val="24"/>
          <w:highlight w:val="none"/>
          <w:lang w:val="zh-CN"/>
        </w:rPr>
        <w:t>1.1.5其他相关采购文件。</w:t>
      </w:r>
    </w:p>
    <w:p w14:paraId="3A839E0C">
      <w:pPr>
        <w:spacing w:line="360" w:lineRule="auto"/>
        <w:ind w:firstLine="482" w:firstLineChars="200"/>
        <w:jc w:val="left"/>
        <w:outlineLvl w:val="2"/>
        <w:rPr>
          <w:rFonts w:ascii="宋体" w:hAnsi="宋体" w:eastAsia="宋体"/>
          <w:b/>
          <w:bCs/>
          <w:sz w:val="24"/>
          <w:highlight w:val="none"/>
          <w:lang w:val="zh-CN"/>
        </w:rPr>
      </w:pPr>
      <w:bookmarkStart w:id="79" w:name="_Toc18585"/>
      <w:bookmarkStart w:id="80" w:name="_Toc6311"/>
      <w:bookmarkStart w:id="81" w:name="_Toc2918"/>
      <w:bookmarkStart w:id="82" w:name="_Toc22185"/>
      <w:bookmarkStart w:id="83" w:name="_Toc6773"/>
      <w:r>
        <w:rPr>
          <w:rFonts w:hint="eastAsia" w:ascii="宋体" w:hAnsi="宋体" w:eastAsia="宋体"/>
          <w:b/>
          <w:bCs/>
          <w:sz w:val="24"/>
          <w:highlight w:val="none"/>
          <w:lang w:val="zh-CN"/>
        </w:rPr>
        <w:t xml:space="preserve">1.2 </w:t>
      </w:r>
      <w:bookmarkEnd w:id="79"/>
      <w:bookmarkEnd w:id="80"/>
      <w:bookmarkEnd w:id="81"/>
      <w:bookmarkEnd w:id="82"/>
      <w:bookmarkEnd w:id="83"/>
      <w:r>
        <w:rPr>
          <w:rFonts w:hint="eastAsia" w:ascii="宋体" w:hAnsi="宋体" w:eastAsia="宋体"/>
          <w:b/>
          <w:bCs/>
          <w:sz w:val="24"/>
          <w:highlight w:val="none"/>
          <w:lang w:val="zh-CN"/>
        </w:rPr>
        <w:t>服务</w:t>
      </w:r>
    </w:p>
    <w:p w14:paraId="394A25FF">
      <w:pPr>
        <w:spacing w:line="360" w:lineRule="auto"/>
        <w:ind w:firstLine="480" w:firstLineChars="200"/>
        <w:jc w:val="left"/>
        <w:rPr>
          <w:rFonts w:ascii="宋体" w:hAnsi="宋体" w:eastAsia="宋体"/>
          <w:sz w:val="24"/>
          <w:highlight w:val="none"/>
          <w:u w:val="single"/>
        </w:rPr>
      </w:pPr>
      <w:r>
        <w:rPr>
          <w:rFonts w:hint="eastAsia" w:ascii="宋体" w:hAnsi="宋体" w:eastAsia="宋体"/>
          <w:sz w:val="24"/>
          <w:highlight w:val="none"/>
        </w:rPr>
        <w:t>1.2.1服务</w:t>
      </w:r>
      <w:r>
        <w:rPr>
          <w:rFonts w:ascii="宋体" w:hAnsi="宋体" w:eastAsia="宋体"/>
          <w:sz w:val="24"/>
          <w:highlight w:val="none"/>
        </w:rPr>
        <w:t>名称：</w:t>
      </w:r>
      <w:r>
        <w:rPr>
          <w:rFonts w:hint="eastAsia" w:ascii="宋体" w:hAnsi="宋体" w:eastAsia="宋体"/>
          <w:sz w:val="24"/>
          <w:highlight w:val="none"/>
          <w:u w:val="single"/>
        </w:rPr>
        <w:t xml:space="preserve"> </w:t>
      </w:r>
      <w:r>
        <w:rPr>
          <w:rFonts w:hint="eastAsia" w:ascii="宋体" w:hAnsi="宋体" w:eastAsia="宋体"/>
          <w:sz w:val="24"/>
          <w:highlight w:val="none"/>
          <w:u w:val="single"/>
          <w:lang w:eastAsia="zh-CN"/>
        </w:rPr>
        <w:t>佛子岭、响洪甸水库群安全提升及泄洪设施维修（第二包）</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54C5E9E0">
      <w:pPr>
        <w:spacing w:line="360" w:lineRule="auto"/>
        <w:ind w:firstLine="480" w:firstLineChars="200"/>
        <w:jc w:val="left"/>
        <w:rPr>
          <w:rFonts w:ascii="宋体" w:hAnsi="宋体" w:eastAsia="宋体"/>
          <w:sz w:val="24"/>
          <w:highlight w:val="none"/>
          <w:u w:val="single"/>
        </w:rPr>
      </w:pPr>
      <w:r>
        <w:rPr>
          <w:rFonts w:hint="eastAsia" w:ascii="宋体" w:hAnsi="宋体" w:eastAsia="宋体"/>
          <w:sz w:val="24"/>
          <w:highlight w:val="none"/>
        </w:rPr>
        <w:t>1.2.2服务内容</w:t>
      </w:r>
      <w:r>
        <w:rPr>
          <w:rFonts w:ascii="宋体" w:hAnsi="宋体" w:eastAsia="宋体"/>
          <w:sz w:val="24"/>
          <w:highlight w:val="none"/>
        </w:rPr>
        <w:t>：</w:t>
      </w:r>
      <w:r>
        <w:rPr>
          <w:rFonts w:hint="eastAsia" w:ascii="宋体" w:hAnsi="宋体" w:eastAsia="宋体"/>
          <w:sz w:val="24"/>
          <w:highlight w:val="none"/>
          <w:u w:val="single"/>
        </w:rPr>
        <w:t xml:space="preserve"> 推进佛子岭水库智能巡检系统建设，依托软硬件一体化的技术支撑服务，部署四足机器人作为核心载体，借助AI视觉算法、双光谱感知、自主导航等技术，完成大坝异常情况的自动识别，并与佛子岭水库群运行管理矩阵平台实现联动分析，切实提升日常巡检的频次与数据精准度，全面赋能水库大坝的智能化管护水平。</w:t>
      </w:r>
    </w:p>
    <w:p w14:paraId="618C479F">
      <w:pPr>
        <w:spacing w:line="360" w:lineRule="auto"/>
        <w:ind w:firstLine="480" w:firstLineChars="200"/>
        <w:jc w:val="left"/>
        <w:rPr>
          <w:rFonts w:ascii="宋体" w:hAnsi="宋体" w:eastAsia="宋体"/>
          <w:sz w:val="24"/>
          <w:highlight w:val="none"/>
        </w:rPr>
      </w:pPr>
      <w:r>
        <w:rPr>
          <w:rFonts w:hint="eastAsia" w:ascii="宋体" w:hAnsi="宋体" w:eastAsia="宋体"/>
          <w:sz w:val="24"/>
          <w:highlight w:val="none"/>
        </w:rPr>
        <w:t>1.2.3服务质量：</w:t>
      </w:r>
      <w:r>
        <w:rPr>
          <w:rFonts w:hint="eastAsia" w:ascii="宋体" w:hAnsi="宋体" w:eastAsia="宋体"/>
          <w:sz w:val="24"/>
          <w:highlight w:val="none"/>
          <w:u w:val="single"/>
        </w:rPr>
        <w:t xml:space="preserve"> 符合中华人民共和国相关标准及相应的技术规范、本次采购相关文件中的全部相关要求、及主管部门要求中之较高者。 </w:t>
      </w:r>
    </w:p>
    <w:p w14:paraId="512587B9">
      <w:pPr>
        <w:spacing w:line="360" w:lineRule="auto"/>
        <w:ind w:firstLine="482" w:firstLineChars="200"/>
        <w:jc w:val="left"/>
        <w:outlineLvl w:val="2"/>
        <w:rPr>
          <w:rFonts w:ascii="宋体" w:hAnsi="宋体" w:eastAsia="宋体"/>
          <w:b/>
          <w:bCs/>
          <w:sz w:val="24"/>
          <w:highlight w:val="none"/>
          <w:lang w:val="zh-CN"/>
        </w:rPr>
      </w:pPr>
      <w:bookmarkStart w:id="84" w:name="_Toc21631"/>
      <w:bookmarkStart w:id="85" w:name="_Toc21551"/>
      <w:bookmarkStart w:id="86" w:name="_Toc23292"/>
      <w:r>
        <w:rPr>
          <w:rFonts w:hint="eastAsia" w:ascii="宋体" w:hAnsi="宋体" w:eastAsia="宋体"/>
          <w:b/>
          <w:bCs/>
          <w:sz w:val="24"/>
          <w:highlight w:val="none"/>
          <w:lang w:val="zh-CN"/>
        </w:rPr>
        <w:t>1.</w:t>
      </w:r>
      <w:r>
        <w:rPr>
          <w:rFonts w:ascii="宋体" w:hAnsi="宋体" w:eastAsia="宋体"/>
          <w:b/>
          <w:bCs/>
          <w:sz w:val="24"/>
          <w:highlight w:val="none"/>
          <w:lang w:val="zh-CN"/>
        </w:rPr>
        <w:t xml:space="preserve">3 </w:t>
      </w:r>
      <w:r>
        <w:rPr>
          <w:rFonts w:hint="eastAsia" w:ascii="宋体" w:hAnsi="宋体" w:eastAsia="宋体"/>
          <w:b/>
          <w:bCs/>
          <w:sz w:val="24"/>
          <w:highlight w:val="none"/>
          <w:lang w:val="zh-CN"/>
        </w:rPr>
        <w:t>价款</w:t>
      </w:r>
      <w:bookmarkEnd w:id="84"/>
      <w:bookmarkEnd w:id="85"/>
      <w:bookmarkEnd w:id="86"/>
    </w:p>
    <w:p w14:paraId="6303AD6E">
      <w:pPr>
        <w:spacing w:line="360" w:lineRule="auto"/>
        <w:ind w:firstLine="480" w:firstLineChars="200"/>
        <w:jc w:val="left"/>
        <w:rPr>
          <w:rFonts w:ascii="宋体" w:hAnsi="宋体" w:eastAsia="宋体"/>
          <w:sz w:val="24"/>
          <w:highlight w:val="none"/>
        </w:rPr>
      </w:pPr>
      <w:r>
        <w:rPr>
          <w:rFonts w:ascii="宋体" w:hAnsi="宋体" w:eastAsia="宋体"/>
          <w:sz w:val="24"/>
          <w:highlight w:val="none"/>
        </w:rPr>
        <w:t>本合同总价为</w:t>
      </w:r>
      <w:r>
        <w:rPr>
          <w:rFonts w:hint="eastAsia" w:ascii="宋体" w:hAnsi="宋体" w:eastAsia="宋体"/>
          <w:sz w:val="24"/>
          <w:highlight w:val="none"/>
        </w:rPr>
        <w:t>：</w:t>
      </w:r>
      <w:r>
        <w:rPr>
          <w:rFonts w:hint="eastAsia" w:ascii="宋体" w:hAnsi="宋体" w:eastAsia="宋体"/>
          <w:sz w:val="24"/>
          <w:highlight w:val="none"/>
          <w:lang w:val="en-US" w:eastAsia="zh-CN"/>
        </w:rPr>
        <w:t>¥</w:t>
      </w:r>
      <w:r>
        <w:rPr>
          <w:rFonts w:hint="eastAsia" w:ascii="宋体" w:hAnsi="宋体" w:eastAsia="宋体"/>
          <w:sz w:val="24"/>
          <w:highlight w:val="none"/>
          <w:u w:val="single"/>
        </w:rPr>
        <w:t xml:space="preserve">           </w:t>
      </w:r>
      <w:r>
        <w:rPr>
          <w:rFonts w:ascii="宋体" w:hAnsi="宋体" w:eastAsia="宋体"/>
          <w:sz w:val="24"/>
          <w:highlight w:val="none"/>
        </w:rPr>
        <w:t>元</w:t>
      </w:r>
      <w:r>
        <w:rPr>
          <w:rFonts w:hint="eastAsia" w:ascii="宋体" w:hAnsi="宋体" w:eastAsia="宋体"/>
          <w:sz w:val="24"/>
          <w:highlight w:val="none"/>
        </w:rPr>
        <w:t>（大写：人民币</w:t>
      </w:r>
      <w:r>
        <w:rPr>
          <w:rFonts w:hint="eastAsia" w:ascii="宋体" w:hAnsi="宋体" w:eastAsia="宋体"/>
          <w:sz w:val="24"/>
          <w:highlight w:val="none"/>
          <w:u w:val="single"/>
        </w:rPr>
        <w:t xml:space="preserve">                 </w:t>
      </w:r>
      <w:r>
        <w:rPr>
          <w:rFonts w:hint="eastAsia" w:ascii="宋体" w:hAnsi="宋体" w:eastAsia="宋体"/>
          <w:sz w:val="24"/>
          <w:highlight w:val="none"/>
        </w:rPr>
        <w:t>元）</w:t>
      </w:r>
      <w:r>
        <w:rPr>
          <w:rFonts w:ascii="宋体" w:hAnsi="宋体" w:eastAsia="宋体"/>
          <w:sz w:val="24"/>
          <w:highlight w:val="none"/>
        </w:rPr>
        <w:t>。</w:t>
      </w:r>
    </w:p>
    <w:p w14:paraId="2D8165F2">
      <w:pPr>
        <w:spacing w:line="360" w:lineRule="auto"/>
        <w:ind w:firstLine="480" w:firstLineChars="200"/>
        <w:jc w:val="left"/>
        <w:rPr>
          <w:rFonts w:ascii="宋体" w:hAnsi="宋体" w:eastAsia="宋体"/>
          <w:sz w:val="24"/>
          <w:highlight w:val="none"/>
          <w:u w:val="single"/>
        </w:rPr>
      </w:pPr>
      <w:r>
        <w:rPr>
          <w:rFonts w:ascii="宋体" w:hAnsi="宋体" w:eastAsia="宋体"/>
          <w:sz w:val="24"/>
          <w:highlight w:val="none"/>
        </w:rPr>
        <w:t>分项价格：</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3"/>
        <w:gridCol w:w="4303"/>
        <w:gridCol w:w="12"/>
        <w:gridCol w:w="3215"/>
        <w:gridCol w:w="12"/>
      </w:tblGrid>
      <w:tr w14:paraId="19A34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tblHeader/>
          <w:jc w:val="center"/>
        </w:trPr>
        <w:tc>
          <w:tcPr>
            <w:tcW w:w="561" w:type="pct"/>
            <w:vAlign w:val="center"/>
          </w:tcPr>
          <w:p w14:paraId="252FC16C">
            <w:pPr>
              <w:jc w:val="center"/>
              <w:rPr>
                <w:rFonts w:ascii="宋体" w:hAnsi="宋体" w:eastAsia="宋体"/>
                <w:b/>
                <w:bCs/>
                <w:sz w:val="24"/>
                <w:highlight w:val="none"/>
                <w:lang w:val="zh-CN"/>
              </w:rPr>
            </w:pPr>
            <w:r>
              <w:rPr>
                <w:rFonts w:ascii="宋体" w:hAnsi="宋体" w:eastAsia="宋体"/>
                <w:b/>
                <w:bCs/>
                <w:sz w:val="24"/>
                <w:highlight w:val="none"/>
                <w:lang w:val="zh-CN"/>
              </w:rPr>
              <w:t>序号</w:t>
            </w:r>
          </w:p>
        </w:tc>
        <w:tc>
          <w:tcPr>
            <w:tcW w:w="2532" w:type="pct"/>
            <w:vAlign w:val="center"/>
          </w:tcPr>
          <w:p w14:paraId="7D767F7E">
            <w:pPr>
              <w:pStyle w:val="52"/>
              <w:ind w:firstLine="200"/>
              <w:jc w:val="center"/>
              <w:rPr>
                <w:rFonts w:ascii="宋体" w:hAnsi="宋体" w:eastAsia="宋体"/>
                <w:b/>
                <w:bCs/>
                <w:sz w:val="24"/>
                <w:szCs w:val="24"/>
                <w:highlight w:val="none"/>
              </w:rPr>
            </w:pPr>
            <w:r>
              <w:rPr>
                <w:rFonts w:hint="eastAsia" w:ascii="宋体" w:hAnsi="宋体" w:eastAsia="宋体"/>
                <w:b/>
                <w:bCs/>
                <w:sz w:val="24"/>
                <w:szCs w:val="24"/>
                <w:highlight w:val="none"/>
              </w:rPr>
              <w:t>分项名称</w:t>
            </w:r>
          </w:p>
        </w:tc>
        <w:tc>
          <w:tcPr>
            <w:tcW w:w="1899" w:type="pct"/>
            <w:gridSpan w:val="2"/>
            <w:vAlign w:val="center"/>
          </w:tcPr>
          <w:p w14:paraId="6FCCE921">
            <w:pPr>
              <w:pStyle w:val="52"/>
              <w:jc w:val="center"/>
              <w:rPr>
                <w:rFonts w:ascii="宋体" w:hAnsi="宋体" w:eastAsia="宋体"/>
                <w:b/>
                <w:bCs/>
                <w:sz w:val="24"/>
                <w:szCs w:val="24"/>
                <w:highlight w:val="none"/>
              </w:rPr>
            </w:pPr>
            <w:r>
              <w:rPr>
                <w:rFonts w:ascii="宋体" w:hAnsi="宋体" w:eastAsia="宋体"/>
                <w:b/>
                <w:bCs/>
                <w:sz w:val="24"/>
                <w:szCs w:val="24"/>
                <w:highlight w:val="none"/>
              </w:rPr>
              <w:t>分项价格</w:t>
            </w:r>
          </w:p>
        </w:tc>
      </w:tr>
      <w:tr w14:paraId="5E939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1" w:type="pct"/>
          </w:tcPr>
          <w:p w14:paraId="042A491E">
            <w:pPr>
              <w:jc w:val="center"/>
              <w:rPr>
                <w:rFonts w:ascii="宋体" w:hAnsi="宋体" w:eastAsia="宋体"/>
                <w:sz w:val="24"/>
                <w:highlight w:val="none"/>
                <w:lang w:val="zh-CN"/>
              </w:rPr>
            </w:pPr>
            <w:r>
              <w:rPr>
                <w:rFonts w:hint="eastAsia" w:ascii="宋体" w:hAnsi="宋体" w:eastAsia="宋体"/>
                <w:sz w:val="24"/>
                <w:highlight w:val="none"/>
                <w:lang w:val="zh-CN"/>
              </w:rPr>
              <w:t>1</w:t>
            </w:r>
          </w:p>
        </w:tc>
        <w:tc>
          <w:tcPr>
            <w:tcW w:w="2532" w:type="pct"/>
            <w:vAlign w:val="center"/>
          </w:tcPr>
          <w:p w14:paraId="00637DD2">
            <w:pPr>
              <w:pStyle w:val="52"/>
              <w:ind w:firstLine="200"/>
              <w:jc w:val="center"/>
              <w:rPr>
                <w:rFonts w:ascii="宋体" w:hAnsi="宋体" w:eastAsia="宋体"/>
                <w:sz w:val="24"/>
                <w:szCs w:val="24"/>
                <w:highlight w:val="none"/>
              </w:rPr>
            </w:pPr>
          </w:p>
        </w:tc>
        <w:tc>
          <w:tcPr>
            <w:tcW w:w="1899" w:type="pct"/>
            <w:gridSpan w:val="2"/>
            <w:vAlign w:val="center"/>
          </w:tcPr>
          <w:p w14:paraId="1E154F22">
            <w:pPr>
              <w:pStyle w:val="52"/>
              <w:ind w:firstLine="200"/>
              <w:jc w:val="center"/>
              <w:rPr>
                <w:rFonts w:ascii="宋体" w:hAnsi="宋体" w:eastAsia="宋体"/>
                <w:sz w:val="24"/>
                <w:szCs w:val="24"/>
                <w:highlight w:val="none"/>
              </w:rPr>
            </w:pPr>
          </w:p>
        </w:tc>
      </w:tr>
      <w:tr w14:paraId="1E41A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1" w:type="pct"/>
          </w:tcPr>
          <w:p w14:paraId="2A7B3AFC">
            <w:pPr>
              <w:jc w:val="center"/>
              <w:rPr>
                <w:rFonts w:ascii="宋体" w:hAnsi="宋体" w:eastAsia="宋体"/>
                <w:sz w:val="24"/>
                <w:highlight w:val="none"/>
                <w:lang w:val="zh-CN"/>
              </w:rPr>
            </w:pPr>
            <w:r>
              <w:rPr>
                <w:rFonts w:hint="eastAsia" w:ascii="宋体" w:hAnsi="宋体" w:eastAsia="宋体"/>
                <w:sz w:val="24"/>
                <w:highlight w:val="none"/>
                <w:lang w:val="zh-CN"/>
              </w:rPr>
              <w:t>2</w:t>
            </w:r>
          </w:p>
        </w:tc>
        <w:tc>
          <w:tcPr>
            <w:tcW w:w="2532" w:type="pct"/>
            <w:vAlign w:val="center"/>
          </w:tcPr>
          <w:p w14:paraId="21FC36D4">
            <w:pPr>
              <w:pStyle w:val="52"/>
              <w:ind w:firstLine="200"/>
              <w:jc w:val="center"/>
              <w:rPr>
                <w:rFonts w:ascii="宋体" w:hAnsi="宋体" w:eastAsia="宋体"/>
                <w:sz w:val="24"/>
                <w:szCs w:val="24"/>
                <w:highlight w:val="none"/>
              </w:rPr>
            </w:pPr>
          </w:p>
        </w:tc>
        <w:tc>
          <w:tcPr>
            <w:tcW w:w="1899" w:type="pct"/>
            <w:gridSpan w:val="2"/>
            <w:vAlign w:val="center"/>
          </w:tcPr>
          <w:p w14:paraId="7456A519">
            <w:pPr>
              <w:pStyle w:val="52"/>
              <w:ind w:firstLine="200"/>
              <w:jc w:val="center"/>
              <w:rPr>
                <w:rFonts w:ascii="宋体" w:hAnsi="宋体" w:eastAsia="宋体"/>
                <w:sz w:val="24"/>
                <w:szCs w:val="24"/>
                <w:highlight w:val="none"/>
              </w:rPr>
            </w:pPr>
          </w:p>
        </w:tc>
      </w:tr>
      <w:tr w14:paraId="67E2B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1" w:type="pct"/>
          </w:tcPr>
          <w:p w14:paraId="0991949E">
            <w:pPr>
              <w:jc w:val="center"/>
              <w:rPr>
                <w:rFonts w:ascii="宋体" w:hAnsi="宋体" w:eastAsia="宋体"/>
                <w:sz w:val="24"/>
                <w:highlight w:val="none"/>
                <w:lang w:val="zh-CN"/>
              </w:rPr>
            </w:pPr>
            <w:r>
              <w:rPr>
                <w:rFonts w:ascii="宋体" w:hAnsi="宋体" w:eastAsia="宋体"/>
                <w:sz w:val="24"/>
                <w:highlight w:val="none"/>
                <w:lang w:val="zh-CN"/>
              </w:rPr>
              <w:t>3</w:t>
            </w:r>
          </w:p>
        </w:tc>
        <w:tc>
          <w:tcPr>
            <w:tcW w:w="2532" w:type="pct"/>
            <w:vAlign w:val="center"/>
          </w:tcPr>
          <w:p w14:paraId="3AEA5500">
            <w:pPr>
              <w:pStyle w:val="52"/>
              <w:ind w:firstLine="200"/>
              <w:jc w:val="center"/>
              <w:rPr>
                <w:rFonts w:ascii="宋体" w:hAnsi="宋体" w:eastAsia="宋体"/>
                <w:sz w:val="24"/>
                <w:szCs w:val="24"/>
                <w:highlight w:val="none"/>
              </w:rPr>
            </w:pPr>
          </w:p>
        </w:tc>
        <w:tc>
          <w:tcPr>
            <w:tcW w:w="1899" w:type="pct"/>
            <w:gridSpan w:val="2"/>
            <w:vAlign w:val="center"/>
          </w:tcPr>
          <w:p w14:paraId="363DEE50">
            <w:pPr>
              <w:pStyle w:val="52"/>
              <w:ind w:firstLine="200"/>
              <w:jc w:val="center"/>
              <w:rPr>
                <w:rFonts w:ascii="宋体" w:hAnsi="宋体" w:eastAsia="宋体"/>
                <w:sz w:val="24"/>
                <w:szCs w:val="24"/>
                <w:highlight w:val="none"/>
              </w:rPr>
            </w:pPr>
          </w:p>
        </w:tc>
      </w:tr>
      <w:tr w14:paraId="141D2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1" w:type="pct"/>
          </w:tcPr>
          <w:p w14:paraId="770EB2EF">
            <w:pPr>
              <w:jc w:val="center"/>
              <w:rPr>
                <w:rFonts w:ascii="宋体" w:hAnsi="宋体" w:eastAsia="宋体"/>
                <w:sz w:val="24"/>
                <w:highlight w:val="none"/>
                <w:lang w:val="zh-CN"/>
              </w:rPr>
            </w:pPr>
            <w:r>
              <w:rPr>
                <w:rFonts w:hint="eastAsia" w:ascii="宋体" w:hAnsi="宋体" w:eastAsia="宋体"/>
                <w:sz w:val="24"/>
                <w:highlight w:val="none"/>
                <w:lang w:val="zh-CN"/>
              </w:rPr>
              <w:t>……</w:t>
            </w:r>
          </w:p>
        </w:tc>
        <w:tc>
          <w:tcPr>
            <w:tcW w:w="2532" w:type="pct"/>
            <w:vAlign w:val="center"/>
          </w:tcPr>
          <w:p w14:paraId="705E0D60">
            <w:pPr>
              <w:pStyle w:val="52"/>
              <w:ind w:firstLine="200"/>
              <w:jc w:val="center"/>
              <w:rPr>
                <w:rFonts w:ascii="宋体" w:hAnsi="宋体" w:eastAsia="宋体"/>
                <w:sz w:val="24"/>
                <w:szCs w:val="24"/>
                <w:highlight w:val="none"/>
              </w:rPr>
            </w:pPr>
          </w:p>
        </w:tc>
        <w:tc>
          <w:tcPr>
            <w:tcW w:w="1899" w:type="pct"/>
            <w:gridSpan w:val="2"/>
            <w:vAlign w:val="center"/>
          </w:tcPr>
          <w:p w14:paraId="6B7632A5">
            <w:pPr>
              <w:pStyle w:val="52"/>
              <w:ind w:firstLine="200"/>
              <w:jc w:val="center"/>
              <w:rPr>
                <w:rFonts w:ascii="宋体" w:hAnsi="宋体" w:eastAsia="宋体"/>
                <w:sz w:val="24"/>
                <w:szCs w:val="24"/>
                <w:highlight w:val="none"/>
              </w:rPr>
            </w:pPr>
          </w:p>
        </w:tc>
      </w:tr>
      <w:tr w14:paraId="4F07A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100" w:type="pct"/>
            <w:gridSpan w:val="3"/>
            <w:vAlign w:val="center"/>
          </w:tcPr>
          <w:p w14:paraId="475F68E0">
            <w:pPr>
              <w:pStyle w:val="52"/>
              <w:ind w:firstLine="200"/>
              <w:jc w:val="center"/>
              <w:rPr>
                <w:rFonts w:ascii="宋体" w:hAnsi="宋体" w:eastAsia="宋体"/>
                <w:sz w:val="24"/>
                <w:szCs w:val="24"/>
                <w:highlight w:val="none"/>
              </w:rPr>
            </w:pPr>
            <w:r>
              <w:rPr>
                <w:rFonts w:hint="eastAsia" w:ascii="宋体" w:hAnsi="宋体" w:eastAsia="宋体"/>
                <w:sz w:val="24"/>
                <w:szCs w:val="24"/>
                <w:highlight w:val="none"/>
              </w:rPr>
              <w:t>总价</w:t>
            </w:r>
          </w:p>
        </w:tc>
        <w:tc>
          <w:tcPr>
            <w:tcW w:w="1899" w:type="pct"/>
            <w:gridSpan w:val="2"/>
            <w:vAlign w:val="center"/>
          </w:tcPr>
          <w:p w14:paraId="07A23C57">
            <w:pPr>
              <w:pStyle w:val="52"/>
              <w:ind w:firstLine="200"/>
              <w:jc w:val="center"/>
              <w:rPr>
                <w:rFonts w:ascii="宋体" w:hAnsi="宋体" w:eastAsia="宋体"/>
                <w:sz w:val="24"/>
                <w:szCs w:val="24"/>
                <w:highlight w:val="none"/>
              </w:rPr>
            </w:pPr>
          </w:p>
        </w:tc>
      </w:tr>
    </w:tbl>
    <w:p w14:paraId="678D3EC9">
      <w:pPr>
        <w:spacing w:line="360" w:lineRule="auto"/>
        <w:ind w:firstLine="437"/>
        <w:outlineLvl w:val="2"/>
        <w:rPr>
          <w:rFonts w:ascii="宋体" w:hAnsi="宋体" w:eastAsia="宋体"/>
          <w:b/>
          <w:bCs/>
          <w:sz w:val="24"/>
          <w:highlight w:val="none"/>
          <w:lang w:val="zh-CN"/>
        </w:rPr>
      </w:pPr>
      <w:bookmarkStart w:id="87" w:name="_Toc1814"/>
      <w:bookmarkStart w:id="88" w:name="_Toc10340"/>
      <w:bookmarkStart w:id="89" w:name="_Toc22618"/>
      <w:r>
        <w:rPr>
          <w:rFonts w:hint="eastAsia" w:ascii="宋体" w:hAnsi="宋体" w:eastAsia="宋体"/>
          <w:b/>
          <w:bCs/>
          <w:sz w:val="24"/>
          <w:highlight w:val="none"/>
          <w:lang w:val="zh-CN"/>
        </w:rPr>
        <w:t>1.</w:t>
      </w:r>
      <w:r>
        <w:rPr>
          <w:rFonts w:ascii="宋体" w:hAnsi="宋体" w:eastAsia="宋体"/>
          <w:b/>
          <w:bCs/>
          <w:sz w:val="24"/>
          <w:highlight w:val="none"/>
          <w:lang w:val="zh-CN"/>
        </w:rPr>
        <w:t>4 付款方式和发票开具方式</w:t>
      </w:r>
      <w:bookmarkEnd w:id="87"/>
      <w:bookmarkEnd w:id="88"/>
      <w:bookmarkEnd w:id="89"/>
    </w:p>
    <w:p w14:paraId="69920FA2">
      <w:pPr>
        <w:spacing w:line="360" w:lineRule="auto"/>
        <w:ind w:firstLine="435"/>
        <w:rPr>
          <w:rFonts w:hint="eastAsia" w:ascii="宋体" w:hAnsi="宋体" w:eastAsia="宋体"/>
          <w:sz w:val="24"/>
          <w:highlight w:val="none"/>
          <w:u w:val="single"/>
        </w:rPr>
      </w:pPr>
      <w:r>
        <w:rPr>
          <w:rFonts w:hint="eastAsia" w:ascii="宋体" w:hAnsi="宋体" w:eastAsia="宋体"/>
          <w:sz w:val="24"/>
          <w:highlight w:val="none"/>
        </w:rPr>
        <w:t>1.4.1</w:t>
      </w:r>
      <w:r>
        <w:rPr>
          <w:rFonts w:ascii="宋体" w:hAnsi="宋体" w:eastAsia="宋体"/>
          <w:sz w:val="24"/>
          <w:highlight w:val="none"/>
        </w:rPr>
        <w:t>付款方式：</w:t>
      </w:r>
      <w:r>
        <w:rPr>
          <w:rFonts w:hint="eastAsia" w:ascii="宋体" w:hAnsi="宋体" w:eastAsia="宋体"/>
          <w:sz w:val="24"/>
          <w:highlight w:val="none"/>
          <w:u w:val="single"/>
        </w:rPr>
        <w:t>预付款支付：合同签订后，采购人将在相关担保措施生效以及具备实施条件后5个工作日内向成交供应商支付合同金额的70%作为预付款。</w:t>
      </w:r>
    </w:p>
    <w:p w14:paraId="5B8B0025">
      <w:pPr>
        <w:spacing w:line="360" w:lineRule="auto"/>
        <w:ind w:firstLine="435"/>
        <w:rPr>
          <w:rFonts w:hint="eastAsia" w:ascii="宋体" w:hAnsi="宋体" w:eastAsia="宋体"/>
          <w:sz w:val="24"/>
          <w:highlight w:val="none"/>
          <w:u w:val="single"/>
        </w:rPr>
      </w:pPr>
      <w:r>
        <w:rPr>
          <w:rFonts w:hint="eastAsia" w:ascii="宋体" w:hAnsi="宋体" w:eastAsia="宋体"/>
          <w:sz w:val="24"/>
          <w:highlight w:val="none"/>
          <w:u w:val="single"/>
        </w:rPr>
        <w:t>合同履行期满后，通过采购人验收</w:t>
      </w:r>
      <w:r>
        <w:rPr>
          <w:rFonts w:hint="eastAsia" w:ascii="宋体" w:hAnsi="宋体" w:eastAsia="宋体"/>
          <w:sz w:val="24"/>
          <w:highlight w:val="none"/>
          <w:u w:val="single"/>
          <w:lang w:val="en-US" w:eastAsia="zh-CN"/>
        </w:rPr>
        <w:t>合格</w:t>
      </w:r>
      <w:r>
        <w:rPr>
          <w:rFonts w:hint="eastAsia" w:ascii="宋体" w:hAnsi="宋体" w:eastAsia="宋体"/>
          <w:sz w:val="24"/>
          <w:highlight w:val="none"/>
          <w:u w:val="single"/>
        </w:rPr>
        <w:t>后付款至合同价款的100%（扣回预付款）。</w:t>
      </w:r>
    </w:p>
    <w:p w14:paraId="482C4BAA">
      <w:pPr>
        <w:spacing w:line="360" w:lineRule="auto"/>
        <w:ind w:firstLine="435"/>
        <w:rPr>
          <w:rFonts w:hint="eastAsia" w:ascii="宋体" w:hAnsi="宋体" w:eastAsia="宋体"/>
          <w:sz w:val="24"/>
          <w:highlight w:val="none"/>
          <w:u w:val="single"/>
        </w:rPr>
      </w:pPr>
      <w:r>
        <w:rPr>
          <w:rFonts w:hint="eastAsia" w:ascii="宋体" w:hAnsi="宋体" w:eastAsia="宋体"/>
          <w:sz w:val="24"/>
          <w:highlight w:val="none"/>
          <w:u w:val="single"/>
        </w:rPr>
        <w:t>①成交供应商须向采购人提交保函或其他担保措施作为预付款担保，各类机构出具的以担保函、保证保险承担责任的方式均须满足无条件见索即付条件。</w:t>
      </w:r>
    </w:p>
    <w:p w14:paraId="321B3FAD">
      <w:pPr>
        <w:spacing w:line="360" w:lineRule="auto"/>
        <w:ind w:firstLine="435"/>
        <w:rPr>
          <w:rFonts w:hint="eastAsia" w:ascii="宋体" w:hAnsi="宋体" w:eastAsia="宋体"/>
          <w:sz w:val="24"/>
          <w:highlight w:val="none"/>
          <w:u w:val="single"/>
        </w:rPr>
      </w:pPr>
      <w:r>
        <w:rPr>
          <w:rFonts w:hint="eastAsia" w:ascii="宋体" w:hAnsi="宋体" w:eastAsia="宋体"/>
          <w:sz w:val="24"/>
          <w:highlight w:val="none"/>
          <w:u w:val="single"/>
        </w:rPr>
        <w:t>②在签订合同时，成交供应商书面明确表示无需预付款，即成交供应商无需提供预付款担保，按皖财购〔2022〕556号规定，采购人可不再支付预付款；付款方式为：合同履行期满后，通过采购人验收</w:t>
      </w:r>
      <w:r>
        <w:rPr>
          <w:rFonts w:hint="eastAsia" w:ascii="宋体" w:hAnsi="宋体" w:eastAsia="宋体"/>
          <w:sz w:val="24"/>
          <w:highlight w:val="none"/>
          <w:u w:val="single"/>
          <w:lang w:val="en-US" w:eastAsia="zh-CN"/>
        </w:rPr>
        <w:t>合格</w:t>
      </w:r>
      <w:r>
        <w:rPr>
          <w:rFonts w:hint="eastAsia" w:ascii="宋体" w:hAnsi="宋体" w:eastAsia="宋体"/>
          <w:sz w:val="24"/>
          <w:highlight w:val="none"/>
          <w:u w:val="single"/>
        </w:rPr>
        <w:t>后</w:t>
      </w:r>
      <w:r>
        <w:rPr>
          <w:rFonts w:hint="eastAsia" w:ascii="宋体" w:hAnsi="宋体" w:eastAsia="宋体"/>
          <w:sz w:val="24"/>
          <w:highlight w:val="none"/>
          <w:u w:val="single"/>
          <w:lang w:val="en-US" w:eastAsia="zh-CN"/>
        </w:rPr>
        <w:t>一次性支付</w:t>
      </w:r>
      <w:r>
        <w:rPr>
          <w:rFonts w:hint="eastAsia" w:ascii="宋体" w:hAnsi="宋体" w:eastAsia="宋体"/>
          <w:sz w:val="24"/>
          <w:highlight w:val="none"/>
          <w:u w:val="single"/>
        </w:rPr>
        <w:t>合同价款。</w:t>
      </w:r>
    </w:p>
    <w:p w14:paraId="1407BD0F">
      <w:pPr>
        <w:spacing w:line="360" w:lineRule="auto"/>
        <w:ind w:firstLine="435"/>
        <w:rPr>
          <w:rFonts w:ascii="宋体" w:hAnsi="宋体" w:eastAsia="宋体"/>
          <w:sz w:val="24"/>
          <w:highlight w:val="none"/>
        </w:rPr>
      </w:pPr>
      <w:r>
        <w:rPr>
          <w:rFonts w:hint="eastAsia" w:ascii="宋体" w:hAnsi="宋体" w:eastAsia="宋体"/>
          <w:sz w:val="24"/>
          <w:highlight w:val="none"/>
          <w:u w:val="single"/>
        </w:rPr>
        <w:t>采购人应当在收到发票后7个工作日完成相应资金支付。</w:t>
      </w:r>
    </w:p>
    <w:p w14:paraId="05888A07">
      <w:pPr>
        <w:spacing w:line="360" w:lineRule="auto"/>
        <w:ind w:firstLine="435"/>
        <w:rPr>
          <w:rFonts w:ascii="宋体" w:hAnsi="宋体" w:eastAsia="宋体"/>
          <w:sz w:val="24"/>
          <w:highlight w:val="none"/>
        </w:rPr>
      </w:pPr>
      <w:r>
        <w:rPr>
          <w:rFonts w:hint="eastAsia" w:ascii="宋体" w:hAnsi="宋体" w:eastAsia="宋体"/>
          <w:sz w:val="24"/>
          <w:highlight w:val="none"/>
        </w:rPr>
        <w:t>1.4.2发票开具方式：</w:t>
      </w:r>
      <w:r>
        <w:rPr>
          <w:rFonts w:hint="eastAsia" w:ascii="宋体" w:hAnsi="宋体" w:eastAsia="宋体"/>
          <w:sz w:val="24"/>
          <w:highlight w:val="none"/>
          <w:u w:val="single"/>
        </w:rPr>
        <w:t xml:space="preserve"> 每次付款前乙方按甲方要求出具增值税发票 </w:t>
      </w:r>
      <w:r>
        <w:rPr>
          <w:rFonts w:hint="eastAsia" w:ascii="宋体" w:hAnsi="宋体" w:eastAsia="宋体"/>
          <w:sz w:val="24"/>
          <w:highlight w:val="none"/>
        </w:rPr>
        <w:t>。</w:t>
      </w:r>
    </w:p>
    <w:p w14:paraId="0BB76779">
      <w:pPr>
        <w:spacing w:line="360" w:lineRule="auto"/>
        <w:ind w:firstLine="437"/>
        <w:outlineLvl w:val="2"/>
        <w:rPr>
          <w:rFonts w:ascii="宋体" w:hAnsi="宋体" w:eastAsia="宋体"/>
          <w:b/>
          <w:bCs/>
          <w:sz w:val="24"/>
          <w:highlight w:val="none"/>
          <w:lang w:val="zh-CN"/>
        </w:rPr>
      </w:pPr>
      <w:bookmarkStart w:id="90" w:name="_Toc2846"/>
      <w:bookmarkStart w:id="91" w:name="_Toc32071"/>
      <w:bookmarkStart w:id="92" w:name="_Toc19304"/>
      <w:r>
        <w:rPr>
          <w:rFonts w:hint="eastAsia" w:ascii="宋体" w:hAnsi="宋体" w:eastAsia="宋体"/>
          <w:b/>
          <w:bCs/>
          <w:sz w:val="24"/>
          <w:highlight w:val="none"/>
          <w:lang w:val="zh-CN"/>
        </w:rPr>
        <w:t>1.</w:t>
      </w:r>
      <w:r>
        <w:rPr>
          <w:rFonts w:ascii="宋体" w:hAnsi="宋体" w:eastAsia="宋体"/>
          <w:b/>
          <w:bCs/>
          <w:sz w:val="24"/>
          <w:highlight w:val="none"/>
          <w:lang w:val="zh-CN"/>
        </w:rPr>
        <w:t xml:space="preserve">5 </w:t>
      </w:r>
      <w:r>
        <w:rPr>
          <w:rFonts w:hint="eastAsia" w:ascii="宋体" w:hAnsi="宋体" w:eastAsia="宋体"/>
          <w:b/>
          <w:bCs/>
          <w:sz w:val="24"/>
          <w:highlight w:val="none"/>
          <w:lang w:val="zh-CN"/>
        </w:rPr>
        <w:t>服务</w:t>
      </w:r>
      <w:r>
        <w:rPr>
          <w:rFonts w:ascii="宋体" w:hAnsi="宋体" w:eastAsia="宋体"/>
          <w:b/>
          <w:bCs/>
          <w:sz w:val="24"/>
          <w:highlight w:val="none"/>
          <w:lang w:val="zh-CN"/>
        </w:rPr>
        <w:t>期限</w:t>
      </w:r>
      <w:r>
        <w:rPr>
          <w:rFonts w:hint="eastAsia" w:ascii="宋体" w:hAnsi="宋体" w:eastAsia="宋体"/>
          <w:b/>
          <w:bCs/>
          <w:sz w:val="24"/>
          <w:highlight w:val="none"/>
          <w:lang w:val="zh-CN"/>
        </w:rPr>
        <w:t>、地点和方式</w:t>
      </w:r>
      <w:bookmarkEnd w:id="90"/>
      <w:bookmarkEnd w:id="91"/>
      <w:bookmarkEnd w:id="92"/>
    </w:p>
    <w:p w14:paraId="29BCCB0F">
      <w:pPr>
        <w:spacing w:line="360" w:lineRule="auto"/>
        <w:ind w:firstLine="435"/>
        <w:rPr>
          <w:rFonts w:ascii="宋体" w:hAnsi="宋体" w:eastAsia="宋体"/>
          <w:sz w:val="24"/>
          <w:highlight w:val="none"/>
          <w:u w:val="single"/>
        </w:rPr>
      </w:pPr>
      <w:r>
        <w:rPr>
          <w:rFonts w:hint="eastAsia" w:ascii="宋体" w:hAnsi="宋体" w:eastAsia="宋体"/>
          <w:sz w:val="24"/>
          <w:highlight w:val="none"/>
        </w:rPr>
        <w:t>1.5.1服务期限</w:t>
      </w:r>
      <w:r>
        <w:rPr>
          <w:rFonts w:ascii="宋体" w:hAnsi="宋体" w:eastAsia="宋体"/>
          <w:sz w:val="24"/>
          <w:highlight w:val="none"/>
        </w:rPr>
        <w:t>：</w:t>
      </w:r>
      <w:r>
        <w:rPr>
          <w:rFonts w:hint="eastAsia" w:ascii="宋体" w:hAnsi="宋体" w:eastAsia="宋体"/>
          <w:sz w:val="24"/>
          <w:highlight w:val="none"/>
          <w:u w:val="single"/>
        </w:rPr>
        <w:t xml:space="preserve"> 合同签订之日起1</w:t>
      </w:r>
      <w:r>
        <w:rPr>
          <w:rFonts w:hint="eastAsia" w:ascii="宋体" w:hAnsi="宋体" w:eastAsia="宋体"/>
          <w:sz w:val="24"/>
          <w:highlight w:val="none"/>
          <w:u w:val="single"/>
          <w:lang w:val="en-US" w:eastAsia="zh-CN"/>
        </w:rPr>
        <w:t>20</w:t>
      </w:r>
      <w:r>
        <w:rPr>
          <w:rFonts w:hint="eastAsia" w:ascii="宋体" w:hAnsi="宋体" w:eastAsia="宋体"/>
          <w:sz w:val="24"/>
          <w:highlight w:val="none"/>
          <w:u w:val="single"/>
        </w:rPr>
        <w:t xml:space="preserve">个日历天完成全部工作内容 </w:t>
      </w:r>
      <w:r>
        <w:rPr>
          <w:rFonts w:hint="eastAsia" w:ascii="宋体" w:hAnsi="宋体" w:eastAsia="宋体"/>
          <w:sz w:val="24"/>
          <w:highlight w:val="none"/>
        </w:rPr>
        <w:t>；</w:t>
      </w:r>
    </w:p>
    <w:p w14:paraId="1E8ED470">
      <w:pPr>
        <w:spacing w:line="360" w:lineRule="auto"/>
        <w:ind w:firstLine="435"/>
        <w:rPr>
          <w:rFonts w:ascii="宋体" w:hAnsi="宋体" w:eastAsia="宋体"/>
          <w:sz w:val="24"/>
          <w:highlight w:val="none"/>
        </w:rPr>
      </w:pPr>
      <w:r>
        <w:rPr>
          <w:rFonts w:hint="eastAsia" w:ascii="宋体" w:hAnsi="宋体" w:eastAsia="宋体"/>
          <w:sz w:val="24"/>
          <w:highlight w:val="none"/>
        </w:rPr>
        <w:t>1.5.2服务地点</w:t>
      </w:r>
      <w:r>
        <w:rPr>
          <w:rFonts w:ascii="宋体" w:hAnsi="宋体" w:eastAsia="宋体"/>
          <w:sz w:val="24"/>
          <w:highlight w:val="none"/>
        </w:rPr>
        <w:t>：</w:t>
      </w:r>
      <w:r>
        <w:rPr>
          <w:rFonts w:hint="eastAsia" w:ascii="宋体" w:hAnsi="宋体" w:eastAsia="宋体"/>
          <w:sz w:val="24"/>
          <w:highlight w:val="none"/>
          <w:u w:val="single"/>
          <w:lang w:val="en-US" w:eastAsia="zh-CN"/>
        </w:rPr>
        <w:t xml:space="preserve"> </w:t>
      </w:r>
      <w:r>
        <w:rPr>
          <w:rFonts w:hint="eastAsia" w:ascii="宋体" w:hAnsi="宋体" w:eastAsia="宋体"/>
          <w:sz w:val="24"/>
          <w:highlight w:val="none"/>
          <w:u w:val="single"/>
        </w:rPr>
        <w:t>采购人指定地点</w:t>
      </w:r>
      <w:r>
        <w:rPr>
          <w:rFonts w:hint="eastAsia" w:ascii="宋体" w:hAnsi="宋体" w:eastAsia="宋体"/>
          <w:sz w:val="24"/>
          <w:highlight w:val="none"/>
          <w:u w:val="single"/>
          <w:lang w:val="en-US" w:eastAsia="zh-CN"/>
        </w:rPr>
        <w:t xml:space="preserve"> </w:t>
      </w:r>
      <w:r>
        <w:rPr>
          <w:rFonts w:hint="eastAsia" w:ascii="宋体" w:hAnsi="宋体" w:eastAsia="宋体"/>
          <w:sz w:val="24"/>
          <w:highlight w:val="none"/>
        </w:rPr>
        <w:t>；</w:t>
      </w:r>
    </w:p>
    <w:p w14:paraId="3D7877E0">
      <w:pPr>
        <w:spacing w:line="360" w:lineRule="auto"/>
        <w:ind w:firstLine="435"/>
        <w:rPr>
          <w:rFonts w:ascii="宋体" w:hAnsi="宋体" w:eastAsia="宋体"/>
          <w:sz w:val="24"/>
          <w:highlight w:val="none"/>
        </w:rPr>
      </w:pPr>
      <w:r>
        <w:rPr>
          <w:rFonts w:hint="eastAsia" w:ascii="宋体" w:hAnsi="宋体" w:eastAsia="宋体"/>
          <w:sz w:val="24"/>
          <w:highlight w:val="none"/>
        </w:rPr>
        <w:t>1.5.3服务方式：</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63EBCF2B">
      <w:pPr>
        <w:spacing w:line="360" w:lineRule="auto"/>
        <w:ind w:firstLine="437"/>
        <w:outlineLvl w:val="2"/>
        <w:rPr>
          <w:rFonts w:ascii="宋体" w:hAnsi="宋体" w:eastAsia="宋体"/>
          <w:b/>
          <w:bCs/>
          <w:sz w:val="24"/>
          <w:highlight w:val="none"/>
          <w:lang w:val="zh-CN"/>
        </w:rPr>
      </w:pPr>
      <w:bookmarkStart w:id="93" w:name="_Toc27250"/>
      <w:bookmarkStart w:id="94" w:name="_Toc21423"/>
      <w:bookmarkStart w:id="95" w:name="_Toc19554"/>
      <w:r>
        <w:rPr>
          <w:rFonts w:hint="eastAsia" w:ascii="宋体" w:hAnsi="宋体" w:eastAsia="宋体"/>
          <w:b/>
          <w:bCs/>
          <w:sz w:val="24"/>
          <w:highlight w:val="none"/>
          <w:lang w:val="zh-CN"/>
        </w:rPr>
        <w:t>1.6 违约责任</w:t>
      </w:r>
      <w:bookmarkEnd w:id="93"/>
      <w:bookmarkEnd w:id="94"/>
      <w:bookmarkEnd w:id="95"/>
    </w:p>
    <w:p w14:paraId="4C1CFE5E">
      <w:pPr>
        <w:spacing w:line="360" w:lineRule="auto"/>
        <w:ind w:firstLine="435"/>
        <w:rPr>
          <w:rFonts w:ascii="宋体" w:hAnsi="宋体" w:eastAsia="宋体"/>
          <w:sz w:val="24"/>
          <w:highlight w:val="none"/>
        </w:rPr>
      </w:pPr>
      <w:r>
        <w:rPr>
          <w:rFonts w:hint="eastAsia" w:ascii="宋体" w:hAnsi="宋体" w:eastAsia="宋体"/>
          <w:sz w:val="24"/>
          <w:highlight w:val="none"/>
        </w:rPr>
        <w:t>1.6.1</w:t>
      </w:r>
      <w:r>
        <w:rPr>
          <w:rFonts w:ascii="宋体" w:hAnsi="宋体" w:eastAsia="宋体"/>
          <w:sz w:val="24"/>
          <w:highlight w:val="none"/>
        </w:rPr>
        <w:t>除不可抗力外，如果乙方没有按照本合同约定的期限</w:t>
      </w:r>
      <w:r>
        <w:rPr>
          <w:rFonts w:hint="eastAsia" w:ascii="宋体" w:hAnsi="宋体" w:eastAsia="宋体"/>
          <w:sz w:val="24"/>
          <w:highlight w:val="none"/>
        </w:rPr>
        <w:t>、</w:t>
      </w:r>
      <w:r>
        <w:rPr>
          <w:rFonts w:ascii="宋体" w:hAnsi="宋体" w:eastAsia="宋体"/>
          <w:sz w:val="24"/>
          <w:highlight w:val="none"/>
        </w:rPr>
        <w:t>地点和方式</w:t>
      </w:r>
      <w:r>
        <w:rPr>
          <w:rFonts w:hint="eastAsia" w:ascii="宋体" w:hAnsi="宋体" w:eastAsia="宋体"/>
          <w:sz w:val="24"/>
          <w:highlight w:val="none"/>
        </w:rPr>
        <w:t>履行</w:t>
      </w:r>
      <w:r>
        <w:rPr>
          <w:rFonts w:ascii="宋体" w:hAnsi="宋体" w:eastAsia="宋体"/>
          <w:sz w:val="24"/>
          <w:highlight w:val="none"/>
        </w:rPr>
        <w:t>，那么甲方可要求乙方支付违约金</w:t>
      </w:r>
      <w:r>
        <w:rPr>
          <w:rFonts w:hint="eastAsia" w:ascii="宋体" w:hAnsi="宋体" w:eastAsia="宋体"/>
          <w:sz w:val="24"/>
          <w:highlight w:val="none"/>
        </w:rPr>
        <w:t>，</w:t>
      </w:r>
      <w:r>
        <w:rPr>
          <w:rFonts w:ascii="宋体" w:hAnsi="宋体" w:eastAsia="宋体"/>
          <w:sz w:val="24"/>
          <w:highlight w:val="none"/>
        </w:rPr>
        <w:t>违约金按每迟延</w:t>
      </w:r>
      <w:r>
        <w:rPr>
          <w:rFonts w:hint="eastAsia" w:ascii="宋体" w:hAnsi="宋体" w:eastAsia="宋体"/>
          <w:sz w:val="24"/>
          <w:highlight w:val="none"/>
        </w:rPr>
        <w:t>履行</w:t>
      </w:r>
      <w:r>
        <w:rPr>
          <w:rFonts w:ascii="宋体" w:hAnsi="宋体" w:eastAsia="宋体"/>
          <w:sz w:val="24"/>
          <w:highlight w:val="none"/>
        </w:rPr>
        <w:t>一日的应提供而未</w:t>
      </w:r>
      <w:r>
        <w:rPr>
          <w:rFonts w:hint="eastAsia" w:ascii="宋体" w:hAnsi="宋体" w:eastAsia="宋体"/>
          <w:sz w:val="24"/>
          <w:highlight w:val="none"/>
        </w:rPr>
        <w:t>提供</w:t>
      </w:r>
      <w:r>
        <w:rPr>
          <w:rFonts w:ascii="宋体" w:hAnsi="宋体" w:eastAsia="宋体"/>
          <w:sz w:val="24"/>
          <w:highlight w:val="none"/>
        </w:rPr>
        <w:t>服务价格的</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0.1</w:t>
      </w:r>
      <w:r>
        <w:rPr>
          <w:rFonts w:hint="eastAsia" w:ascii="宋体" w:hAnsi="宋体" w:eastAsia="宋体"/>
          <w:sz w:val="24"/>
          <w:highlight w:val="none"/>
          <w:u w:val="single"/>
        </w:rPr>
        <w:t xml:space="preserve"> </w:t>
      </w:r>
      <w:r>
        <w:rPr>
          <w:rFonts w:ascii="宋体" w:hAnsi="宋体" w:eastAsia="宋体"/>
          <w:sz w:val="24"/>
          <w:highlight w:val="none"/>
        </w:rPr>
        <w:t>%计算</w:t>
      </w:r>
      <w:r>
        <w:rPr>
          <w:rFonts w:hint="eastAsia" w:ascii="宋体" w:hAnsi="宋体" w:eastAsia="宋体"/>
          <w:sz w:val="24"/>
          <w:highlight w:val="none"/>
        </w:rPr>
        <w:t>，</w:t>
      </w:r>
      <w:r>
        <w:rPr>
          <w:rFonts w:ascii="宋体" w:hAnsi="宋体" w:eastAsia="宋体"/>
          <w:sz w:val="24"/>
          <w:highlight w:val="none"/>
        </w:rPr>
        <w:t>最高限额为</w:t>
      </w:r>
      <w:r>
        <w:rPr>
          <w:rFonts w:hint="eastAsia" w:ascii="宋体" w:hAnsi="宋体" w:eastAsia="宋体"/>
          <w:sz w:val="24"/>
          <w:highlight w:val="none"/>
        </w:rPr>
        <w:t>本</w:t>
      </w:r>
      <w:r>
        <w:rPr>
          <w:rFonts w:ascii="宋体" w:hAnsi="宋体" w:eastAsia="宋体"/>
          <w:sz w:val="24"/>
          <w:highlight w:val="none"/>
        </w:rPr>
        <w:t>合同总价的</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5</w:t>
      </w:r>
      <w:r>
        <w:rPr>
          <w:rFonts w:hint="eastAsia" w:ascii="宋体" w:hAnsi="宋体" w:eastAsia="宋体"/>
          <w:sz w:val="24"/>
          <w:highlight w:val="none"/>
          <w:u w:val="single"/>
        </w:rPr>
        <w:t xml:space="preserve"> </w:t>
      </w:r>
      <w:r>
        <w:rPr>
          <w:rFonts w:ascii="宋体" w:hAnsi="宋体" w:eastAsia="宋体"/>
          <w:sz w:val="24"/>
          <w:highlight w:val="none"/>
        </w:rPr>
        <w:t>%</w:t>
      </w:r>
      <w:r>
        <w:rPr>
          <w:rFonts w:hint="eastAsia" w:ascii="宋体" w:hAnsi="宋体" w:eastAsia="宋体"/>
          <w:sz w:val="24"/>
          <w:highlight w:val="none"/>
        </w:rPr>
        <w:t>；</w:t>
      </w:r>
      <w:r>
        <w:rPr>
          <w:rFonts w:ascii="宋体" w:hAnsi="宋体" w:eastAsia="宋体"/>
          <w:sz w:val="24"/>
          <w:highlight w:val="none"/>
        </w:rPr>
        <w:t>迟延</w:t>
      </w:r>
      <w:r>
        <w:rPr>
          <w:rFonts w:hint="eastAsia" w:ascii="宋体" w:hAnsi="宋体" w:eastAsia="宋体"/>
          <w:sz w:val="24"/>
          <w:highlight w:val="none"/>
        </w:rPr>
        <w:t>履行</w:t>
      </w:r>
      <w:r>
        <w:rPr>
          <w:rFonts w:ascii="宋体" w:hAnsi="宋体" w:eastAsia="宋体"/>
          <w:sz w:val="24"/>
          <w:highlight w:val="none"/>
        </w:rPr>
        <w:t>的违约金计算数额达到前述最高限额之日起</w:t>
      </w:r>
      <w:r>
        <w:rPr>
          <w:rFonts w:hint="eastAsia" w:ascii="宋体" w:hAnsi="宋体" w:eastAsia="宋体"/>
          <w:sz w:val="24"/>
          <w:highlight w:val="none"/>
        </w:rPr>
        <w:t>，</w:t>
      </w:r>
      <w:r>
        <w:rPr>
          <w:rFonts w:ascii="宋体" w:hAnsi="宋体" w:eastAsia="宋体"/>
          <w:sz w:val="24"/>
          <w:highlight w:val="none"/>
        </w:rPr>
        <w:t>甲方有权在要求乙方支付违约金的同时</w:t>
      </w:r>
      <w:r>
        <w:rPr>
          <w:rFonts w:hint="eastAsia" w:ascii="宋体" w:hAnsi="宋体" w:eastAsia="宋体"/>
          <w:sz w:val="24"/>
          <w:highlight w:val="none"/>
        </w:rPr>
        <w:t>，书面通知乙方</w:t>
      </w:r>
      <w:r>
        <w:rPr>
          <w:rFonts w:ascii="宋体" w:hAnsi="宋体" w:eastAsia="宋体"/>
          <w:sz w:val="24"/>
          <w:highlight w:val="none"/>
        </w:rPr>
        <w:t>解除本合同</w:t>
      </w:r>
      <w:r>
        <w:rPr>
          <w:rFonts w:hint="eastAsia" w:ascii="宋体" w:hAnsi="宋体" w:eastAsia="宋体"/>
          <w:sz w:val="24"/>
          <w:highlight w:val="none"/>
        </w:rPr>
        <w:t>；</w:t>
      </w:r>
    </w:p>
    <w:p w14:paraId="08EAD708">
      <w:pPr>
        <w:spacing w:line="360" w:lineRule="auto"/>
        <w:ind w:firstLine="435"/>
        <w:rPr>
          <w:rFonts w:ascii="宋体" w:hAnsi="宋体" w:eastAsia="宋体"/>
          <w:sz w:val="24"/>
          <w:highlight w:val="none"/>
        </w:rPr>
      </w:pPr>
      <w:r>
        <w:rPr>
          <w:rFonts w:hint="eastAsia" w:ascii="宋体" w:hAnsi="宋体" w:eastAsia="宋体"/>
          <w:sz w:val="24"/>
          <w:highlight w:val="none"/>
        </w:rPr>
        <w:t>1.6.2</w:t>
      </w:r>
      <w:r>
        <w:rPr>
          <w:rFonts w:ascii="宋体" w:hAnsi="宋体" w:eastAsia="宋体"/>
          <w:sz w:val="24"/>
          <w:highlight w:val="none"/>
        </w:rPr>
        <w:t>除不可抗力外，如果甲方没有按照本合同约定的付款方式付款，那么乙方可要求甲方支付违约金</w:t>
      </w:r>
      <w:r>
        <w:rPr>
          <w:rFonts w:hint="eastAsia" w:ascii="宋体" w:hAnsi="宋体" w:eastAsia="宋体"/>
          <w:sz w:val="24"/>
          <w:highlight w:val="none"/>
        </w:rPr>
        <w:t>，</w:t>
      </w:r>
      <w:r>
        <w:rPr>
          <w:rFonts w:ascii="宋体" w:hAnsi="宋体" w:eastAsia="宋体"/>
          <w:sz w:val="24"/>
          <w:highlight w:val="none"/>
        </w:rPr>
        <w:t>违约金按每迟延</w:t>
      </w:r>
      <w:r>
        <w:rPr>
          <w:rFonts w:hint="eastAsia" w:ascii="宋体" w:hAnsi="宋体" w:eastAsia="宋体"/>
          <w:sz w:val="24"/>
          <w:highlight w:val="none"/>
        </w:rPr>
        <w:t>付款</w:t>
      </w:r>
      <w:r>
        <w:rPr>
          <w:rFonts w:ascii="宋体" w:hAnsi="宋体" w:eastAsia="宋体"/>
          <w:sz w:val="24"/>
          <w:highlight w:val="none"/>
        </w:rPr>
        <w:t>一日的应付而未付款的</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0.1</w:t>
      </w:r>
      <w:r>
        <w:rPr>
          <w:rFonts w:hint="eastAsia" w:ascii="宋体" w:hAnsi="宋体" w:eastAsia="宋体"/>
          <w:sz w:val="24"/>
          <w:highlight w:val="none"/>
          <w:u w:val="single"/>
        </w:rPr>
        <w:t xml:space="preserve"> </w:t>
      </w:r>
      <w:r>
        <w:rPr>
          <w:rFonts w:ascii="宋体" w:hAnsi="宋体" w:eastAsia="宋体"/>
          <w:sz w:val="24"/>
          <w:highlight w:val="none"/>
        </w:rPr>
        <w:t>%计算</w:t>
      </w:r>
      <w:r>
        <w:rPr>
          <w:rFonts w:hint="eastAsia" w:ascii="宋体" w:hAnsi="宋体" w:eastAsia="宋体"/>
          <w:sz w:val="24"/>
          <w:highlight w:val="none"/>
        </w:rPr>
        <w:t>，</w:t>
      </w:r>
      <w:r>
        <w:rPr>
          <w:rFonts w:ascii="宋体" w:hAnsi="宋体" w:eastAsia="宋体"/>
          <w:sz w:val="24"/>
          <w:highlight w:val="none"/>
        </w:rPr>
        <w:t>最高限额为</w:t>
      </w:r>
      <w:r>
        <w:rPr>
          <w:rFonts w:hint="eastAsia" w:ascii="宋体" w:hAnsi="宋体" w:eastAsia="宋体"/>
          <w:sz w:val="24"/>
          <w:highlight w:val="none"/>
        </w:rPr>
        <w:t>本</w:t>
      </w:r>
      <w:r>
        <w:rPr>
          <w:rFonts w:ascii="宋体" w:hAnsi="宋体" w:eastAsia="宋体"/>
          <w:sz w:val="24"/>
          <w:highlight w:val="none"/>
        </w:rPr>
        <w:t>合同总价的</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5</w:t>
      </w:r>
      <w:r>
        <w:rPr>
          <w:rFonts w:hint="eastAsia" w:ascii="宋体" w:hAnsi="宋体" w:eastAsia="宋体"/>
          <w:sz w:val="24"/>
          <w:highlight w:val="none"/>
          <w:u w:val="single"/>
        </w:rPr>
        <w:t xml:space="preserve"> </w:t>
      </w:r>
      <w:r>
        <w:rPr>
          <w:rFonts w:ascii="宋体" w:hAnsi="宋体" w:eastAsia="宋体"/>
          <w:sz w:val="24"/>
          <w:highlight w:val="none"/>
        </w:rPr>
        <w:t>%</w:t>
      </w:r>
      <w:r>
        <w:rPr>
          <w:rFonts w:hint="eastAsia" w:ascii="宋体" w:hAnsi="宋体" w:eastAsia="宋体"/>
          <w:sz w:val="24"/>
          <w:highlight w:val="none"/>
        </w:rPr>
        <w:t>；</w:t>
      </w:r>
      <w:r>
        <w:rPr>
          <w:rFonts w:ascii="宋体" w:hAnsi="宋体" w:eastAsia="宋体"/>
          <w:sz w:val="24"/>
          <w:highlight w:val="none"/>
        </w:rPr>
        <w:t>迟延</w:t>
      </w:r>
      <w:r>
        <w:rPr>
          <w:rFonts w:hint="eastAsia" w:ascii="宋体" w:hAnsi="宋体" w:eastAsia="宋体"/>
          <w:sz w:val="24"/>
          <w:highlight w:val="none"/>
        </w:rPr>
        <w:t>付款</w:t>
      </w:r>
      <w:r>
        <w:rPr>
          <w:rFonts w:ascii="宋体" w:hAnsi="宋体" w:eastAsia="宋体"/>
          <w:sz w:val="24"/>
          <w:highlight w:val="none"/>
        </w:rPr>
        <w:t>的违约金计算数额达到前述最高限额之日起</w:t>
      </w:r>
      <w:r>
        <w:rPr>
          <w:rFonts w:hint="eastAsia" w:ascii="宋体" w:hAnsi="宋体" w:eastAsia="宋体"/>
          <w:sz w:val="24"/>
          <w:highlight w:val="none"/>
        </w:rPr>
        <w:t>，乙</w:t>
      </w:r>
      <w:r>
        <w:rPr>
          <w:rFonts w:ascii="宋体" w:hAnsi="宋体" w:eastAsia="宋体"/>
          <w:sz w:val="24"/>
          <w:highlight w:val="none"/>
        </w:rPr>
        <w:t>方有权在要求甲方支付违约金的同时</w:t>
      </w:r>
      <w:r>
        <w:rPr>
          <w:rFonts w:hint="eastAsia" w:ascii="宋体" w:hAnsi="宋体" w:eastAsia="宋体"/>
          <w:sz w:val="24"/>
          <w:highlight w:val="none"/>
        </w:rPr>
        <w:t>，书面通知甲方</w:t>
      </w:r>
      <w:r>
        <w:rPr>
          <w:rFonts w:ascii="宋体" w:hAnsi="宋体" w:eastAsia="宋体"/>
          <w:sz w:val="24"/>
          <w:highlight w:val="none"/>
        </w:rPr>
        <w:t>解除本合同</w:t>
      </w:r>
      <w:r>
        <w:rPr>
          <w:rFonts w:hint="eastAsia" w:ascii="宋体" w:hAnsi="宋体" w:eastAsia="宋体"/>
          <w:sz w:val="24"/>
          <w:highlight w:val="none"/>
        </w:rPr>
        <w:t>；</w:t>
      </w:r>
    </w:p>
    <w:p w14:paraId="50D9B4FF">
      <w:pPr>
        <w:spacing w:line="360" w:lineRule="auto"/>
        <w:ind w:firstLine="435"/>
        <w:rPr>
          <w:rFonts w:ascii="宋体" w:hAnsi="宋体" w:eastAsia="宋体"/>
          <w:sz w:val="24"/>
          <w:highlight w:val="none"/>
        </w:rPr>
      </w:pPr>
      <w:r>
        <w:rPr>
          <w:rFonts w:hint="eastAsia" w:ascii="宋体" w:hAnsi="宋体" w:eastAsia="宋体"/>
          <w:sz w:val="24"/>
          <w:highlight w:val="none"/>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48381FC5">
      <w:pPr>
        <w:spacing w:line="360" w:lineRule="auto"/>
        <w:ind w:firstLine="435"/>
        <w:rPr>
          <w:rFonts w:ascii="宋体" w:hAnsi="宋体" w:eastAsia="宋体"/>
          <w:sz w:val="24"/>
          <w:highlight w:val="none"/>
        </w:rPr>
      </w:pPr>
      <w:r>
        <w:rPr>
          <w:rFonts w:hint="eastAsia" w:ascii="宋体" w:hAnsi="宋体" w:eastAsia="宋体"/>
          <w:sz w:val="24"/>
          <w:highlight w:val="none"/>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6071EAFC">
      <w:pPr>
        <w:spacing w:line="360" w:lineRule="auto"/>
        <w:ind w:firstLine="435"/>
        <w:rPr>
          <w:rFonts w:ascii="宋体" w:hAnsi="宋体" w:eastAsia="宋体"/>
          <w:sz w:val="24"/>
          <w:highlight w:val="none"/>
        </w:rPr>
      </w:pPr>
      <w:r>
        <w:rPr>
          <w:rFonts w:hint="eastAsia" w:ascii="宋体" w:hAnsi="宋体" w:eastAsia="宋体"/>
          <w:sz w:val="24"/>
          <w:highlight w:val="none"/>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1DE9103A">
      <w:pPr>
        <w:spacing w:line="360" w:lineRule="auto"/>
        <w:ind w:firstLine="435"/>
        <w:rPr>
          <w:rFonts w:ascii="宋体" w:hAnsi="宋体" w:eastAsia="宋体"/>
          <w:sz w:val="24"/>
          <w:highlight w:val="none"/>
        </w:rPr>
      </w:pPr>
      <w:r>
        <w:rPr>
          <w:rFonts w:hint="eastAsia" w:ascii="宋体" w:hAnsi="宋体" w:eastAsia="宋体"/>
          <w:sz w:val="24"/>
          <w:highlight w:val="none"/>
        </w:rPr>
        <w:t>1.6.6如果出现政府采购监督管理部门在处理投诉事项期间，书面通知甲方暂停采购活动的情形，或者询问或质疑事项可能影响成交结果的，导致甲方中止履行合同的情形，均不视为甲方违约。</w:t>
      </w:r>
    </w:p>
    <w:p w14:paraId="6D522FFF">
      <w:pPr>
        <w:spacing w:line="360" w:lineRule="auto"/>
        <w:ind w:firstLine="435"/>
        <w:rPr>
          <w:rFonts w:asciiTheme="minorEastAsia" w:hAnsiTheme="minorEastAsia" w:eastAsiaTheme="minorEastAsia"/>
          <w:sz w:val="24"/>
          <w:highlight w:val="none"/>
        </w:rPr>
      </w:pPr>
      <w:bookmarkStart w:id="96" w:name="_Toc15583"/>
      <w:bookmarkStart w:id="97" w:name="_Toc16021"/>
      <w:bookmarkStart w:id="98" w:name="_Toc28375"/>
      <w:r>
        <w:rPr>
          <w:rFonts w:hint="eastAsia" w:asciiTheme="minorEastAsia" w:hAnsiTheme="minorEastAsia" w:eastAsiaTheme="minorEastAsia"/>
          <w:sz w:val="24"/>
          <w:highlight w:val="none"/>
        </w:rPr>
        <w:t>1.6.7因甲方未按合同约定支付价款、未按合同约定受领标的物、擅自解除合同</w:t>
      </w:r>
      <w:r>
        <w:rPr>
          <w:rFonts w:hint="eastAsia" w:cs="Times New Roman" w:asciiTheme="minorEastAsia" w:hAnsiTheme="minorEastAsia" w:eastAsiaTheme="minorEastAsia"/>
          <w:color w:val="000000" w:themeColor="text1"/>
          <w:sz w:val="24"/>
          <w:szCs w:val="24"/>
          <w:highlight w:val="none"/>
          <w:lang w:eastAsia="zh-CN"/>
          <w14:textFill>
            <w14:solidFill>
              <w14:schemeClr w14:val="tx1"/>
            </w14:solidFill>
          </w14:textFill>
        </w:rPr>
        <w:t>、</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逾期退还履约保证金</w:t>
      </w:r>
      <w:r>
        <w:rPr>
          <w:rFonts w:hint="eastAsia" w:asciiTheme="minorEastAsia" w:hAnsiTheme="minorEastAsia" w:eastAsiaTheme="minorEastAsia"/>
          <w:sz w:val="24"/>
          <w:highlight w:val="none"/>
        </w:rPr>
        <w:t>导致乙方遭受的直接损失，乙方可向甲方申请赔偿，赔偿金额由双方协商一致；针对因政策变化等原因不能签订合同或解除合同时，造成乙方合法利益受损的情形，可以给予乙方合理补偿，补偿金额不得超过乙方的直接损失。</w:t>
      </w:r>
    </w:p>
    <w:p w14:paraId="275DB450">
      <w:pPr>
        <w:spacing w:line="360" w:lineRule="auto"/>
        <w:ind w:firstLine="437"/>
        <w:outlineLvl w:val="2"/>
        <w:rPr>
          <w:rFonts w:ascii="宋体" w:hAnsi="宋体" w:eastAsia="宋体"/>
          <w:b/>
          <w:bCs/>
          <w:sz w:val="24"/>
          <w:highlight w:val="none"/>
          <w:lang w:val="zh-CN"/>
        </w:rPr>
      </w:pPr>
      <w:r>
        <w:rPr>
          <w:rFonts w:hint="eastAsia" w:ascii="宋体" w:hAnsi="宋体" w:eastAsia="宋体"/>
          <w:b/>
          <w:bCs/>
          <w:sz w:val="24"/>
          <w:highlight w:val="none"/>
          <w:lang w:val="zh-CN"/>
        </w:rPr>
        <w:t>1.7</w:t>
      </w:r>
      <w:r>
        <w:rPr>
          <w:rFonts w:ascii="宋体" w:hAnsi="宋体" w:eastAsia="宋体"/>
          <w:b/>
          <w:bCs/>
          <w:sz w:val="24"/>
          <w:highlight w:val="none"/>
          <w:lang w:val="zh-CN"/>
        </w:rPr>
        <w:t xml:space="preserve"> </w:t>
      </w:r>
      <w:r>
        <w:rPr>
          <w:rFonts w:hint="eastAsia" w:ascii="宋体" w:hAnsi="宋体" w:eastAsia="宋体"/>
          <w:b/>
          <w:bCs/>
          <w:sz w:val="24"/>
          <w:highlight w:val="none"/>
          <w:lang w:val="zh-CN"/>
        </w:rPr>
        <w:t>合同</w:t>
      </w:r>
      <w:r>
        <w:rPr>
          <w:rFonts w:ascii="宋体" w:hAnsi="宋体" w:eastAsia="宋体"/>
          <w:b/>
          <w:bCs/>
          <w:sz w:val="24"/>
          <w:highlight w:val="none"/>
          <w:lang w:val="zh-CN"/>
        </w:rPr>
        <w:t>争议的解决</w:t>
      </w:r>
      <w:bookmarkEnd w:id="96"/>
      <w:bookmarkEnd w:id="97"/>
      <w:bookmarkEnd w:id="98"/>
    </w:p>
    <w:p w14:paraId="3F0DF37C">
      <w:pPr>
        <w:spacing w:line="360" w:lineRule="auto"/>
        <w:ind w:firstLine="435"/>
        <w:rPr>
          <w:rFonts w:ascii="宋体" w:hAnsi="宋体" w:eastAsia="宋体"/>
          <w:sz w:val="24"/>
          <w:highlight w:val="none"/>
        </w:rPr>
      </w:pPr>
      <w:r>
        <w:rPr>
          <w:rFonts w:hint="eastAsia" w:ascii="宋体" w:hAnsi="宋体" w:eastAsia="宋体"/>
          <w:sz w:val="24"/>
          <w:highlight w:val="none"/>
        </w:rPr>
        <w:t>本合</w:t>
      </w:r>
      <w:r>
        <w:rPr>
          <w:rFonts w:ascii="宋体" w:hAnsi="宋体" w:eastAsia="宋体"/>
          <w:sz w:val="24"/>
          <w:highlight w:val="none"/>
        </w:rPr>
        <w:t>同履行过程中发生的任何争议，双方当事人均可</w:t>
      </w:r>
      <w:r>
        <w:rPr>
          <w:rFonts w:hint="eastAsia" w:ascii="宋体" w:hAnsi="宋体" w:eastAsia="宋体"/>
          <w:sz w:val="24"/>
          <w:highlight w:val="none"/>
        </w:rPr>
        <w:t>通过和解或者调解解决；不愿和解、调解或者和解、调解不成的，可以选择下列第</w:t>
      </w:r>
      <w:r>
        <w:rPr>
          <w:rFonts w:hint="eastAsia" w:ascii="宋体" w:hAnsi="宋体" w:eastAsia="宋体"/>
          <w:sz w:val="24"/>
          <w:highlight w:val="none"/>
          <w:u w:val="single"/>
        </w:rPr>
        <w:t xml:space="preserve"> 1.7.1 </w:t>
      </w:r>
      <w:r>
        <w:rPr>
          <w:rFonts w:hint="eastAsia" w:ascii="宋体" w:hAnsi="宋体" w:eastAsia="宋体"/>
          <w:sz w:val="24"/>
          <w:highlight w:val="none"/>
        </w:rPr>
        <w:t>种方式解决：</w:t>
      </w:r>
    </w:p>
    <w:p w14:paraId="3E8AFB5A">
      <w:pPr>
        <w:spacing w:line="360" w:lineRule="auto"/>
        <w:ind w:firstLine="435"/>
        <w:rPr>
          <w:rFonts w:ascii="宋体" w:hAnsi="宋体" w:eastAsia="宋体"/>
          <w:sz w:val="24"/>
          <w:highlight w:val="none"/>
        </w:rPr>
      </w:pPr>
      <w:r>
        <w:rPr>
          <w:rFonts w:hint="eastAsia" w:ascii="宋体" w:hAnsi="宋体" w:eastAsia="宋体"/>
          <w:sz w:val="24"/>
          <w:highlight w:val="none"/>
        </w:rPr>
        <w:t>1.7.1将争议提交</w:t>
      </w:r>
      <w:r>
        <w:rPr>
          <w:rFonts w:hint="eastAsia" w:ascii="宋体" w:hAnsi="宋体" w:eastAsia="宋体"/>
          <w:sz w:val="24"/>
          <w:highlight w:val="none"/>
          <w:u w:val="single"/>
        </w:rPr>
        <w:t xml:space="preserve"> 甲方（采购人）所在地 </w:t>
      </w:r>
      <w:r>
        <w:rPr>
          <w:rFonts w:hint="eastAsia" w:ascii="宋体" w:hAnsi="宋体" w:eastAsia="宋体"/>
          <w:sz w:val="24"/>
          <w:highlight w:val="none"/>
        </w:rPr>
        <w:t>仲裁委员会依申请仲裁时其现行有效的仲裁规则裁决；</w:t>
      </w:r>
    </w:p>
    <w:p w14:paraId="1CCD7F91">
      <w:pPr>
        <w:spacing w:line="360" w:lineRule="auto"/>
        <w:ind w:firstLine="435"/>
        <w:rPr>
          <w:rFonts w:ascii="宋体" w:hAnsi="宋体" w:eastAsia="宋体"/>
          <w:sz w:val="24"/>
          <w:highlight w:val="none"/>
        </w:rPr>
      </w:pPr>
      <w:r>
        <w:rPr>
          <w:rFonts w:hint="eastAsia" w:ascii="宋体" w:hAnsi="宋体" w:eastAsia="宋体"/>
          <w:sz w:val="24"/>
          <w:highlight w:val="none"/>
        </w:rPr>
        <w:t>1.7.2向</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w:t>
      </w:r>
      <w:r>
        <w:rPr>
          <w:rFonts w:ascii="宋体" w:hAnsi="宋体" w:eastAsia="宋体"/>
          <w:sz w:val="24"/>
          <w:highlight w:val="none"/>
          <w:u w:val="single"/>
        </w:rPr>
        <w:t xml:space="preserve"> </w:t>
      </w:r>
      <w:r>
        <w:rPr>
          <w:rFonts w:hint="eastAsia" w:ascii="宋体" w:hAnsi="宋体" w:eastAsia="宋体"/>
          <w:sz w:val="24"/>
          <w:highlight w:val="none"/>
          <w:u w:val="single"/>
        </w:rPr>
        <w:t xml:space="preserve"> </w:t>
      </w:r>
      <w:r>
        <w:rPr>
          <w:rFonts w:hint="eastAsia" w:ascii="宋体" w:hAnsi="宋体" w:eastAsia="宋体"/>
          <w:sz w:val="24"/>
          <w:highlight w:val="none"/>
        </w:rPr>
        <w:t>人民法院起诉。</w:t>
      </w:r>
    </w:p>
    <w:p w14:paraId="549FC7C2">
      <w:pPr>
        <w:spacing w:line="360" w:lineRule="auto"/>
        <w:ind w:firstLine="437"/>
        <w:outlineLvl w:val="2"/>
        <w:rPr>
          <w:rFonts w:ascii="宋体" w:hAnsi="宋体" w:eastAsia="宋体"/>
          <w:b/>
          <w:bCs/>
          <w:sz w:val="24"/>
          <w:highlight w:val="none"/>
          <w:lang w:val="zh-CN"/>
        </w:rPr>
      </w:pPr>
      <w:bookmarkStart w:id="99" w:name="_Toc7245"/>
      <w:bookmarkStart w:id="100" w:name="_Toc15322"/>
      <w:bookmarkStart w:id="101" w:name="_Toc11173"/>
      <w:r>
        <w:rPr>
          <w:rFonts w:hint="eastAsia" w:ascii="宋体" w:hAnsi="宋体" w:eastAsia="宋体"/>
          <w:b/>
          <w:bCs/>
          <w:sz w:val="24"/>
          <w:highlight w:val="none"/>
          <w:lang w:val="zh-CN"/>
        </w:rPr>
        <w:t>1.8</w:t>
      </w:r>
      <w:r>
        <w:rPr>
          <w:rFonts w:ascii="宋体" w:hAnsi="宋体" w:eastAsia="宋体"/>
          <w:b/>
          <w:bCs/>
          <w:sz w:val="24"/>
          <w:highlight w:val="none"/>
          <w:lang w:val="zh-CN"/>
        </w:rPr>
        <w:t xml:space="preserve"> 合同生效</w:t>
      </w:r>
      <w:bookmarkEnd w:id="99"/>
      <w:bookmarkEnd w:id="100"/>
      <w:bookmarkEnd w:id="101"/>
    </w:p>
    <w:p w14:paraId="7FB963A0">
      <w:pPr>
        <w:spacing w:line="360" w:lineRule="auto"/>
        <w:ind w:firstLine="435"/>
        <w:rPr>
          <w:rFonts w:ascii="宋体" w:hAnsi="宋体" w:eastAsia="宋体"/>
          <w:sz w:val="24"/>
          <w:highlight w:val="none"/>
        </w:rPr>
      </w:pPr>
      <w:r>
        <w:rPr>
          <w:rFonts w:ascii="宋体" w:hAnsi="宋体" w:eastAsia="宋体"/>
          <w:sz w:val="24"/>
          <w:highlight w:val="none"/>
        </w:rPr>
        <w:t>本合同自</w:t>
      </w:r>
      <w:r>
        <w:rPr>
          <w:rFonts w:hint="eastAsia" w:ascii="宋体" w:hAnsi="宋体" w:eastAsia="宋体"/>
          <w:sz w:val="24"/>
          <w:highlight w:val="none"/>
        </w:rPr>
        <w:t>双方当事人盖章时</w:t>
      </w:r>
      <w:r>
        <w:rPr>
          <w:rFonts w:ascii="宋体" w:hAnsi="宋体" w:eastAsia="宋体"/>
          <w:sz w:val="24"/>
          <w:highlight w:val="none"/>
        </w:rPr>
        <w:t>生效。</w:t>
      </w:r>
    </w:p>
    <w:p w14:paraId="3559DE1B">
      <w:pPr>
        <w:autoSpaceDE/>
        <w:autoSpaceDN/>
        <w:adjustRightInd/>
        <w:spacing w:line="240" w:lineRule="auto"/>
        <w:rPr>
          <w:rFonts w:ascii="宋体" w:hAnsi="宋体" w:eastAsia="宋体"/>
          <w:sz w:val="24"/>
          <w:highlight w:val="none"/>
          <w:lang w:val="zh-CN"/>
        </w:rPr>
      </w:pPr>
      <w:r>
        <w:rPr>
          <w:rFonts w:ascii="宋体" w:hAnsi="宋体" w:eastAsia="宋体"/>
          <w:sz w:val="24"/>
          <w:highlight w:val="none"/>
          <w:lang w:val="zh-CN"/>
        </w:rPr>
        <w:br w:type="page"/>
      </w:r>
    </w:p>
    <w:p w14:paraId="1F0FB98C">
      <w:pPr>
        <w:autoSpaceDE w:val="0"/>
        <w:autoSpaceDN w:val="0"/>
        <w:adjustRightInd w:val="0"/>
        <w:spacing w:line="560" w:lineRule="exact"/>
        <w:rPr>
          <w:rFonts w:cs="Times New Roman" w:asciiTheme="minorEastAsia" w:hAnsiTheme="minorEastAsia" w:eastAsiaTheme="minorEastAsia"/>
          <w:bCs/>
          <w:sz w:val="24"/>
          <w:szCs w:val="24"/>
          <w:highlight w:val="none"/>
          <w:lang w:val="zh-CN"/>
        </w:rPr>
      </w:pPr>
      <w:bookmarkStart w:id="102" w:name="_Toc331685783"/>
      <w:r>
        <w:rPr>
          <w:rFonts w:hint="eastAsia" w:cs="Times New Roman" w:asciiTheme="minorEastAsia" w:hAnsiTheme="minorEastAsia" w:eastAsiaTheme="minorEastAsia"/>
          <w:bCs/>
          <w:sz w:val="24"/>
          <w:szCs w:val="24"/>
          <w:highlight w:val="none"/>
          <w:lang w:val="zh-CN"/>
        </w:rPr>
        <w:t xml:space="preserve">甲 </w:t>
      </w:r>
      <w:r>
        <w:rPr>
          <w:rFonts w:cs="Times New Roman" w:asciiTheme="minorEastAsia" w:hAnsiTheme="minorEastAsia" w:eastAsiaTheme="minorEastAsia"/>
          <w:bCs/>
          <w:sz w:val="24"/>
          <w:szCs w:val="24"/>
          <w:highlight w:val="none"/>
          <w:lang w:val="zh-CN"/>
        </w:rPr>
        <w:t xml:space="preserve">   </w:t>
      </w:r>
      <w:r>
        <w:rPr>
          <w:rFonts w:hint="eastAsia" w:cs="Times New Roman" w:asciiTheme="minorEastAsia" w:hAnsiTheme="minorEastAsia" w:eastAsiaTheme="minorEastAsia"/>
          <w:bCs/>
          <w:sz w:val="24"/>
          <w:szCs w:val="24"/>
          <w:highlight w:val="none"/>
          <w:lang w:val="zh-CN"/>
        </w:rPr>
        <w:t>方：</w:t>
      </w:r>
      <w:r>
        <w:rPr>
          <w:rFonts w:hint="eastAsia" w:cs="Times New Roman" w:asciiTheme="minorEastAsia" w:hAnsiTheme="minorEastAsia" w:eastAsiaTheme="minorEastAsia"/>
          <w:bCs/>
          <w:sz w:val="24"/>
          <w:szCs w:val="24"/>
          <w:highlight w:val="none"/>
          <w:u w:val="single"/>
          <w:lang w:val="zh-CN"/>
        </w:rPr>
        <w:t xml:space="preserve">    （单位盖章）     </w:t>
      </w:r>
      <w:r>
        <w:rPr>
          <w:rFonts w:hint="eastAsia" w:cs="Times New Roman" w:asciiTheme="minorEastAsia" w:hAnsiTheme="minorEastAsia" w:eastAsiaTheme="minorEastAsia"/>
          <w:bCs/>
          <w:sz w:val="24"/>
          <w:szCs w:val="24"/>
          <w:highlight w:val="none"/>
          <w:lang w:val="zh-CN"/>
        </w:rPr>
        <w:t xml:space="preserve">          乙方：</w:t>
      </w:r>
      <w:r>
        <w:rPr>
          <w:rFonts w:hint="eastAsia" w:cs="Times New Roman" w:asciiTheme="minorEastAsia" w:hAnsiTheme="minorEastAsia" w:eastAsiaTheme="minorEastAsia"/>
          <w:bCs/>
          <w:sz w:val="24"/>
          <w:szCs w:val="24"/>
          <w:highlight w:val="none"/>
          <w:u w:val="single"/>
          <w:lang w:val="zh-CN"/>
        </w:rPr>
        <w:t xml:space="preserve">    （单位盖章）     </w:t>
      </w:r>
    </w:p>
    <w:p w14:paraId="1B939C15">
      <w:pPr>
        <w:autoSpaceDE w:val="0"/>
        <w:autoSpaceDN w:val="0"/>
        <w:adjustRightInd w:val="0"/>
        <w:spacing w:line="560" w:lineRule="exact"/>
        <w:rPr>
          <w:rFonts w:cs="Times New Roman" w:asciiTheme="minorEastAsia" w:hAnsiTheme="minorEastAsia" w:eastAsiaTheme="minorEastAsia"/>
          <w:sz w:val="24"/>
          <w:szCs w:val="24"/>
          <w:highlight w:val="none"/>
          <w:lang w:val="zh-CN"/>
        </w:rPr>
      </w:pPr>
      <w:r>
        <w:rPr>
          <w:rFonts w:hint="eastAsia" w:cs="Times New Roman" w:asciiTheme="minorEastAsia" w:hAnsiTheme="minorEastAsia" w:eastAsiaTheme="minorEastAsia"/>
          <w:sz w:val="24"/>
          <w:szCs w:val="24"/>
          <w:highlight w:val="none"/>
          <w:lang w:val="zh-CN"/>
        </w:rPr>
        <w:t xml:space="preserve">法定代表人                             </w:t>
      </w:r>
      <w:r>
        <w:rPr>
          <w:rFonts w:cs="Times New Roman" w:asciiTheme="minorEastAsia" w:hAnsiTheme="minorEastAsia" w:eastAsiaTheme="minorEastAsia"/>
          <w:sz w:val="24"/>
          <w:szCs w:val="24"/>
          <w:highlight w:val="none"/>
          <w:lang w:val="zh-CN"/>
        </w:rPr>
        <w:t xml:space="preserve">  </w:t>
      </w:r>
      <w:r>
        <w:rPr>
          <w:rFonts w:hint="eastAsia" w:cs="Times New Roman" w:asciiTheme="minorEastAsia" w:hAnsiTheme="minorEastAsia" w:eastAsiaTheme="minorEastAsia"/>
          <w:sz w:val="24"/>
          <w:szCs w:val="24"/>
          <w:highlight w:val="none"/>
          <w:lang w:val="zh-CN"/>
        </w:rPr>
        <w:t>法定代表人</w:t>
      </w:r>
    </w:p>
    <w:p w14:paraId="07812BE5">
      <w:pPr>
        <w:autoSpaceDE w:val="0"/>
        <w:autoSpaceDN w:val="0"/>
        <w:adjustRightInd w:val="0"/>
        <w:spacing w:line="560" w:lineRule="exact"/>
        <w:rPr>
          <w:rFonts w:cs="Times New Roman" w:asciiTheme="minorEastAsia" w:hAnsiTheme="minorEastAsia" w:eastAsiaTheme="minorEastAsia"/>
          <w:sz w:val="24"/>
          <w:szCs w:val="24"/>
          <w:highlight w:val="none"/>
          <w:lang w:val="zh-CN"/>
        </w:rPr>
      </w:pPr>
      <w:r>
        <w:rPr>
          <w:rFonts w:hint="eastAsia" w:cs="Times New Roman" w:asciiTheme="minorEastAsia" w:hAnsiTheme="minorEastAsia" w:eastAsiaTheme="minorEastAsia"/>
          <w:sz w:val="24"/>
          <w:szCs w:val="24"/>
          <w:highlight w:val="none"/>
          <w:lang w:val="zh-CN"/>
        </w:rPr>
        <w:t>或授权代表（签字）：                      或授权代表（签字）：</w:t>
      </w:r>
    </w:p>
    <w:p w14:paraId="053CC675">
      <w:pPr>
        <w:widowControl/>
        <w:spacing w:line="560" w:lineRule="exact"/>
        <w:jc w:val="left"/>
        <w:rPr>
          <w:rFonts w:hint="eastAsia" w:cs="Times New Roman" w:asciiTheme="minorEastAsia" w:hAnsiTheme="minorEastAsia" w:eastAsiaTheme="minorEastAsia"/>
          <w:bCs/>
          <w:sz w:val="24"/>
          <w:szCs w:val="24"/>
          <w:highlight w:val="none"/>
        </w:rPr>
      </w:pPr>
      <w:r>
        <w:rPr>
          <w:rFonts w:hint="eastAsia" w:cs="Times New Roman" w:asciiTheme="minorEastAsia" w:hAnsiTheme="minorEastAsia" w:eastAsiaTheme="minorEastAsia"/>
          <w:bCs/>
          <w:sz w:val="24"/>
          <w:szCs w:val="24"/>
          <w:highlight w:val="none"/>
        </w:rPr>
        <w:t>时间：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月</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日               时间：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月</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日</w:t>
      </w:r>
    </w:p>
    <w:p w14:paraId="6D258A35">
      <w:pPr>
        <w:widowControl/>
        <w:spacing w:line="560" w:lineRule="exact"/>
        <w:jc w:val="left"/>
        <w:rPr>
          <w:rFonts w:hint="eastAsia" w:cs="Times New Roman" w:asciiTheme="minorEastAsia" w:hAnsiTheme="minorEastAsia" w:eastAsiaTheme="minorEastAsia"/>
          <w:bCs/>
          <w:sz w:val="24"/>
          <w:szCs w:val="24"/>
          <w:highlight w:val="none"/>
        </w:rPr>
      </w:pPr>
      <w:r>
        <w:rPr>
          <w:rFonts w:hint="eastAsia" w:cs="Times New Roman" w:asciiTheme="minorEastAsia" w:hAnsiTheme="minorEastAsia" w:eastAsiaTheme="minorEastAsia"/>
          <w:bCs/>
          <w:sz w:val="24"/>
          <w:szCs w:val="24"/>
          <w:highlight w:val="none"/>
        </w:rPr>
        <w:t xml:space="preserve"> </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rPr>
        <w:t>乙方账户信息</w:t>
      </w:r>
    </w:p>
    <w:p w14:paraId="3134F5FD">
      <w:pPr>
        <w:widowControl/>
        <w:spacing w:line="560" w:lineRule="exact"/>
        <w:jc w:val="left"/>
        <w:rPr>
          <w:rFonts w:hint="eastAsia" w:cs="Times New Roman" w:asciiTheme="minorEastAsia" w:hAnsiTheme="minorEastAsia" w:eastAsiaTheme="minorEastAsia"/>
          <w:bCs/>
          <w:sz w:val="24"/>
          <w:szCs w:val="24"/>
          <w:highlight w:val="none"/>
          <w:u w:val="single"/>
        </w:rPr>
      </w:pPr>
      <w:r>
        <w:rPr>
          <w:rFonts w:hint="eastAsia" w:cs="Times New Roman" w:asciiTheme="minorEastAsia" w:hAnsiTheme="minorEastAsia" w:eastAsiaTheme="minorEastAsia"/>
          <w:bCs/>
          <w:sz w:val="24"/>
          <w:szCs w:val="24"/>
          <w:highlight w:val="none"/>
        </w:rPr>
        <w:t xml:space="preserve">                           </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rPr>
        <w:t>户名：</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lang w:val="en-US" w:eastAsia="zh-CN"/>
        </w:rPr>
        <w:t xml:space="preserve">        </w:t>
      </w:r>
      <w:r>
        <w:rPr>
          <w:rFonts w:hint="eastAsia" w:cs="Times New Roman" w:asciiTheme="minorEastAsia" w:hAnsiTheme="minorEastAsia" w:eastAsiaTheme="minorEastAsia"/>
          <w:bCs/>
          <w:sz w:val="24"/>
          <w:szCs w:val="24"/>
          <w:highlight w:val="none"/>
          <w:u w:val="single"/>
        </w:rPr>
        <w:t xml:space="preserve">   </w:t>
      </w:r>
    </w:p>
    <w:p w14:paraId="049B908A">
      <w:pPr>
        <w:widowControl/>
        <w:spacing w:line="560" w:lineRule="exact"/>
        <w:jc w:val="left"/>
        <w:rPr>
          <w:rFonts w:hint="eastAsia" w:cs="Times New Roman" w:asciiTheme="minorEastAsia" w:hAnsiTheme="minorEastAsia" w:eastAsiaTheme="minorEastAsia"/>
          <w:bCs/>
          <w:sz w:val="24"/>
          <w:szCs w:val="24"/>
          <w:highlight w:val="none"/>
          <w:u w:val="single"/>
        </w:rPr>
      </w:pPr>
      <w:r>
        <w:rPr>
          <w:rFonts w:hint="eastAsia" w:cs="Times New Roman" w:asciiTheme="minorEastAsia" w:hAnsiTheme="minorEastAsia" w:eastAsiaTheme="minorEastAsia"/>
          <w:bCs/>
          <w:sz w:val="24"/>
          <w:szCs w:val="24"/>
          <w:highlight w:val="none"/>
        </w:rPr>
        <w:t xml:space="preserve">                                        账号：</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lang w:val="en-US" w:eastAsia="zh-CN"/>
        </w:rPr>
        <w:t xml:space="preserve">        </w:t>
      </w:r>
      <w:r>
        <w:rPr>
          <w:rFonts w:hint="eastAsia" w:cs="Times New Roman" w:asciiTheme="minorEastAsia" w:hAnsiTheme="minorEastAsia" w:eastAsiaTheme="minorEastAsia"/>
          <w:bCs/>
          <w:sz w:val="24"/>
          <w:szCs w:val="24"/>
          <w:highlight w:val="none"/>
          <w:u w:val="single"/>
        </w:rPr>
        <w:t xml:space="preserve">   </w:t>
      </w:r>
    </w:p>
    <w:p w14:paraId="2092D290">
      <w:pPr>
        <w:widowControl/>
        <w:spacing w:line="560" w:lineRule="exact"/>
        <w:jc w:val="left"/>
        <w:rPr>
          <w:rFonts w:hint="eastAsia" w:cs="Times New Roman" w:asciiTheme="minorEastAsia" w:hAnsiTheme="minorEastAsia" w:eastAsiaTheme="minorEastAsia"/>
          <w:bCs/>
          <w:sz w:val="24"/>
          <w:szCs w:val="24"/>
          <w:highlight w:val="none"/>
          <w:u w:val="single"/>
        </w:rPr>
      </w:pPr>
      <w:r>
        <w:rPr>
          <w:rFonts w:hint="eastAsia" w:cs="Times New Roman" w:asciiTheme="minorEastAsia" w:hAnsiTheme="minorEastAsia" w:eastAsiaTheme="minorEastAsia"/>
          <w:bCs/>
          <w:sz w:val="24"/>
          <w:szCs w:val="24"/>
          <w:highlight w:val="none"/>
        </w:rPr>
        <w:t xml:space="preserve">                          </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rPr>
        <w:t xml:space="preserve"> 开户银行：</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lang w:val="en-US" w:eastAsia="zh-CN"/>
        </w:rPr>
        <w:t xml:space="preserve">        </w:t>
      </w:r>
      <w:r>
        <w:rPr>
          <w:rFonts w:hint="eastAsia" w:cs="Times New Roman" w:asciiTheme="minorEastAsia" w:hAnsiTheme="minorEastAsia" w:eastAsiaTheme="minorEastAsia"/>
          <w:bCs/>
          <w:sz w:val="24"/>
          <w:szCs w:val="24"/>
          <w:highlight w:val="none"/>
          <w:u w:val="single"/>
        </w:rPr>
        <w:t xml:space="preserve">     </w:t>
      </w:r>
    </w:p>
    <w:p w14:paraId="54A55CFB">
      <w:pPr>
        <w:widowControl/>
        <w:jc w:val="left"/>
        <w:rPr>
          <w:rFonts w:ascii="宋体" w:hAnsi="宋体" w:eastAsia="宋体"/>
          <w:b/>
          <w:sz w:val="24"/>
          <w:highlight w:val="none"/>
        </w:rPr>
      </w:pPr>
      <w:r>
        <w:rPr>
          <w:rFonts w:ascii="宋体" w:hAnsi="宋体" w:eastAsia="宋体"/>
          <w:b/>
          <w:sz w:val="24"/>
          <w:highlight w:val="none"/>
        </w:rPr>
        <w:br w:type="page"/>
      </w:r>
    </w:p>
    <w:p w14:paraId="212DE718">
      <w:pPr>
        <w:spacing w:line="360" w:lineRule="auto"/>
        <w:jc w:val="center"/>
        <w:outlineLvl w:val="1"/>
        <w:rPr>
          <w:rFonts w:ascii="宋体" w:hAnsi="宋体" w:eastAsia="宋体"/>
          <w:b/>
          <w:sz w:val="24"/>
          <w:highlight w:val="none"/>
        </w:rPr>
      </w:pPr>
      <w:r>
        <w:rPr>
          <w:rFonts w:hint="eastAsia" w:ascii="宋体" w:hAnsi="宋体" w:eastAsia="宋体"/>
          <w:b/>
          <w:sz w:val="24"/>
          <w:highlight w:val="none"/>
        </w:rPr>
        <w:t>第二部分</w:t>
      </w:r>
      <w:r>
        <w:rPr>
          <w:rFonts w:ascii="宋体" w:hAnsi="宋体" w:eastAsia="宋体"/>
          <w:b/>
          <w:sz w:val="24"/>
          <w:highlight w:val="none"/>
        </w:rPr>
        <w:t xml:space="preserve"> </w:t>
      </w:r>
      <w:r>
        <w:rPr>
          <w:rFonts w:hint="eastAsia" w:ascii="宋体" w:hAnsi="宋体" w:eastAsia="宋体"/>
          <w:b/>
          <w:sz w:val="24"/>
          <w:highlight w:val="none"/>
        </w:rPr>
        <w:t>合同一般条款</w:t>
      </w:r>
      <w:bookmarkEnd w:id="102"/>
    </w:p>
    <w:p w14:paraId="4272E524">
      <w:pPr>
        <w:spacing w:line="360" w:lineRule="auto"/>
        <w:ind w:firstLine="437"/>
        <w:outlineLvl w:val="2"/>
        <w:rPr>
          <w:rFonts w:ascii="宋体" w:hAnsi="宋体" w:eastAsia="宋体"/>
          <w:b/>
          <w:bCs/>
          <w:sz w:val="24"/>
          <w:highlight w:val="none"/>
          <w:lang w:val="zh-CN"/>
        </w:rPr>
      </w:pPr>
      <w:bookmarkStart w:id="103" w:name="_Ref467378463"/>
      <w:bookmarkStart w:id="104" w:name="_Toc259093669"/>
      <w:bookmarkStart w:id="105" w:name="_Toc19614"/>
      <w:bookmarkStart w:id="106" w:name="_Toc279701240"/>
      <w:bookmarkStart w:id="107" w:name="_Ref467379205"/>
      <w:bookmarkStart w:id="108" w:name="_Toc16917"/>
      <w:bookmarkStart w:id="109" w:name="_Ref467378499"/>
      <w:bookmarkStart w:id="110" w:name="_Toc28763"/>
      <w:bookmarkStart w:id="111" w:name="_Ref467379101"/>
      <w:bookmarkStart w:id="112" w:name="_Ref467379195"/>
      <w:bookmarkStart w:id="113" w:name="_Toc487900349"/>
      <w:bookmarkStart w:id="114" w:name="_Ref467379225"/>
      <w:bookmarkStart w:id="115" w:name="_Ref467379109"/>
      <w:bookmarkStart w:id="116" w:name="_Ref467379094"/>
      <w:bookmarkStart w:id="117" w:name="_Ref467379214"/>
      <w:bookmarkStart w:id="118" w:name="_Ref467378404"/>
      <w:r>
        <w:rPr>
          <w:rFonts w:hint="eastAsia" w:ascii="宋体" w:hAnsi="宋体" w:eastAsia="宋体"/>
          <w:b/>
          <w:bCs/>
          <w:sz w:val="24"/>
          <w:highlight w:val="none"/>
          <w:lang w:val="zh-CN"/>
        </w:rPr>
        <w:t>2.1</w:t>
      </w:r>
      <w:r>
        <w:rPr>
          <w:rFonts w:ascii="宋体" w:hAnsi="宋体" w:eastAsia="宋体"/>
          <w:b/>
          <w:bCs/>
          <w:sz w:val="24"/>
          <w:highlight w:val="none"/>
          <w:lang w:val="zh-CN"/>
        </w:rPr>
        <w:t xml:space="preserve"> 定义</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14:paraId="15831231">
      <w:pPr>
        <w:spacing w:line="360" w:lineRule="auto"/>
        <w:ind w:firstLine="435"/>
        <w:rPr>
          <w:rFonts w:ascii="宋体" w:hAnsi="宋体" w:eastAsia="宋体"/>
          <w:sz w:val="24"/>
          <w:highlight w:val="none"/>
        </w:rPr>
      </w:pPr>
      <w:r>
        <w:rPr>
          <w:rFonts w:ascii="宋体" w:hAnsi="宋体" w:eastAsia="宋体"/>
          <w:sz w:val="24"/>
          <w:highlight w:val="none"/>
        </w:rPr>
        <w:t>本合同中的下列</w:t>
      </w:r>
      <w:r>
        <w:rPr>
          <w:rFonts w:hint="eastAsia" w:ascii="宋体" w:hAnsi="宋体" w:eastAsia="宋体"/>
          <w:sz w:val="24"/>
          <w:highlight w:val="none"/>
        </w:rPr>
        <w:t>词</w:t>
      </w:r>
      <w:r>
        <w:rPr>
          <w:rFonts w:ascii="宋体" w:hAnsi="宋体" w:eastAsia="宋体"/>
          <w:sz w:val="24"/>
          <w:highlight w:val="none"/>
        </w:rPr>
        <w:t>语应</w:t>
      </w:r>
      <w:r>
        <w:rPr>
          <w:rFonts w:hint="eastAsia" w:ascii="宋体" w:hAnsi="宋体" w:eastAsia="宋体"/>
          <w:sz w:val="24"/>
          <w:highlight w:val="none"/>
        </w:rPr>
        <w:t>按以下内容进行</w:t>
      </w:r>
      <w:r>
        <w:rPr>
          <w:rFonts w:ascii="宋体" w:hAnsi="宋体" w:eastAsia="宋体"/>
          <w:sz w:val="24"/>
          <w:highlight w:val="none"/>
        </w:rPr>
        <w:t>解释：</w:t>
      </w:r>
    </w:p>
    <w:p w14:paraId="1FAB31F2">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w:t>
      </w:r>
      <w:r>
        <w:rPr>
          <w:rFonts w:hint="eastAsia" w:ascii="宋体" w:hAnsi="宋体" w:eastAsia="宋体"/>
          <w:sz w:val="24"/>
          <w:highlight w:val="none"/>
        </w:rPr>
        <w:t>.1</w:t>
      </w:r>
      <w:r>
        <w:rPr>
          <w:rFonts w:ascii="宋体" w:hAnsi="宋体" w:eastAsia="宋体"/>
          <w:sz w:val="24"/>
          <w:highlight w:val="none"/>
        </w:rPr>
        <w:t>“合同”系指采购人和成交供应商签订的载明双方当事人所达成的协议，并包括所有的附件、附录和构成合同的其他文件。</w:t>
      </w:r>
    </w:p>
    <w:p w14:paraId="23D20816">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1.2“合同价”系指根据合同约定，成交供应商在完全履行合同义务后</w:t>
      </w:r>
      <w:r>
        <w:rPr>
          <w:rFonts w:hint="eastAsia" w:ascii="宋体" w:hAnsi="宋体" w:eastAsia="宋体"/>
          <w:sz w:val="24"/>
          <w:highlight w:val="none"/>
        </w:rPr>
        <w:t>，</w:t>
      </w:r>
      <w:r>
        <w:rPr>
          <w:rFonts w:ascii="宋体" w:hAnsi="宋体" w:eastAsia="宋体"/>
          <w:sz w:val="24"/>
          <w:highlight w:val="none"/>
        </w:rPr>
        <w:t>采购人应支付给成交供应商的价格。</w:t>
      </w:r>
    </w:p>
    <w:p w14:paraId="52B52714">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1.3“</w:t>
      </w:r>
      <w:r>
        <w:rPr>
          <w:rFonts w:hint="eastAsia" w:ascii="宋体" w:hAnsi="宋体" w:eastAsia="宋体"/>
          <w:sz w:val="24"/>
          <w:highlight w:val="none"/>
        </w:rPr>
        <w:t>服务</w:t>
      </w:r>
      <w:r>
        <w:rPr>
          <w:rFonts w:ascii="宋体" w:hAnsi="宋体" w:eastAsia="宋体"/>
          <w:sz w:val="24"/>
          <w:highlight w:val="none"/>
        </w:rPr>
        <w:t>”系指</w:t>
      </w:r>
      <w:r>
        <w:rPr>
          <w:rFonts w:hint="eastAsia" w:ascii="宋体" w:hAnsi="宋体" w:eastAsia="宋体"/>
          <w:sz w:val="24"/>
          <w:highlight w:val="none"/>
        </w:rPr>
        <w:t>成交供应商</w:t>
      </w:r>
      <w:r>
        <w:rPr>
          <w:rFonts w:ascii="宋体" w:hAnsi="宋体" w:eastAsia="宋体"/>
          <w:sz w:val="24"/>
          <w:highlight w:val="none"/>
        </w:rPr>
        <w:t>根据合同约定应向采购人</w:t>
      </w:r>
      <w:r>
        <w:rPr>
          <w:rFonts w:hint="eastAsia" w:ascii="宋体" w:hAnsi="宋体" w:eastAsia="宋体"/>
          <w:sz w:val="24"/>
          <w:highlight w:val="none"/>
        </w:rPr>
        <w:t>履行</w:t>
      </w:r>
      <w:r>
        <w:rPr>
          <w:rFonts w:ascii="宋体" w:hAnsi="宋体" w:eastAsia="宋体"/>
          <w:sz w:val="24"/>
          <w:highlight w:val="none"/>
        </w:rPr>
        <w:t>的</w:t>
      </w:r>
      <w:r>
        <w:rPr>
          <w:rFonts w:hint="eastAsia" w:ascii="宋体" w:hAnsi="宋体" w:eastAsia="宋体"/>
          <w:sz w:val="24"/>
          <w:highlight w:val="none"/>
        </w:rPr>
        <w:t>除货物和工程以外的其他政府采购对象，包括采购人自身需要的服务和向社会公众提供的公共服务。</w:t>
      </w:r>
    </w:p>
    <w:p w14:paraId="0F60FCBC">
      <w:pPr>
        <w:spacing w:line="360" w:lineRule="auto"/>
        <w:ind w:firstLine="435"/>
        <w:rPr>
          <w:rFonts w:ascii="宋体" w:hAnsi="宋体" w:eastAsia="宋体"/>
          <w:sz w:val="24"/>
          <w:highlight w:val="none"/>
        </w:rPr>
      </w:pPr>
      <w:bookmarkStart w:id="119" w:name="_Ref467378840"/>
      <w:r>
        <w:rPr>
          <w:rFonts w:hint="eastAsia" w:ascii="宋体" w:hAnsi="宋体" w:eastAsia="宋体"/>
          <w:sz w:val="24"/>
          <w:highlight w:val="none"/>
        </w:rPr>
        <w:t>2.</w:t>
      </w:r>
      <w:r>
        <w:rPr>
          <w:rFonts w:ascii="宋体" w:hAnsi="宋体" w:eastAsia="宋体"/>
          <w:sz w:val="24"/>
          <w:highlight w:val="none"/>
        </w:rPr>
        <w:t>1.</w:t>
      </w:r>
      <w:r>
        <w:rPr>
          <w:rFonts w:hint="eastAsia" w:ascii="宋体" w:hAnsi="宋体" w:eastAsia="宋体"/>
          <w:sz w:val="24"/>
          <w:highlight w:val="none"/>
        </w:rPr>
        <w:t>4</w:t>
      </w:r>
      <w:r>
        <w:rPr>
          <w:rFonts w:ascii="宋体" w:hAnsi="宋体" w:eastAsia="宋体"/>
          <w:sz w:val="24"/>
          <w:highlight w:val="none"/>
        </w:rPr>
        <w:t>“</w:t>
      </w:r>
      <w:r>
        <w:rPr>
          <w:rFonts w:hint="eastAsia" w:ascii="宋体" w:hAnsi="宋体" w:eastAsia="宋体"/>
          <w:sz w:val="24"/>
          <w:highlight w:val="none"/>
        </w:rPr>
        <w:t>甲方</w:t>
      </w:r>
      <w:r>
        <w:rPr>
          <w:rFonts w:ascii="宋体" w:hAnsi="宋体" w:eastAsia="宋体"/>
          <w:sz w:val="24"/>
          <w:highlight w:val="none"/>
        </w:rPr>
        <w:t>”系指与</w:t>
      </w:r>
      <w:r>
        <w:rPr>
          <w:rFonts w:hint="eastAsia" w:ascii="宋体" w:hAnsi="宋体" w:eastAsia="宋体"/>
          <w:sz w:val="24"/>
          <w:highlight w:val="none"/>
        </w:rPr>
        <w:t>成交供应商</w:t>
      </w:r>
      <w:r>
        <w:rPr>
          <w:rFonts w:ascii="宋体" w:hAnsi="宋体" w:eastAsia="宋体"/>
          <w:sz w:val="24"/>
          <w:highlight w:val="none"/>
        </w:rPr>
        <w:t>签署合同的采购人</w:t>
      </w:r>
      <w:bookmarkEnd w:id="119"/>
      <w:r>
        <w:rPr>
          <w:rFonts w:hint="eastAsia" w:ascii="宋体" w:hAnsi="宋体" w:eastAsia="宋体"/>
          <w:sz w:val="24"/>
          <w:highlight w:val="none"/>
        </w:rPr>
        <w:t>；采购人委托采购代理机构代表其与乙方签订合同的，采购人的授权委托书作为合同附件。</w:t>
      </w:r>
    </w:p>
    <w:p w14:paraId="6D9B01B9">
      <w:pPr>
        <w:spacing w:line="360" w:lineRule="auto"/>
        <w:ind w:firstLine="435"/>
        <w:rPr>
          <w:rFonts w:ascii="宋体" w:hAnsi="宋体" w:eastAsia="宋体"/>
          <w:sz w:val="24"/>
          <w:highlight w:val="none"/>
        </w:rPr>
      </w:pPr>
      <w:bookmarkStart w:id="120" w:name="_Ref467379400"/>
      <w:r>
        <w:rPr>
          <w:rFonts w:hint="eastAsia" w:ascii="宋体" w:hAnsi="宋体" w:eastAsia="宋体"/>
          <w:sz w:val="24"/>
          <w:highlight w:val="none"/>
        </w:rPr>
        <w:t>2.</w:t>
      </w:r>
      <w:r>
        <w:rPr>
          <w:rFonts w:ascii="宋体" w:hAnsi="宋体" w:eastAsia="宋体"/>
          <w:sz w:val="24"/>
          <w:highlight w:val="none"/>
        </w:rPr>
        <w:t>1.</w:t>
      </w:r>
      <w:r>
        <w:rPr>
          <w:rFonts w:hint="eastAsia" w:ascii="宋体" w:hAnsi="宋体" w:eastAsia="宋体"/>
          <w:sz w:val="24"/>
          <w:highlight w:val="none"/>
        </w:rPr>
        <w:t>5</w:t>
      </w:r>
      <w:r>
        <w:rPr>
          <w:rFonts w:ascii="宋体" w:hAnsi="宋体" w:eastAsia="宋体"/>
          <w:sz w:val="24"/>
          <w:highlight w:val="none"/>
        </w:rPr>
        <w:t>“乙方”系指根据合同约定</w:t>
      </w:r>
      <w:r>
        <w:rPr>
          <w:rFonts w:hint="eastAsia" w:ascii="宋体" w:hAnsi="宋体" w:eastAsia="宋体"/>
          <w:sz w:val="24"/>
          <w:highlight w:val="none"/>
        </w:rPr>
        <w:t>提供服务</w:t>
      </w:r>
      <w:r>
        <w:rPr>
          <w:rFonts w:ascii="宋体" w:hAnsi="宋体" w:eastAsia="宋体"/>
          <w:sz w:val="24"/>
          <w:highlight w:val="none"/>
        </w:rPr>
        <w:t>的成交供应商</w:t>
      </w:r>
      <w:bookmarkEnd w:id="120"/>
      <w:r>
        <w:rPr>
          <w:rFonts w:hint="eastAsia" w:ascii="宋体" w:hAnsi="宋体" w:eastAsia="宋体"/>
          <w:sz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3653C1E2">
      <w:pPr>
        <w:spacing w:line="360" w:lineRule="auto"/>
        <w:ind w:firstLine="435"/>
        <w:rPr>
          <w:rFonts w:ascii="宋体" w:hAnsi="宋体" w:eastAsia="宋体"/>
          <w:sz w:val="24"/>
          <w:highlight w:val="none"/>
        </w:rPr>
      </w:pPr>
      <w:bookmarkStart w:id="121" w:name="_Ref467379436"/>
      <w:r>
        <w:rPr>
          <w:rFonts w:hint="eastAsia" w:ascii="宋体" w:hAnsi="宋体" w:eastAsia="宋体"/>
          <w:sz w:val="24"/>
          <w:highlight w:val="none"/>
        </w:rPr>
        <w:t>2.</w:t>
      </w:r>
      <w:r>
        <w:rPr>
          <w:rFonts w:ascii="宋体" w:hAnsi="宋体" w:eastAsia="宋体"/>
          <w:sz w:val="24"/>
          <w:highlight w:val="none"/>
        </w:rPr>
        <w:t>1.</w:t>
      </w:r>
      <w:r>
        <w:rPr>
          <w:rFonts w:hint="eastAsia" w:ascii="宋体" w:hAnsi="宋体" w:eastAsia="宋体"/>
          <w:sz w:val="24"/>
          <w:highlight w:val="none"/>
        </w:rPr>
        <w:t>6</w:t>
      </w:r>
      <w:r>
        <w:rPr>
          <w:rFonts w:ascii="宋体" w:hAnsi="宋体" w:eastAsia="宋体"/>
          <w:sz w:val="24"/>
          <w:highlight w:val="none"/>
        </w:rPr>
        <w:t>“现场”系指合同约定</w:t>
      </w:r>
      <w:r>
        <w:rPr>
          <w:rFonts w:hint="eastAsia" w:ascii="宋体" w:hAnsi="宋体" w:eastAsia="宋体"/>
          <w:sz w:val="24"/>
          <w:highlight w:val="none"/>
        </w:rPr>
        <w:t>提供服务</w:t>
      </w:r>
      <w:r>
        <w:rPr>
          <w:rFonts w:ascii="宋体" w:hAnsi="宋体" w:eastAsia="宋体"/>
          <w:sz w:val="24"/>
          <w:highlight w:val="none"/>
        </w:rPr>
        <w:t>的地点。</w:t>
      </w:r>
      <w:bookmarkEnd w:id="121"/>
    </w:p>
    <w:p w14:paraId="2843AF05">
      <w:pPr>
        <w:spacing w:line="360" w:lineRule="auto"/>
        <w:ind w:firstLine="437"/>
        <w:outlineLvl w:val="2"/>
        <w:rPr>
          <w:rFonts w:ascii="宋体" w:hAnsi="宋体" w:eastAsia="宋体"/>
          <w:b/>
          <w:bCs/>
          <w:sz w:val="24"/>
          <w:highlight w:val="none"/>
          <w:lang w:val="zh-CN"/>
        </w:rPr>
      </w:pPr>
      <w:bookmarkStart w:id="122" w:name="_Toc259093670"/>
      <w:bookmarkStart w:id="123" w:name="_Toc487900350"/>
      <w:bookmarkStart w:id="124" w:name="_Toc32504"/>
      <w:bookmarkStart w:id="125" w:name="_Toc27635"/>
      <w:bookmarkStart w:id="126" w:name="_Toc279701241"/>
      <w:bookmarkStart w:id="127" w:name="_Toc13336"/>
      <w:r>
        <w:rPr>
          <w:rFonts w:hint="eastAsia" w:ascii="宋体" w:hAnsi="宋体" w:eastAsia="宋体"/>
          <w:b/>
          <w:bCs/>
          <w:sz w:val="24"/>
          <w:highlight w:val="none"/>
          <w:lang w:val="zh-CN"/>
        </w:rPr>
        <w:t>2.</w:t>
      </w:r>
      <w:r>
        <w:rPr>
          <w:rFonts w:ascii="宋体" w:hAnsi="宋体" w:eastAsia="宋体"/>
          <w:b/>
          <w:bCs/>
          <w:sz w:val="24"/>
          <w:highlight w:val="none"/>
          <w:lang w:val="zh-CN"/>
        </w:rPr>
        <w:t>2 技术规范</w:t>
      </w:r>
      <w:bookmarkEnd w:id="122"/>
      <w:bookmarkEnd w:id="123"/>
      <w:bookmarkEnd w:id="124"/>
      <w:bookmarkEnd w:id="125"/>
      <w:bookmarkEnd w:id="126"/>
      <w:bookmarkEnd w:id="127"/>
    </w:p>
    <w:p w14:paraId="1AD10459">
      <w:pPr>
        <w:spacing w:line="360" w:lineRule="auto"/>
        <w:ind w:firstLine="435"/>
        <w:rPr>
          <w:rFonts w:ascii="宋体" w:hAnsi="宋体" w:eastAsia="宋体"/>
          <w:sz w:val="24"/>
          <w:highlight w:val="none"/>
        </w:rPr>
      </w:pPr>
      <w:r>
        <w:rPr>
          <w:rFonts w:ascii="宋体" w:hAnsi="宋体" w:eastAsia="宋体"/>
          <w:sz w:val="24"/>
          <w:highlight w:val="none"/>
        </w:rPr>
        <w:t>货物所应遵守的技术规范应与采购文件规定的技术规范和技术规范附件</w:t>
      </w:r>
      <w:r>
        <w:rPr>
          <w:rFonts w:hint="eastAsia" w:ascii="宋体" w:hAnsi="宋体" w:eastAsia="宋体"/>
          <w:sz w:val="24"/>
          <w:highlight w:val="none"/>
          <w:lang w:eastAsia="zh-CN"/>
        </w:rPr>
        <w:t>（</w:t>
      </w:r>
      <w:r>
        <w:rPr>
          <w:rFonts w:ascii="宋体" w:hAnsi="宋体" w:eastAsia="宋体"/>
          <w:sz w:val="24"/>
          <w:highlight w:val="none"/>
        </w:rPr>
        <w:t>如果有的话</w:t>
      </w:r>
      <w:r>
        <w:rPr>
          <w:rFonts w:hint="eastAsia" w:ascii="宋体" w:hAnsi="宋体" w:eastAsia="宋体"/>
          <w:sz w:val="24"/>
          <w:highlight w:val="none"/>
          <w:lang w:eastAsia="zh-CN"/>
        </w:rPr>
        <w:t>）</w:t>
      </w:r>
      <w:r>
        <w:rPr>
          <w:rFonts w:ascii="宋体" w:hAnsi="宋体" w:eastAsia="宋体"/>
          <w:sz w:val="24"/>
          <w:highlight w:val="none"/>
        </w:rPr>
        <w:t>及其技术规范偏差表</w:t>
      </w:r>
      <w:r>
        <w:rPr>
          <w:rFonts w:hint="eastAsia" w:ascii="宋体" w:hAnsi="宋体" w:eastAsia="宋体"/>
          <w:sz w:val="24"/>
          <w:highlight w:val="none"/>
          <w:lang w:eastAsia="zh-CN"/>
        </w:rPr>
        <w:t>（</w:t>
      </w:r>
      <w:r>
        <w:rPr>
          <w:rFonts w:ascii="宋体" w:hAnsi="宋体" w:eastAsia="宋体"/>
          <w:sz w:val="24"/>
          <w:highlight w:val="none"/>
        </w:rPr>
        <w:t>如果被甲方接受的话</w:t>
      </w:r>
      <w:r>
        <w:rPr>
          <w:rFonts w:hint="eastAsia" w:ascii="宋体" w:hAnsi="宋体" w:eastAsia="宋体"/>
          <w:sz w:val="24"/>
          <w:highlight w:val="none"/>
          <w:lang w:eastAsia="zh-CN"/>
        </w:rPr>
        <w:t>）</w:t>
      </w:r>
      <w:r>
        <w:rPr>
          <w:rFonts w:ascii="宋体" w:hAnsi="宋体" w:eastAsia="宋体"/>
          <w:sz w:val="24"/>
          <w:highlight w:val="none"/>
        </w:rPr>
        <w:t>相一致</w:t>
      </w:r>
      <w:r>
        <w:rPr>
          <w:rFonts w:hint="eastAsia" w:ascii="宋体" w:hAnsi="宋体" w:eastAsia="宋体"/>
          <w:sz w:val="24"/>
          <w:highlight w:val="none"/>
        </w:rPr>
        <w:t>；</w:t>
      </w:r>
      <w:r>
        <w:rPr>
          <w:rFonts w:ascii="宋体" w:hAnsi="宋体" w:eastAsia="宋体"/>
          <w:sz w:val="24"/>
          <w:highlight w:val="none"/>
        </w:rPr>
        <w:t>如果采购文件中没有技术规范的相应说明，那么应以国家有关部门最新颁布的相应标准</w:t>
      </w:r>
      <w:r>
        <w:rPr>
          <w:rFonts w:hint="eastAsia" w:ascii="宋体" w:hAnsi="宋体" w:eastAsia="宋体"/>
          <w:sz w:val="24"/>
          <w:highlight w:val="none"/>
        </w:rPr>
        <w:t>和</w:t>
      </w:r>
      <w:r>
        <w:rPr>
          <w:rFonts w:ascii="宋体" w:hAnsi="宋体" w:eastAsia="宋体"/>
          <w:sz w:val="24"/>
          <w:highlight w:val="none"/>
        </w:rPr>
        <w:t>规范为准。</w:t>
      </w:r>
    </w:p>
    <w:p w14:paraId="3789A132">
      <w:pPr>
        <w:spacing w:line="360" w:lineRule="auto"/>
        <w:ind w:firstLine="437"/>
        <w:outlineLvl w:val="2"/>
        <w:rPr>
          <w:rFonts w:ascii="宋体" w:hAnsi="宋体" w:eastAsia="宋体"/>
          <w:b/>
          <w:bCs/>
          <w:sz w:val="24"/>
          <w:highlight w:val="none"/>
          <w:lang w:val="zh-CN"/>
        </w:rPr>
      </w:pPr>
      <w:bookmarkStart w:id="128" w:name="_Toc31634"/>
      <w:bookmarkStart w:id="129" w:name="_Toc259093671"/>
      <w:bookmarkStart w:id="130" w:name="_Toc279701242"/>
      <w:bookmarkStart w:id="131" w:name="_Toc487900351"/>
      <w:bookmarkStart w:id="132" w:name="_Toc9829"/>
      <w:bookmarkStart w:id="133" w:name="_Toc27853"/>
      <w:r>
        <w:rPr>
          <w:rFonts w:hint="eastAsia" w:ascii="宋体" w:hAnsi="宋体" w:eastAsia="宋体"/>
          <w:b/>
          <w:bCs/>
          <w:sz w:val="24"/>
          <w:highlight w:val="none"/>
          <w:lang w:val="zh-CN"/>
        </w:rPr>
        <w:t>2.</w:t>
      </w:r>
      <w:r>
        <w:rPr>
          <w:rFonts w:ascii="宋体" w:hAnsi="宋体" w:eastAsia="宋体"/>
          <w:b/>
          <w:bCs/>
          <w:sz w:val="24"/>
          <w:highlight w:val="none"/>
          <w:lang w:val="zh-CN"/>
        </w:rPr>
        <w:t>3 知识产权</w:t>
      </w:r>
      <w:bookmarkEnd w:id="128"/>
      <w:bookmarkEnd w:id="129"/>
      <w:bookmarkEnd w:id="130"/>
      <w:bookmarkEnd w:id="131"/>
      <w:bookmarkEnd w:id="132"/>
      <w:bookmarkEnd w:id="133"/>
    </w:p>
    <w:p w14:paraId="7176EB11">
      <w:pPr>
        <w:spacing w:line="360" w:lineRule="auto"/>
        <w:ind w:firstLine="435"/>
        <w:rPr>
          <w:rFonts w:ascii="宋体" w:hAnsi="宋体" w:eastAsia="宋体"/>
          <w:sz w:val="24"/>
          <w:highlight w:val="none"/>
        </w:rPr>
      </w:pPr>
      <w:r>
        <w:rPr>
          <w:rFonts w:hint="eastAsia" w:ascii="宋体" w:hAnsi="宋体" w:eastAsia="宋体"/>
          <w:sz w:val="24"/>
          <w:highlight w:val="none"/>
        </w:rPr>
        <w:t>2.3.1乙</w:t>
      </w:r>
      <w:r>
        <w:rPr>
          <w:rFonts w:ascii="宋体" w:hAnsi="宋体" w:eastAsia="宋体"/>
          <w:sz w:val="24"/>
          <w:highlight w:val="none"/>
        </w:rPr>
        <w:t>方应保证</w:t>
      </w:r>
      <w:r>
        <w:rPr>
          <w:rFonts w:hint="eastAsia" w:ascii="宋体" w:hAnsi="宋体" w:eastAsia="宋体"/>
          <w:sz w:val="24"/>
          <w:highlight w:val="none"/>
        </w:rPr>
        <w:t>其提供的服务</w:t>
      </w:r>
      <w:r>
        <w:rPr>
          <w:rFonts w:ascii="宋体" w:hAnsi="宋体" w:eastAsia="宋体"/>
          <w:sz w:val="24"/>
          <w:highlight w:val="none"/>
        </w:rPr>
        <w:t>不受任何第三方提出的侵犯其著作权、商标权、专利权等知识产权方面的起诉</w:t>
      </w:r>
      <w:r>
        <w:rPr>
          <w:rFonts w:hint="eastAsia" w:ascii="宋体" w:hAnsi="宋体" w:eastAsia="宋体"/>
          <w:sz w:val="24"/>
          <w:highlight w:val="none"/>
        </w:rPr>
        <w:t>；</w:t>
      </w:r>
      <w:r>
        <w:rPr>
          <w:rFonts w:ascii="宋体" w:hAnsi="宋体" w:eastAsia="宋体"/>
          <w:sz w:val="24"/>
          <w:highlight w:val="none"/>
        </w:rPr>
        <w:t>如果任何第三方提出侵权</w:t>
      </w:r>
      <w:r>
        <w:rPr>
          <w:rFonts w:hint="eastAsia" w:ascii="宋体" w:hAnsi="宋体" w:eastAsia="宋体"/>
          <w:sz w:val="24"/>
          <w:highlight w:val="none"/>
        </w:rPr>
        <w:t>指控</w:t>
      </w:r>
      <w:r>
        <w:rPr>
          <w:rFonts w:ascii="宋体" w:hAnsi="宋体" w:eastAsia="宋体"/>
          <w:sz w:val="24"/>
          <w:highlight w:val="none"/>
        </w:rPr>
        <w:t>，那么乙方须与该第三方交涉并承担由此发生的一切责任、费用和赔偿</w:t>
      </w:r>
      <w:r>
        <w:rPr>
          <w:rFonts w:hint="eastAsia" w:ascii="宋体" w:hAnsi="宋体" w:eastAsia="宋体"/>
          <w:sz w:val="24"/>
          <w:highlight w:val="none"/>
        </w:rPr>
        <w:t>；</w:t>
      </w:r>
    </w:p>
    <w:p w14:paraId="6C76AB2B">
      <w:pPr>
        <w:spacing w:line="360" w:lineRule="auto"/>
        <w:ind w:firstLine="435"/>
        <w:rPr>
          <w:rFonts w:ascii="宋体" w:hAnsi="宋体" w:eastAsia="宋体"/>
          <w:sz w:val="24"/>
          <w:highlight w:val="none"/>
        </w:rPr>
      </w:pPr>
      <w:r>
        <w:rPr>
          <w:rFonts w:hint="eastAsia" w:ascii="宋体" w:hAnsi="宋体" w:eastAsia="宋体"/>
          <w:sz w:val="24"/>
          <w:highlight w:val="none"/>
        </w:rPr>
        <w:t>2.3.2具有知识产权的计算机软件等货物的知识产权归属，</w:t>
      </w:r>
      <w:r>
        <w:rPr>
          <w:rFonts w:ascii="宋体" w:hAnsi="宋体" w:eastAsia="宋体"/>
          <w:sz w:val="24"/>
          <w:highlight w:val="none"/>
        </w:rPr>
        <w:t>详见</w:t>
      </w:r>
      <w:r>
        <w:rPr>
          <w:rFonts w:ascii="宋体" w:hAnsi="宋体" w:eastAsia="宋体"/>
          <w:b/>
          <w:i/>
          <w:sz w:val="24"/>
          <w:highlight w:val="none"/>
          <w:u w:val="single"/>
        </w:rPr>
        <w:t>合同专用条款</w:t>
      </w:r>
      <w:r>
        <w:rPr>
          <w:rFonts w:ascii="宋体" w:hAnsi="宋体" w:eastAsia="宋体"/>
          <w:sz w:val="24"/>
          <w:highlight w:val="none"/>
        </w:rPr>
        <w:t>。</w:t>
      </w:r>
    </w:p>
    <w:p w14:paraId="68DB75BB">
      <w:pPr>
        <w:spacing w:line="360" w:lineRule="auto"/>
        <w:ind w:firstLine="437"/>
        <w:outlineLvl w:val="2"/>
        <w:rPr>
          <w:rFonts w:ascii="宋体" w:hAnsi="宋体" w:eastAsia="宋体"/>
          <w:b/>
          <w:bCs/>
          <w:sz w:val="24"/>
          <w:highlight w:val="none"/>
          <w:lang w:val="zh-CN"/>
        </w:rPr>
      </w:pPr>
      <w:bookmarkStart w:id="134" w:name="_Ref467379527"/>
      <w:bookmarkStart w:id="135" w:name="_Ref467379536"/>
      <w:bookmarkStart w:id="136" w:name="_Toc487900354"/>
      <w:bookmarkStart w:id="137" w:name="_Toc279701245"/>
      <w:bookmarkStart w:id="138" w:name="_Toc259093674"/>
      <w:bookmarkStart w:id="139" w:name="_Ref467379542"/>
      <w:bookmarkStart w:id="140" w:name="_Ref467378591"/>
      <w:bookmarkStart w:id="141" w:name="_Ref467378541"/>
      <w:bookmarkStart w:id="142" w:name="_Toc19074"/>
      <w:bookmarkStart w:id="143" w:name="_Toc30272"/>
      <w:bookmarkStart w:id="144" w:name="_Toc26182"/>
      <w:r>
        <w:rPr>
          <w:rFonts w:hint="eastAsia" w:ascii="宋体" w:hAnsi="宋体" w:eastAsia="宋体"/>
          <w:b/>
          <w:bCs/>
          <w:sz w:val="24"/>
          <w:highlight w:val="none"/>
          <w:lang w:val="zh-CN"/>
        </w:rPr>
        <w:t>2.</w:t>
      </w:r>
      <w:bookmarkEnd w:id="134"/>
      <w:bookmarkEnd w:id="135"/>
      <w:bookmarkEnd w:id="136"/>
      <w:bookmarkEnd w:id="137"/>
      <w:bookmarkEnd w:id="138"/>
      <w:bookmarkEnd w:id="139"/>
      <w:bookmarkEnd w:id="140"/>
      <w:bookmarkEnd w:id="141"/>
      <w:r>
        <w:rPr>
          <w:rFonts w:ascii="宋体" w:hAnsi="宋体" w:eastAsia="宋体"/>
          <w:b/>
          <w:bCs/>
          <w:sz w:val="24"/>
          <w:highlight w:val="none"/>
          <w:lang w:val="zh-CN"/>
        </w:rPr>
        <w:t xml:space="preserve">4 </w:t>
      </w:r>
      <w:r>
        <w:rPr>
          <w:rFonts w:hint="eastAsia" w:ascii="宋体" w:hAnsi="宋体" w:eastAsia="宋体"/>
          <w:b/>
          <w:bCs/>
          <w:sz w:val="24"/>
          <w:highlight w:val="none"/>
          <w:lang w:val="zh-CN"/>
        </w:rPr>
        <w:t>履约检查和问题反馈</w:t>
      </w:r>
      <w:bookmarkEnd w:id="142"/>
      <w:bookmarkEnd w:id="143"/>
      <w:bookmarkEnd w:id="144"/>
    </w:p>
    <w:p w14:paraId="6C24C6EF">
      <w:pPr>
        <w:spacing w:line="360" w:lineRule="auto"/>
        <w:ind w:firstLine="435"/>
        <w:rPr>
          <w:rFonts w:ascii="宋体" w:hAnsi="宋体" w:eastAsia="宋体"/>
          <w:sz w:val="24"/>
          <w:highlight w:val="none"/>
        </w:rPr>
      </w:pPr>
      <w:bookmarkStart w:id="145" w:name="_Toc186431854"/>
      <w:bookmarkStart w:id="146" w:name="_Ref467379807"/>
      <w:bookmarkStart w:id="147" w:name="_Ref467379793"/>
      <w:bookmarkStart w:id="148" w:name="_Toc279701247"/>
      <w:bookmarkStart w:id="149" w:name="_Toc487900357"/>
      <w:bookmarkStart w:id="150" w:name="_Toc259093676"/>
      <w:r>
        <w:rPr>
          <w:rFonts w:hint="eastAsia" w:ascii="宋体" w:hAnsi="宋体" w:eastAsia="宋体"/>
          <w:sz w:val="24"/>
          <w:highlight w:val="none"/>
        </w:rPr>
        <w:t>2.4</w:t>
      </w:r>
      <w:r>
        <w:rPr>
          <w:rFonts w:ascii="宋体" w:hAnsi="宋体" w:eastAsia="宋体"/>
          <w:sz w:val="24"/>
          <w:highlight w:val="none"/>
        </w:rPr>
        <w:t>.1甲方</w:t>
      </w:r>
      <w:r>
        <w:rPr>
          <w:rFonts w:hint="eastAsia" w:ascii="宋体" w:hAnsi="宋体" w:eastAsia="宋体"/>
          <w:sz w:val="24"/>
          <w:highlight w:val="none"/>
        </w:rPr>
        <w:t>有权</w:t>
      </w:r>
      <w:r>
        <w:rPr>
          <w:rFonts w:ascii="宋体" w:hAnsi="宋体" w:eastAsia="宋体"/>
          <w:sz w:val="24"/>
          <w:highlight w:val="none"/>
        </w:rPr>
        <w:t>在其认为必要时</w:t>
      </w:r>
      <w:r>
        <w:rPr>
          <w:rFonts w:hint="eastAsia" w:ascii="宋体" w:hAnsi="宋体" w:eastAsia="宋体"/>
          <w:sz w:val="24"/>
          <w:highlight w:val="none"/>
        </w:rPr>
        <w:t>，对乙方是否能够按照合同约定提供服务进行履约检查，以确保乙方所提供的服务能够依约满足甲方项目需求，但不得因履约检查妨碍乙方的正常工作，乙方应予积极配合；</w:t>
      </w:r>
    </w:p>
    <w:p w14:paraId="62DC75D0">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4</w:t>
      </w:r>
      <w:r>
        <w:rPr>
          <w:rFonts w:hint="eastAsia" w:ascii="宋体" w:hAnsi="宋体" w:eastAsia="宋体"/>
          <w:sz w:val="24"/>
          <w:highlight w:val="none"/>
        </w:rPr>
        <w:t>.2合同履行期间，甲方有权将履行过程中出现的问题反馈给乙方，双方当事人应以书面形式约定需要完善和改进的内容</w:t>
      </w:r>
      <w:bookmarkEnd w:id="145"/>
      <w:bookmarkStart w:id="151" w:name="_Toc186431855"/>
      <w:r>
        <w:rPr>
          <w:rFonts w:hint="eastAsia" w:ascii="宋体" w:hAnsi="宋体" w:eastAsia="宋体"/>
          <w:sz w:val="24"/>
          <w:highlight w:val="none"/>
        </w:rPr>
        <w:t>。</w:t>
      </w:r>
    </w:p>
    <w:bookmarkEnd w:id="151"/>
    <w:p w14:paraId="18D04738">
      <w:pPr>
        <w:spacing w:line="360" w:lineRule="auto"/>
        <w:ind w:firstLine="437"/>
        <w:outlineLvl w:val="2"/>
        <w:rPr>
          <w:rFonts w:ascii="宋体" w:hAnsi="宋体" w:eastAsia="宋体"/>
          <w:b/>
          <w:bCs/>
          <w:sz w:val="24"/>
          <w:highlight w:val="none"/>
          <w:lang w:val="zh-CN"/>
        </w:rPr>
      </w:pPr>
      <w:bookmarkStart w:id="152" w:name="_Toc7836"/>
      <w:bookmarkStart w:id="153" w:name="_Toc28451"/>
      <w:bookmarkStart w:id="154" w:name="_Toc19219"/>
      <w:r>
        <w:rPr>
          <w:rFonts w:hint="eastAsia" w:ascii="宋体" w:hAnsi="宋体" w:eastAsia="宋体"/>
          <w:b/>
          <w:bCs/>
          <w:sz w:val="24"/>
          <w:highlight w:val="none"/>
          <w:lang w:val="zh-CN"/>
        </w:rPr>
        <w:t>2.</w:t>
      </w:r>
      <w:r>
        <w:rPr>
          <w:rFonts w:ascii="宋体" w:hAnsi="宋体" w:eastAsia="宋体"/>
          <w:b/>
          <w:bCs/>
          <w:sz w:val="24"/>
          <w:highlight w:val="none"/>
          <w:lang w:val="zh-CN"/>
        </w:rPr>
        <w:t>5</w:t>
      </w:r>
      <w:r>
        <w:rPr>
          <w:rFonts w:hint="eastAsia" w:ascii="宋体" w:hAnsi="宋体" w:eastAsia="宋体"/>
          <w:b/>
          <w:bCs/>
          <w:sz w:val="24"/>
          <w:highlight w:val="none"/>
          <w:lang w:val="zh-CN"/>
        </w:rPr>
        <w:t xml:space="preserve"> </w:t>
      </w:r>
      <w:r>
        <w:rPr>
          <w:rFonts w:ascii="宋体" w:hAnsi="宋体" w:eastAsia="宋体"/>
          <w:b/>
          <w:bCs/>
          <w:sz w:val="24"/>
          <w:highlight w:val="none"/>
          <w:lang w:val="zh-CN"/>
        </w:rPr>
        <w:t>结算方式和付款条件</w:t>
      </w:r>
      <w:bookmarkEnd w:id="146"/>
      <w:bookmarkEnd w:id="147"/>
      <w:bookmarkEnd w:id="148"/>
      <w:bookmarkEnd w:id="149"/>
      <w:bookmarkEnd w:id="150"/>
      <w:bookmarkEnd w:id="152"/>
      <w:bookmarkEnd w:id="153"/>
      <w:bookmarkEnd w:id="154"/>
    </w:p>
    <w:p w14:paraId="7C781C99">
      <w:pPr>
        <w:spacing w:line="360" w:lineRule="auto"/>
        <w:ind w:firstLine="435"/>
        <w:rPr>
          <w:rFonts w:ascii="宋体" w:hAnsi="宋体" w:eastAsia="宋体"/>
          <w:sz w:val="24"/>
          <w:highlight w:val="none"/>
        </w:rPr>
      </w:pPr>
      <w:r>
        <w:rPr>
          <w:rFonts w:ascii="宋体" w:hAnsi="宋体" w:eastAsia="宋体"/>
          <w:sz w:val="24"/>
          <w:highlight w:val="none"/>
        </w:rPr>
        <w:t>详见</w:t>
      </w:r>
      <w:r>
        <w:rPr>
          <w:rFonts w:ascii="宋体" w:hAnsi="宋体" w:eastAsia="宋体"/>
          <w:b/>
          <w:i/>
          <w:sz w:val="24"/>
          <w:highlight w:val="none"/>
          <w:u w:val="single"/>
        </w:rPr>
        <w:t>合同专用条款</w:t>
      </w:r>
      <w:r>
        <w:rPr>
          <w:rFonts w:ascii="宋体" w:hAnsi="宋体" w:eastAsia="宋体"/>
          <w:sz w:val="24"/>
          <w:highlight w:val="none"/>
        </w:rPr>
        <w:t>。</w:t>
      </w:r>
    </w:p>
    <w:p w14:paraId="46AB980F">
      <w:pPr>
        <w:spacing w:line="360" w:lineRule="auto"/>
        <w:ind w:firstLine="437"/>
        <w:outlineLvl w:val="2"/>
        <w:rPr>
          <w:rFonts w:ascii="宋体" w:hAnsi="宋体" w:eastAsia="宋体"/>
          <w:b/>
          <w:bCs/>
          <w:sz w:val="24"/>
          <w:highlight w:val="none"/>
          <w:lang w:val="zh-CN"/>
        </w:rPr>
      </w:pPr>
      <w:bookmarkStart w:id="155" w:name="_Ref467379923"/>
      <w:bookmarkStart w:id="156" w:name="_Ref467379863"/>
      <w:bookmarkStart w:id="157" w:name="_Toc487900358"/>
      <w:bookmarkStart w:id="158" w:name="_Toc279701248"/>
      <w:bookmarkStart w:id="159" w:name="_Ref467379852"/>
      <w:bookmarkStart w:id="160" w:name="_Toc259093677"/>
      <w:bookmarkStart w:id="161" w:name="_Toc774"/>
      <w:bookmarkStart w:id="162" w:name="_Toc3225"/>
      <w:bookmarkStart w:id="163" w:name="_Toc16110"/>
      <w:r>
        <w:rPr>
          <w:rFonts w:hint="eastAsia" w:ascii="宋体" w:hAnsi="宋体" w:eastAsia="宋体"/>
          <w:b/>
          <w:bCs/>
          <w:sz w:val="24"/>
          <w:highlight w:val="none"/>
          <w:lang w:val="zh-CN"/>
        </w:rPr>
        <w:t>2.</w:t>
      </w:r>
      <w:r>
        <w:rPr>
          <w:rFonts w:ascii="宋体" w:hAnsi="宋体" w:eastAsia="宋体"/>
          <w:b/>
          <w:bCs/>
          <w:sz w:val="24"/>
          <w:highlight w:val="none"/>
          <w:lang w:val="zh-CN"/>
        </w:rPr>
        <w:t>6</w:t>
      </w:r>
      <w:r>
        <w:rPr>
          <w:rFonts w:hint="eastAsia" w:ascii="宋体" w:hAnsi="宋体" w:eastAsia="宋体"/>
          <w:b/>
          <w:bCs/>
          <w:sz w:val="24"/>
          <w:highlight w:val="none"/>
          <w:lang w:val="zh-CN"/>
        </w:rPr>
        <w:t xml:space="preserve"> </w:t>
      </w:r>
      <w:r>
        <w:rPr>
          <w:rFonts w:ascii="宋体" w:hAnsi="宋体" w:eastAsia="宋体"/>
          <w:b/>
          <w:bCs/>
          <w:sz w:val="24"/>
          <w:highlight w:val="none"/>
          <w:lang w:val="zh-CN"/>
        </w:rPr>
        <w:t>技术资料</w:t>
      </w:r>
      <w:bookmarkEnd w:id="155"/>
      <w:bookmarkEnd w:id="156"/>
      <w:bookmarkEnd w:id="157"/>
      <w:bookmarkEnd w:id="158"/>
      <w:bookmarkEnd w:id="159"/>
      <w:bookmarkEnd w:id="160"/>
      <w:r>
        <w:rPr>
          <w:rFonts w:ascii="宋体" w:hAnsi="宋体" w:eastAsia="宋体"/>
          <w:b/>
          <w:bCs/>
          <w:sz w:val="24"/>
          <w:highlight w:val="none"/>
          <w:lang w:val="zh-CN"/>
        </w:rPr>
        <w:t>和保密义务</w:t>
      </w:r>
      <w:bookmarkEnd w:id="161"/>
      <w:bookmarkEnd w:id="162"/>
      <w:bookmarkEnd w:id="163"/>
    </w:p>
    <w:p w14:paraId="5D65D8FE">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6.1</w:t>
      </w:r>
      <w:r>
        <w:rPr>
          <w:rFonts w:hint="eastAsia" w:ascii="宋体" w:hAnsi="宋体" w:eastAsia="宋体"/>
          <w:sz w:val="24"/>
          <w:highlight w:val="none"/>
        </w:rPr>
        <w:t>乙方有权依据合同约定和项目需要，向甲方了解有关情况，调阅有关资料等，甲方应予积极配合；</w:t>
      </w:r>
    </w:p>
    <w:p w14:paraId="3231D58A">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6</w:t>
      </w:r>
      <w:r>
        <w:rPr>
          <w:rFonts w:hint="eastAsia" w:ascii="宋体" w:hAnsi="宋体" w:eastAsia="宋体"/>
          <w:sz w:val="24"/>
          <w:highlight w:val="none"/>
        </w:rPr>
        <w:t>.2乙方有义务妥善保管和保护由甲方提供的前款信息和资料等；</w:t>
      </w:r>
    </w:p>
    <w:p w14:paraId="18E6FCFC">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6.</w:t>
      </w:r>
      <w:r>
        <w:rPr>
          <w:rFonts w:hint="eastAsia" w:ascii="宋体" w:hAnsi="宋体" w:eastAsia="宋体"/>
          <w:sz w:val="24"/>
          <w:highlight w:val="none"/>
        </w:rPr>
        <w:t>3除非依照法律规定或者对方当事人的书面同意，任何一方均应保证不向任何第三方提供或披露有关合同的或者履行合同过程中知悉的对方当事人任何未公开的信息和资料，包括但不限于</w:t>
      </w:r>
      <w:r>
        <w:rPr>
          <w:rFonts w:ascii="宋体" w:hAnsi="宋体" w:eastAsia="宋体"/>
          <w:sz w:val="24"/>
          <w:highlight w:val="none"/>
        </w:rPr>
        <w:t>技术情报</w:t>
      </w:r>
      <w:r>
        <w:rPr>
          <w:rFonts w:hint="eastAsia" w:ascii="宋体" w:hAnsi="宋体" w:eastAsia="宋体"/>
          <w:sz w:val="24"/>
          <w:highlight w:val="none"/>
        </w:rPr>
        <w:t>、</w:t>
      </w:r>
      <w:r>
        <w:rPr>
          <w:rFonts w:ascii="宋体" w:hAnsi="宋体" w:eastAsia="宋体"/>
          <w:sz w:val="24"/>
          <w:highlight w:val="none"/>
        </w:rPr>
        <w:t>技术资料</w:t>
      </w:r>
      <w:r>
        <w:rPr>
          <w:rFonts w:hint="eastAsia" w:ascii="宋体" w:hAnsi="宋体" w:eastAsia="宋体"/>
          <w:sz w:val="24"/>
          <w:highlight w:val="none"/>
        </w:rPr>
        <w:t>、商业秘密和商业信息等，并采取一切合理和必要措施和方式防止任何第三方接触到对方当事人的上述保密信息和资料。</w:t>
      </w:r>
    </w:p>
    <w:p w14:paraId="74290514">
      <w:pPr>
        <w:spacing w:line="360" w:lineRule="auto"/>
        <w:ind w:firstLine="437"/>
        <w:outlineLvl w:val="2"/>
        <w:rPr>
          <w:rFonts w:ascii="宋体" w:hAnsi="宋体" w:eastAsia="宋体"/>
          <w:b/>
          <w:bCs/>
          <w:sz w:val="24"/>
          <w:highlight w:val="none"/>
          <w:lang w:val="zh-CN"/>
        </w:rPr>
      </w:pPr>
      <w:bookmarkStart w:id="164" w:name="_Toc7860"/>
      <w:r>
        <w:rPr>
          <w:rFonts w:ascii="宋体" w:hAnsi="宋体" w:eastAsia="宋体"/>
          <w:b/>
          <w:bCs/>
          <w:sz w:val="24"/>
          <w:highlight w:val="none"/>
          <w:lang w:val="zh-CN"/>
        </w:rPr>
        <w:t>2.7 质量保证</w:t>
      </w:r>
      <w:bookmarkEnd w:id="164"/>
    </w:p>
    <w:p w14:paraId="68AA30C4">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7</w:t>
      </w:r>
      <w:r>
        <w:rPr>
          <w:rFonts w:hint="eastAsia" w:ascii="宋体" w:hAnsi="宋体" w:eastAsia="宋体"/>
          <w:sz w:val="24"/>
          <w:highlight w:val="none"/>
        </w:rPr>
        <w:t>.1乙方应建立和完善履行合同的内部质量保证体系，并提供相关内部规章制度给甲方，以便甲方进行监督检查；</w:t>
      </w:r>
    </w:p>
    <w:p w14:paraId="73D36291">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7</w:t>
      </w:r>
      <w:r>
        <w:rPr>
          <w:rFonts w:hint="eastAsia" w:ascii="宋体" w:hAnsi="宋体" w:eastAsia="宋体"/>
          <w:sz w:val="24"/>
          <w:highlight w:val="none"/>
        </w:rPr>
        <w:t>.2乙方应保证履行合同的人员数量和素质、软件和硬件设备的配置、场地、环境和设施等满足全面履行合同的要求，并应接受甲方的监督检查。</w:t>
      </w:r>
    </w:p>
    <w:p w14:paraId="1E758740">
      <w:pPr>
        <w:spacing w:line="360" w:lineRule="auto"/>
        <w:ind w:firstLine="437"/>
        <w:outlineLvl w:val="2"/>
        <w:rPr>
          <w:rFonts w:ascii="宋体" w:hAnsi="宋体" w:eastAsia="宋体"/>
          <w:b/>
          <w:sz w:val="24"/>
          <w:highlight w:val="none"/>
        </w:rPr>
      </w:pPr>
      <w:bookmarkStart w:id="165" w:name="_Toc22267"/>
      <w:r>
        <w:rPr>
          <w:rFonts w:hint="eastAsia" w:ascii="宋体" w:hAnsi="宋体" w:eastAsia="宋体"/>
          <w:b/>
          <w:sz w:val="24"/>
          <w:highlight w:val="none"/>
        </w:rPr>
        <w:t>2.8 延迟履行</w:t>
      </w:r>
      <w:bookmarkEnd w:id="165"/>
    </w:p>
    <w:p w14:paraId="25078090">
      <w:pPr>
        <w:spacing w:line="360" w:lineRule="auto"/>
        <w:ind w:firstLine="435"/>
        <w:rPr>
          <w:rFonts w:ascii="宋体" w:hAnsi="宋体" w:eastAsia="宋体"/>
          <w:sz w:val="24"/>
          <w:highlight w:val="none"/>
        </w:rPr>
      </w:pPr>
      <w:r>
        <w:rPr>
          <w:rFonts w:ascii="宋体" w:hAnsi="宋体" w:eastAsia="宋体"/>
          <w:sz w:val="24"/>
          <w:highlight w:val="none"/>
        </w:rPr>
        <w:t>在合同履行过程中，如果乙方遇到不能按时</w:t>
      </w:r>
      <w:r>
        <w:rPr>
          <w:rFonts w:hint="eastAsia" w:ascii="宋体" w:hAnsi="宋体" w:eastAsia="宋体"/>
          <w:sz w:val="24"/>
          <w:highlight w:val="none"/>
        </w:rPr>
        <w:t>提供服务</w:t>
      </w:r>
      <w:r>
        <w:rPr>
          <w:rFonts w:ascii="宋体" w:hAnsi="宋体" w:eastAsia="宋体"/>
          <w:sz w:val="24"/>
          <w:highlight w:val="none"/>
        </w:rPr>
        <w:t>的情况，应及时以书面形式将不能按时</w:t>
      </w:r>
      <w:r>
        <w:rPr>
          <w:rFonts w:hint="eastAsia" w:ascii="宋体" w:hAnsi="宋体" w:eastAsia="宋体"/>
          <w:sz w:val="24"/>
          <w:highlight w:val="none"/>
        </w:rPr>
        <w:t>提供服务</w:t>
      </w:r>
      <w:r>
        <w:rPr>
          <w:rFonts w:ascii="宋体" w:hAnsi="宋体" w:eastAsia="宋体"/>
          <w:sz w:val="24"/>
          <w:highlight w:val="none"/>
        </w:rPr>
        <w:t>的理由、预期延误时间通知甲方</w:t>
      </w:r>
      <w:r>
        <w:rPr>
          <w:rFonts w:hint="eastAsia" w:ascii="宋体" w:hAnsi="宋体" w:eastAsia="宋体"/>
          <w:sz w:val="24"/>
          <w:highlight w:val="none"/>
        </w:rPr>
        <w:t>；甲</w:t>
      </w:r>
      <w:r>
        <w:rPr>
          <w:rFonts w:ascii="宋体" w:hAnsi="宋体" w:eastAsia="宋体"/>
          <w:sz w:val="24"/>
          <w:highlight w:val="none"/>
        </w:rPr>
        <w:t>方收到乙方通知后，认为其理由正当的，可以书面形式酌情同意乙方可以延长</w:t>
      </w:r>
      <w:r>
        <w:rPr>
          <w:rFonts w:hint="eastAsia" w:ascii="宋体" w:hAnsi="宋体" w:eastAsia="宋体"/>
          <w:sz w:val="24"/>
          <w:highlight w:val="none"/>
        </w:rPr>
        <w:t>履行</w:t>
      </w:r>
      <w:r>
        <w:rPr>
          <w:rFonts w:ascii="宋体" w:hAnsi="宋体" w:eastAsia="宋体"/>
          <w:sz w:val="24"/>
          <w:highlight w:val="none"/>
        </w:rPr>
        <w:t>的具体时间。</w:t>
      </w:r>
    </w:p>
    <w:p w14:paraId="3E811DAF">
      <w:pPr>
        <w:spacing w:line="360" w:lineRule="auto"/>
        <w:ind w:firstLine="437"/>
        <w:outlineLvl w:val="2"/>
        <w:rPr>
          <w:rFonts w:ascii="宋体" w:hAnsi="宋体" w:eastAsia="宋体"/>
          <w:b/>
          <w:bCs/>
          <w:sz w:val="24"/>
          <w:highlight w:val="none"/>
          <w:lang w:val="zh-CN"/>
        </w:rPr>
      </w:pPr>
      <w:bookmarkStart w:id="166" w:name="_Toc7502"/>
      <w:bookmarkStart w:id="167" w:name="_Toc279701254"/>
      <w:bookmarkStart w:id="168" w:name="_Toc487900364"/>
      <w:bookmarkStart w:id="169" w:name="_Ref467378121"/>
      <w:bookmarkStart w:id="170" w:name="_Toc259093683"/>
      <w:r>
        <w:rPr>
          <w:rFonts w:ascii="宋体" w:hAnsi="宋体" w:eastAsia="宋体"/>
          <w:b/>
          <w:bCs/>
          <w:sz w:val="24"/>
          <w:highlight w:val="none"/>
          <w:lang w:val="zh-CN"/>
        </w:rPr>
        <w:t>2.9 合同变更</w:t>
      </w:r>
      <w:bookmarkEnd w:id="166"/>
    </w:p>
    <w:p w14:paraId="3B0AA3F6">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9</w:t>
      </w:r>
      <w:r>
        <w:rPr>
          <w:rFonts w:hint="eastAsia" w:ascii="宋体" w:hAnsi="宋体" w:eastAsia="宋体"/>
          <w:sz w:val="24"/>
          <w:highlight w:val="none"/>
        </w:rPr>
        <w:t>.1双方当事人协商一致，可以签订书面补充合同的形式变更合同，但不得违背采购文件确定的事项；</w:t>
      </w:r>
    </w:p>
    <w:p w14:paraId="5314A70F">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9</w:t>
      </w:r>
      <w:r>
        <w:rPr>
          <w:rFonts w:hint="eastAsia" w:ascii="宋体" w:hAnsi="宋体" w:eastAsia="宋体"/>
          <w:sz w:val="24"/>
          <w:highlight w:val="none"/>
        </w:rPr>
        <w:t>.2合同继续履行将损害国家利益和社会公共利益的，双方当事人应当以书面形式变更合同。有过错的一方应当承担赔偿责任，双方当事人都有过错的，各自承担相应的责任。</w:t>
      </w:r>
      <w:bookmarkStart w:id="171" w:name="_Toc259093688"/>
      <w:bookmarkStart w:id="172" w:name="_Toc279701259"/>
      <w:bookmarkStart w:id="173" w:name="_Toc487900369"/>
    </w:p>
    <w:p w14:paraId="7DBAB874">
      <w:pPr>
        <w:spacing w:line="360" w:lineRule="auto"/>
        <w:ind w:firstLine="437"/>
        <w:outlineLvl w:val="2"/>
        <w:rPr>
          <w:rFonts w:ascii="宋体" w:hAnsi="宋体" w:eastAsia="宋体"/>
          <w:b/>
          <w:bCs/>
          <w:sz w:val="24"/>
          <w:highlight w:val="none"/>
          <w:lang w:val="zh-CN"/>
        </w:rPr>
      </w:pPr>
      <w:bookmarkStart w:id="174" w:name="_Toc10366"/>
      <w:bookmarkStart w:id="175" w:name="_Toc15237"/>
      <w:bookmarkStart w:id="176" w:name="_Toc22955"/>
      <w:r>
        <w:rPr>
          <w:rFonts w:hint="eastAsia" w:ascii="宋体" w:hAnsi="宋体" w:eastAsia="宋体"/>
          <w:b/>
          <w:bCs/>
          <w:sz w:val="24"/>
          <w:highlight w:val="none"/>
          <w:lang w:val="zh-CN"/>
        </w:rPr>
        <w:t>2.1</w:t>
      </w:r>
      <w:r>
        <w:rPr>
          <w:rFonts w:ascii="宋体" w:hAnsi="宋体" w:eastAsia="宋体"/>
          <w:b/>
          <w:bCs/>
          <w:sz w:val="24"/>
          <w:highlight w:val="none"/>
          <w:lang w:val="zh-CN"/>
        </w:rPr>
        <w:t>0</w:t>
      </w:r>
      <w:r>
        <w:rPr>
          <w:rFonts w:hint="eastAsia" w:ascii="宋体" w:hAnsi="宋体" w:eastAsia="宋体"/>
          <w:b/>
          <w:bCs/>
          <w:sz w:val="24"/>
          <w:highlight w:val="none"/>
          <w:lang w:val="zh-CN"/>
        </w:rPr>
        <w:t xml:space="preserve"> </w:t>
      </w:r>
      <w:r>
        <w:rPr>
          <w:rFonts w:ascii="宋体" w:hAnsi="宋体" w:eastAsia="宋体"/>
          <w:b/>
          <w:bCs/>
          <w:sz w:val="24"/>
          <w:highlight w:val="none"/>
          <w:lang w:val="zh-CN"/>
        </w:rPr>
        <w:t>合同转让</w:t>
      </w:r>
      <w:bookmarkEnd w:id="171"/>
      <w:bookmarkEnd w:id="172"/>
      <w:bookmarkEnd w:id="173"/>
      <w:r>
        <w:rPr>
          <w:rFonts w:ascii="宋体" w:hAnsi="宋体" w:eastAsia="宋体"/>
          <w:b/>
          <w:bCs/>
          <w:sz w:val="24"/>
          <w:highlight w:val="none"/>
          <w:lang w:val="zh-CN"/>
        </w:rPr>
        <w:t>和分包</w:t>
      </w:r>
      <w:bookmarkEnd w:id="174"/>
      <w:bookmarkEnd w:id="175"/>
      <w:bookmarkEnd w:id="176"/>
    </w:p>
    <w:p w14:paraId="6101350C">
      <w:pPr>
        <w:spacing w:line="360" w:lineRule="auto"/>
        <w:ind w:firstLine="435"/>
        <w:rPr>
          <w:rFonts w:ascii="宋体" w:hAnsi="宋体" w:eastAsia="宋体"/>
          <w:sz w:val="24"/>
          <w:highlight w:val="none"/>
        </w:rPr>
      </w:pPr>
      <w:r>
        <w:rPr>
          <w:rFonts w:ascii="宋体" w:hAnsi="宋体" w:eastAsia="宋体"/>
          <w:sz w:val="24"/>
          <w:highlight w:val="none"/>
        </w:rPr>
        <w:t>合同的权利义务依法不</w:t>
      </w:r>
      <w:r>
        <w:rPr>
          <w:rFonts w:hint="eastAsia" w:ascii="宋体" w:hAnsi="宋体" w:eastAsia="宋体"/>
          <w:sz w:val="24"/>
          <w:highlight w:val="none"/>
        </w:rPr>
        <w:t>得</w:t>
      </w:r>
      <w:r>
        <w:rPr>
          <w:rFonts w:ascii="宋体" w:hAnsi="宋体" w:eastAsia="宋体"/>
          <w:sz w:val="24"/>
          <w:highlight w:val="none"/>
        </w:rPr>
        <w:t>转让</w:t>
      </w:r>
      <w:r>
        <w:rPr>
          <w:rFonts w:hint="eastAsia" w:ascii="宋体" w:hAnsi="宋体" w:eastAsia="宋体"/>
          <w:sz w:val="24"/>
          <w:highlight w:val="none"/>
        </w:rPr>
        <w:t>，</w:t>
      </w:r>
      <w:r>
        <w:rPr>
          <w:rFonts w:ascii="宋体" w:hAnsi="宋体" w:eastAsia="宋体"/>
          <w:sz w:val="24"/>
          <w:highlight w:val="none"/>
        </w:rPr>
        <w:t>但经甲方</w:t>
      </w:r>
      <w:r>
        <w:rPr>
          <w:rFonts w:hint="eastAsia" w:ascii="宋体" w:hAnsi="宋体" w:eastAsia="宋体"/>
          <w:sz w:val="24"/>
          <w:highlight w:val="none"/>
        </w:rPr>
        <w:t>同意，乙方可以依法采取分包方式履行合同，即：依法可以</w:t>
      </w:r>
      <w:r>
        <w:rPr>
          <w:rFonts w:ascii="宋体" w:hAnsi="宋体" w:eastAsia="宋体"/>
          <w:sz w:val="24"/>
          <w:highlight w:val="none"/>
        </w:rPr>
        <w:t>将合同项下的部分非主体、非关键性工作分包给他人完成</w:t>
      </w:r>
      <w:r>
        <w:rPr>
          <w:rFonts w:hint="eastAsia" w:ascii="宋体" w:hAnsi="宋体" w:eastAsia="宋体"/>
          <w:sz w:val="24"/>
          <w:highlight w:val="none"/>
        </w:rPr>
        <w:t>，</w:t>
      </w:r>
      <w:r>
        <w:rPr>
          <w:rFonts w:ascii="宋体" w:hAnsi="宋体" w:eastAsia="宋体"/>
          <w:sz w:val="24"/>
          <w:highlight w:val="none"/>
        </w:rPr>
        <w:t>接受分包的人应当具备相应的资格条件，并不得再次分包</w:t>
      </w:r>
      <w:r>
        <w:rPr>
          <w:rFonts w:hint="eastAsia" w:ascii="宋体" w:hAnsi="宋体" w:eastAsia="宋体"/>
          <w:sz w:val="24"/>
          <w:highlight w:val="none"/>
        </w:rPr>
        <w:t>，</w:t>
      </w:r>
      <w:r>
        <w:rPr>
          <w:rFonts w:ascii="宋体" w:hAnsi="宋体" w:eastAsia="宋体"/>
          <w:sz w:val="24"/>
          <w:highlight w:val="none"/>
        </w:rPr>
        <w:t>且乙方应就分包项目向甲方负责</w:t>
      </w:r>
      <w:r>
        <w:rPr>
          <w:rFonts w:hint="eastAsia" w:ascii="宋体" w:hAnsi="宋体" w:eastAsia="宋体"/>
          <w:sz w:val="24"/>
          <w:highlight w:val="none"/>
        </w:rPr>
        <w:t>，</w:t>
      </w:r>
      <w:r>
        <w:rPr>
          <w:rFonts w:ascii="宋体" w:hAnsi="宋体" w:eastAsia="宋体"/>
          <w:sz w:val="24"/>
          <w:highlight w:val="none"/>
        </w:rPr>
        <w:t>并</w:t>
      </w:r>
      <w:r>
        <w:rPr>
          <w:rFonts w:hint="eastAsia" w:ascii="宋体" w:hAnsi="宋体" w:eastAsia="宋体"/>
          <w:sz w:val="24"/>
          <w:highlight w:val="none"/>
        </w:rPr>
        <w:t>与分包供应商就分包项目向甲方承担连带责任。</w:t>
      </w:r>
    </w:p>
    <w:p w14:paraId="307745EB">
      <w:pPr>
        <w:spacing w:line="360" w:lineRule="auto"/>
        <w:ind w:firstLine="437"/>
        <w:outlineLvl w:val="2"/>
        <w:rPr>
          <w:rFonts w:ascii="宋体" w:hAnsi="宋体" w:eastAsia="宋体"/>
          <w:b/>
          <w:bCs/>
          <w:sz w:val="24"/>
          <w:highlight w:val="none"/>
          <w:lang w:val="zh-CN"/>
        </w:rPr>
      </w:pPr>
      <w:bookmarkStart w:id="177" w:name="_Toc13566"/>
      <w:bookmarkStart w:id="178" w:name="_Toc14066"/>
      <w:bookmarkStart w:id="179" w:name="_Toc16508"/>
      <w:r>
        <w:rPr>
          <w:rFonts w:hint="eastAsia" w:ascii="宋体" w:hAnsi="宋体" w:eastAsia="宋体"/>
          <w:b/>
          <w:bCs/>
          <w:sz w:val="24"/>
          <w:highlight w:val="none"/>
          <w:lang w:val="zh-CN"/>
        </w:rPr>
        <w:t>2.1</w:t>
      </w:r>
      <w:r>
        <w:rPr>
          <w:rFonts w:ascii="宋体" w:hAnsi="宋体" w:eastAsia="宋体"/>
          <w:b/>
          <w:bCs/>
          <w:sz w:val="24"/>
          <w:highlight w:val="none"/>
          <w:lang w:val="zh-CN"/>
        </w:rPr>
        <w:t>1 不可抗力</w:t>
      </w:r>
      <w:bookmarkEnd w:id="177"/>
      <w:bookmarkEnd w:id="178"/>
      <w:bookmarkEnd w:id="179"/>
    </w:p>
    <w:p w14:paraId="01634288">
      <w:pPr>
        <w:spacing w:line="360" w:lineRule="auto"/>
        <w:ind w:firstLine="435"/>
        <w:rPr>
          <w:rFonts w:ascii="宋体" w:hAnsi="宋体" w:eastAsia="宋体"/>
          <w:sz w:val="24"/>
          <w:highlight w:val="none"/>
        </w:rPr>
      </w:pPr>
      <w:r>
        <w:rPr>
          <w:rFonts w:hint="eastAsia" w:ascii="宋体" w:hAnsi="宋体" w:eastAsia="宋体"/>
          <w:sz w:val="24"/>
          <w:highlight w:val="none"/>
        </w:rPr>
        <w:t>2.1</w:t>
      </w:r>
      <w:r>
        <w:rPr>
          <w:rFonts w:ascii="宋体" w:hAnsi="宋体" w:eastAsia="宋体"/>
          <w:sz w:val="24"/>
          <w:highlight w:val="none"/>
        </w:rPr>
        <w:t>1.1如果任何一方遭遇法律规定的不可抗力，致使合同履行受阻时，履行合同的期限应予延长，延长的期限应相当于不可抗力所影响的时间</w:t>
      </w:r>
      <w:r>
        <w:rPr>
          <w:rFonts w:hint="eastAsia" w:ascii="宋体" w:hAnsi="宋体" w:eastAsia="宋体"/>
          <w:sz w:val="24"/>
          <w:highlight w:val="none"/>
        </w:rPr>
        <w:t>；</w:t>
      </w:r>
    </w:p>
    <w:p w14:paraId="616E4315">
      <w:pPr>
        <w:spacing w:line="360" w:lineRule="auto"/>
        <w:ind w:firstLine="435"/>
        <w:rPr>
          <w:rFonts w:ascii="宋体" w:hAnsi="宋体" w:eastAsia="宋体"/>
          <w:sz w:val="24"/>
          <w:highlight w:val="none"/>
        </w:rPr>
      </w:pPr>
      <w:r>
        <w:rPr>
          <w:rFonts w:hint="eastAsia" w:ascii="宋体" w:hAnsi="宋体" w:eastAsia="宋体"/>
          <w:sz w:val="24"/>
          <w:highlight w:val="none"/>
        </w:rPr>
        <w:t>2.1</w:t>
      </w:r>
      <w:r>
        <w:rPr>
          <w:rFonts w:ascii="宋体" w:hAnsi="宋体" w:eastAsia="宋体"/>
          <w:sz w:val="24"/>
          <w:highlight w:val="none"/>
        </w:rPr>
        <w:t>1</w:t>
      </w:r>
      <w:r>
        <w:rPr>
          <w:rFonts w:hint="eastAsia" w:ascii="宋体" w:hAnsi="宋体" w:eastAsia="宋体"/>
          <w:sz w:val="24"/>
          <w:highlight w:val="none"/>
        </w:rPr>
        <w:t>.2因不可抗力致使不能实现合同目的的，当事人可以解除合同；</w:t>
      </w:r>
    </w:p>
    <w:p w14:paraId="507F0ADA">
      <w:pPr>
        <w:spacing w:line="360" w:lineRule="auto"/>
        <w:ind w:firstLine="435"/>
        <w:rPr>
          <w:rFonts w:ascii="宋体" w:hAnsi="宋体" w:eastAsia="宋体"/>
          <w:sz w:val="24"/>
          <w:highlight w:val="none"/>
        </w:rPr>
      </w:pPr>
      <w:r>
        <w:rPr>
          <w:rFonts w:hint="eastAsia" w:ascii="宋体" w:hAnsi="宋体" w:eastAsia="宋体"/>
          <w:sz w:val="24"/>
          <w:highlight w:val="none"/>
        </w:rPr>
        <w:t>2.1</w:t>
      </w:r>
      <w:r>
        <w:rPr>
          <w:rFonts w:ascii="宋体" w:hAnsi="宋体" w:eastAsia="宋体"/>
          <w:sz w:val="24"/>
          <w:highlight w:val="none"/>
        </w:rPr>
        <w:t>1</w:t>
      </w:r>
      <w:r>
        <w:rPr>
          <w:rFonts w:hint="eastAsia" w:ascii="宋体" w:hAnsi="宋体" w:eastAsia="宋体"/>
          <w:sz w:val="24"/>
          <w:highlight w:val="none"/>
        </w:rPr>
        <w:t>.3因</w:t>
      </w:r>
      <w:r>
        <w:rPr>
          <w:rFonts w:ascii="宋体" w:hAnsi="宋体" w:eastAsia="宋体"/>
          <w:sz w:val="24"/>
          <w:highlight w:val="none"/>
        </w:rPr>
        <w:t>不可抗力致使合同有变更必要的，双方当事人应在</w:t>
      </w:r>
      <w:r>
        <w:rPr>
          <w:rFonts w:ascii="宋体" w:hAnsi="宋体" w:eastAsia="宋体"/>
          <w:b/>
          <w:i/>
          <w:sz w:val="24"/>
          <w:highlight w:val="none"/>
          <w:u w:val="single"/>
        </w:rPr>
        <w:t>合同专用条款</w:t>
      </w:r>
      <w:r>
        <w:rPr>
          <w:rFonts w:ascii="宋体" w:hAnsi="宋体" w:eastAsia="宋体"/>
          <w:sz w:val="24"/>
          <w:highlight w:val="none"/>
        </w:rPr>
        <w:t>约定时间内以书面形式变更合同</w:t>
      </w:r>
      <w:r>
        <w:rPr>
          <w:rFonts w:hint="eastAsia" w:ascii="宋体" w:hAnsi="宋体" w:eastAsia="宋体"/>
          <w:sz w:val="24"/>
          <w:highlight w:val="none"/>
        </w:rPr>
        <w:t>；</w:t>
      </w:r>
    </w:p>
    <w:p w14:paraId="78A62ED8">
      <w:pPr>
        <w:spacing w:line="360" w:lineRule="auto"/>
        <w:ind w:firstLine="435"/>
        <w:rPr>
          <w:rFonts w:ascii="宋体" w:hAnsi="宋体" w:eastAsia="宋体"/>
          <w:sz w:val="24"/>
          <w:highlight w:val="none"/>
        </w:rPr>
      </w:pPr>
      <w:r>
        <w:rPr>
          <w:rFonts w:hint="eastAsia" w:ascii="宋体" w:hAnsi="宋体" w:eastAsia="宋体"/>
          <w:sz w:val="24"/>
          <w:highlight w:val="none"/>
        </w:rPr>
        <w:t>2.1</w:t>
      </w:r>
      <w:r>
        <w:rPr>
          <w:rFonts w:ascii="宋体" w:hAnsi="宋体" w:eastAsia="宋体"/>
          <w:sz w:val="24"/>
          <w:highlight w:val="none"/>
        </w:rPr>
        <w:t>1.</w:t>
      </w:r>
      <w:r>
        <w:rPr>
          <w:rFonts w:hint="eastAsia" w:ascii="宋体" w:hAnsi="宋体" w:eastAsia="宋体"/>
          <w:sz w:val="24"/>
          <w:highlight w:val="none"/>
        </w:rPr>
        <w:t>4</w:t>
      </w:r>
      <w:r>
        <w:rPr>
          <w:rFonts w:ascii="宋体" w:hAnsi="宋体" w:eastAsia="宋体"/>
          <w:sz w:val="24"/>
          <w:highlight w:val="none"/>
        </w:rPr>
        <w:t>受</w:t>
      </w:r>
      <w:r>
        <w:rPr>
          <w:rFonts w:hint="eastAsia" w:ascii="宋体" w:hAnsi="宋体" w:eastAsia="宋体"/>
          <w:sz w:val="24"/>
          <w:highlight w:val="none"/>
        </w:rPr>
        <w:t>不可抗力</w:t>
      </w:r>
      <w:r>
        <w:rPr>
          <w:rFonts w:ascii="宋体" w:hAnsi="宋体" w:eastAsia="宋体"/>
          <w:sz w:val="24"/>
          <w:highlight w:val="none"/>
        </w:rPr>
        <w:t>影响的一方在不可抗力发生后</w:t>
      </w:r>
      <w:r>
        <w:rPr>
          <w:rFonts w:hint="eastAsia" w:ascii="宋体" w:hAnsi="宋体" w:eastAsia="宋体"/>
          <w:sz w:val="24"/>
          <w:highlight w:val="none"/>
        </w:rPr>
        <w:t>，</w:t>
      </w:r>
      <w:r>
        <w:rPr>
          <w:rFonts w:ascii="宋体" w:hAnsi="宋体" w:eastAsia="宋体"/>
          <w:sz w:val="24"/>
          <w:highlight w:val="none"/>
        </w:rPr>
        <w:t>应在</w:t>
      </w:r>
      <w:r>
        <w:rPr>
          <w:rFonts w:ascii="宋体" w:hAnsi="宋体" w:eastAsia="宋体"/>
          <w:b/>
          <w:i/>
          <w:sz w:val="24"/>
          <w:highlight w:val="none"/>
          <w:u w:val="single"/>
        </w:rPr>
        <w:t>合同专用条款</w:t>
      </w:r>
      <w:r>
        <w:rPr>
          <w:rFonts w:ascii="宋体" w:hAnsi="宋体" w:eastAsia="宋体"/>
          <w:sz w:val="24"/>
          <w:highlight w:val="none"/>
        </w:rPr>
        <w:t>约定时间内以书面形式通知</w:t>
      </w:r>
      <w:r>
        <w:rPr>
          <w:rFonts w:hint="eastAsia" w:ascii="宋体" w:hAnsi="宋体" w:eastAsia="宋体"/>
          <w:sz w:val="24"/>
          <w:highlight w:val="none"/>
        </w:rPr>
        <w:t>对</w:t>
      </w:r>
      <w:r>
        <w:rPr>
          <w:rFonts w:ascii="宋体" w:hAnsi="宋体" w:eastAsia="宋体"/>
          <w:sz w:val="24"/>
          <w:highlight w:val="none"/>
        </w:rPr>
        <w:t>方当事人，并在</w:t>
      </w:r>
      <w:r>
        <w:rPr>
          <w:rFonts w:ascii="宋体" w:hAnsi="宋体" w:eastAsia="宋体"/>
          <w:b/>
          <w:i/>
          <w:sz w:val="24"/>
          <w:highlight w:val="none"/>
          <w:u w:val="single"/>
        </w:rPr>
        <w:t>合同专用条款</w:t>
      </w:r>
      <w:r>
        <w:rPr>
          <w:rFonts w:ascii="宋体" w:hAnsi="宋体" w:eastAsia="宋体"/>
          <w:sz w:val="24"/>
          <w:highlight w:val="none"/>
        </w:rPr>
        <w:t>约定时间内，将有关部门出具的证明文件送达</w:t>
      </w:r>
      <w:r>
        <w:rPr>
          <w:rFonts w:hint="eastAsia" w:ascii="宋体" w:hAnsi="宋体" w:eastAsia="宋体"/>
          <w:sz w:val="24"/>
          <w:highlight w:val="none"/>
        </w:rPr>
        <w:t>对方当事人</w:t>
      </w:r>
      <w:r>
        <w:rPr>
          <w:rFonts w:ascii="宋体" w:hAnsi="宋体" w:eastAsia="宋体"/>
          <w:sz w:val="24"/>
          <w:highlight w:val="none"/>
        </w:rPr>
        <w:t>。</w:t>
      </w:r>
    </w:p>
    <w:p w14:paraId="5A3D3AE3">
      <w:pPr>
        <w:spacing w:line="360" w:lineRule="auto"/>
        <w:ind w:firstLine="437"/>
        <w:outlineLvl w:val="2"/>
        <w:rPr>
          <w:rFonts w:ascii="宋体" w:hAnsi="宋体" w:eastAsia="宋体"/>
          <w:b/>
          <w:bCs/>
          <w:sz w:val="24"/>
          <w:highlight w:val="none"/>
          <w:lang w:val="zh-CN"/>
        </w:rPr>
      </w:pPr>
      <w:bookmarkStart w:id="180" w:name="_Toc279701255"/>
      <w:bookmarkStart w:id="181" w:name="_Toc6969"/>
      <w:bookmarkStart w:id="182" w:name="_Toc689"/>
      <w:bookmarkStart w:id="183" w:name="_Toc487900365"/>
      <w:bookmarkStart w:id="184" w:name="_Toc259093684"/>
      <w:bookmarkStart w:id="185" w:name="_Toc30676"/>
      <w:r>
        <w:rPr>
          <w:rFonts w:hint="eastAsia" w:ascii="宋体" w:hAnsi="宋体" w:eastAsia="宋体"/>
          <w:b/>
          <w:bCs/>
          <w:sz w:val="24"/>
          <w:highlight w:val="none"/>
          <w:lang w:val="zh-CN"/>
        </w:rPr>
        <w:t>2.</w:t>
      </w:r>
      <w:r>
        <w:rPr>
          <w:rFonts w:ascii="宋体" w:hAnsi="宋体" w:eastAsia="宋体"/>
          <w:b/>
          <w:bCs/>
          <w:sz w:val="24"/>
          <w:highlight w:val="none"/>
          <w:lang w:val="zh-CN"/>
        </w:rPr>
        <w:t>12</w:t>
      </w:r>
      <w:r>
        <w:rPr>
          <w:rFonts w:hint="eastAsia" w:ascii="宋体" w:hAnsi="宋体" w:eastAsia="宋体"/>
          <w:b/>
          <w:bCs/>
          <w:sz w:val="24"/>
          <w:highlight w:val="none"/>
          <w:lang w:val="zh-CN"/>
        </w:rPr>
        <w:t xml:space="preserve"> </w:t>
      </w:r>
      <w:r>
        <w:rPr>
          <w:rFonts w:ascii="宋体" w:hAnsi="宋体" w:eastAsia="宋体"/>
          <w:b/>
          <w:bCs/>
          <w:sz w:val="24"/>
          <w:highlight w:val="none"/>
          <w:lang w:val="zh-CN"/>
        </w:rPr>
        <w:t>税费</w:t>
      </w:r>
      <w:bookmarkEnd w:id="180"/>
      <w:bookmarkEnd w:id="181"/>
      <w:bookmarkEnd w:id="182"/>
      <w:bookmarkEnd w:id="183"/>
      <w:bookmarkEnd w:id="184"/>
      <w:bookmarkEnd w:id="185"/>
    </w:p>
    <w:p w14:paraId="63B0DC20">
      <w:pPr>
        <w:spacing w:line="360" w:lineRule="auto"/>
        <w:ind w:firstLine="435"/>
        <w:rPr>
          <w:rFonts w:ascii="宋体" w:hAnsi="宋体" w:eastAsia="宋体"/>
          <w:sz w:val="24"/>
          <w:highlight w:val="none"/>
        </w:rPr>
      </w:pPr>
      <w:r>
        <w:rPr>
          <w:rFonts w:ascii="宋体" w:hAnsi="宋体" w:eastAsia="宋体"/>
          <w:sz w:val="24"/>
          <w:highlight w:val="none"/>
        </w:rPr>
        <w:t>与合同有关的一切税费</w:t>
      </w:r>
      <w:r>
        <w:rPr>
          <w:rFonts w:hint="eastAsia" w:ascii="宋体" w:hAnsi="宋体" w:eastAsia="宋体"/>
          <w:sz w:val="24"/>
          <w:highlight w:val="none"/>
        </w:rPr>
        <w:t>，</w:t>
      </w:r>
      <w:r>
        <w:rPr>
          <w:rFonts w:ascii="宋体" w:hAnsi="宋体" w:eastAsia="宋体"/>
          <w:sz w:val="24"/>
          <w:highlight w:val="none"/>
        </w:rPr>
        <w:t>均按照中华人民共和国法律的相关规定</w:t>
      </w:r>
      <w:r>
        <w:rPr>
          <w:rFonts w:hint="eastAsia" w:ascii="宋体" w:hAnsi="宋体" w:eastAsia="宋体"/>
          <w:sz w:val="24"/>
          <w:highlight w:val="none"/>
        </w:rPr>
        <w:t>缴纳</w:t>
      </w:r>
      <w:r>
        <w:rPr>
          <w:rFonts w:ascii="宋体" w:hAnsi="宋体" w:eastAsia="宋体"/>
          <w:sz w:val="24"/>
          <w:highlight w:val="none"/>
        </w:rPr>
        <w:t>。</w:t>
      </w:r>
    </w:p>
    <w:p w14:paraId="293F062A">
      <w:pPr>
        <w:spacing w:line="360" w:lineRule="auto"/>
        <w:ind w:firstLine="437"/>
        <w:outlineLvl w:val="2"/>
        <w:rPr>
          <w:rFonts w:ascii="宋体" w:hAnsi="宋体" w:eastAsia="宋体"/>
          <w:b/>
          <w:bCs/>
          <w:sz w:val="24"/>
          <w:highlight w:val="none"/>
          <w:lang w:val="zh-CN"/>
        </w:rPr>
      </w:pPr>
      <w:bookmarkStart w:id="186" w:name="_Toc487900368"/>
      <w:bookmarkStart w:id="187" w:name="_Toc279701258"/>
      <w:bookmarkStart w:id="188" w:name="_Toc259093687"/>
      <w:bookmarkStart w:id="189" w:name="_Toc16959"/>
      <w:bookmarkStart w:id="190" w:name="_Toc8298"/>
      <w:bookmarkStart w:id="191" w:name="_Toc7102"/>
      <w:r>
        <w:rPr>
          <w:rFonts w:hint="eastAsia" w:ascii="宋体" w:hAnsi="宋体" w:eastAsia="宋体"/>
          <w:b/>
          <w:bCs/>
          <w:sz w:val="24"/>
          <w:highlight w:val="none"/>
          <w:lang w:val="zh-CN"/>
        </w:rPr>
        <w:t>2.</w:t>
      </w:r>
      <w:r>
        <w:rPr>
          <w:rFonts w:ascii="宋体" w:hAnsi="宋体" w:eastAsia="宋体"/>
          <w:b/>
          <w:bCs/>
          <w:sz w:val="24"/>
          <w:highlight w:val="none"/>
          <w:lang w:val="zh-CN"/>
        </w:rPr>
        <w:t>13</w:t>
      </w:r>
      <w:r>
        <w:rPr>
          <w:rFonts w:hint="eastAsia" w:ascii="宋体" w:hAnsi="宋体" w:eastAsia="宋体"/>
          <w:b/>
          <w:bCs/>
          <w:sz w:val="24"/>
          <w:highlight w:val="none"/>
          <w:lang w:val="zh-CN"/>
        </w:rPr>
        <w:t xml:space="preserve"> </w:t>
      </w:r>
      <w:r>
        <w:rPr>
          <w:rFonts w:ascii="宋体" w:hAnsi="宋体" w:eastAsia="宋体"/>
          <w:b/>
          <w:bCs/>
          <w:sz w:val="24"/>
          <w:highlight w:val="none"/>
          <w:lang w:val="zh-CN"/>
        </w:rPr>
        <w:t>乙方破产</w:t>
      </w:r>
      <w:bookmarkEnd w:id="186"/>
      <w:bookmarkEnd w:id="187"/>
      <w:bookmarkEnd w:id="188"/>
      <w:bookmarkEnd w:id="189"/>
      <w:bookmarkEnd w:id="190"/>
      <w:bookmarkEnd w:id="191"/>
    </w:p>
    <w:p w14:paraId="760FB618">
      <w:pPr>
        <w:spacing w:line="360" w:lineRule="auto"/>
        <w:ind w:firstLine="435"/>
        <w:rPr>
          <w:rFonts w:ascii="宋体" w:hAnsi="宋体" w:eastAsia="宋体"/>
          <w:sz w:val="24"/>
          <w:highlight w:val="none"/>
        </w:rPr>
      </w:pPr>
      <w:r>
        <w:rPr>
          <w:rFonts w:ascii="宋体" w:hAnsi="宋体" w:eastAsia="宋体"/>
          <w:sz w:val="24"/>
          <w:highlight w:val="none"/>
        </w:rPr>
        <w:t>如果乙方破产导致合同无法履行时，甲方可以书面形式通知乙方终止合同且不给予乙方任何补偿和赔偿</w:t>
      </w:r>
      <w:r>
        <w:rPr>
          <w:rFonts w:hint="eastAsia" w:ascii="宋体" w:hAnsi="宋体" w:eastAsia="宋体"/>
          <w:sz w:val="24"/>
          <w:highlight w:val="none"/>
        </w:rPr>
        <w:t>，但合同的</w:t>
      </w:r>
      <w:r>
        <w:rPr>
          <w:rFonts w:ascii="宋体" w:hAnsi="宋体" w:eastAsia="宋体"/>
          <w:sz w:val="24"/>
          <w:highlight w:val="none"/>
        </w:rPr>
        <w:t>终止不损害或不影响甲方已经采取或将要采取的任何要求乙方支付违约金</w:t>
      </w:r>
      <w:r>
        <w:rPr>
          <w:rFonts w:hint="eastAsia" w:ascii="宋体" w:hAnsi="宋体" w:eastAsia="宋体"/>
          <w:sz w:val="24"/>
          <w:highlight w:val="none"/>
        </w:rPr>
        <w:t>、</w:t>
      </w:r>
      <w:r>
        <w:rPr>
          <w:rFonts w:ascii="宋体" w:hAnsi="宋体" w:eastAsia="宋体"/>
          <w:sz w:val="24"/>
          <w:highlight w:val="none"/>
        </w:rPr>
        <w:t>赔偿损失等的行动或补救措施的权利</w:t>
      </w:r>
      <w:r>
        <w:rPr>
          <w:rFonts w:hint="eastAsia" w:ascii="宋体" w:hAnsi="宋体" w:eastAsia="宋体"/>
          <w:sz w:val="24"/>
          <w:highlight w:val="none"/>
        </w:rPr>
        <w:t>。</w:t>
      </w:r>
    </w:p>
    <w:p w14:paraId="45573039">
      <w:pPr>
        <w:spacing w:line="360" w:lineRule="auto"/>
        <w:ind w:firstLine="437"/>
        <w:outlineLvl w:val="2"/>
        <w:rPr>
          <w:rFonts w:ascii="宋体" w:hAnsi="宋体" w:eastAsia="宋体"/>
          <w:b/>
          <w:sz w:val="24"/>
          <w:highlight w:val="none"/>
        </w:rPr>
      </w:pPr>
      <w:bookmarkStart w:id="192" w:name="_Toc6134"/>
      <w:bookmarkStart w:id="193" w:name="_Toc29333"/>
      <w:bookmarkStart w:id="194" w:name="_Toc15387"/>
      <w:r>
        <w:rPr>
          <w:rFonts w:hint="eastAsia" w:ascii="宋体" w:hAnsi="宋体" w:eastAsia="宋体"/>
          <w:b/>
          <w:bCs/>
          <w:sz w:val="24"/>
          <w:highlight w:val="none"/>
          <w:lang w:val="zh-CN"/>
        </w:rPr>
        <w:t>2.1</w:t>
      </w:r>
      <w:r>
        <w:rPr>
          <w:rFonts w:ascii="宋体" w:hAnsi="宋体" w:eastAsia="宋体"/>
          <w:b/>
          <w:bCs/>
          <w:sz w:val="24"/>
          <w:highlight w:val="none"/>
          <w:lang w:val="zh-CN"/>
        </w:rPr>
        <w:t>4</w:t>
      </w:r>
      <w:r>
        <w:rPr>
          <w:rFonts w:hint="eastAsia" w:ascii="宋体" w:hAnsi="宋体" w:eastAsia="宋体"/>
          <w:b/>
          <w:bCs/>
          <w:sz w:val="24"/>
          <w:highlight w:val="none"/>
          <w:lang w:val="zh-CN"/>
        </w:rPr>
        <w:t xml:space="preserve"> 合同中止、终止</w:t>
      </w:r>
      <w:bookmarkEnd w:id="192"/>
      <w:bookmarkEnd w:id="193"/>
      <w:bookmarkEnd w:id="194"/>
    </w:p>
    <w:p w14:paraId="2D97437D">
      <w:pPr>
        <w:spacing w:line="360" w:lineRule="auto"/>
        <w:ind w:firstLine="435"/>
        <w:rPr>
          <w:rFonts w:ascii="宋体" w:hAnsi="宋体" w:eastAsia="宋体"/>
          <w:sz w:val="24"/>
          <w:highlight w:val="none"/>
        </w:rPr>
      </w:pPr>
      <w:r>
        <w:rPr>
          <w:rFonts w:hint="eastAsia" w:ascii="宋体" w:hAnsi="宋体" w:eastAsia="宋体"/>
          <w:sz w:val="24"/>
          <w:highlight w:val="none"/>
        </w:rPr>
        <w:t>2.1</w:t>
      </w:r>
      <w:r>
        <w:rPr>
          <w:rFonts w:ascii="宋体" w:hAnsi="宋体" w:eastAsia="宋体"/>
          <w:sz w:val="24"/>
          <w:highlight w:val="none"/>
        </w:rPr>
        <w:t>4</w:t>
      </w:r>
      <w:r>
        <w:rPr>
          <w:rFonts w:hint="eastAsia" w:ascii="宋体" w:hAnsi="宋体" w:eastAsia="宋体"/>
          <w:sz w:val="24"/>
          <w:highlight w:val="none"/>
        </w:rPr>
        <w:t>.1双方当事人不得擅自中止或者终止合同；</w:t>
      </w:r>
    </w:p>
    <w:p w14:paraId="2598A14E">
      <w:pPr>
        <w:spacing w:line="360" w:lineRule="auto"/>
        <w:ind w:firstLine="435"/>
        <w:rPr>
          <w:rFonts w:ascii="宋体" w:hAnsi="宋体" w:eastAsia="宋体"/>
          <w:sz w:val="24"/>
          <w:highlight w:val="none"/>
        </w:rPr>
      </w:pPr>
      <w:r>
        <w:rPr>
          <w:rFonts w:hint="eastAsia" w:ascii="宋体" w:hAnsi="宋体" w:eastAsia="宋体"/>
          <w:sz w:val="24"/>
          <w:highlight w:val="none"/>
        </w:rPr>
        <w:t>2.1</w:t>
      </w:r>
      <w:r>
        <w:rPr>
          <w:rFonts w:ascii="宋体" w:hAnsi="宋体" w:eastAsia="宋体"/>
          <w:sz w:val="24"/>
          <w:highlight w:val="none"/>
        </w:rPr>
        <w:t>4</w:t>
      </w:r>
      <w:r>
        <w:rPr>
          <w:rFonts w:hint="eastAsia" w:ascii="宋体" w:hAnsi="宋体" w:eastAsia="宋体"/>
          <w:sz w:val="24"/>
          <w:highlight w:val="none"/>
        </w:rPr>
        <w:t>.2合同继续履行将损害国家利益和社会公共利益的，双方当事人应当中止或者终止合同。有过错的一方应当承担赔偿责任，双方当事人都有过错的，各自承担相应的责任。</w:t>
      </w:r>
    </w:p>
    <w:p w14:paraId="2E37A8AC">
      <w:pPr>
        <w:spacing w:line="360" w:lineRule="auto"/>
        <w:ind w:firstLine="437"/>
        <w:outlineLvl w:val="2"/>
        <w:rPr>
          <w:rFonts w:ascii="宋体" w:hAnsi="宋体" w:eastAsia="宋体"/>
          <w:b/>
          <w:bCs/>
          <w:sz w:val="24"/>
          <w:highlight w:val="none"/>
          <w:lang w:val="zh-CN"/>
        </w:rPr>
      </w:pPr>
      <w:bookmarkStart w:id="195" w:name="_Toc1125"/>
      <w:bookmarkStart w:id="196" w:name="_Toc6596"/>
      <w:bookmarkStart w:id="197" w:name="_Toc14563"/>
      <w:r>
        <w:rPr>
          <w:rFonts w:hint="eastAsia" w:ascii="宋体" w:hAnsi="宋体" w:eastAsia="宋体"/>
          <w:b/>
          <w:bCs/>
          <w:sz w:val="24"/>
          <w:highlight w:val="none"/>
          <w:lang w:val="zh-CN"/>
        </w:rPr>
        <w:t>2.1</w:t>
      </w:r>
      <w:r>
        <w:rPr>
          <w:rFonts w:ascii="宋体" w:hAnsi="宋体" w:eastAsia="宋体"/>
          <w:b/>
          <w:bCs/>
          <w:sz w:val="24"/>
          <w:highlight w:val="none"/>
          <w:lang w:val="zh-CN"/>
        </w:rPr>
        <w:t>5</w:t>
      </w:r>
      <w:r>
        <w:rPr>
          <w:rFonts w:hint="eastAsia" w:ascii="宋体" w:hAnsi="宋体" w:eastAsia="宋体"/>
          <w:b/>
          <w:bCs/>
          <w:sz w:val="24"/>
          <w:highlight w:val="none"/>
          <w:lang w:val="zh-CN"/>
        </w:rPr>
        <w:t xml:space="preserve"> 检验和验收</w:t>
      </w:r>
      <w:bookmarkEnd w:id="195"/>
      <w:bookmarkEnd w:id="196"/>
      <w:bookmarkEnd w:id="197"/>
    </w:p>
    <w:p w14:paraId="6064EF79">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w:t>
      </w:r>
      <w:r>
        <w:rPr>
          <w:rFonts w:hint="eastAsia" w:ascii="宋体" w:hAnsi="宋体" w:eastAsia="宋体"/>
          <w:sz w:val="24"/>
          <w:highlight w:val="none"/>
        </w:rPr>
        <w:t>5</w:t>
      </w:r>
      <w:r>
        <w:rPr>
          <w:rFonts w:ascii="宋体" w:hAnsi="宋体" w:eastAsia="宋体"/>
          <w:sz w:val="24"/>
          <w:highlight w:val="none"/>
        </w:rPr>
        <w:t>.</w:t>
      </w:r>
      <w:r>
        <w:rPr>
          <w:rFonts w:hint="eastAsia" w:ascii="宋体" w:hAnsi="宋体" w:eastAsia="宋体"/>
          <w:sz w:val="24"/>
          <w:highlight w:val="none"/>
        </w:rPr>
        <w:t>1乙方按照</w:t>
      </w:r>
      <w:r>
        <w:rPr>
          <w:rFonts w:ascii="宋体" w:hAnsi="宋体" w:eastAsia="宋体"/>
          <w:b/>
          <w:i/>
          <w:sz w:val="24"/>
          <w:highlight w:val="none"/>
          <w:u w:val="single"/>
        </w:rPr>
        <w:t>合同专用条款</w:t>
      </w:r>
      <w:r>
        <w:rPr>
          <w:rFonts w:ascii="宋体" w:hAnsi="宋体" w:eastAsia="宋体"/>
          <w:sz w:val="24"/>
          <w:highlight w:val="none"/>
        </w:rPr>
        <w:t>的约定</w:t>
      </w:r>
      <w:r>
        <w:rPr>
          <w:rFonts w:hint="eastAsia" w:ascii="宋体" w:hAnsi="宋体" w:eastAsia="宋体"/>
          <w:sz w:val="24"/>
          <w:highlight w:val="none"/>
        </w:rPr>
        <w:t>，</w:t>
      </w:r>
      <w:r>
        <w:rPr>
          <w:rFonts w:ascii="宋体" w:hAnsi="宋体" w:eastAsia="宋体"/>
          <w:sz w:val="24"/>
          <w:highlight w:val="none"/>
        </w:rPr>
        <w:t>定期提交服务报告</w:t>
      </w:r>
      <w:r>
        <w:rPr>
          <w:rFonts w:hint="eastAsia" w:ascii="宋体" w:hAnsi="宋体" w:eastAsia="宋体"/>
          <w:sz w:val="24"/>
          <w:highlight w:val="none"/>
        </w:rPr>
        <w:t>，甲方按照</w:t>
      </w:r>
      <w:r>
        <w:rPr>
          <w:rFonts w:ascii="宋体" w:hAnsi="宋体" w:eastAsia="宋体"/>
          <w:b/>
          <w:i/>
          <w:sz w:val="24"/>
          <w:highlight w:val="none"/>
          <w:u w:val="single"/>
        </w:rPr>
        <w:t>合同专用条款</w:t>
      </w:r>
      <w:r>
        <w:rPr>
          <w:rFonts w:ascii="宋体" w:hAnsi="宋体" w:eastAsia="宋体"/>
          <w:sz w:val="24"/>
          <w:highlight w:val="none"/>
        </w:rPr>
        <w:t>的约定进行定期验收</w:t>
      </w:r>
      <w:r>
        <w:rPr>
          <w:rFonts w:hint="eastAsia" w:ascii="宋体" w:hAnsi="宋体" w:eastAsia="宋体"/>
          <w:sz w:val="24"/>
          <w:highlight w:val="none"/>
        </w:rPr>
        <w:t>；</w:t>
      </w:r>
    </w:p>
    <w:p w14:paraId="3CEFF8BB">
      <w:pPr>
        <w:spacing w:line="360" w:lineRule="auto"/>
        <w:ind w:firstLine="435"/>
        <w:rPr>
          <w:rFonts w:ascii="宋体" w:hAnsi="宋体" w:eastAsia="宋体"/>
          <w:sz w:val="24"/>
          <w:highlight w:val="none"/>
        </w:rPr>
      </w:pPr>
      <w:r>
        <w:rPr>
          <w:rFonts w:hint="eastAsia" w:ascii="宋体" w:hAnsi="宋体" w:eastAsia="宋体"/>
          <w:sz w:val="24"/>
          <w:highlight w:val="none"/>
        </w:rPr>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3BF6C412">
      <w:pPr>
        <w:spacing w:line="360" w:lineRule="auto"/>
        <w:ind w:firstLine="435"/>
        <w:rPr>
          <w:rFonts w:ascii="宋体" w:hAnsi="宋体" w:eastAsia="宋体"/>
          <w:sz w:val="24"/>
          <w:highlight w:val="none"/>
        </w:rPr>
      </w:pPr>
      <w:r>
        <w:rPr>
          <w:rFonts w:hint="eastAsia" w:ascii="宋体" w:hAnsi="宋体" w:eastAsia="宋体"/>
          <w:sz w:val="24"/>
          <w:highlight w:val="none"/>
        </w:rPr>
        <w:t>2.15.3检验和验收标准、程序等具体内容以及前述验收书的效力详见</w:t>
      </w:r>
      <w:r>
        <w:rPr>
          <w:rFonts w:ascii="宋体" w:hAnsi="宋体" w:eastAsia="宋体"/>
          <w:b/>
          <w:i/>
          <w:sz w:val="24"/>
          <w:highlight w:val="none"/>
          <w:u w:val="single"/>
        </w:rPr>
        <w:t>合同专用条款</w:t>
      </w:r>
      <w:r>
        <w:rPr>
          <w:rFonts w:hint="eastAsia" w:ascii="宋体" w:hAnsi="宋体" w:eastAsia="宋体"/>
          <w:i/>
          <w:sz w:val="24"/>
          <w:highlight w:val="none"/>
        </w:rPr>
        <w:t>。</w:t>
      </w:r>
    </w:p>
    <w:bookmarkEnd w:id="167"/>
    <w:bookmarkEnd w:id="168"/>
    <w:bookmarkEnd w:id="169"/>
    <w:bookmarkEnd w:id="170"/>
    <w:p w14:paraId="651E07CB">
      <w:pPr>
        <w:spacing w:line="360" w:lineRule="auto"/>
        <w:ind w:firstLine="437"/>
        <w:outlineLvl w:val="2"/>
        <w:rPr>
          <w:rFonts w:ascii="宋体" w:hAnsi="宋体" w:eastAsia="宋体"/>
          <w:b/>
          <w:bCs/>
          <w:sz w:val="24"/>
          <w:highlight w:val="none"/>
        </w:rPr>
      </w:pPr>
      <w:bookmarkStart w:id="198" w:name="_Toc12773"/>
      <w:bookmarkStart w:id="199" w:name="_Toc259093692"/>
      <w:bookmarkStart w:id="200" w:name="_Toc18567"/>
      <w:bookmarkStart w:id="201" w:name="_Toc487900373"/>
      <w:bookmarkStart w:id="202" w:name="_Toc279701263"/>
      <w:bookmarkStart w:id="203" w:name="_Toc10330"/>
      <w:r>
        <w:rPr>
          <w:rFonts w:hint="eastAsia" w:ascii="宋体" w:hAnsi="宋体" w:eastAsia="宋体"/>
          <w:b/>
          <w:bCs/>
          <w:sz w:val="24"/>
          <w:highlight w:val="none"/>
        </w:rPr>
        <w:t>2.</w:t>
      </w:r>
      <w:r>
        <w:rPr>
          <w:rFonts w:ascii="宋体" w:hAnsi="宋体" w:eastAsia="宋体"/>
          <w:b/>
          <w:bCs/>
          <w:sz w:val="24"/>
          <w:highlight w:val="none"/>
        </w:rPr>
        <w:t>16</w:t>
      </w:r>
      <w:r>
        <w:rPr>
          <w:rFonts w:hint="eastAsia" w:ascii="宋体" w:hAnsi="宋体" w:eastAsia="宋体"/>
          <w:b/>
          <w:bCs/>
          <w:sz w:val="24"/>
          <w:highlight w:val="none"/>
        </w:rPr>
        <w:t xml:space="preserve"> </w:t>
      </w:r>
      <w:r>
        <w:rPr>
          <w:rFonts w:hint="eastAsia" w:ascii="宋体" w:hAnsi="宋体" w:eastAsia="宋体"/>
          <w:b/>
          <w:bCs/>
          <w:sz w:val="24"/>
          <w:highlight w:val="none"/>
          <w:lang w:val="zh-CN"/>
        </w:rPr>
        <w:t>合同使用的文字和</w:t>
      </w:r>
      <w:r>
        <w:rPr>
          <w:rFonts w:ascii="宋体" w:hAnsi="宋体" w:eastAsia="宋体"/>
          <w:b/>
          <w:bCs/>
          <w:sz w:val="24"/>
          <w:highlight w:val="none"/>
          <w:lang w:val="zh-CN"/>
        </w:rPr>
        <w:t>适用的法律</w:t>
      </w:r>
      <w:bookmarkEnd w:id="198"/>
      <w:bookmarkEnd w:id="199"/>
      <w:bookmarkEnd w:id="200"/>
      <w:bookmarkEnd w:id="201"/>
      <w:bookmarkEnd w:id="202"/>
      <w:bookmarkEnd w:id="203"/>
    </w:p>
    <w:p w14:paraId="5DAD2352">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16.1合同使用汉语</w:t>
      </w:r>
      <w:r>
        <w:rPr>
          <w:rFonts w:hint="eastAsia" w:ascii="宋体" w:hAnsi="宋体" w:eastAsia="宋体"/>
          <w:sz w:val="24"/>
          <w:highlight w:val="none"/>
          <w:lang w:eastAsia="zh-CN"/>
        </w:rPr>
        <w:t>书写</w:t>
      </w:r>
      <w:r>
        <w:rPr>
          <w:rFonts w:hint="eastAsia" w:ascii="宋体" w:hAnsi="宋体" w:eastAsia="宋体"/>
          <w:sz w:val="24"/>
          <w:highlight w:val="none"/>
        </w:rPr>
        <w:t>、</w:t>
      </w:r>
      <w:r>
        <w:rPr>
          <w:rFonts w:ascii="宋体" w:hAnsi="宋体" w:eastAsia="宋体"/>
          <w:sz w:val="24"/>
          <w:highlight w:val="none"/>
        </w:rPr>
        <w:t>变更和解释</w:t>
      </w:r>
      <w:r>
        <w:rPr>
          <w:rFonts w:hint="eastAsia" w:ascii="宋体" w:hAnsi="宋体" w:eastAsia="宋体"/>
          <w:sz w:val="24"/>
          <w:highlight w:val="none"/>
        </w:rPr>
        <w:t>；</w:t>
      </w:r>
    </w:p>
    <w:p w14:paraId="3F5DF0AB">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16</w:t>
      </w:r>
      <w:r>
        <w:rPr>
          <w:rFonts w:hint="eastAsia" w:ascii="宋体" w:hAnsi="宋体" w:eastAsia="宋体"/>
          <w:sz w:val="24"/>
          <w:highlight w:val="none"/>
        </w:rPr>
        <w:t>.2合同适用</w:t>
      </w:r>
      <w:r>
        <w:rPr>
          <w:rFonts w:ascii="宋体" w:hAnsi="宋体" w:eastAsia="宋体"/>
          <w:sz w:val="24"/>
          <w:highlight w:val="none"/>
        </w:rPr>
        <w:t>中华人民共和国法律。</w:t>
      </w:r>
    </w:p>
    <w:p w14:paraId="06EBFF3C">
      <w:pPr>
        <w:spacing w:line="360" w:lineRule="auto"/>
        <w:ind w:firstLine="437"/>
        <w:outlineLvl w:val="2"/>
        <w:rPr>
          <w:rFonts w:ascii="宋体" w:hAnsi="宋体" w:eastAsia="宋体"/>
          <w:b/>
          <w:sz w:val="24"/>
          <w:highlight w:val="none"/>
        </w:rPr>
      </w:pPr>
      <w:bookmarkStart w:id="204" w:name="_Toc16673"/>
      <w:bookmarkStart w:id="205" w:name="_Toc279701264"/>
      <w:bookmarkStart w:id="206" w:name="_Toc259093693"/>
      <w:bookmarkStart w:id="207" w:name="_Toc3148"/>
      <w:bookmarkStart w:id="208" w:name="_Toc12004"/>
      <w:bookmarkStart w:id="209" w:name="_Toc487900374"/>
      <w:r>
        <w:rPr>
          <w:rFonts w:hint="eastAsia" w:ascii="宋体" w:hAnsi="宋体" w:eastAsia="宋体"/>
          <w:b/>
          <w:bCs/>
          <w:sz w:val="24"/>
          <w:highlight w:val="none"/>
          <w:lang w:val="zh-CN"/>
        </w:rPr>
        <w:t>2.</w:t>
      </w:r>
      <w:r>
        <w:rPr>
          <w:rFonts w:ascii="宋体" w:hAnsi="宋体" w:eastAsia="宋体"/>
          <w:b/>
          <w:bCs/>
          <w:sz w:val="24"/>
          <w:highlight w:val="none"/>
          <w:lang w:val="zh-CN"/>
        </w:rPr>
        <w:t>17</w:t>
      </w:r>
      <w:r>
        <w:rPr>
          <w:rFonts w:hint="eastAsia" w:ascii="宋体" w:hAnsi="宋体" w:eastAsia="宋体"/>
          <w:b/>
          <w:bCs/>
          <w:sz w:val="24"/>
          <w:highlight w:val="none"/>
          <w:lang w:val="zh-CN"/>
        </w:rPr>
        <w:t xml:space="preserve"> </w:t>
      </w:r>
      <w:r>
        <w:rPr>
          <w:rFonts w:ascii="宋体" w:hAnsi="宋体" w:eastAsia="宋体"/>
          <w:b/>
          <w:bCs/>
          <w:sz w:val="24"/>
          <w:highlight w:val="none"/>
          <w:lang w:val="zh-CN"/>
        </w:rPr>
        <w:t>履约保证金</w:t>
      </w:r>
      <w:bookmarkEnd w:id="204"/>
      <w:bookmarkEnd w:id="205"/>
      <w:bookmarkEnd w:id="206"/>
      <w:bookmarkEnd w:id="207"/>
      <w:bookmarkEnd w:id="208"/>
    </w:p>
    <w:p w14:paraId="3485E31A">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17</w:t>
      </w:r>
      <w:r>
        <w:rPr>
          <w:rFonts w:hint="eastAsia" w:ascii="宋体" w:hAnsi="宋体" w:eastAsia="宋体"/>
          <w:sz w:val="24"/>
          <w:highlight w:val="none"/>
        </w:rPr>
        <w:t>.1采购文件要求乙方提交履约保证金的，乙方</w:t>
      </w:r>
      <w:r>
        <w:rPr>
          <w:rFonts w:ascii="宋体" w:hAnsi="宋体" w:eastAsia="宋体"/>
          <w:sz w:val="24"/>
          <w:highlight w:val="none"/>
        </w:rPr>
        <w:t>应按</w:t>
      </w:r>
      <w:r>
        <w:rPr>
          <w:rFonts w:ascii="宋体" w:hAnsi="宋体" w:eastAsia="宋体"/>
          <w:b/>
          <w:i/>
          <w:sz w:val="24"/>
          <w:highlight w:val="none"/>
          <w:u w:val="single"/>
        </w:rPr>
        <w:t>合同专用条款</w:t>
      </w:r>
      <w:r>
        <w:rPr>
          <w:rFonts w:ascii="宋体" w:hAnsi="宋体" w:eastAsia="宋体"/>
          <w:sz w:val="24"/>
          <w:highlight w:val="none"/>
        </w:rPr>
        <w:t>约定的方式</w:t>
      </w:r>
      <w:r>
        <w:rPr>
          <w:rFonts w:hint="eastAsia" w:ascii="宋体" w:hAnsi="宋体" w:eastAsia="宋体"/>
          <w:sz w:val="24"/>
          <w:highlight w:val="none"/>
        </w:rPr>
        <w:t>，以支票、汇票、本票或者金融机构、担保机构出具的保函等非现金形式提交；</w:t>
      </w:r>
    </w:p>
    <w:p w14:paraId="302E0DC5">
      <w:pPr>
        <w:spacing w:line="360" w:lineRule="auto"/>
        <w:ind w:firstLine="435"/>
        <w:rPr>
          <w:rFonts w:hint="eastAsia" w:ascii="宋体" w:hAnsi="宋体" w:eastAsia="宋体"/>
          <w:sz w:val="24"/>
          <w:highlight w:val="none"/>
          <w:lang w:eastAsia="zh-CN"/>
        </w:rPr>
      </w:pPr>
      <w:r>
        <w:rPr>
          <w:rFonts w:hint="eastAsia" w:ascii="宋体" w:hAnsi="宋体" w:eastAsia="宋体"/>
          <w:sz w:val="24"/>
          <w:highlight w:val="none"/>
        </w:rPr>
        <w:t>2.</w:t>
      </w:r>
      <w:r>
        <w:rPr>
          <w:rFonts w:ascii="宋体" w:hAnsi="宋体" w:eastAsia="宋体"/>
          <w:sz w:val="24"/>
          <w:highlight w:val="none"/>
        </w:rPr>
        <w:t>17.2履约保证金在</w:t>
      </w:r>
      <w:r>
        <w:rPr>
          <w:rFonts w:ascii="宋体" w:hAnsi="宋体" w:eastAsia="宋体"/>
          <w:b/>
          <w:i/>
          <w:sz w:val="24"/>
          <w:highlight w:val="none"/>
          <w:u w:val="single"/>
        </w:rPr>
        <w:t>合同专用条款</w:t>
      </w:r>
      <w:r>
        <w:rPr>
          <w:rFonts w:ascii="宋体" w:hAnsi="宋体" w:eastAsia="宋体"/>
          <w:sz w:val="24"/>
          <w:highlight w:val="none"/>
        </w:rPr>
        <w:t>约定期间内不予退还或者应完全有效</w:t>
      </w:r>
      <w:r>
        <w:rPr>
          <w:rFonts w:hint="eastAsia" w:ascii="宋体" w:hAnsi="宋体" w:eastAsia="宋体"/>
          <w:sz w:val="24"/>
          <w:highlight w:val="none"/>
        </w:rPr>
        <w:t>，前述约定期间届满</w:t>
      </w:r>
      <w:r>
        <w:rPr>
          <w:rFonts w:ascii="宋体" w:hAnsi="宋体" w:eastAsia="宋体"/>
          <w:sz w:val="24"/>
          <w:highlight w:val="none"/>
        </w:rPr>
        <w:t>之日起</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7</w:t>
      </w:r>
      <w:r>
        <w:rPr>
          <w:rFonts w:hint="eastAsia" w:ascii="宋体" w:hAnsi="宋体" w:eastAsia="宋体"/>
          <w:sz w:val="24"/>
          <w:highlight w:val="none"/>
          <w:u w:val="single"/>
        </w:rPr>
        <w:t xml:space="preserve"> </w:t>
      </w:r>
      <w:r>
        <w:rPr>
          <w:rFonts w:hint="eastAsia" w:ascii="宋体" w:hAnsi="宋体" w:eastAsia="宋体"/>
          <w:sz w:val="24"/>
          <w:highlight w:val="none"/>
        </w:rPr>
        <w:t>个</w:t>
      </w:r>
      <w:r>
        <w:rPr>
          <w:rFonts w:ascii="宋体" w:hAnsi="宋体" w:eastAsia="宋体"/>
          <w:sz w:val="24"/>
          <w:highlight w:val="none"/>
        </w:rPr>
        <w:t>工作日内，甲方应将履约保证金退还乙方</w:t>
      </w:r>
      <w:r>
        <w:rPr>
          <w:rFonts w:hint="eastAsia" w:ascii="宋体" w:hAnsi="宋体" w:eastAsia="宋体"/>
          <w:sz w:val="24"/>
          <w:highlight w:val="none"/>
          <w:lang w:eastAsia="zh-CN"/>
        </w:rPr>
        <w:t>，</w:t>
      </w:r>
      <w:r>
        <w:rPr>
          <w:rFonts w:hint="eastAsia" w:cs="Times New Roman" w:asciiTheme="minorEastAsia" w:hAnsiTheme="minorEastAsia" w:eastAsiaTheme="minorEastAsia"/>
          <w:color w:val="000000" w:themeColor="text1"/>
          <w:sz w:val="24"/>
          <w:szCs w:val="24"/>
          <w:highlight w:val="none"/>
          <w:lang w:val="en-US" w:eastAsia="zh-CN"/>
          <w14:textFill>
            <w14:solidFill>
              <w14:schemeClr w14:val="tx1"/>
            </w14:solidFill>
          </w14:textFill>
        </w:rPr>
        <w:t>甲方</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逾期退还履约保证金</w:t>
      </w:r>
      <w:r>
        <w:rPr>
          <w:rFonts w:hint="eastAsia" w:cs="Times New Roman" w:asciiTheme="minorEastAsia" w:hAnsiTheme="minorEastAsia" w:eastAsiaTheme="minorEastAsia"/>
          <w:color w:val="000000" w:themeColor="text1"/>
          <w:sz w:val="24"/>
          <w:szCs w:val="24"/>
          <w:highlight w:val="none"/>
          <w:lang w:val="en-US" w:eastAsia="zh-CN"/>
          <w14:textFill>
            <w14:solidFill>
              <w14:schemeClr w14:val="tx1"/>
            </w14:solidFill>
          </w14:textFill>
        </w:rPr>
        <w:t>应承担违约责任。</w:t>
      </w:r>
    </w:p>
    <w:p w14:paraId="092C4AA0">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17</w:t>
      </w:r>
      <w:r>
        <w:rPr>
          <w:rFonts w:hint="eastAsia" w:ascii="宋体" w:hAnsi="宋体" w:eastAsia="宋体"/>
          <w:sz w:val="24"/>
          <w:highlight w:val="none"/>
        </w:rPr>
        <w:t>.3</w:t>
      </w:r>
      <w:r>
        <w:rPr>
          <w:rFonts w:ascii="宋体" w:hAnsi="宋体" w:eastAsia="宋体"/>
          <w:sz w:val="24"/>
          <w:highlight w:val="none"/>
        </w:rPr>
        <w:t>如果乙方不履行合同</w:t>
      </w:r>
      <w:r>
        <w:rPr>
          <w:rFonts w:hint="eastAsia" w:ascii="宋体" w:hAnsi="宋体" w:eastAsia="宋体"/>
          <w:sz w:val="24"/>
          <w:highlight w:val="none"/>
        </w:rPr>
        <w:t>，履约保证金不予退还；如果乙方</w:t>
      </w:r>
      <w:r>
        <w:rPr>
          <w:rFonts w:ascii="宋体" w:hAnsi="宋体" w:eastAsia="宋体"/>
          <w:sz w:val="24"/>
          <w:highlight w:val="none"/>
        </w:rPr>
        <w:t>未能按合同</w:t>
      </w:r>
      <w:r>
        <w:rPr>
          <w:rFonts w:hint="eastAsia" w:ascii="宋体" w:hAnsi="宋体" w:eastAsia="宋体"/>
          <w:sz w:val="24"/>
          <w:highlight w:val="none"/>
        </w:rPr>
        <w:t>约</w:t>
      </w:r>
      <w:r>
        <w:rPr>
          <w:rFonts w:ascii="宋体" w:hAnsi="宋体" w:eastAsia="宋体"/>
          <w:sz w:val="24"/>
          <w:highlight w:val="none"/>
        </w:rPr>
        <w:t>定全面履行义务，那么甲方有权从履约保证金中取得补偿或赔偿</w:t>
      </w:r>
      <w:r>
        <w:rPr>
          <w:rFonts w:hint="eastAsia" w:ascii="宋体" w:hAnsi="宋体" w:eastAsia="宋体"/>
          <w:sz w:val="24"/>
          <w:highlight w:val="none"/>
        </w:rPr>
        <w:t>，同时不影响甲方要求乙方承担合同约定的超过履约保证金的违约责任的权利。</w:t>
      </w:r>
    </w:p>
    <w:bookmarkEnd w:id="209"/>
    <w:p w14:paraId="284A8203">
      <w:pPr>
        <w:spacing w:line="360" w:lineRule="auto"/>
        <w:ind w:firstLine="437"/>
        <w:outlineLvl w:val="2"/>
        <w:rPr>
          <w:rFonts w:ascii="宋体" w:hAnsi="宋体" w:eastAsia="宋体"/>
          <w:b/>
          <w:sz w:val="24"/>
          <w:highlight w:val="none"/>
        </w:rPr>
      </w:pPr>
      <w:bookmarkStart w:id="210" w:name="_Toc6885"/>
      <w:bookmarkStart w:id="211" w:name="_Toc14001"/>
      <w:bookmarkStart w:id="212" w:name="_Toc19890"/>
      <w:r>
        <w:rPr>
          <w:rFonts w:hint="eastAsia" w:ascii="宋体" w:hAnsi="宋体" w:eastAsia="宋体"/>
          <w:b/>
          <w:bCs/>
          <w:sz w:val="24"/>
          <w:highlight w:val="none"/>
          <w:lang w:val="zh-CN"/>
        </w:rPr>
        <w:t>2.</w:t>
      </w:r>
      <w:r>
        <w:rPr>
          <w:rFonts w:ascii="宋体" w:hAnsi="宋体" w:eastAsia="宋体"/>
          <w:b/>
          <w:bCs/>
          <w:sz w:val="24"/>
          <w:highlight w:val="none"/>
          <w:lang w:val="zh-CN"/>
        </w:rPr>
        <w:t>18</w:t>
      </w:r>
      <w:r>
        <w:rPr>
          <w:rFonts w:hint="eastAsia" w:ascii="宋体" w:hAnsi="宋体" w:eastAsia="宋体"/>
          <w:b/>
          <w:bCs/>
          <w:sz w:val="24"/>
          <w:highlight w:val="none"/>
          <w:lang w:val="zh-CN"/>
        </w:rPr>
        <w:t xml:space="preserve"> 合同份数</w:t>
      </w:r>
      <w:bookmarkEnd w:id="210"/>
      <w:bookmarkEnd w:id="211"/>
      <w:bookmarkEnd w:id="212"/>
    </w:p>
    <w:p w14:paraId="04E0507A">
      <w:pPr>
        <w:spacing w:line="360" w:lineRule="auto"/>
        <w:ind w:firstLine="435"/>
        <w:rPr>
          <w:rFonts w:ascii="宋体" w:hAnsi="宋体" w:eastAsia="宋体"/>
          <w:sz w:val="24"/>
          <w:highlight w:val="none"/>
        </w:rPr>
      </w:pPr>
      <w:r>
        <w:rPr>
          <w:rFonts w:ascii="宋体" w:hAnsi="宋体" w:eastAsia="宋体"/>
          <w:sz w:val="24"/>
          <w:highlight w:val="none"/>
        </w:rPr>
        <w:t>合同份数按</w:t>
      </w:r>
      <w:r>
        <w:rPr>
          <w:rFonts w:ascii="宋体" w:hAnsi="宋体" w:eastAsia="宋体"/>
          <w:b/>
          <w:i/>
          <w:sz w:val="24"/>
          <w:highlight w:val="none"/>
          <w:u w:val="single"/>
        </w:rPr>
        <w:t>合同专用条款</w:t>
      </w:r>
      <w:r>
        <w:rPr>
          <w:rFonts w:ascii="宋体" w:hAnsi="宋体" w:eastAsia="宋体"/>
          <w:sz w:val="24"/>
          <w:highlight w:val="none"/>
        </w:rPr>
        <w:t>规定</w:t>
      </w:r>
      <w:r>
        <w:rPr>
          <w:rFonts w:hint="eastAsia" w:ascii="宋体" w:hAnsi="宋体" w:eastAsia="宋体"/>
          <w:sz w:val="24"/>
          <w:highlight w:val="none"/>
        </w:rPr>
        <w:t>，</w:t>
      </w:r>
      <w:r>
        <w:rPr>
          <w:rFonts w:ascii="宋体" w:hAnsi="宋体" w:eastAsia="宋体"/>
          <w:sz w:val="24"/>
          <w:highlight w:val="none"/>
        </w:rPr>
        <w:t>每份均具有同等法律效力</w:t>
      </w:r>
      <w:r>
        <w:rPr>
          <w:rFonts w:hint="eastAsia" w:ascii="宋体" w:hAnsi="宋体" w:eastAsia="宋体"/>
          <w:sz w:val="24"/>
          <w:highlight w:val="none"/>
        </w:rPr>
        <w:t>。</w:t>
      </w:r>
    </w:p>
    <w:p w14:paraId="4BBFF26B">
      <w:pPr>
        <w:spacing w:line="360" w:lineRule="auto"/>
        <w:jc w:val="center"/>
        <w:outlineLvl w:val="1"/>
        <w:rPr>
          <w:rFonts w:ascii="宋体" w:hAnsi="宋体" w:eastAsia="宋体"/>
          <w:b/>
          <w:sz w:val="24"/>
          <w:highlight w:val="none"/>
        </w:rPr>
      </w:pPr>
      <w:r>
        <w:rPr>
          <w:rFonts w:ascii="宋体" w:hAnsi="宋体" w:eastAsia="宋体"/>
          <w:sz w:val="24"/>
          <w:highlight w:val="none"/>
        </w:rPr>
        <w:br w:type="page"/>
      </w:r>
      <w:bookmarkStart w:id="213" w:name="_Toc331685784"/>
      <w:r>
        <w:rPr>
          <w:rFonts w:hint="eastAsia" w:ascii="宋体" w:hAnsi="宋体" w:eastAsia="宋体"/>
          <w:b/>
          <w:sz w:val="24"/>
          <w:highlight w:val="none"/>
        </w:rPr>
        <w:t>第三部分</w:t>
      </w:r>
      <w:r>
        <w:rPr>
          <w:rFonts w:ascii="宋体" w:hAnsi="宋体" w:eastAsia="宋体"/>
          <w:b/>
          <w:sz w:val="24"/>
          <w:highlight w:val="none"/>
        </w:rPr>
        <w:t xml:space="preserve"> </w:t>
      </w:r>
      <w:r>
        <w:rPr>
          <w:rFonts w:hint="eastAsia" w:ascii="宋体" w:hAnsi="宋体" w:eastAsia="宋体"/>
          <w:b/>
          <w:sz w:val="24"/>
          <w:highlight w:val="none"/>
        </w:rPr>
        <w:t>合同专用条款</w:t>
      </w:r>
      <w:bookmarkEnd w:id="213"/>
    </w:p>
    <w:p w14:paraId="6A67C75C">
      <w:pPr>
        <w:spacing w:line="360" w:lineRule="auto"/>
        <w:ind w:firstLine="435"/>
        <w:rPr>
          <w:rFonts w:ascii="宋体" w:hAnsi="宋体" w:eastAsia="宋体"/>
          <w:sz w:val="24"/>
          <w:highlight w:val="none"/>
        </w:rPr>
      </w:pPr>
      <w:r>
        <w:rPr>
          <w:rFonts w:hint="eastAsia" w:ascii="宋体" w:hAnsi="宋体" w:eastAsia="宋体"/>
          <w:sz w:val="24"/>
          <w:highlight w:val="none"/>
        </w:rPr>
        <w:t>本部分</w:t>
      </w:r>
      <w:r>
        <w:rPr>
          <w:rFonts w:ascii="宋体" w:hAnsi="宋体" w:eastAsia="宋体"/>
          <w:sz w:val="24"/>
          <w:highlight w:val="none"/>
        </w:rPr>
        <w:t>是对</w:t>
      </w:r>
      <w:r>
        <w:rPr>
          <w:rFonts w:hint="eastAsia" w:ascii="宋体" w:hAnsi="宋体" w:eastAsia="宋体"/>
          <w:sz w:val="24"/>
          <w:highlight w:val="none"/>
        </w:rPr>
        <w:t>前两</w:t>
      </w:r>
      <w:r>
        <w:rPr>
          <w:rFonts w:ascii="宋体" w:hAnsi="宋体" w:eastAsia="宋体"/>
          <w:sz w:val="24"/>
          <w:highlight w:val="none"/>
        </w:rPr>
        <w:t>部分的补充和修改</w:t>
      </w:r>
      <w:r>
        <w:rPr>
          <w:rFonts w:hint="eastAsia" w:ascii="宋体" w:hAnsi="宋体" w:eastAsia="宋体"/>
          <w:sz w:val="24"/>
          <w:highlight w:val="none"/>
        </w:rPr>
        <w:t>，</w:t>
      </w:r>
      <w:r>
        <w:rPr>
          <w:rFonts w:ascii="宋体" w:hAnsi="宋体" w:eastAsia="宋体"/>
          <w:sz w:val="24"/>
          <w:highlight w:val="none"/>
        </w:rPr>
        <w:t>如果</w:t>
      </w:r>
      <w:r>
        <w:rPr>
          <w:rFonts w:hint="eastAsia" w:ascii="宋体" w:hAnsi="宋体" w:eastAsia="宋体"/>
          <w:sz w:val="24"/>
          <w:highlight w:val="none"/>
        </w:rPr>
        <w:t>前两</w:t>
      </w:r>
      <w:r>
        <w:rPr>
          <w:rFonts w:ascii="宋体" w:hAnsi="宋体" w:eastAsia="宋体"/>
          <w:sz w:val="24"/>
          <w:highlight w:val="none"/>
        </w:rPr>
        <w:t>部分和本部分的约定不一致</w:t>
      </w:r>
      <w:r>
        <w:rPr>
          <w:rFonts w:hint="eastAsia" w:ascii="宋体" w:hAnsi="宋体" w:eastAsia="宋体"/>
          <w:sz w:val="24"/>
          <w:highlight w:val="none"/>
        </w:rPr>
        <w:t>，</w:t>
      </w:r>
      <w:r>
        <w:rPr>
          <w:rFonts w:ascii="宋体" w:hAnsi="宋体" w:eastAsia="宋体"/>
          <w:sz w:val="24"/>
          <w:highlight w:val="none"/>
        </w:rPr>
        <w:t>应以本部分的约定为准</w:t>
      </w:r>
      <w:r>
        <w:rPr>
          <w:rFonts w:hint="eastAsia" w:ascii="宋体" w:hAnsi="宋体" w:eastAsia="宋体"/>
          <w:sz w:val="24"/>
          <w:highlight w:val="none"/>
        </w:rPr>
        <w:t>。</w:t>
      </w:r>
      <w:r>
        <w:rPr>
          <w:rFonts w:ascii="宋体" w:hAnsi="宋体" w:eastAsia="宋体"/>
          <w:sz w:val="24"/>
          <w:highlight w:val="none"/>
        </w:rPr>
        <w:t>本部分的条款号应与</w:t>
      </w:r>
      <w:r>
        <w:rPr>
          <w:rFonts w:hint="eastAsia" w:ascii="宋体" w:hAnsi="宋体" w:eastAsia="宋体"/>
          <w:sz w:val="24"/>
          <w:highlight w:val="none"/>
        </w:rPr>
        <w:t>前两部分</w:t>
      </w:r>
      <w:r>
        <w:rPr>
          <w:rFonts w:ascii="宋体" w:hAnsi="宋体" w:eastAsia="宋体"/>
          <w:sz w:val="24"/>
          <w:highlight w:val="none"/>
        </w:rPr>
        <w:t>的条款号保持对应</w:t>
      </w:r>
      <w:r>
        <w:rPr>
          <w:rFonts w:hint="eastAsia" w:ascii="宋体" w:hAnsi="宋体" w:eastAsia="宋体"/>
          <w:sz w:val="24"/>
          <w:highlight w:val="none"/>
        </w:rPr>
        <w:t>；与前两部分</w:t>
      </w:r>
      <w:r>
        <w:rPr>
          <w:rFonts w:ascii="宋体" w:hAnsi="宋体" w:eastAsia="宋体"/>
          <w:sz w:val="24"/>
          <w:highlight w:val="none"/>
        </w:rPr>
        <w:t>无对应关系的内容可另行编制条款号</w:t>
      </w:r>
      <w:r>
        <w:rPr>
          <w:rFonts w:hint="eastAsia" w:ascii="宋体" w:hAnsi="宋体" w:eastAsia="宋体"/>
          <w:sz w:val="24"/>
          <w:highlight w:val="none"/>
        </w:rPr>
        <w:t>。</w:t>
      </w:r>
    </w:p>
    <w:tbl>
      <w:tblPr>
        <w:tblStyle w:val="22"/>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792"/>
        <w:gridCol w:w="7543"/>
      </w:tblGrid>
      <w:tr w14:paraId="13C795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475" w:type="pct"/>
            <w:tcBorders>
              <w:left w:val="single" w:color="auto" w:sz="4" w:space="0"/>
            </w:tcBorders>
            <w:vAlign w:val="center"/>
          </w:tcPr>
          <w:p w14:paraId="7BB2A87A">
            <w:pPr>
              <w:jc w:val="center"/>
              <w:rPr>
                <w:rFonts w:ascii="宋体" w:hAnsi="宋体" w:eastAsia="宋体"/>
                <w:b/>
                <w:sz w:val="24"/>
                <w:highlight w:val="none"/>
              </w:rPr>
            </w:pPr>
            <w:r>
              <w:rPr>
                <w:rFonts w:ascii="宋体" w:hAnsi="宋体" w:eastAsia="宋体"/>
                <w:b/>
                <w:sz w:val="24"/>
                <w:highlight w:val="none"/>
              </w:rPr>
              <w:t>条款号</w:t>
            </w:r>
          </w:p>
        </w:tc>
        <w:tc>
          <w:tcPr>
            <w:tcW w:w="4524" w:type="pct"/>
            <w:vAlign w:val="center"/>
          </w:tcPr>
          <w:p w14:paraId="40AB0D44">
            <w:pPr>
              <w:jc w:val="center"/>
              <w:rPr>
                <w:rFonts w:ascii="宋体" w:hAnsi="宋体" w:eastAsia="宋体"/>
                <w:b/>
                <w:sz w:val="24"/>
                <w:highlight w:val="none"/>
              </w:rPr>
            </w:pPr>
            <w:r>
              <w:rPr>
                <w:rFonts w:ascii="宋体" w:hAnsi="宋体" w:eastAsia="宋体"/>
                <w:b/>
                <w:sz w:val="24"/>
                <w:highlight w:val="none"/>
              </w:rPr>
              <w:t>约定内容</w:t>
            </w:r>
          </w:p>
        </w:tc>
      </w:tr>
      <w:tr w14:paraId="24E8B1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475" w:type="pct"/>
            <w:tcBorders>
              <w:left w:val="single" w:color="auto" w:sz="4" w:space="0"/>
            </w:tcBorders>
            <w:vAlign w:val="center"/>
          </w:tcPr>
          <w:p w14:paraId="6F467995">
            <w:pPr>
              <w:keepNext w:val="0"/>
              <w:keepLines w:val="0"/>
              <w:pageBreakBefore w:val="0"/>
              <w:suppressLineNumbers w:val="0"/>
              <w:kinsoku/>
              <w:wordWrap/>
              <w:overflowPunct/>
              <w:topLinePunct w:val="0"/>
              <w:bidi w:val="0"/>
              <w:spacing w:before="0" w:beforeAutospacing="0" w:after="0" w:afterAutospacing="0" w:line="360" w:lineRule="auto"/>
              <w:ind w:left="0" w:leftChars="0" w:right="0" w:rightChars="0"/>
              <w:textAlignment w:val="auto"/>
              <w:rPr>
                <w:rFonts w:hint="default" w:ascii="宋体" w:hAnsi="宋体" w:eastAsia="宋体" w:cs="@仿宋_GB2312"/>
                <w:kern w:val="2"/>
                <w:sz w:val="24"/>
                <w:szCs w:val="20"/>
                <w:highlight w:val="none"/>
                <w:lang w:val="en-US" w:eastAsia="zh-CN" w:bidi="ar-SA"/>
              </w:rPr>
            </w:pPr>
            <w:r>
              <w:rPr>
                <w:rFonts w:hint="eastAsia" w:ascii="宋体" w:hAnsi="宋体" w:eastAsia="宋体"/>
                <w:sz w:val="24"/>
                <w:szCs w:val="20"/>
                <w:highlight w:val="none"/>
                <w:lang w:val="en-US" w:eastAsia="zh-CN"/>
              </w:rPr>
              <w:t>2.3.2</w:t>
            </w:r>
          </w:p>
        </w:tc>
        <w:tc>
          <w:tcPr>
            <w:tcW w:w="4524" w:type="pct"/>
            <w:vAlign w:val="center"/>
          </w:tcPr>
          <w:p w14:paraId="5D4FEFAB">
            <w:pPr>
              <w:pStyle w:val="5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textAlignment w:val="auto"/>
              <w:rPr>
                <w:rFonts w:hint="eastAsia" w:ascii="宋体" w:hAnsi="宋体" w:eastAsia="宋体" w:cs="@仿宋_GB2312"/>
                <w:b w:val="0"/>
                <w:bCs/>
                <w:kern w:val="0"/>
                <w:sz w:val="24"/>
                <w:szCs w:val="28"/>
                <w:highlight w:val="none"/>
                <w:u w:val="none"/>
                <w:lang w:val="en-US" w:eastAsia="zh-CN" w:bidi="ar-SA"/>
              </w:rPr>
            </w:pPr>
            <w:r>
              <w:rPr>
                <w:rFonts w:hint="eastAsia" w:ascii="宋体" w:hAnsi="宋体" w:eastAsia="宋体" w:cs="@仿宋_GB2312"/>
                <w:b w:val="0"/>
                <w:bCs/>
                <w:kern w:val="0"/>
                <w:sz w:val="24"/>
                <w:szCs w:val="28"/>
                <w:highlight w:val="none"/>
                <w:u w:val="none"/>
                <w:lang w:val="en-US" w:eastAsia="zh-CN" w:bidi="ar-SA"/>
              </w:rPr>
              <w:t>本项目所有成果的版权属甲方所有，未经同意，乙方不得自行删除、复制、修改、转移数据，亦不得以任何形式向第三方提供；甲方提供的任何业务资料，乙方需认真保管、严格保密，并在使用完毕后及时归还。乙方在甲方单位工作时，应遵守相关规章、制度等。不论本合同是否变更、解除、终止，本条款均有效。</w:t>
            </w:r>
          </w:p>
        </w:tc>
      </w:tr>
      <w:tr w14:paraId="62B862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475" w:type="pct"/>
            <w:tcBorders>
              <w:left w:val="single" w:color="auto" w:sz="4" w:space="0"/>
            </w:tcBorders>
            <w:vAlign w:val="center"/>
          </w:tcPr>
          <w:p w14:paraId="74471A43">
            <w:pPr>
              <w:keepNext w:val="0"/>
              <w:keepLines w:val="0"/>
              <w:pageBreakBefore w:val="0"/>
              <w:suppressLineNumbers w:val="0"/>
              <w:kinsoku/>
              <w:wordWrap/>
              <w:overflowPunct/>
              <w:topLinePunct w:val="0"/>
              <w:bidi w:val="0"/>
              <w:spacing w:before="0" w:beforeAutospacing="0" w:after="0" w:afterAutospacing="0" w:line="360" w:lineRule="auto"/>
              <w:ind w:left="0" w:leftChars="0" w:right="0" w:rightChars="0"/>
              <w:textAlignment w:val="auto"/>
              <w:rPr>
                <w:rFonts w:hint="default" w:ascii="宋体" w:hAnsi="宋体" w:eastAsia="宋体" w:cs="@仿宋_GB2312"/>
                <w:kern w:val="2"/>
                <w:sz w:val="24"/>
                <w:szCs w:val="20"/>
                <w:highlight w:val="none"/>
                <w:lang w:val="en-US" w:eastAsia="zh-CN" w:bidi="ar-SA"/>
              </w:rPr>
            </w:pPr>
            <w:r>
              <w:rPr>
                <w:rFonts w:hint="eastAsia" w:ascii="宋体" w:hAnsi="宋体" w:eastAsia="宋体"/>
                <w:sz w:val="24"/>
                <w:szCs w:val="20"/>
                <w:highlight w:val="none"/>
                <w:lang w:val="en-US" w:eastAsia="zh-CN"/>
              </w:rPr>
              <w:t>2.5</w:t>
            </w:r>
          </w:p>
        </w:tc>
        <w:tc>
          <w:tcPr>
            <w:tcW w:w="4524" w:type="pct"/>
            <w:vAlign w:val="center"/>
          </w:tcPr>
          <w:p w14:paraId="4646973E">
            <w:pPr>
              <w:pStyle w:val="5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textAlignment w:val="auto"/>
              <w:rPr>
                <w:rFonts w:hint="default" w:ascii="宋体" w:hAnsi="宋体" w:eastAsia="宋体"/>
                <w:sz w:val="24"/>
                <w:highlight w:val="none"/>
              </w:rPr>
            </w:pPr>
            <w:r>
              <w:rPr>
                <w:rFonts w:hint="default" w:ascii="宋体" w:hAnsi="宋体" w:eastAsia="宋体"/>
                <w:sz w:val="24"/>
                <w:highlight w:val="none"/>
              </w:rPr>
              <w:t>预付款支付：合同签订后，采购人将在相关担保措施生效以及具备实施条件后5个工作日内向成交供应商支付合同金额的70%作为预付款。</w:t>
            </w:r>
          </w:p>
          <w:p w14:paraId="7108DD6A">
            <w:pPr>
              <w:pStyle w:val="5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textAlignment w:val="auto"/>
              <w:rPr>
                <w:rFonts w:hint="default" w:ascii="宋体" w:hAnsi="宋体" w:eastAsia="宋体"/>
                <w:sz w:val="24"/>
                <w:highlight w:val="none"/>
              </w:rPr>
            </w:pPr>
            <w:r>
              <w:rPr>
                <w:rFonts w:hint="default" w:ascii="宋体" w:hAnsi="宋体" w:eastAsia="宋体"/>
                <w:sz w:val="24"/>
                <w:highlight w:val="none"/>
              </w:rPr>
              <w:t>合同履行期满后，通过采购人验收</w:t>
            </w:r>
            <w:r>
              <w:rPr>
                <w:rFonts w:hint="eastAsia" w:ascii="宋体" w:hAnsi="宋体" w:eastAsia="宋体"/>
                <w:sz w:val="24"/>
                <w:highlight w:val="none"/>
                <w:lang w:val="en-US" w:eastAsia="zh-CN"/>
              </w:rPr>
              <w:t>合格</w:t>
            </w:r>
            <w:r>
              <w:rPr>
                <w:rFonts w:hint="default" w:ascii="宋体" w:hAnsi="宋体" w:eastAsia="宋体"/>
                <w:sz w:val="24"/>
                <w:highlight w:val="none"/>
              </w:rPr>
              <w:t>后付款至合同价款的100%（扣回预付款）。</w:t>
            </w:r>
          </w:p>
          <w:p w14:paraId="000F3C3E">
            <w:pPr>
              <w:pStyle w:val="5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textAlignment w:val="auto"/>
              <w:rPr>
                <w:rFonts w:hint="default" w:ascii="宋体" w:hAnsi="宋体" w:eastAsia="宋体"/>
                <w:sz w:val="24"/>
                <w:highlight w:val="none"/>
              </w:rPr>
            </w:pPr>
            <w:r>
              <w:rPr>
                <w:rFonts w:hint="default" w:ascii="宋体" w:hAnsi="宋体" w:eastAsia="宋体"/>
                <w:sz w:val="24"/>
                <w:highlight w:val="none"/>
              </w:rPr>
              <w:t>①成交供应商须向采购人提交保函或其他担保措施作为预付款担保，各类机构出具的以担保函、保证保险承担责任的方式均须满足无条件见索即付条件。</w:t>
            </w:r>
          </w:p>
          <w:p w14:paraId="45C93FBC">
            <w:pPr>
              <w:pStyle w:val="5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textAlignment w:val="auto"/>
              <w:rPr>
                <w:rFonts w:hint="default" w:ascii="宋体" w:hAnsi="宋体" w:eastAsia="宋体"/>
                <w:sz w:val="24"/>
                <w:highlight w:val="none"/>
              </w:rPr>
            </w:pPr>
            <w:r>
              <w:rPr>
                <w:rFonts w:hint="default" w:ascii="宋体" w:hAnsi="宋体" w:eastAsia="宋体"/>
                <w:sz w:val="24"/>
                <w:highlight w:val="none"/>
              </w:rPr>
              <w:t>②在签订合同时，成交供应商书面明确表示无需预付款，即成交供应商无需提供预付款担保，按皖财购〔2022〕556号规定，采购人可不再支付预付款；付款方式为：合同履行期满后，通过采购人验收合格后一次性支付合同价款。</w:t>
            </w:r>
          </w:p>
          <w:p w14:paraId="4DCE912E">
            <w:pPr>
              <w:pStyle w:val="5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textAlignment w:val="auto"/>
              <w:rPr>
                <w:rFonts w:hint="default" w:ascii="宋体" w:hAnsi="宋体" w:eastAsia="宋体" w:cstheme="minorBidi"/>
                <w:kern w:val="2"/>
                <w:sz w:val="24"/>
                <w:szCs w:val="20"/>
                <w:highlight w:val="none"/>
                <w:lang w:val="en-US" w:eastAsia="zh-CN" w:bidi="ar-SA"/>
              </w:rPr>
            </w:pPr>
            <w:r>
              <w:rPr>
                <w:rFonts w:hint="default" w:ascii="宋体" w:hAnsi="宋体" w:eastAsia="宋体"/>
                <w:sz w:val="24"/>
                <w:highlight w:val="none"/>
              </w:rPr>
              <w:t>采购人应当在收到发票后7个工作日完成相应资金支付。</w:t>
            </w:r>
          </w:p>
        </w:tc>
      </w:tr>
      <w:tr w14:paraId="297837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475" w:type="pct"/>
            <w:tcBorders>
              <w:left w:val="single" w:color="auto" w:sz="4" w:space="0"/>
            </w:tcBorders>
            <w:vAlign w:val="center"/>
          </w:tcPr>
          <w:p w14:paraId="5E392777">
            <w:pPr>
              <w:keepNext w:val="0"/>
              <w:keepLines w:val="0"/>
              <w:pageBreakBefore w:val="0"/>
              <w:suppressLineNumbers w:val="0"/>
              <w:kinsoku/>
              <w:wordWrap/>
              <w:overflowPunct/>
              <w:topLinePunct w:val="0"/>
              <w:bidi w:val="0"/>
              <w:spacing w:before="0" w:beforeAutospacing="0" w:after="0" w:afterAutospacing="0" w:line="360" w:lineRule="auto"/>
              <w:ind w:left="0" w:right="0"/>
              <w:textAlignment w:val="auto"/>
              <w:rPr>
                <w:rFonts w:hint="eastAsia" w:ascii="宋体" w:hAnsi="宋体" w:eastAsia="宋体"/>
                <w:sz w:val="24"/>
                <w:szCs w:val="20"/>
                <w:highlight w:val="none"/>
                <w:lang w:val="en-US" w:eastAsia="zh-CN"/>
              </w:rPr>
            </w:pPr>
            <w:r>
              <w:rPr>
                <w:rFonts w:hint="eastAsia" w:ascii="宋体" w:hAnsi="宋体" w:eastAsia="宋体"/>
                <w:sz w:val="24"/>
                <w:szCs w:val="20"/>
                <w:highlight w:val="none"/>
                <w:lang w:val="en-US" w:eastAsia="zh-CN"/>
              </w:rPr>
              <w:t>2.11.3</w:t>
            </w:r>
          </w:p>
          <w:p w14:paraId="633E0891">
            <w:pPr>
              <w:keepNext w:val="0"/>
              <w:keepLines w:val="0"/>
              <w:pageBreakBefore w:val="0"/>
              <w:suppressLineNumbers w:val="0"/>
              <w:kinsoku/>
              <w:wordWrap/>
              <w:overflowPunct/>
              <w:topLinePunct w:val="0"/>
              <w:bidi w:val="0"/>
              <w:spacing w:before="0" w:beforeAutospacing="0" w:after="0" w:afterAutospacing="0" w:line="360" w:lineRule="auto"/>
              <w:ind w:left="0" w:leftChars="0" w:right="0" w:rightChars="0"/>
              <w:textAlignment w:val="auto"/>
              <w:rPr>
                <w:rFonts w:hint="default" w:ascii="@仿宋_GB2312" w:hAnsi="@仿宋_GB2312" w:eastAsia="@仿宋_GB2312" w:cs="@仿宋_GB2312"/>
                <w:kern w:val="2"/>
                <w:sz w:val="21"/>
                <w:szCs w:val="20"/>
                <w:highlight w:val="none"/>
                <w:lang w:val="en-US" w:eastAsia="zh-CN" w:bidi="ar-SA"/>
              </w:rPr>
            </w:pPr>
            <w:r>
              <w:rPr>
                <w:rFonts w:hint="eastAsia" w:ascii="宋体" w:hAnsi="宋体" w:eastAsia="宋体"/>
                <w:sz w:val="24"/>
                <w:szCs w:val="20"/>
                <w:highlight w:val="none"/>
                <w:lang w:val="en-US" w:eastAsia="zh-CN"/>
              </w:rPr>
              <w:t>2.11.4</w:t>
            </w:r>
          </w:p>
        </w:tc>
        <w:tc>
          <w:tcPr>
            <w:tcW w:w="4524" w:type="pct"/>
            <w:vAlign w:val="center"/>
          </w:tcPr>
          <w:p w14:paraId="262ED261">
            <w:pPr>
              <w:pStyle w:val="5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仿宋_GB2312"/>
                <w:b w:val="0"/>
                <w:bCs/>
                <w:kern w:val="0"/>
                <w:sz w:val="24"/>
                <w:szCs w:val="28"/>
                <w:highlight w:val="none"/>
                <w:u w:val="none"/>
                <w:lang w:val="en-US" w:eastAsia="zh-CN" w:bidi="ar-SA"/>
              </w:rPr>
            </w:pPr>
            <w:r>
              <w:rPr>
                <w:rFonts w:hint="eastAsia" w:ascii="宋体" w:hAnsi="宋体" w:eastAsia="宋体" w:cs="@仿宋_GB2312"/>
                <w:b w:val="0"/>
                <w:bCs/>
                <w:kern w:val="0"/>
                <w:sz w:val="24"/>
                <w:szCs w:val="28"/>
                <w:highlight w:val="none"/>
                <w:u w:val="none"/>
                <w:lang w:val="en-US" w:eastAsia="zh-CN" w:bidi="ar-SA"/>
              </w:rPr>
              <w:t>不可抗力致使合同有变更必要，甲乙双方应在不可抗力发生后5个工作日内以书面形式变更合同。</w:t>
            </w:r>
          </w:p>
          <w:p w14:paraId="1598C1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textAlignment w:val="auto"/>
              <w:rPr>
                <w:rFonts w:hint="default" w:ascii="宋体" w:hAnsi="宋体" w:eastAsia="宋体" w:cs="@仿宋_GB2312"/>
                <w:kern w:val="2"/>
                <w:sz w:val="24"/>
                <w:szCs w:val="20"/>
                <w:highlight w:val="none"/>
                <w:lang w:val="en-US" w:eastAsia="zh-CN" w:bidi="ar-SA"/>
              </w:rPr>
            </w:pPr>
            <w:r>
              <w:rPr>
                <w:rFonts w:hint="eastAsia" w:ascii="宋体" w:hAnsi="宋体" w:eastAsia="宋体" w:cs="@仿宋_GB2312"/>
                <w:b w:val="0"/>
                <w:bCs/>
                <w:kern w:val="0"/>
                <w:sz w:val="24"/>
                <w:szCs w:val="28"/>
                <w:highlight w:val="none"/>
                <w:u w:val="none"/>
                <w:lang w:val="en-US" w:eastAsia="zh-CN" w:bidi="ar-SA"/>
              </w:rPr>
              <w:t>受不可抗力影响的一方在不可抗力发生后，甲乙双方应在不可抗力发生后10个工作日内以书面形式通知对方当事人，将有关部门出具的证明文件送达对方当事人。</w:t>
            </w:r>
          </w:p>
        </w:tc>
      </w:tr>
      <w:tr w14:paraId="34FB22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475" w:type="pct"/>
            <w:tcBorders>
              <w:left w:val="single" w:color="auto" w:sz="4" w:space="0"/>
            </w:tcBorders>
            <w:vAlign w:val="center"/>
          </w:tcPr>
          <w:p w14:paraId="7694FDE8">
            <w:pPr>
              <w:keepNext w:val="0"/>
              <w:keepLines w:val="0"/>
              <w:pageBreakBefore w:val="0"/>
              <w:suppressLineNumbers w:val="0"/>
              <w:kinsoku/>
              <w:wordWrap/>
              <w:overflowPunct/>
              <w:topLinePunct w:val="0"/>
              <w:bidi w:val="0"/>
              <w:spacing w:before="0" w:beforeAutospacing="0" w:after="0" w:afterAutospacing="0" w:line="360" w:lineRule="auto"/>
              <w:ind w:left="0" w:leftChars="0" w:right="0" w:rightChars="0"/>
              <w:textAlignment w:val="auto"/>
              <w:rPr>
                <w:rFonts w:hint="eastAsia" w:ascii="宋体" w:hAnsi="宋体" w:eastAsia="宋体"/>
                <w:sz w:val="24"/>
                <w:szCs w:val="20"/>
                <w:highlight w:val="none"/>
                <w:lang w:val="en-US" w:eastAsia="zh-CN"/>
              </w:rPr>
            </w:pPr>
            <w:r>
              <w:rPr>
                <w:rFonts w:hint="eastAsia" w:ascii="宋体" w:hAnsi="宋体" w:eastAsia="宋体" w:cs="Times New Roman"/>
                <w:color w:val="auto"/>
                <w:sz w:val="24"/>
                <w:szCs w:val="20"/>
                <w:highlight w:val="none"/>
                <w:lang w:val="en-US" w:eastAsia="zh-CN"/>
              </w:rPr>
              <w:t>2.15.3</w:t>
            </w:r>
          </w:p>
        </w:tc>
        <w:tc>
          <w:tcPr>
            <w:tcW w:w="4524" w:type="pct"/>
            <w:vAlign w:val="center"/>
          </w:tcPr>
          <w:p w14:paraId="1FCAA72C">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left"/>
              <w:textAlignment w:val="auto"/>
              <w:rPr>
                <w:rFonts w:hint="eastAsia" w:ascii="宋体" w:hAnsi="宋体" w:eastAsia="宋体" w:cs="Times New Roman"/>
                <w:color w:val="auto"/>
                <w:sz w:val="24"/>
                <w:szCs w:val="20"/>
                <w:highlight w:val="none"/>
              </w:rPr>
            </w:pPr>
            <w:r>
              <w:rPr>
                <w:rFonts w:hint="eastAsia" w:ascii="宋体" w:hAnsi="宋体" w:eastAsia="宋体" w:cs="Times New Roman"/>
                <w:color w:val="auto"/>
                <w:sz w:val="24"/>
                <w:szCs w:val="20"/>
                <w:highlight w:val="none"/>
                <w:lang w:val="en-US" w:eastAsia="zh-CN"/>
              </w:rPr>
              <w:t>1.</w:t>
            </w:r>
            <w:r>
              <w:rPr>
                <w:rFonts w:hint="eastAsia" w:ascii="宋体" w:hAnsi="宋体" w:eastAsia="宋体" w:cs="Times New Roman"/>
                <w:color w:val="auto"/>
                <w:sz w:val="24"/>
                <w:szCs w:val="20"/>
                <w:highlight w:val="none"/>
              </w:rPr>
              <w:t>验收标准</w:t>
            </w:r>
          </w:p>
          <w:p w14:paraId="10F5E282">
            <w:pPr>
              <w:adjustRightInd w:val="0"/>
              <w:snapToGrid w:val="0"/>
              <w:spacing w:line="360" w:lineRule="auto"/>
              <w:jc w:val="left"/>
              <w:rPr>
                <w:rFonts w:hint="default" w:ascii="宋体" w:hAnsi="宋体" w:eastAsia="宋体" w:cs="Times New Roman"/>
                <w:color w:val="auto"/>
                <w:sz w:val="24"/>
                <w:szCs w:val="20"/>
                <w:highlight w:val="none"/>
                <w:lang w:val="en-US" w:eastAsia="zh-CN"/>
              </w:rPr>
            </w:pPr>
            <w:r>
              <w:rPr>
                <w:rFonts w:hint="eastAsia" w:ascii="宋体" w:hAnsi="宋体" w:eastAsia="宋体" w:cs="Times New Roman"/>
                <w:color w:val="auto"/>
                <w:sz w:val="24"/>
                <w:szCs w:val="20"/>
                <w:highlight w:val="none"/>
                <w:lang w:val="en-US" w:eastAsia="zh-CN"/>
              </w:rPr>
              <w:t xml:space="preserve">1.1 </w:t>
            </w:r>
            <w:r>
              <w:rPr>
                <w:rFonts w:hint="eastAsia" w:ascii="宋体" w:hAnsi="宋体" w:eastAsia="宋体" w:cs="宋体"/>
                <w:bCs/>
                <w:sz w:val="24"/>
                <w:szCs w:val="24"/>
                <w:highlight w:val="none"/>
              </w:rPr>
              <w:t>验收标准及考核形式</w:t>
            </w:r>
          </w:p>
          <w:p w14:paraId="19EF165A">
            <w:pPr>
              <w:adjustRightInd w:val="0"/>
              <w:snapToGrid w:val="0"/>
              <w:spacing w:line="360" w:lineRule="auto"/>
              <w:jc w:val="left"/>
              <w:rPr>
                <w:rFonts w:hint="eastAsia" w:ascii="宋体" w:hAnsi="宋体" w:eastAsia="宋体" w:cs="Times New Roman"/>
                <w:color w:val="auto"/>
                <w:sz w:val="24"/>
                <w:szCs w:val="20"/>
                <w:highlight w:val="none"/>
              </w:rPr>
            </w:pPr>
            <w:r>
              <w:rPr>
                <w:rFonts w:hint="eastAsia" w:ascii="宋体" w:hAnsi="宋体" w:eastAsia="宋体" w:cs="宋体"/>
                <w:bCs/>
                <w:sz w:val="24"/>
                <w:szCs w:val="24"/>
                <w:highlight w:val="none"/>
              </w:rPr>
              <w:t>乙方保证提供的服务质量应符合法律法规、技术规范和有关文件规定</w:t>
            </w:r>
            <w:r>
              <w:rPr>
                <w:rFonts w:hint="eastAsia" w:ascii="宋体" w:hAnsi="宋体" w:eastAsia="宋体" w:cs="Times New Roman"/>
                <w:color w:val="auto"/>
                <w:sz w:val="24"/>
                <w:szCs w:val="20"/>
                <w:highlight w:val="none"/>
              </w:rPr>
              <w:t>。</w:t>
            </w:r>
          </w:p>
          <w:p w14:paraId="17439923">
            <w:pPr>
              <w:adjustRightInd w:val="0"/>
              <w:snapToGrid w:val="0"/>
              <w:spacing w:line="360" w:lineRule="auto"/>
              <w:jc w:val="left"/>
              <w:rPr>
                <w:rFonts w:hint="eastAsia" w:ascii="宋体" w:hAnsi="宋体" w:eastAsia="宋体" w:cs="Times New Roman"/>
                <w:color w:val="auto"/>
                <w:sz w:val="24"/>
                <w:szCs w:val="20"/>
                <w:highlight w:val="none"/>
              </w:rPr>
            </w:pPr>
            <w:r>
              <w:rPr>
                <w:rFonts w:hint="eastAsia" w:ascii="宋体" w:hAnsi="宋体" w:eastAsia="宋体" w:cs="Times New Roman"/>
                <w:color w:val="auto"/>
                <w:sz w:val="24"/>
                <w:szCs w:val="20"/>
                <w:highlight w:val="none"/>
              </w:rPr>
              <w:t>2.验收程序：</w:t>
            </w:r>
          </w:p>
          <w:p w14:paraId="1C739BB3">
            <w:pPr>
              <w:adjustRightInd w:val="0"/>
              <w:snapToGrid w:val="0"/>
              <w:spacing w:line="360" w:lineRule="auto"/>
              <w:jc w:val="left"/>
              <w:rPr>
                <w:rFonts w:hint="eastAsia" w:ascii="宋体" w:hAnsi="宋体" w:eastAsia="宋体" w:cs="Times New Roman"/>
                <w:color w:val="auto"/>
                <w:sz w:val="24"/>
                <w:szCs w:val="20"/>
                <w:highlight w:val="none"/>
              </w:rPr>
            </w:pPr>
            <w:r>
              <w:rPr>
                <w:rFonts w:hint="eastAsia" w:ascii="宋体" w:hAnsi="宋体" w:eastAsia="宋体" w:cs="Times New Roman"/>
                <w:color w:val="auto"/>
                <w:sz w:val="24"/>
                <w:szCs w:val="20"/>
                <w:highlight w:val="none"/>
              </w:rPr>
              <w:t>（1）成立验收小组，验收人员应由甲方代表和技术专家组成。</w:t>
            </w:r>
          </w:p>
          <w:p w14:paraId="280CF0CB">
            <w:pPr>
              <w:adjustRightInd w:val="0"/>
              <w:snapToGrid w:val="0"/>
              <w:spacing w:line="360" w:lineRule="auto"/>
              <w:jc w:val="left"/>
              <w:rPr>
                <w:rFonts w:hint="eastAsia" w:ascii="宋体" w:hAnsi="宋体" w:eastAsia="宋体" w:cs="Times New Roman"/>
                <w:color w:val="auto"/>
                <w:sz w:val="24"/>
                <w:szCs w:val="20"/>
                <w:highlight w:val="none"/>
              </w:rPr>
            </w:pPr>
            <w:r>
              <w:rPr>
                <w:rFonts w:hint="eastAsia" w:ascii="宋体" w:hAnsi="宋体" w:eastAsia="宋体" w:cs="Times New Roman"/>
                <w:color w:val="auto"/>
                <w:sz w:val="24"/>
                <w:szCs w:val="20"/>
                <w:highlight w:val="none"/>
              </w:rPr>
              <w:t>（2）验收前要编制验收表格。</w:t>
            </w:r>
          </w:p>
          <w:p w14:paraId="5EFFB317">
            <w:pPr>
              <w:adjustRightInd w:val="0"/>
              <w:snapToGrid w:val="0"/>
              <w:spacing w:line="360" w:lineRule="auto"/>
              <w:jc w:val="left"/>
              <w:rPr>
                <w:rFonts w:hint="eastAsia" w:ascii="宋体" w:hAnsi="宋体" w:eastAsia="宋体" w:cs="Times New Roman"/>
                <w:color w:val="auto"/>
                <w:sz w:val="24"/>
                <w:szCs w:val="20"/>
                <w:highlight w:val="none"/>
              </w:rPr>
            </w:pPr>
            <w:r>
              <w:rPr>
                <w:rFonts w:hint="eastAsia" w:ascii="宋体" w:hAnsi="宋体" w:eastAsia="宋体" w:cs="Times New Roman"/>
                <w:color w:val="auto"/>
                <w:sz w:val="24"/>
                <w:szCs w:val="20"/>
                <w:highlight w:val="none"/>
              </w:rPr>
              <w:t>（3）验收时双方要按照验收表格逐项验收。</w:t>
            </w:r>
          </w:p>
          <w:p w14:paraId="21C84C99">
            <w:pPr>
              <w:adjustRightInd w:val="0"/>
              <w:snapToGrid w:val="0"/>
              <w:spacing w:line="360" w:lineRule="auto"/>
              <w:jc w:val="left"/>
              <w:rPr>
                <w:rFonts w:hint="eastAsia" w:ascii="宋体" w:hAnsi="宋体" w:eastAsia="宋体" w:cs="Times New Roman"/>
                <w:color w:val="auto"/>
                <w:sz w:val="24"/>
                <w:szCs w:val="20"/>
                <w:highlight w:val="none"/>
                <w:lang w:val="en-US" w:eastAsia="zh-CN"/>
              </w:rPr>
            </w:pPr>
            <w:r>
              <w:rPr>
                <w:rFonts w:hint="eastAsia" w:ascii="宋体" w:hAnsi="宋体" w:eastAsia="宋体" w:cs="Times New Roman"/>
                <w:color w:val="auto"/>
                <w:sz w:val="24"/>
                <w:szCs w:val="20"/>
                <w:highlight w:val="none"/>
              </w:rPr>
              <w:t>（4）验收方出具验收报告。</w:t>
            </w:r>
          </w:p>
          <w:p w14:paraId="6B137742">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leftChars="0" w:right="0" w:rightChars="0"/>
              <w:jc w:val="left"/>
              <w:textAlignment w:val="auto"/>
              <w:rPr>
                <w:rFonts w:hint="eastAsia" w:ascii="宋体" w:hAnsi="宋体" w:eastAsia="宋体"/>
                <w:sz w:val="24"/>
                <w:szCs w:val="20"/>
                <w:highlight w:val="none"/>
                <w:lang w:val="en-US" w:eastAsia="zh-CN"/>
              </w:rPr>
            </w:pPr>
            <w:r>
              <w:rPr>
                <w:rFonts w:hint="eastAsia" w:ascii="宋体" w:hAnsi="宋体" w:eastAsia="宋体" w:cs="Times New Roman"/>
                <w:color w:val="auto"/>
                <w:sz w:val="24"/>
                <w:szCs w:val="20"/>
                <w:highlight w:val="none"/>
                <w:lang w:val="en-US" w:eastAsia="zh-CN"/>
              </w:rPr>
              <w:t>3.验收合格后，乙方向甲方提交成果报告电子档及纸质文档</w:t>
            </w:r>
            <w:r>
              <w:rPr>
                <w:rFonts w:hint="eastAsia" w:ascii="宋体" w:hAnsi="宋体" w:eastAsia="宋体" w:cs="Times New Roman"/>
                <w:color w:val="auto"/>
                <w:sz w:val="24"/>
                <w:szCs w:val="20"/>
                <w:highlight w:val="none"/>
                <w:u w:val="single"/>
                <w:lang w:val="en-US" w:eastAsia="zh-CN"/>
              </w:rPr>
              <w:t xml:space="preserve"> 8 </w:t>
            </w:r>
            <w:r>
              <w:rPr>
                <w:rFonts w:hint="eastAsia" w:ascii="宋体" w:hAnsi="宋体" w:eastAsia="宋体" w:cs="Times New Roman"/>
                <w:color w:val="auto"/>
                <w:sz w:val="24"/>
                <w:szCs w:val="20"/>
                <w:highlight w:val="none"/>
                <w:lang w:val="en-US" w:eastAsia="zh-CN"/>
              </w:rPr>
              <w:t>份。</w:t>
            </w:r>
          </w:p>
        </w:tc>
      </w:tr>
      <w:tr w14:paraId="732F8A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left w:val="single" w:color="auto" w:sz="4" w:space="0"/>
            </w:tcBorders>
            <w:vAlign w:val="center"/>
          </w:tcPr>
          <w:p w14:paraId="6A9F3051">
            <w:pPr>
              <w:keepNext w:val="0"/>
              <w:keepLines w:val="0"/>
              <w:suppressLineNumbers w:val="0"/>
              <w:spacing w:before="0" w:beforeAutospacing="0" w:after="0" w:afterAutospacing="0" w:line="560" w:lineRule="exact"/>
              <w:ind w:left="0" w:leftChars="0" w:right="0" w:rightChars="0"/>
              <w:rPr>
                <w:rFonts w:hint="default" w:ascii="宋体" w:hAnsi="宋体" w:eastAsia="宋体" w:cs="@仿宋_GB2312"/>
                <w:kern w:val="2"/>
                <w:sz w:val="24"/>
                <w:szCs w:val="20"/>
                <w:highlight w:val="none"/>
                <w:lang w:val="en-US" w:eastAsia="zh-CN" w:bidi="ar-SA"/>
              </w:rPr>
            </w:pPr>
            <w:r>
              <w:rPr>
                <w:rFonts w:hint="eastAsia" w:ascii="宋体" w:hAnsi="宋体" w:eastAsia="宋体"/>
                <w:sz w:val="24"/>
                <w:szCs w:val="20"/>
                <w:highlight w:val="none"/>
              </w:rPr>
              <w:t>2.17.</w:t>
            </w:r>
            <w:r>
              <w:rPr>
                <w:rFonts w:hint="eastAsia" w:ascii="宋体" w:hAnsi="宋体" w:eastAsia="宋体"/>
                <w:sz w:val="24"/>
                <w:szCs w:val="20"/>
                <w:highlight w:val="none"/>
                <w:lang w:val="en-US" w:eastAsia="zh-CN"/>
              </w:rPr>
              <w:t>1</w:t>
            </w:r>
          </w:p>
        </w:tc>
        <w:tc>
          <w:tcPr>
            <w:tcW w:w="4524" w:type="pct"/>
            <w:vAlign w:val="center"/>
          </w:tcPr>
          <w:p w14:paraId="748B68E7">
            <w:pPr>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履约保证金：</w:t>
            </w:r>
          </w:p>
          <w:p w14:paraId="0F892DB4">
            <w:pPr>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rPr>
              <w:t>（1）金额：</w:t>
            </w:r>
            <w:r>
              <w:rPr>
                <w:rFonts w:hint="eastAsia" w:ascii="宋体" w:hAnsi="宋体" w:eastAsia="宋体"/>
                <w:bCs/>
                <w:color w:val="auto"/>
                <w:kern w:val="0"/>
                <w:sz w:val="24"/>
                <w:szCs w:val="28"/>
                <w:highlight w:val="none"/>
              </w:rPr>
              <w:t>合同价的2.5%</w:t>
            </w:r>
          </w:p>
          <w:p w14:paraId="762C96E2">
            <w:pPr>
              <w:spacing w:line="360" w:lineRule="auto"/>
              <w:rPr>
                <w:rFonts w:ascii="宋体" w:hAnsi="宋体" w:eastAsia="宋体" w:cs="@仿宋_GB2312"/>
                <w:bCs/>
                <w:color w:val="auto"/>
                <w:kern w:val="0"/>
                <w:sz w:val="24"/>
                <w:szCs w:val="28"/>
                <w:highlight w:val="none"/>
              </w:rPr>
            </w:pPr>
            <w:r>
              <w:rPr>
                <w:rFonts w:hint="eastAsia" w:ascii="宋体" w:hAnsi="宋体" w:eastAsia="宋体" w:cs="@仿宋_GB2312"/>
                <w:bCs/>
                <w:color w:val="auto"/>
                <w:kern w:val="0"/>
                <w:sz w:val="24"/>
                <w:szCs w:val="28"/>
                <w:highlight w:val="none"/>
              </w:rPr>
              <w:t>（2）支付方式：</w:t>
            </w:r>
          </w:p>
          <w:p w14:paraId="58CDBDAB">
            <w:pPr>
              <w:spacing w:line="360" w:lineRule="auto"/>
              <w:rPr>
                <w:rFonts w:hint="eastAsia" w:ascii="宋体" w:hAnsi="宋体" w:eastAsia="宋体" w:cs="@仿宋_GB2312"/>
                <w:bCs/>
                <w:color w:val="auto"/>
                <w:kern w:val="0"/>
                <w:sz w:val="24"/>
                <w:szCs w:val="28"/>
                <w:highlight w:val="none"/>
                <w:lang w:val="en-US" w:eastAsia="zh-CN"/>
              </w:rPr>
            </w:pPr>
            <w:r>
              <w:rPr>
                <w:rFonts w:hint="eastAsia" w:ascii="宋体" w:hAnsi="宋体" w:eastAsia="宋体"/>
                <w:b w:val="0"/>
                <w:color w:val="auto"/>
                <w:sz w:val="24"/>
                <w:highlight w:val="none"/>
                <w:lang w:eastAsia="zh-CN"/>
              </w:rPr>
              <w:t>□</w:t>
            </w:r>
            <w:r>
              <w:rPr>
                <w:rFonts w:ascii="宋体" w:hAnsi="宋体" w:eastAsia="宋体" w:cs="@仿宋_GB2312"/>
                <w:bCs/>
                <w:color w:val="auto"/>
                <w:kern w:val="0"/>
                <w:sz w:val="24"/>
                <w:szCs w:val="28"/>
                <w:highlight w:val="none"/>
              </w:rPr>
              <w:t>转账/电汇</w:t>
            </w:r>
            <w:r>
              <w:rPr>
                <w:rFonts w:hint="eastAsia" w:ascii="宋体" w:hAnsi="宋体" w:eastAsia="宋体" w:cs="@仿宋_GB2312"/>
                <w:bCs/>
                <w:color w:val="auto"/>
                <w:kern w:val="0"/>
                <w:sz w:val="24"/>
                <w:szCs w:val="28"/>
                <w:highlight w:val="none"/>
              </w:rPr>
              <w:t xml:space="preserve"> </w:t>
            </w:r>
            <w:r>
              <w:rPr>
                <w:rFonts w:hint="eastAsia" w:ascii="宋体" w:hAnsi="宋体" w:eastAsia="宋体"/>
                <w:b w:val="0"/>
                <w:color w:val="auto"/>
                <w:sz w:val="24"/>
                <w:highlight w:val="none"/>
                <w:lang w:eastAsia="zh-CN"/>
              </w:rPr>
              <w:t>□</w:t>
            </w:r>
            <w:r>
              <w:rPr>
                <w:rFonts w:ascii="宋体" w:hAnsi="宋体" w:eastAsia="宋体" w:cs="@仿宋_GB2312"/>
                <w:bCs/>
                <w:color w:val="auto"/>
                <w:kern w:val="0"/>
                <w:sz w:val="24"/>
                <w:szCs w:val="28"/>
                <w:highlight w:val="none"/>
              </w:rPr>
              <w:t xml:space="preserve">支票 </w:t>
            </w:r>
            <w:r>
              <w:rPr>
                <w:rFonts w:hint="eastAsia" w:ascii="宋体" w:hAnsi="宋体" w:eastAsia="宋体"/>
                <w:b w:val="0"/>
                <w:color w:val="auto"/>
                <w:sz w:val="24"/>
                <w:highlight w:val="none"/>
                <w:lang w:eastAsia="zh-CN"/>
              </w:rPr>
              <w:t>□</w:t>
            </w:r>
            <w:r>
              <w:rPr>
                <w:rFonts w:ascii="宋体" w:hAnsi="宋体" w:eastAsia="宋体" w:cs="@仿宋_GB2312"/>
                <w:bCs/>
                <w:color w:val="auto"/>
                <w:kern w:val="0"/>
                <w:sz w:val="24"/>
                <w:szCs w:val="28"/>
                <w:highlight w:val="none"/>
              </w:rPr>
              <w:t>汇票</w:t>
            </w:r>
            <w:r>
              <w:rPr>
                <w:rFonts w:hint="eastAsia" w:ascii="宋体" w:hAnsi="宋体" w:eastAsia="宋体" w:cs="@仿宋_GB2312"/>
                <w:bCs/>
                <w:color w:val="auto"/>
                <w:kern w:val="0"/>
                <w:sz w:val="24"/>
                <w:szCs w:val="28"/>
                <w:highlight w:val="none"/>
              </w:rPr>
              <w:t xml:space="preserve"> </w:t>
            </w:r>
            <w:r>
              <w:rPr>
                <w:rFonts w:hint="eastAsia" w:ascii="宋体" w:hAnsi="宋体" w:eastAsia="宋体"/>
                <w:b w:val="0"/>
                <w:color w:val="auto"/>
                <w:sz w:val="24"/>
                <w:highlight w:val="none"/>
                <w:lang w:eastAsia="zh-CN"/>
              </w:rPr>
              <w:t>□</w:t>
            </w:r>
            <w:r>
              <w:rPr>
                <w:rFonts w:hint="eastAsia" w:ascii="宋体" w:hAnsi="宋体" w:eastAsia="宋体" w:cs="@仿宋_GB2312"/>
                <w:bCs/>
                <w:color w:val="auto"/>
                <w:kern w:val="0"/>
                <w:sz w:val="24"/>
                <w:szCs w:val="28"/>
                <w:highlight w:val="none"/>
              </w:rPr>
              <w:t xml:space="preserve">本票 </w:t>
            </w:r>
            <w:r>
              <w:rPr>
                <w:rFonts w:hint="eastAsia" w:ascii="宋体" w:hAnsi="宋体" w:eastAsia="宋体"/>
                <w:b w:val="0"/>
                <w:color w:val="auto"/>
                <w:sz w:val="24"/>
                <w:highlight w:val="none"/>
                <w:lang w:eastAsia="zh-CN"/>
              </w:rPr>
              <w:t>□</w:t>
            </w:r>
            <w:r>
              <w:rPr>
                <w:rFonts w:hint="eastAsia" w:ascii="宋体" w:hAnsi="宋体" w:eastAsia="宋体" w:cs="@仿宋_GB2312"/>
                <w:bCs/>
                <w:color w:val="auto"/>
                <w:kern w:val="0"/>
                <w:sz w:val="24"/>
                <w:szCs w:val="28"/>
                <w:highlight w:val="none"/>
              </w:rPr>
              <w:t>保</w:t>
            </w:r>
            <w:r>
              <w:rPr>
                <w:rFonts w:ascii="宋体" w:hAnsi="宋体" w:eastAsia="宋体" w:cs="@仿宋_GB2312"/>
                <w:bCs/>
                <w:color w:val="auto"/>
                <w:kern w:val="0"/>
                <w:sz w:val="24"/>
                <w:szCs w:val="28"/>
                <w:highlight w:val="none"/>
              </w:rPr>
              <w:t>函</w:t>
            </w:r>
            <w:r>
              <w:rPr>
                <w:rFonts w:hint="eastAsia" w:ascii="宋体" w:hAnsi="宋体" w:eastAsia="宋体" w:cs="@仿宋_GB2312"/>
                <w:bCs/>
                <w:color w:val="auto"/>
                <w:kern w:val="0"/>
                <w:sz w:val="24"/>
                <w:szCs w:val="28"/>
                <w:highlight w:val="none"/>
                <w:lang w:val="en-US" w:eastAsia="zh-CN"/>
              </w:rPr>
              <w:t xml:space="preserve"> </w:t>
            </w:r>
            <w:r>
              <w:rPr>
                <w:rFonts w:hint="eastAsia" w:ascii="宋体" w:hAnsi="宋体" w:eastAsia="宋体"/>
                <w:b w:val="0"/>
                <w:color w:val="auto"/>
                <w:sz w:val="24"/>
                <w:highlight w:val="none"/>
                <w:lang w:eastAsia="zh-CN"/>
              </w:rPr>
              <w:t>□</w:t>
            </w:r>
            <w:r>
              <w:rPr>
                <w:rFonts w:hint="eastAsia" w:ascii="宋体" w:hAnsi="宋体" w:eastAsia="宋体" w:cs="@仿宋_GB2312"/>
                <w:bCs/>
                <w:color w:val="auto"/>
                <w:kern w:val="0"/>
                <w:sz w:val="24"/>
                <w:szCs w:val="28"/>
                <w:highlight w:val="none"/>
                <w:lang w:val="en-US" w:eastAsia="zh-CN"/>
              </w:rPr>
              <w:t>保证保险</w:t>
            </w:r>
          </w:p>
          <w:p w14:paraId="4EF8935A">
            <w:pPr>
              <w:numPr>
                <w:ilvl w:val="-1"/>
                <w:numId w:val="0"/>
              </w:numPr>
              <w:spacing w:line="360" w:lineRule="auto"/>
              <w:rPr>
                <w:rFonts w:hint="eastAsia" w:ascii="宋体" w:hAnsi="宋体" w:eastAsia="宋体" w:cs="@仿宋_GB2312"/>
                <w:bCs/>
                <w:color w:val="auto"/>
                <w:kern w:val="0"/>
                <w:sz w:val="24"/>
                <w:szCs w:val="28"/>
                <w:highlight w:val="none"/>
              </w:rPr>
            </w:pPr>
            <w:r>
              <w:rPr>
                <w:rFonts w:hint="eastAsia" w:ascii="宋体" w:hAnsi="宋体" w:eastAsia="宋体" w:cs="@仿宋_GB2312"/>
                <w:bCs/>
                <w:color w:val="auto"/>
                <w:kern w:val="0"/>
                <w:sz w:val="24"/>
                <w:szCs w:val="28"/>
                <w:highlight w:val="none"/>
                <w:lang w:val="en-US" w:eastAsia="zh-CN"/>
              </w:rPr>
              <w:t>注：①</w:t>
            </w:r>
            <w:r>
              <w:rPr>
                <w:rFonts w:hint="eastAsia" w:ascii="宋体" w:hAnsi="宋体" w:eastAsia="宋体" w:cs="@仿宋_GB2312"/>
                <w:bCs/>
                <w:color w:val="auto"/>
                <w:kern w:val="0"/>
                <w:sz w:val="24"/>
                <w:szCs w:val="28"/>
                <w:highlight w:val="none"/>
              </w:rPr>
              <w:t>以上各类机构出具的以担保函、保证保险承担责任的方式均须满足无条件见索即付条件。</w:t>
            </w:r>
          </w:p>
          <w:p w14:paraId="0B93EEFA">
            <w:pPr>
              <w:widowControl/>
              <w:numPr>
                <w:ilvl w:val="-1"/>
                <w:numId w:val="0"/>
              </w:numPr>
              <w:spacing w:before="0" w:beforeAutospacing="0" w:after="0" w:afterAutospacing="0" w:line="360" w:lineRule="auto"/>
              <w:jc w:val="left"/>
              <w:rPr>
                <w:rFonts w:hint="eastAsia" w:ascii="宋体" w:hAnsi="宋体" w:eastAsia="宋体" w:cs="@仿宋_GB2312"/>
                <w:b w:val="0"/>
                <w:bCs/>
                <w:i w:val="0"/>
                <w:iCs w:val="0"/>
                <w:color w:val="auto"/>
                <w:kern w:val="0"/>
                <w:sz w:val="24"/>
                <w:szCs w:val="28"/>
                <w:highlight w:val="none"/>
                <w:lang w:val="en-US" w:eastAsia="zh-CN" w:bidi="ar-SA"/>
              </w:rPr>
            </w:pPr>
            <w:r>
              <w:rPr>
                <w:rFonts w:hint="eastAsia" w:ascii="宋体" w:hAnsi="宋体" w:eastAsia="宋体" w:cs="@仿宋_GB2312"/>
                <w:bCs/>
                <w:color w:val="auto"/>
                <w:kern w:val="0"/>
                <w:sz w:val="24"/>
                <w:szCs w:val="28"/>
                <w:highlight w:val="none"/>
                <w:lang w:val="en-US" w:eastAsia="zh-CN"/>
              </w:rPr>
              <w:t>②</w:t>
            </w:r>
            <w:r>
              <w:rPr>
                <w:rFonts w:hint="eastAsia" w:ascii="宋体" w:hAnsi="宋体" w:eastAsia="宋体" w:cs="@仿宋_GB2312"/>
                <w:bCs/>
                <w:color w:val="auto"/>
                <w:kern w:val="0"/>
                <w:sz w:val="24"/>
                <w:szCs w:val="28"/>
                <w:highlight w:val="none"/>
              </w:rPr>
              <w:t>以担保函、保证保险形式缴纳履约保证金的，受益人和收取单位须为</w:t>
            </w:r>
            <w:r>
              <w:rPr>
                <w:rFonts w:hint="eastAsia" w:ascii="宋体" w:hAnsi="宋体" w:eastAsia="宋体" w:cs="@仿宋_GB2312"/>
                <w:bCs/>
                <w:color w:val="auto"/>
                <w:kern w:val="0"/>
                <w:sz w:val="24"/>
                <w:szCs w:val="28"/>
                <w:highlight w:val="none"/>
                <w:lang w:val="en-US" w:eastAsia="zh-CN"/>
              </w:rPr>
              <w:t>项目法人单位</w:t>
            </w:r>
            <w:r>
              <w:rPr>
                <w:rFonts w:hint="eastAsia" w:ascii="宋体" w:hAnsi="宋体" w:eastAsia="宋体" w:cs="@仿宋_GB2312"/>
                <w:bCs/>
                <w:color w:val="auto"/>
                <w:kern w:val="0"/>
                <w:sz w:val="24"/>
                <w:szCs w:val="28"/>
                <w:highlight w:val="none"/>
              </w:rPr>
              <w:t>。</w:t>
            </w:r>
          </w:p>
          <w:p w14:paraId="7DA49F60">
            <w:pPr>
              <w:widowControl w:val="0"/>
              <w:numPr>
                <w:ilvl w:val="0"/>
                <w:numId w:val="0"/>
              </w:numPr>
              <w:spacing w:before="0" w:beforeAutospacing="0" w:after="0" w:afterAutospacing="0" w:line="360" w:lineRule="auto"/>
              <w:jc w:val="both"/>
              <w:rPr>
                <w:rFonts w:ascii="宋体" w:hAnsi="宋体" w:eastAsia="宋体" w:cs="@仿宋_GB2312"/>
                <w:b w:val="0"/>
                <w:bCs/>
                <w:color w:val="auto"/>
                <w:kern w:val="0"/>
                <w:sz w:val="24"/>
                <w:szCs w:val="28"/>
                <w:highlight w:val="none"/>
                <w:lang w:val="en-US" w:eastAsia="zh-CN" w:bidi="ar-SA"/>
              </w:rPr>
            </w:pPr>
            <w:r>
              <w:rPr>
                <w:rFonts w:ascii="宋体" w:hAnsi="宋体" w:eastAsia="宋体" w:cs="@仿宋_GB2312"/>
                <w:b w:val="0"/>
                <w:bCs/>
                <w:color w:val="auto"/>
                <w:kern w:val="0"/>
                <w:sz w:val="24"/>
                <w:szCs w:val="28"/>
                <w:highlight w:val="none"/>
                <w:lang w:val="en-US" w:eastAsia="zh-CN" w:bidi="ar-SA"/>
              </w:rPr>
              <w:t>（</w:t>
            </w:r>
            <w:r>
              <w:rPr>
                <w:rFonts w:hint="eastAsia" w:ascii="宋体" w:hAnsi="宋体" w:eastAsia="宋体" w:cs="@仿宋_GB2312"/>
                <w:b w:val="0"/>
                <w:bCs/>
                <w:color w:val="auto"/>
                <w:kern w:val="0"/>
                <w:sz w:val="24"/>
                <w:szCs w:val="28"/>
                <w:highlight w:val="none"/>
                <w:lang w:val="en-US" w:eastAsia="zh-CN" w:bidi="ar-SA"/>
              </w:rPr>
              <w:t>3</w:t>
            </w:r>
            <w:r>
              <w:rPr>
                <w:rFonts w:ascii="宋体" w:hAnsi="宋体" w:eastAsia="宋体" w:cs="@仿宋_GB2312"/>
                <w:b w:val="0"/>
                <w:bCs/>
                <w:color w:val="auto"/>
                <w:kern w:val="0"/>
                <w:sz w:val="24"/>
                <w:szCs w:val="28"/>
                <w:highlight w:val="none"/>
                <w:lang w:val="en-US" w:eastAsia="zh-CN" w:bidi="ar-SA"/>
              </w:rPr>
              <w:t>）</w:t>
            </w:r>
            <w:r>
              <w:rPr>
                <w:rFonts w:hint="eastAsia" w:ascii="宋体" w:hAnsi="宋体" w:eastAsia="宋体" w:cs="@仿宋_GB2312"/>
                <w:b w:val="0"/>
                <w:bCs/>
                <w:color w:val="auto"/>
                <w:kern w:val="0"/>
                <w:sz w:val="24"/>
                <w:szCs w:val="28"/>
                <w:highlight w:val="none"/>
                <w:lang w:val="en-US" w:eastAsia="zh-CN" w:bidi="ar-SA"/>
              </w:rPr>
              <w:t>缴纳时间：</w:t>
            </w:r>
            <w:r>
              <w:rPr>
                <w:rFonts w:ascii="宋体" w:hAnsi="宋体" w:eastAsia="宋体" w:cs="@仿宋_GB2312"/>
                <w:b w:val="0"/>
                <w:bCs/>
                <w:color w:val="auto"/>
                <w:kern w:val="0"/>
                <w:sz w:val="24"/>
                <w:szCs w:val="28"/>
                <w:highlight w:val="none"/>
                <w:u w:val="none"/>
                <w:lang w:val="en-US" w:eastAsia="zh-CN" w:bidi="ar-SA"/>
              </w:rPr>
              <w:t>合同签订前</w:t>
            </w:r>
          </w:p>
          <w:p w14:paraId="1D0387ED">
            <w:pPr>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（4）退还时间：履约保证金在合同生效之日起至项目验收合格前一直有效，验收合格后7个工作日内</w:t>
            </w:r>
            <w:r>
              <w:rPr>
                <w:rFonts w:hint="eastAsia" w:ascii="宋体" w:hAnsi="宋体" w:eastAsia="宋体"/>
                <w:bCs/>
                <w:color w:val="auto"/>
                <w:kern w:val="0"/>
                <w:sz w:val="24"/>
                <w:szCs w:val="28"/>
                <w:highlight w:val="none"/>
              </w:rPr>
              <w:t>项目法人单位</w:t>
            </w:r>
            <w:r>
              <w:rPr>
                <w:rFonts w:hint="eastAsia" w:ascii="宋体" w:hAnsi="宋体" w:eastAsia="宋体" w:cs="@仿宋_GB2312"/>
                <w:b w:val="0"/>
                <w:bCs/>
                <w:color w:val="auto"/>
                <w:kern w:val="0"/>
                <w:sz w:val="24"/>
                <w:szCs w:val="28"/>
                <w:highlight w:val="none"/>
                <w:lang w:val="en-US" w:eastAsia="zh-CN" w:bidi="ar-SA"/>
              </w:rPr>
              <w:t>应将履约保证金款项退还给供应商或者解除履约担保，非供应商自身原因，逾期退还履约保证金的，除退还本金外，</w:t>
            </w:r>
            <w:r>
              <w:rPr>
                <w:rFonts w:hint="eastAsia" w:ascii="宋体" w:hAnsi="宋体" w:eastAsia="宋体"/>
                <w:bCs/>
                <w:color w:val="auto"/>
                <w:kern w:val="0"/>
                <w:sz w:val="24"/>
                <w:szCs w:val="28"/>
                <w:highlight w:val="none"/>
              </w:rPr>
              <w:t>项目法人单位</w:t>
            </w:r>
            <w:r>
              <w:rPr>
                <w:rFonts w:hint="eastAsia" w:ascii="宋体" w:hAnsi="宋体" w:eastAsia="宋体" w:cs="@仿宋_GB2312"/>
                <w:b w:val="0"/>
                <w:bCs/>
                <w:color w:val="auto"/>
                <w:kern w:val="0"/>
                <w:sz w:val="24"/>
                <w:szCs w:val="28"/>
                <w:highlight w:val="none"/>
                <w:lang w:val="en-US" w:eastAsia="zh-CN" w:bidi="ar-SA"/>
              </w:rPr>
              <w:t>还应对超期占用资金按照同期人民银行LPR支付逾期利息。</w:t>
            </w:r>
          </w:p>
          <w:p w14:paraId="10476A89">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leftChars="0" w:right="0" w:rightChars="0"/>
              <w:jc w:val="left"/>
              <w:textAlignment w:val="auto"/>
              <w:rPr>
                <w:rFonts w:hint="eastAsia" w:ascii="宋体" w:hAnsi="宋体" w:eastAsia="宋体" w:cs="@仿宋_GB2312"/>
                <w:b w:val="0"/>
                <w:color w:val="auto"/>
                <w:sz w:val="24"/>
                <w:szCs w:val="20"/>
                <w:highlight w:val="none"/>
              </w:rPr>
            </w:pPr>
            <w:r>
              <w:rPr>
                <w:rFonts w:hint="eastAsia" w:ascii="宋体" w:hAnsi="宋体" w:eastAsia="宋体" w:cs="@仿宋_GB2312"/>
                <w:b w:val="0"/>
                <w:color w:val="auto"/>
                <w:sz w:val="24"/>
                <w:szCs w:val="20"/>
                <w:highlight w:val="none"/>
              </w:rPr>
              <w:t>如果供应商不履行合同，履约保证金不予退还；如果供应商未能按合同约定全面履行义务，</w:t>
            </w:r>
            <w:r>
              <w:rPr>
                <w:rFonts w:hint="eastAsia" w:ascii="宋体" w:hAnsi="宋体" w:eastAsia="宋体"/>
                <w:color w:val="auto"/>
                <w:sz w:val="24"/>
                <w:highlight w:val="none"/>
              </w:rPr>
              <w:t>项目法人单位</w:t>
            </w:r>
            <w:r>
              <w:rPr>
                <w:rFonts w:hint="eastAsia" w:ascii="宋体" w:hAnsi="宋体" w:eastAsia="宋体" w:cs="@仿宋_GB2312"/>
                <w:b w:val="0"/>
                <w:color w:val="auto"/>
                <w:sz w:val="24"/>
                <w:szCs w:val="20"/>
                <w:highlight w:val="none"/>
              </w:rPr>
              <w:t>有权从履约保证金中取得补偿或赔偿，同时不影响</w:t>
            </w:r>
            <w:r>
              <w:rPr>
                <w:rFonts w:hint="eastAsia" w:ascii="宋体" w:hAnsi="宋体" w:eastAsia="宋体"/>
                <w:color w:val="auto"/>
                <w:sz w:val="24"/>
                <w:highlight w:val="none"/>
              </w:rPr>
              <w:t>项目法人单位</w:t>
            </w:r>
            <w:r>
              <w:rPr>
                <w:rFonts w:hint="eastAsia" w:ascii="宋体" w:hAnsi="宋体" w:eastAsia="宋体" w:cs="@仿宋_GB2312"/>
                <w:b w:val="0"/>
                <w:color w:val="auto"/>
                <w:sz w:val="24"/>
                <w:szCs w:val="20"/>
                <w:highlight w:val="none"/>
              </w:rPr>
              <w:t>要求供应商承担合同约定的超过履约保证金的违约责任的权利。</w:t>
            </w:r>
          </w:p>
          <w:p w14:paraId="7C9C5DB3">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注意事项：</w:t>
            </w:r>
          </w:p>
          <w:p w14:paraId="4162414D">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（1）以上各类机构出具的以担保函、保证保险承担责任的方式均须满足无条件见索即付条件。</w:t>
            </w:r>
          </w:p>
          <w:p w14:paraId="51A10A2A">
            <w:pPr>
              <w:pStyle w:val="2"/>
              <w:rPr>
                <w:rFonts w:hint="default"/>
                <w:highlight w:val="none"/>
                <w:lang w:val="en-US" w:eastAsia="zh-CN"/>
              </w:rPr>
            </w:pPr>
            <w:r>
              <w:rPr>
                <w:rFonts w:hint="eastAsia" w:ascii="宋体" w:hAnsi="宋体" w:eastAsia="宋体"/>
                <w:b/>
                <w:bCs/>
                <w:color w:val="auto"/>
                <w:sz w:val="24"/>
                <w:szCs w:val="24"/>
                <w:highlight w:val="none"/>
              </w:rPr>
              <w:t>（2）以担保函、保证保险形式缴纳履约保证金的，受益人和收取单位须为</w:t>
            </w:r>
            <w:r>
              <w:rPr>
                <w:rFonts w:hint="eastAsia" w:ascii="宋体" w:hAnsi="宋体" w:eastAsia="宋体"/>
                <w:b/>
                <w:bCs/>
                <w:color w:val="auto"/>
                <w:sz w:val="24"/>
                <w:highlight w:val="none"/>
              </w:rPr>
              <w:t>项目法人单位</w:t>
            </w:r>
            <w:r>
              <w:rPr>
                <w:rFonts w:hint="eastAsia" w:ascii="宋体" w:hAnsi="宋体" w:eastAsia="宋体"/>
                <w:b/>
                <w:bCs/>
                <w:color w:val="auto"/>
                <w:sz w:val="24"/>
                <w:szCs w:val="24"/>
                <w:highlight w:val="none"/>
              </w:rPr>
              <w:t>。</w:t>
            </w:r>
          </w:p>
        </w:tc>
      </w:tr>
      <w:tr w14:paraId="59CD0C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left w:val="single" w:color="auto" w:sz="4" w:space="0"/>
            </w:tcBorders>
            <w:vAlign w:val="center"/>
          </w:tcPr>
          <w:p w14:paraId="05582B85">
            <w:pPr>
              <w:pStyle w:val="52"/>
              <w:keepNext w:val="0"/>
              <w:keepLines w:val="0"/>
              <w:pageBreakBefore w:val="0"/>
              <w:suppressLineNumbers w:val="0"/>
              <w:kinsoku/>
              <w:wordWrap/>
              <w:overflowPunct/>
              <w:topLinePunct w:val="0"/>
              <w:bidi w:val="0"/>
              <w:spacing w:before="0" w:beforeAutospacing="0" w:after="0" w:afterAutospacing="0" w:line="360" w:lineRule="auto"/>
              <w:ind w:left="0" w:leftChars="0" w:right="0" w:rightChars="0"/>
              <w:jc w:val="left"/>
              <w:textAlignment w:val="auto"/>
              <w:rPr>
                <w:rFonts w:hint="default" w:ascii="宋体" w:hAnsi="宋体" w:eastAsia="宋体" w:cstheme="minorBidi"/>
                <w:kern w:val="2"/>
                <w:sz w:val="24"/>
                <w:szCs w:val="20"/>
                <w:highlight w:val="none"/>
                <w:lang w:val="en-US" w:eastAsia="zh-CN" w:bidi="ar-SA"/>
              </w:rPr>
            </w:pPr>
            <w:r>
              <w:rPr>
                <w:rFonts w:hint="eastAsia" w:ascii="宋体" w:hAnsi="宋体" w:eastAsia="宋体" w:cs="宋体"/>
                <w:sz w:val="24"/>
                <w:szCs w:val="20"/>
                <w:highlight w:val="none"/>
              </w:rPr>
              <w:t>2.</w:t>
            </w:r>
            <w:r>
              <w:rPr>
                <w:rFonts w:hint="eastAsia" w:ascii="宋体" w:hAnsi="宋体" w:eastAsia="宋体" w:cs="宋体"/>
                <w:sz w:val="24"/>
                <w:szCs w:val="20"/>
                <w:highlight w:val="none"/>
                <w:lang w:val="en-US" w:eastAsia="zh-CN"/>
              </w:rPr>
              <w:t>18</w:t>
            </w:r>
          </w:p>
        </w:tc>
        <w:tc>
          <w:tcPr>
            <w:tcW w:w="4524" w:type="pct"/>
            <w:vAlign w:val="center"/>
          </w:tcPr>
          <w:p w14:paraId="46ED786E">
            <w:pPr>
              <w:pStyle w:val="5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textAlignment w:val="auto"/>
              <w:rPr>
                <w:rFonts w:hint="default" w:ascii="宋体" w:hAnsi="宋体" w:eastAsia="宋体" w:cstheme="minorBidi"/>
                <w:kern w:val="2"/>
                <w:sz w:val="24"/>
                <w:szCs w:val="20"/>
                <w:highlight w:val="none"/>
                <w:u w:val="single"/>
                <w:lang w:val="en-US" w:eastAsia="zh-CN" w:bidi="ar-SA"/>
              </w:rPr>
            </w:pPr>
            <w:r>
              <w:rPr>
                <w:rFonts w:hint="eastAsia" w:ascii="宋体" w:hAnsi="宋体" w:eastAsia="宋体" w:cs="宋体"/>
                <w:sz w:val="24"/>
                <w:szCs w:val="20"/>
                <w:highlight w:val="none"/>
              </w:rPr>
              <w:t>本合同一式陆份，甲乙双方各执叁份。</w:t>
            </w:r>
          </w:p>
        </w:tc>
      </w:tr>
    </w:tbl>
    <w:p w14:paraId="7F5DC717">
      <w:pPr>
        <w:spacing w:line="360" w:lineRule="auto"/>
        <w:rPr>
          <w:rFonts w:asciiTheme="minorEastAsia" w:hAnsiTheme="minorEastAsia" w:eastAsiaTheme="minorEastAsia" w:cstheme="minorEastAsia"/>
          <w:color w:val="auto"/>
          <w:sz w:val="28"/>
          <w:szCs w:val="27"/>
          <w:highlight w:val="none"/>
        </w:rPr>
      </w:pPr>
      <w:r>
        <w:rPr>
          <w:rFonts w:hint="eastAsia" w:asciiTheme="minorEastAsia" w:hAnsiTheme="minorEastAsia" w:eastAsiaTheme="minorEastAsia" w:cstheme="minorEastAsia"/>
          <w:color w:val="auto"/>
          <w:sz w:val="28"/>
          <w:szCs w:val="27"/>
          <w:highlight w:val="none"/>
        </w:rPr>
        <w:br w:type="page"/>
      </w:r>
    </w:p>
    <w:p w14:paraId="3FC763EF">
      <w:pPr>
        <w:spacing w:line="360" w:lineRule="auto"/>
        <w:jc w:val="center"/>
        <w:outlineLvl w:val="0"/>
        <w:rPr>
          <w:rFonts w:asciiTheme="minorEastAsia" w:hAnsiTheme="minorEastAsia" w:eastAsiaTheme="minorEastAsia"/>
          <w:b/>
          <w:color w:val="auto"/>
          <w:sz w:val="28"/>
          <w:highlight w:val="none"/>
        </w:rPr>
      </w:pPr>
      <w:bookmarkStart w:id="214" w:name="_Toc25148"/>
      <w:bookmarkStart w:id="215" w:name="_Toc3653"/>
      <w:bookmarkStart w:id="216" w:name="_Toc2430"/>
      <w:r>
        <w:rPr>
          <w:rFonts w:hint="eastAsia" w:asciiTheme="minorEastAsia" w:hAnsiTheme="minorEastAsia" w:eastAsiaTheme="minorEastAsia"/>
          <w:b/>
          <w:color w:val="auto"/>
          <w:sz w:val="28"/>
          <w:highlight w:val="none"/>
        </w:rPr>
        <w:t>第六章  响应文件格式</w:t>
      </w:r>
      <w:bookmarkEnd w:id="214"/>
      <w:bookmarkEnd w:id="215"/>
      <w:bookmarkEnd w:id="216"/>
    </w:p>
    <w:p w14:paraId="2F25D3D9">
      <w:pPr>
        <w:spacing w:line="900" w:lineRule="exact"/>
        <w:jc w:val="center"/>
        <w:rPr>
          <w:rFonts w:asciiTheme="minorEastAsia" w:hAnsiTheme="minorEastAsia" w:eastAsiaTheme="minorEastAsia"/>
          <w:b/>
          <w:color w:val="auto"/>
          <w:sz w:val="72"/>
          <w:highlight w:val="none"/>
        </w:rPr>
      </w:pPr>
    </w:p>
    <w:p w14:paraId="3AFC71F5">
      <w:pPr>
        <w:spacing w:line="900" w:lineRule="exact"/>
        <w:jc w:val="center"/>
        <w:outlineLvl w:val="9"/>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响</w:t>
      </w:r>
    </w:p>
    <w:p w14:paraId="11FE6DC0">
      <w:pPr>
        <w:spacing w:line="900" w:lineRule="exact"/>
        <w:jc w:val="center"/>
        <w:rPr>
          <w:rFonts w:asciiTheme="minorEastAsia" w:hAnsiTheme="minorEastAsia" w:eastAsiaTheme="minorEastAsia"/>
          <w:b/>
          <w:color w:val="auto"/>
          <w:sz w:val="72"/>
          <w:highlight w:val="none"/>
        </w:rPr>
      </w:pPr>
    </w:p>
    <w:p w14:paraId="3A308C1C">
      <w:pPr>
        <w:spacing w:line="900" w:lineRule="exact"/>
        <w:jc w:val="center"/>
        <w:outlineLvl w:val="9"/>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应</w:t>
      </w:r>
    </w:p>
    <w:p w14:paraId="434AE226">
      <w:pPr>
        <w:spacing w:line="900" w:lineRule="exact"/>
        <w:jc w:val="center"/>
        <w:rPr>
          <w:rFonts w:asciiTheme="minorEastAsia" w:hAnsiTheme="minorEastAsia" w:eastAsiaTheme="minorEastAsia"/>
          <w:b/>
          <w:color w:val="auto"/>
          <w:sz w:val="72"/>
          <w:highlight w:val="none"/>
        </w:rPr>
      </w:pPr>
    </w:p>
    <w:p w14:paraId="70E5741A">
      <w:pPr>
        <w:spacing w:line="900" w:lineRule="exact"/>
        <w:jc w:val="center"/>
        <w:outlineLvl w:val="9"/>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文</w:t>
      </w:r>
    </w:p>
    <w:p w14:paraId="508DCA3A">
      <w:pPr>
        <w:spacing w:line="900" w:lineRule="exact"/>
        <w:jc w:val="center"/>
        <w:rPr>
          <w:rFonts w:asciiTheme="minorEastAsia" w:hAnsiTheme="minorEastAsia" w:eastAsiaTheme="minorEastAsia"/>
          <w:b/>
          <w:color w:val="auto"/>
          <w:sz w:val="72"/>
          <w:highlight w:val="none"/>
        </w:rPr>
      </w:pPr>
    </w:p>
    <w:p w14:paraId="5B6AC208">
      <w:pPr>
        <w:jc w:val="center"/>
        <w:outlineLvl w:val="9"/>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件</w:t>
      </w:r>
    </w:p>
    <w:p w14:paraId="13F746DC">
      <w:pPr>
        <w:spacing w:after="156" w:afterLines="50"/>
        <w:jc w:val="center"/>
        <w:rPr>
          <w:rFonts w:asciiTheme="minorEastAsia" w:hAnsiTheme="minorEastAsia" w:eastAsiaTheme="minorEastAsia"/>
          <w:b/>
          <w:color w:val="auto"/>
          <w:sz w:val="72"/>
          <w:highlight w:val="none"/>
        </w:rPr>
      </w:pPr>
    </w:p>
    <w:p w14:paraId="261972B5">
      <w:pPr>
        <w:spacing w:after="156" w:afterLines="50" w:line="500" w:lineRule="exact"/>
        <w:jc w:val="both"/>
        <w:rPr>
          <w:rFonts w:asciiTheme="minorEastAsia" w:hAnsiTheme="minorEastAsia" w:eastAsiaTheme="minorEastAsia"/>
          <w:b/>
          <w:color w:val="auto"/>
          <w:sz w:val="72"/>
          <w:highlight w:val="none"/>
        </w:rPr>
      </w:pPr>
    </w:p>
    <w:p w14:paraId="346244DC">
      <w:pPr>
        <w:spacing w:after="156" w:afterLines="50" w:line="500" w:lineRule="exact"/>
        <w:jc w:val="center"/>
        <w:rPr>
          <w:rFonts w:asciiTheme="minorEastAsia" w:hAnsiTheme="minorEastAsia" w:eastAsiaTheme="minorEastAsia"/>
          <w:b/>
          <w:color w:val="auto"/>
          <w:sz w:val="28"/>
          <w:szCs w:val="28"/>
          <w:highlight w:val="none"/>
        </w:rPr>
      </w:pPr>
    </w:p>
    <w:p w14:paraId="29FE8A59">
      <w:pPr>
        <w:tabs>
          <w:tab w:val="left" w:pos="2410"/>
        </w:tabs>
        <w:autoSpaceDE w:val="0"/>
        <w:autoSpaceDN w:val="0"/>
        <w:adjustRightInd w:val="0"/>
        <w:snapToGrid w:val="0"/>
        <w:spacing w:line="360" w:lineRule="auto"/>
        <w:ind w:firstLine="643" w:firstLineChars="2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eastAsia="zh-CN"/>
        </w:rPr>
        <w:t>佛子岭、响洪甸水库群安全提升及泄洪设施维修（第二包）</w:t>
      </w:r>
      <w:r>
        <w:rPr>
          <w:rFonts w:hint="eastAsia" w:asciiTheme="minorEastAsia" w:hAnsiTheme="minorEastAsia" w:eastAsiaTheme="minorEastAsia"/>
          <w:b/>
          <w:color w:val="auto"/>
          <w:sz w:val="32"/>
          <w:highlight w:val="none"/>
          <w:u w:val="single"/>
        </w:rPr>
        <w:t xml:space="preserve"> </w:t>
      </w:r>
    </w:p>
    <w:p w14:paraId="1C1DFA8E">
      <w:pPr>
        <w:tabs>
          <w:tab w:val="left" w:pos="2410"/>
        </w:tabs>
        <w:autoSpaceDE w:val="0"/>
        <w:autoSpaceDN w:val="0"/>
        <w:adjustRightInd w:val="0"/>
        <w:snapToGrid w:val="0"/>
        <w:spacing w:line="360" w:lineRule="auto"/>
        <w:ind w:firstLine="643" w:firstLineChars="2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eastAsia="zh-CN"/>
        </w:rPr>
        <w:t>FS34000120264445号003</w:t>
      </w:r>
      <w:r>
        <w:rPr>
          <w:rFonts w:hint="eastAsia" w:asciiTheme="minorEastAsia" w:hAnsiTheme="minorEastAsia" w:eastAsiaTheme="minorEastAsia"/>
          <w:b/>
          <w:color w:val="auto"/>
          <w:sz w:val="32"/>
          <w:highlight w:val="none"/>
          <w:u w:val="single"/>
        </w:rPr>
        <w:t xml:space="preserve"> </w:t>
      </w:r>
    </w:p>
    <w:p w14:paraId="395FE1DF">
      <w:pPr>
        <w:tabs>
          <w:tab w:val="left" w:pos="2410"/>
        </w:tabs>
        <w:autoSpaceDE w:val="0"/>
        <w:autoSpaceDN w:val="0"/>
        <w:adjustRightInd w:val="0"/>
        <w:snapToGrid w:val="0"/>
        <w:spacing w:line="360" w:lineRule="auto"/>
        <w:ind w:firstLine="643" w:firstLineChars="200"/>
        <w:jc w:val="both"/>
        <w:outlineLvl w:val="9"/>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lang w:val="en-US" w:eastAsia="zh-CN"/>
        </w:rPr>
        <w:t>供 应 商</w:t>
      </w:r>
      <w:r>
        <w:rPr>
          <w:rFonts w:hint="eastAsia" w:asciiTheme="minorEastAsia" w:hAnsiTheme="minorEastAsia" w:eastAsiaTheme="minorEastAsia"/>
          <w:b/>
          <w:color w:val="auto"/>
          <w:sz w:val="32"/>
          <w:highlight w:val="none"/>
        </w:rPr>
        <w:t>：</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3BC3C503">
      <w:pPr>
        <w:spacing w:after="156" w:afterLines="50" w:line="500" w:lineRule="exact"/>
        <w:jc w:val="center"/>
        <w:outlineLvl w:val="9"/>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217" w:name="_Toc8037"/>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217"/>
    </w:p>
    <w:p w14:paraId="5C9A86E1">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3CF7D50B">
      <w:pPr>
        <w:spacing w:line="360" w:lineRule="auto"/>
        <w:jc w:val="center"/>
        <w:outlineLvl w:val="1"/>
        <w:rPr>
          <w:rFonts w:asciiTheme="minorEastAsia" w:hAnsiTheme="minorEastAsia" w:eastAsiaTheme="minorEastAsia"/>
          <w:b/>
          <w:color w:val="auto"/>
          <w:sz w:val="24"/>
          <w:highlight w:val="none"/>
        </w:rPr>
      </w:pPr>
      <w:bookmarkStart w:id="218" w:name="_Toc461053086"/>
      <w:bookmarkStart w:id="219" w:name="_Toc461056631"/>
      <w:bookmarkStart w:id="220" w:name="_Toc520983587"/>
      <w:bookmarkStart w:id="221" w:name="_Toc26791"/>
      <w:bookmarkStart w:id="222" w:name="_Toc5881"/>
      <w:r>
        <w:rPr>
          <w:rFonts w:hint="eastAsia" w:asciiTheme="minorEastAsia" w:hAnsiTheme="minorEastAsia" w:eastAsiaTheme="minorEastAsia"/>
          <w:b/>
          <w:color w:val="auto"/>
          <w:sz w:val="24"/>
          <w:highlight w:val="none"/>
        </w:rPr>
        <w:t>一</w:t>
      </w:r>
      <w:bookmarkEnd w:id="218"/>
      <w:bookmarkEnd w:id="219"/>
      <w:r>
        <w:rPr>
          <w:rFonts w:hint="eastAsia" w:asciiTheme="minorEastAsia" w:hAnsiTheme="minorEastAsia" w:eastAsiaTheme="minorEastAsia"/>
          <w:b/>
          <w:color w:val="auto"/>
          <w:sz w:val="24"/>
          <w:highlight w:val="none"/>
        </w:rPr>
        <w:t>、报价表格式</w:t>
      </w:r>
      <w:bookmarkEnd w:id="220"/>
      <w:bookmarkEnd w:id="221"/>
      <w:bookmarkEnd w:id="222"/>
    </w:p>
    <w:p w14:paraId="41A80E7B">
      <w:pPr>
        <w:spacing w:before="156" w:beforeLines="50" w:after="156" w:afterLines="50" w:line="360" w:lineRule="auto"/>
        <w:jc w:val="left"/>
        <w:outlineLvl w:val="2"/>
        <w:rPr>
          <w:rFonts w:ascii="宋体" w:hAnsi="宋体" w:eastAsia="宋体"/>
          <w:b/>
          <w:color w:val="auto"/>
          <w:sz w:val="24"/>
          <w:szCs w:val="28"/>
          <w:highlight w:val="none"/>
        </w:rPr>
      </w:pPr>
      <w:r>
        <w:rPr>
          <w:rFonts w:hint="eastAsia" w:ascii="宋体" w:hAnsi="宋体" w:eastAsia="宋体"/>
          <w:b/>
          <w:color w:val="auto"/>
          <w:sz w:val="24"/>
          <w:szCs w:val="28"/>
          <w:highlight w:val="none"/>
        </w:rPr>
        <w:t>1-1 报价表</w:t>
      </w:r>
    </w:p>
    <w:p w14:paraId="3C2CF2FC">
      <w:pPr>
        <w:snapToGrid w:val="0"/>
        <w:spacing w:line="360" w:lineRule="auto"/>
        <w:jc w:val="left"/>
        <w:rPr>
          <w:rFonts w:ascii="宋体" w:hAnsi="宋体" w:eastAsia="宋体"/>
          <w:b/>
          <w:color w:val="auto"/>
          <w:sz w:val="24"/>
          <w:szCs w:val="28"/>
          <w:highlight w:val="none"/>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eastAsia="zh-CN"/>
        </w:rPr>
        <w:t>佛子岭、响洪甸水库群安全提升及泄洪设施维修（第二包）</w:t>
      </w:r>
      <w:r>
        <w:rPr>
          <w:rFonts w:hint="eastAsia" w:ascii="宋体" w:hAnsi="宋体" w:eastAsia="宋体"/>
          <w:b/>
          <w:color w:val="auto"/>
          <w:sz w:val="24"/>
          <w:szCs w:val="28"/>
          <w:highlight w:val="none"/>
          <w:u w:val="single"/>
          <w:lang w:val="en-US" w:eastAsia="zh-CN"/>
        </w:rPr>
        <w:t xml:space="preserve"> </w:t>
      </w:r>
    </w:p>
    <w:p w14:paraId="5E9C0626">
      <w:pPr>
        <w:snapToGrid w:val="0"/>
        <w:spacing w:after="156" w:afterLines="50" w:line="360" w:lineRule="auto"/>
        <w:jc w:val="left"/>
        <w:rPr>
          <w:rFonts w:ascii="宋体" w:hAnsi="宋体" w:eastAsia="宋体"/>
          <w:b/>
          <w:bCs/>
          <w:color w:val="auto"/>
          <w:sz w:val="24"/>
          <w:szCs w:val="28"/>
          <w:highlight w:val="none"/>
          <w:u w:val="single"/>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FS34000120264445号003 </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2"/>
        <w:gridCol w:w="6043"/>
      </w:tblGrid>
      <w:tr w14:paraId="55D47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5A4FE714">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7" w:type="pct"/>
            <w:tcBorders>
              <w:left w:val="single" w:color="auto" w:sz="4" w:space="0"/>
            </w:tcBorders>
          </w:tcPr>
          <w:p w14:paraId="576FF802">
            <w:pPr>
              <w:spacing w:line="360" w:lineRule="auto"/>
              <w:rPr>
                <w:rFonts w:ascii="宋体" w:hAnsi="宋体" w:eastAsia="宋体"/>
                <w:b/>
                <w:color w:val="auto"/>
                <w:sz w:val="24"/>
                <w:highlight w:val="none"/>
              </w:rPr>
            </w:pPr>
          </w:p>
        </w:tc>
      </w:tr>
      <w:tr w14:paraId="54005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0B4A180B">
            <w:pPr>
              <w:spacing w:line="360" w:lineRule="exact"/>
              <w:jc w:val="center"/>
              <w:rPr>
                <w:rFonts w:ascii="宋体" w:hAnsi="宋体" w:eastAsia="宋体"/>
                <w:b/>
                <w:color w:val="auto"/>
                <w:sz w:val="24"/>
                <w:highlight w:val="none"/>
              </w:rPr>
            </w:pPr>
            <w:r>
              <w:rPr>
                <w:rFonts w:hint="eastAsia" w:ascii="宋体" w:hAnsi="宋体" w:eastAsia="宋体"/>
                <w:b/>
                <w:color w:val="auto"/>
                <w:sz w:val="24"/>
                <w:highlight w:val="none"/>
              </w:rPr>
              <w:t>磋商范围</w:t>
            </w:r>
          </w:p>
        </w:tc>
        <w:tc>
          <w:tcPr>
            <w:tcW w:w="3557" w:type="pct"/>
            <w:tcBorders>
              <w:left w:val="single" w:color="auto" w:sz="4" w:space="0"/>
            </w:tcBorders>
            <w:vAlign w:val="center"/>
          </w:tcPr>
          <w:p w14:paraId="1C72CD25">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全部</w:t>
            </w:r>
          </w:p>
        </w:tc>
      </w:tr>
      <w:tr w14:paraId="6130A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14097805">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报价</w:t>
            </w:r>
          </w:p>
          <w:p w14:paraId="21F65BF8">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7" w:type="pct"/>
            <w:vAlign w:val="center"/>
          </w:tcPr>
          <w:p w14:paraId="4FF604EA">
            <w:pPr>
              <w:snapToGrid w:val="0"/>
              <w:spacing w:line="360" w:lineRule="auto"/>
              <w:rPr>
                <w:rFonts w:ascii="宋体" w:hAnsi="宋体" w:eastAsia="宋体"/>
                <w:color w:val="auto"/>
                <w:sz w:val="24"/>
                <w:szCs w:val="28"/>
                <w:highlight w:val="none"/>
              </w:rPr>
            </w:pPr>
          </w:p>
          <w:p w14:paraId="500942D0">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6C36033E">
            <w:pPr>
              <w:spacing w:line="360" w:lineRule="auto"/>
              <w:ind w:right="-670"/>
              <w:rPr>
                <w:rFonts w:hint="eastAsia"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p w14:paraId="7CC7EA89">
            <w:pPr>
              <w:snapToGrid w:val="0"/>
              <w:spacing w:line="360" w:lineRule="auto"/>
              <w:rPr>
                <w:rFonts w:ascii="宋体" w:hAnsi="宋体" w:eastAsia="宋体"/>
                <w:b/>
                <w:color w:val="auto"/>
                <w:sz w:val="24"/>
                <w:highlight w:val="none"/>
              </w:rPr>
            </w:pPr>
          </w:p>
        </w:tc>
      </w:tr>
      <w:tr w14:paraId="0D579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jc w:val="center"/>
        </w:trPr>
        <w:tc>
          <w:tcPr>
            <w:tcW w:w="1443" w:type="pct"/>
            <w:vAlign w:val="center"/>
          </w:tcPr>
          <w:p w14:paraId="4D81AD30">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7" w:type="pct"/>
          </w:tcPr>
          <w:p w14:paraId="6DC08E2F">
            <w:pPr>
              <w:spacing w:line="360" w:lineRule="auto"/>
              <w:rPr>
                <w:rFonts w:ascii="宋体" w:hAnsi="宋体" w:eastAsia="宋体"/>
                <w:b/>
                <w:color w:val="auto"/>
                <w:sz w:val="24"/>
                <w:highlight w:val="none"/>
              </w:rPr>
            </w:pPr>
          </w:p>
        </w:tc>
      </w:tr>
    </w:tbl>
    <w:p w14:paraId="40E9747D">
      <w:pPr>
        <w:spacing w:line="360" w:lineRule="auto"/>
        <w:ind w:firstLine="4800" w:firstLineChars="2000"/>
        <w:rPr>
          <w:rFonts w:ascii="宋体" w:hAnsi="宋体" w:eastAsia="宋体"/>
          <w:color w:val="auto"/>
          <w:sz w:val="24"/>
          <w:highlight w:val="none"/>
        </w:rPr>
      </w:pPr>
      <w:r>
        <w:rPr>
          <w:rFonts w:hint="eastAsia" w:ascii="宋体" w:hAnsi="宋体" w:eastAsia="宋体"/>
          <w:color w:val="auto"/>
          <w:sz w:val="24"/>
          <w:highlight w:val="none"/>
        </w:rPr>
        <w:t>供应商电子签章：</w:t>
      </w:r>
      <w:r>
        <w:rPr>
          <w:rFonts w:hint="eastAsia" w:ascii="宋体" w:hAnsi="宋体" w:eastAsia="宋体"/>
          <w:color w:val="auto"/>
          <w:sz w:val="24"/>
          <w:highlight w:val="none"/>
          <w:u w:val="single"/>
        </w:rPr>
        <w:t xml:space="preserve">             </w:t>
      </w:r>
    </w:p>
    <w:p w14:paraId="12B91FA7">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41B34523">
      <w:pPr>
        <w:adjustRightInd w:val="0"/>
        <w:snapToGrid w:val="0"/>
        <w:spacing w:line="360" w:lineRule="auto"/>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注：</w:t>
      </w:r>
    </w:p>
    <w:p w14:paraId="1DE7BB11">
      <w:pPr>
        <w:adjustRightInd w:val="0"/>
        <w:snapToGrid w:val="0"/>
        <w:spacing w:line="360" w:lineRule="auto"/>
        <w:ind w:firstLine="482" w:firstLineChars="200"/>
        <w:rPr>
          <w:rFonts w:ascii="宋体" w:hAnsi="宋体" w:eastAsia="宋体"/>
          <w:color w:val="auto"/>
          <w:sz w:val="24"/>
          <w:highlight w:val="none"/>
        </w:rPr>
      </w:pPr>
      <w:r>
        <w:rPr>
          <w:rFonts w:hint="eastAsia" w:ascii="宋体" w:hAnsi="宋体" w:eastAsia="宋体"/>
          <w:b/>
          <w:bCs/>
          <w:color w:val="auto"/>
          <w:sz w:val="24"/>
          <w:szCs w:val="28"/>
          <w:highlight w:val="none"/>
        </w:rPr>
        <w:t>1.本表内容根据磋商文件要求包括了服务及其配套的设计、采购、制造、检测、试验、运输、保险、仓储、税费以及现场落地、安装及安装耗损、调试、培训、技术服务（包括技术资料、图纸的提供）质保期内的售后服务保障等所有费用。</w:t>
      </w:r>
    </w:p>
    <w:p w14:paraId="7DA1D929">
      <w:pPr>
        <w:adjustRightInd w:val="0"/>
        <w:snapToGrid w:val="0"/>
        <w:spacing w:line="360" w:lineRule="auto"/>
        <w:ind w:firstLine="482" w:firstLineChars="200"/>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2.特殊事项在备注中注明。</w:t>
      </w:r>
    </w:p>
    <w:p w14:paraId="0009B631">
      <w:pPr>
        <w:adjustRightInd w:val="0"/>
        <w:snapToGrid w:val="0"/>
        <w:spacing w:line="360" w:lineRule="auto"/>
        <w:ind w:firstLine="482" w:firstLineChars="200"/>
        <w:rPr>
          <w:rFonts w:hint="default" w:ascii="宋体" w:hAnsi="宋体" w:eastAsia="宋体"/>
          <w:b/>
          <w:bCs/>
          <w:color w:val="auto"/>
          <w:sz w:val="24"/>
          <w:szCs w:val="28"/>
          <w:highlight w:val="none"/>
          <w:lang w:val="en-US" w:eastAsia="zh-CN"/>
        </w:rPr>
      </w:pPr>
      <w:r>
        <w:rPr>
          <w:rFonts w:hint="eastAsia" w:ascii="宋体" w:hAnsi="宋体" w:eastAsia="宋体"/>
          <w:b/>
          <w:bCs/>
          <w:color w:val="auto"/>
          <w:sz w:val="24"/>
          <w:szCs w:val="28"/>
          <w:highlight w:val="none"/>
          <w:lang w:val="en-US" w:eastAsia="zh-CN"/>
        </w:rPr>
        <w:t>3</w:t>
      </w:r>
      <w:r>
        <w:rPr>
          <w:rFonts w:hint="eastAsia" w:ascii="宋体" w:hAnsi="宋体" w:eastAsia="宋体"/>
          <w:b/>
          <w:bCs/>
          <w:color w:val="auto"/>
          <w:sz w:val="24"/>
          <w:szCs w:val="28"/>
          <w:highlight w:val="none"/>
        </w:rPr>
        <w:t>.表中大写金额与小写金额不一致的，以大写金额为准。</w:t>
      </w:r>
    </w:p>
    <w:p w14:paraId="4B413FD6">
      <w:pPr>
        <w:widowControl/>
        <w:jc w:val="left"/>
        <w:rPr>
          <w:rFonts w:ascii="宋体" w:hAnsi="宋体" w:eastAsia="宋体"/>
          <w:b/>
          <w:bCs/>
          <w:color w:val="auto"/>
          <w:sz w:val="24"/>
          <w:szCs w:val="28"/>
          <w:highlight w:val="none"/>
        </w:rPr>
      </w:pPr>
      <w:r>
        <w:rPr>
          <w:rFonts w:ascii="宋体" w:hAnsi="宋体" w:eastAsia="宋体"/>
          <w:b/>
          <w:bCs/>
          <w:color w:val="auto"/>
          <w:sz w:val="24"/>
          <w:szCs w:val="28"/>
          <w:highlight w:val="none"/>
        </w:rPr>
        <w:br w:type="page"/>
      </w:r>
    </w:p>
    <w:p w14:paraId="7E4ECD8A">
      <w:pPr>
        <w:spacing w:before="156" w:beforeLines="50" w:after="156" w:afterLines="50" w:line="360" w:lineRule="auto"/>
        <w:jc w:val="left"/>
        <w:outlineLvl w:val="2"/>
        <w:rPr>
          <w:rFonts w:ascii="宋体" w:hAnsi="宋体" w:eastAsia="宋体"/>
          <w:b/>
          <w:color w:val="auto"/>
          <w:sz w:val="24"/>
          <w:szCs w:val="28"/>
          <w:highlight w:val="none"/>
        </w:rPr>
      </w:pPr>
      <w:r>
        <w:rPr>
          <w:rFonts w:hint="eastAsia" w:ascii="宋体" w:hAnsi="宋体" w:eastAsia="宋体"/>
          <w:b/>
          <w:color w:val="auto"/>
          <w:sz w:val="24"/>
          <w:szCs w:val="28"/>
          <w:highlight w:val="none"/>
        </w:rPr>
        <w:t>1-2 分项报价明细表</w:t>
      </w:r>
    </w:p>
    <w:p w14:paraId="3850F0D0">
      <w:pPr>
        <w:widowControl w:val="0"/>
        <w:jc w:val="left"/>
        <w:rPr>
          <w:rFonts w:hint="default" w:ascii="宋体" w:hAnsi="宋体" w:eastAsia="宋体" w:cs="Arial"/>
          <w:b/>
          <w:bCs/>
          <w:kern w:val="2"/>
          <w:sz w:val="24"/>
          <w:highlight w:val="none"/>
          <w:lang w:val="en-US" w:eastAsia="zh-CN" w:bidi="ar-SA"/>
        </w:rPr>
      </w:pPr>
      <w:r>
        <w:rPr>
          <w:rFonts w:hint="eastAsia" w:ascii="宋体" w:hAnsi="宋体" w:eastAsia="宋体" w:cs="Arial"/>
          <w:b/>
          <w:bCs/>
          <w:kern w:val="2"/>
          <w:sz w:val="24"/>
          <w:highlight w:val="none"/>
          <w:lang w:val="en-US" w:eastAsia="zh-CN" w:bidi="ar-SA"/>
        </w:rPr>
        <w:t>1-2-1货物部分</w:t>
      </w:r>
    </w:p>
    <w:tbl>
      <w:tblPr>
        <w:tblStyle w:val="22"/>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8"/>
        <w:gridCol w:w="1319"/>
        <w:gridCol w:w="1313"/>
        <w:gridCol w:w="1313"/>
        <w:gridCol w:w="669"/>
        <w:gridCol w:w="669"/>
        <w:gridCol w:w="935"/>
        <w:gridCol w:w="935"/>
        <w:gridCol w:w="667"/>
      </w:tblGrid>
      <w:tr w14:paraId="2C12B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noWrap w:val="0"/>
            <w:vAlign w:val="center"/>
          </w:tcPr>
          <w:p w14:paraId="6D2ED82D">
            <w:pPr>
              <w:pStyle w:val="39"/>
              <w:widowControl w:val="0"/>
              <w:spacing w:before="0" w:beforeAutospacing="0" w:after="0" w:afterAutospacing="0"/>
              <w:rPr>
                <w:rFonts w:ascii="宋体" w:hAnsi="宋体" w:eastAsia="宋体"/>
                <w:bCs w:val="0"/>
                <w:kern w:val="2"/>
                <w:sz w:val="24"/>
                <w:szCs w:val="20"/>
                <w:highlight w:val="none"/>
              </w:rPr>
            </w:pPr>
            <w:r>
              <w:rPr>
                <w:rFonts w:hint="eastAsia" w:ascii="宋体" w:hAnsi="宋体" w:eastAsia="宋体"/>
                <w:bCs w:val="0"/>
                <w:kern w:val="2"/>
                <w:sz w:val="24"/>
                <w:szCs w:val="20"/>
                <w:highlight w:val="none"/>
              </w:rPr>
              <w:t>序号</w:t>
            </w:r>
          </w:p>
        </w:tc>
        <w:tc>
          <w:tcPr>
            <w:tcW w:w="776" w:type="pct"/>
            <w:noWrap w:val="0"/>
            <w:vAlign w:val="center"/>
          </w:tcPr>
          <w:p w14:paraId="1B26D6B5">
            <w:pPr>
              <w:jc w:val="center"/>
              <w:rPr>
                <w:rFonts w:ascii="宋体" w:hAnsi="宋体" w:eastAsia="宋体"/>
                <w:b/>
                <w:sz w:val="24"/>
                <w:highlight w:val="none"/>
              </w:rPr>
            </w:pPr>
            <w:r>
              <w:rPr>
                <w:rFonts w:hint="eastAsia" w:ascii="宋体" w:hAnsi="宋体" w:eastAsia="宋体"/>
                <w:b/>
                <w:sz w:val="24"/>
                <w:highlight w:val="none"/>
              </w:rPr>
              <w:t>货物名称</w:t>
            </w:r>
          </w:p>
        </w:tc>
        <w:tc>
          <w:tcPr>
            <w:tcW w:w="773" w:type="pct"/>
            <w:noWrap w:val="0"/>
            <w:vAlign w:val="center"/>
          </w:tcPr>
          <w:p w14:paraId="53B6F4D4">
            <w:pPr>
              <w:jc w:val="center"/>
              <w:rPr>
                <w:rFonts w:ascii="宋体" w:hAnsi="宋体" w:eastAsia="宋体"/>
                <w:b/>
                <w:sz w:val="24"/>
                <w:highlight w:val="none"/>
              </w:rPr>
            </w:pPr>
            <w:r>
              <w:rPr>
                <w:rFonts w:hint="eastAsia" w:ascii="宋体" w:hAnsi="宋体" w:eastAsia="宋体"/>
                <w:b/>
                <w:sz w:val="24"/>
                <w:highlight w:val="none"/>
              </w:rPr>
              <w:t>品牌、型</w:t>
            </w:r>
          </w:p>
          <w:p w14:paraId="043C4C40">
            <w:pPr>
              <w:jc w:val="center"/>
              <w:rPr>
                <w:rFonts w:ascii="宋体" w:hAnsi="宋体" w:eastAsia="宋体"/>
                <w:b/>
                <w:sz w:val="24"/>
                <w:highlight w:val="none"/>
              </w:rPr>
            </w:pPr>
            <w:r>
              <w:rPr>
                <w:rFonts w:hint="eastAsia" w:ascii="宋体" w:hAnsi="宋体" w:eastAsia="宋体"/>
                <w:b/>
                <w:sz w:val="24"/>
                <w:highlight w:val="none"/>
              </w:rPr>
              <w:t>号规格</w:t>
            </w:r>
          </w:p>
        </w:tc>
        <w:tc>
          <w:tcPr>
            <w:tcW w:w="773" w:type="pct"/>
            <w:noWrap w:val="0"/>
            <w:vAlign w:val="center"/>
          </w:tcPr>
          <w:p w14:paraId="580099C0">
            <w:pPr>
              <w:jc w:val="center"/>
              <w:rPr>
                <w:rFonts w:ascii="宋体" w:hAnsi="宋体" w:eastAsia="宋体"/>
                <w:b/>
                <w:sz w:val="24"/>
                <w:highlight w:val="none"/>
              </w:rPr>
            </w:pPr>
            <w:r>
              <w:rPr>
                <w:rFonts w:hint="eastAsia" w:ascii="宋体" w:hAnsi="宋体" w:eastAsia="宋体"/>
                <w:b/>
                <w:sz w:val="24"/>
                <w:highlight w:val="none"/>
              </w:rPr>
              <w:t>原产地及</w:t>
            </w:r>
          </w:p>
          <w:p w14:paraId="2AF3A88E">
            <w:pPr>
              <w:jc w:val="center"/>
              <w:rPr>
                <w:rFonts w:ascii="宋体" w:hAnsi="宋体" w:eastAsia="宋体"/>
                <w:b/>
                <w:sz w:val="24"/>
                <w:highlight w:val="none"/>
              </w:rPr>
            </w:pPr>
            <w:r>
              <w:rPr>
                <w:rFonts w:hint="eastAsia" w:ascii="宋体" w:hAnsi="宋体" w:eastAsia="宋体"/>
                <w:b/>
                <w:sz w:val="24"/>
                <w:highlight w:val="none"/>
              </w:rPr>
              <w:t>生产厂商</w:t>
            </w:r>
          </w:p>
        </w:tc>
        <w:tc>
          <w:tcPr>
            <w:tcW w:w="394" w:type="pct"/>
            <w:noWrap w:val="0"/>
            <w:vAlign w:val="center"/>
          </w:tcPr>
          <w:p w14:paraId="295E9429">
            <w:pPr>
              <w:jc w:val="center"/>
              <w:rPr>
                <w:rFonts w:ascii="宋体" w:hAnsi="宋体" w:eastAsia="宋体"/>
                <w:b/>
                <w:sz w:val="24"/>
                <w:highlight w:val="none"/>
              </w:rPr>
            </w:pPr>
            <w:r>
              <w:rPr>
                <w:rFonts w:hint="eastAsia" w:ascii="宋体" w:hAnsi="宋体" w:eastAsia="宋体"/>
                <w:b/>
                <w:sz w:val="24"/>
                <w:highlight w:val="none"/>
              </w:rPr>
              <w:t>单位</w:t>
            </w:r>
          </w:p>
        </w:tc>
        <w:tc>
          <w:tcPr>
            <w:tcW w:w="394" w:type="pct"/>
            <w:noWrap w:val="0"/>
            <w:vAlign w:val="center"/>
          </w:tcPr>
          <w:p w14:paraId="4C11FEF5">
            <w:pPr>
              <w:jc w:val="center"/>
              <w:rPr>
                <w:rFonts w:ascii="宋体" w:hAnsi="宋体" w:eastAsia="宋体"/>
                <w:b/>
                <w:sz w:val="24"/>
                <w:highlight w:val="none"/>
              </w:rPr>
            </w:pPr>
            <w:r>
              <w:rPr>
                <w:rFonts w:hint="eastAsia" w:ascii="宋体" w:hAnsi="宋体" w:eastAsia="宋体"/>
                <w:b/>
                <w:sz w:val="24"/>
                <w:highlight w:val="none"/>
              </w:rPr>
              <w:t>数量</w:t>
            </w:r>
          </w:p>
        </w:tc>
        <w:tc>
          <w:tcPr>
            <w:tcW w:w="550" w:type="pct"/>
            <w:noWrap w:val="0"/>
            <w:vAlign w:val="center"/>
          </w:tcPr>
          <w:p w14:paraId="6C18F376">
            <w:pPr>
              <w:jc w:val="center"/>
              <w:rPr>
                <w:rFonts w:ascii="宋体" w:hAnsi="宋体" w:eastAsia="宋体"/>
                <w:b/>
                <w:sz w:val="24"/>
                <w:highlight w:val="none"/>
              </w:rPr>
            </w:pPr>
            <w:r>
              <w:rPr>
                <w:rFonts w:hint="eastAsia" w:ascii="宋体" w:hAnsi="宋体" w:eastAsia="宋体"/>
                <w:b/>
                <w:sz w:val="24"/>
                <w:highlight w:val="none"/>
              </w:rPr>
              <w:t>单价</w:t>
            </w:r>
          </w:p>
          <w:p w14:paraId="259FB2CF">
            <w:pPr>
              <w:jc w:val="center"/>
              <w:rPr>
                <w:rFonts w:ascii="宋体" w:hAnsi="宋体" w:eastAsia="宋体"/>
                <w:b/>
                <w:sz w:val="24"/>
                <w:highlight w:val="none"/>
              </w:rPr>
            </w:pPr>
            <w:r>
              <w:rPr>
                <w:rFonts w:hint="eastAsia" w:ascii="宋体" w:hAnsi="宋体" w:eastAsia="宋体"/>
                <w:b/>
                <w:sz w:val="24"/>
                <w:highlight w:val="none"/>
              </w:rPr>
              <w:t>（元）</w:t>
            </w:r>
          </w:p>
        </w:tc>
        <w:tc>
          <w:tcPr>
            <w:tcW w:w="550" w:type="pct"/>
            <w:noWrap w:val="0"/>
            <w:vAlign w:val="center"/>
          </w:tcPr>
          <w:p w14:paraId="74CF4BFB">
            <w:pPr>
              <w:jc w:val="center"/>
              <w:rPr>
                <w:rFonts w:ascii="宋体" w:hAnsi="宋体" w:eastAsia="宋体"/>
                <w:b/>
                <w:sz w:val="24"/>
                <w:highlight w:val="none"/>
              </w:rPr>
            </w:pPr>
            <w:r>
              <w:rPr>
                <w:rFonts w:hint="eastAsia" w:ascii="宋体" w:hAnsi="宋体" w:eastAsia="宋体"/>
                <w:b/>
                <w:sz w:val="24"/>
                <w:highlight w:val="none"/>
              </w:rPr>
              <w:t>小计</w:t>
            </w:r>
          </w:p>
          <w:p w14:paraId="62BFBDE3">
            <w:pPr>
              <w:jc w:val="center"/>
              <w:rPr>
                <w:rFonts w:ascii="宋体" w:hAnsi="宋体" w:eastAsia="宋体"/>
                <w:b/>
                <w:sz w:val="24"/>
                <w:highlight w:val="none"/>
              </w:rPr>
            </w:pPr>
            <w:r>
              <w:rPr>
                <w:rFonts w:hint="eastAsia" w:ascii="宋体" w:hAnsi="宋体" w:eastAsia="宋体"/>
                <w:b/>
                <w:sz w:val="24"/>
                <w:highlight w:val="none"/>
              </w:rPr>
              <w:t>（元）</w:t>
            </w:r>
          </w:p>
        </w:tc>
        <w:tc>
          <w:tcPr>
            <w:tcW w:w="393" w:type="pct"/>
            <w:noWrap w:val="0"/>
            <w:vAlign w:val="center"/>
          </w:tcPr>
          <w:p w14:paraId="55051A5C">
            <w:pPr>
              <w:jc w:val="center"/>
              <w:rPr>
                <w:rFonts w:ascii="宋体" w:hAnsi="宋体" w:eastAsia="宋体"/>
                <w:b/>
                <w:sz w:val="24"/>
                <w:highlight w:val="none"/>
              </w:rPr>
            </w:pPr>
            <w:r>
              <w:rPr>
                <w:rFonts w:hint="eastAsia" w:ascii="宋体" w:hAnsi="宋体" w:eastAsia="宋体"/>
                <w:b/>
                <w:sz w:val="24"/>
                <w:highlight w:val="none"/>
              </w:rPr>
              <w:t>备注</w:t>
            </w:r>
          </w:p>
        </w:tc>
      </w:tr>
      <w:tr w14:paraId="78441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tcBorders>
              <w:bottom w:val="single" w:color="auto" w:sz="4" w:space="0"/>
            </w:tcBorders>
            <w:noWrap w:val="0"/>
            <w:vAlign w:val="top"/>
          </w:tcPr>
          <w:p w14:paraId="3162A5F7">
            <w:pPr>
              <w:jc w:val="center"/>
              <w:rPr>
                <w:rFonts w:ascii="宋体" w:hAnsi="宋体" w:eastAsia="宋体"/>
                <w:sz w:val="24"/>
                <w:highlight w:val="none"/>
              </w:rPr>
            </w:pPr>
            <w:r>
              <w:rPr>
                <w:rFonts w:hint="eastAsia" w:ascii="宋体" w:hAnsi="宋体" w:eastAsia="宋体"/>
                <w:sz w:val="24"/>
                <w:highlight w:val="none"/>
              </w:rPr>
              <w:t>1</w:t>
            </w:r>
          </w:p>
        </w:tc>
        <w:tc>
          <w:tcPr>
            <w:tcW w:w="776" w:type="pct"/>
            <w:noWrap w:val="0"/>
            <w:vAlign w:val="top"/>
          </w:tcPr>
          <w:p w14:paraId="032033D3">
            <w:pPr>
              <w:rPr>
                <w:rFonts w:ascii="宋体" w:hAnsi="宋体" w:eastAsia="宋体"/>
                <w:sz w:val="24"/>
                <w:highlight w:val="none"/>
              </w:rPr>
            </w:pPr>
          </w:p>
        </w:tc>
        <w:tc>
          <w:tcPr>
            <w:tcW w:w="773" w:type="pct"/>
            <w:noWrap w:val="0"/>
            <w:vAlign w:val="top"/>
          </w:tcPr>
          <w:p w14:paraId="14670F2F">
            <w:pPr>
              <w:rPr>
                <w:rFonts w:ascii="宋体" w:hAnsi="宋体" w:eastAsia="宋体"/>
                <w:sz w:val="24"/>
                <w:highlight w:val="none"/>
              </w:rPr>
            </w:pPr>
          </w:p>
        </w:tc>
        <w:tc>
          <w:tcPr>
            <w:tcW w:w="773" w:type="pct"/>
            <w:noWrap w:val="0"/>
            <w:vAlign w:val="top"/>
          </w:tcPr>
          <w:p w14:paraId="0610E7BD">
            <w:pPr>
              <w:rPr>
                <w:rFonts w:ascii="宋体" w:hAnsi="宋体" w:eastAsia="宋体"/>
                <w:sz w:val="24"/>
                <w:highlight w:val="none"/>
              </w:rPr>
            </w:pPr>
          </w:p>
        </w:tc>
        <w:tc>
          <w:tcPr>
            <w:tcW w:w="394" w:type="pct"/>
            <w:noWrap w:val="0"/>
            <w:vAlign w:val="top"/>
          </w:tcPr>
          <w:p w14:paraId="376D68FB">
            <w:pPr>
              <w:rPr>
                <w:rFonts w:ascii="宋体" w:hAnsi="宋体" w:eastAsia="宋体"/>
                <w:sz w:val="24"/>
                <w:highlight w:val="none"/>
              </w:rPr>
            </w:pPr>
          </w:p>
        </w:tc>
        <w:tc>
          <w:tcPr>
            <w:tcW w:w="394" w:type="pct"/>
            <w:noWrap w:val="0"/>
            <w:vAlign w:val="top"/>
          </w:tcPr>
          <w:p w14:paraId="6E317A9A">
            <w:pPr>
              <w:rPr>
                <w:rFonts w:ascii="宋体" w:hAnsi="宋体" w:eastAsia="宋体"/>
                <w:sz w:val="24"/>
                <w:highlight w:val="none"/>
              </w:rPr>
            </w:pPr>
          </w:p>
        </w:tc>
        <w:tc>
          <w:tcPr>
            <w:tcW w:w="550" w:type="pct"/>
            <w:noWrap w:val="0"/>
            <w:vAlign w:val="top"/>
          </w:tcPr>
          <w:p w14:paraId="4380A355">
            <w:pPr>
              <w:rPr>
                <w:rFonts w:ascii="宋体" w:hAnsi="宋体" w:eastAsia="宋体"/>
                <w:sz w:val="24"/>
                <w:highlight w:val="none"/>
              </w:rPr>
            </w:pPr>
          </w:p>
        </w:tc>
        <w:tc>
          <w:tcPr>
            <w:tcW w:w="550" w:type="pct"/>
            <w:noWrap w:val="0"/>
            <w:vAlign w:val="top"/>
          </w:tcPr>
          <w:p w14:paraId="5E287806">
            <w:pPr>
              <w:rPr>
                <w:rFonts w:ascii="宋体" w:hAnsi="宋体" w:eastAsia="宋体"/>
                <w:sz w:val="24"/>
                <w:highlight w:val="none"/>
              </w:rPr>
            </w:pPr>
          </w:p>
        </w:tc>
        <w:tc>
          <w:tcPr>
            <w:tcW w:w="393" w:type="pct"/>
            <w:noWrap w:val="0"/>
            <w:vAlign w:val="top"/>
          </w:tcPr>
          <w:p w14:paraId="3737C169">
            <w:pPr>
              <w:rPr>
                <w:rFonts w:ascii="宋体" w:hAnsi="宋体" w:eastAsia="宋体"/>
                <w:sz w:val="24"/>
                <w:highlight w:val="none"/>
              </w:rPr>
            </w:pPr>
          </w:p>
        </w:tc>
      </w:tr>
      <w:tr w14:paraId="0BDA2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noWrap w:val="0"/>
            <w:vAlign w:val="top"/>
          </w:tcPr>
          <w:p w14:paraId="0A9F95C4">
            <w:pPr>
              <w:jc w:val="center"/>
              <w:rPr>
                <w:rFonts w:ascii="宋体" w:hAnsi="宋体" w:eastAsia="宋体"/>
                <w:sz w:val="24"/>
                <w:highlight w:val="none"/>
              </w:rPr>
            </w:pPr>
            <w:r>
              <w:rPr>
                <w:rFonts w:hint="eastAsia" w:ascii="宋体" w:hAnsi="宋体" w:eastAsia="宋体"/>
                <w:sz w:val="24"/>
                <w:highlight w:val="none"/>
              </w:rPr>
              <w:t>2</w:t>
            </w:r>
          </w:p>
        </w:tc>
        <w:tc>
          <w:tcPr>
            <w:tcW w:w="776" w:type="pct"/>
            <w:noWrap w:val="0"/>
            <w:vAlign w:val="top"/>
          </w:tcPr>
          <w:p w14:paraId="4AF1C7BC">
            <w:pPr>
              <w:rPr>
                <w:rFonts w:ascii="宋体" w:hAnsi="宋体" w:eastAsia="宋体"/>
                <w:sz w:val="24"/>
                <w:highlight w:val="none"/>
              </w:rPr>
            </w:pPr>
          </w:p>
        </w:tc>
        <w:tc>
          <w:tcPr>
            <w:tcW w:w="773" w:type="pct"/>
            <w:noWrap w:val="0"/>
            <w:vAlign w:val="top"/>
          </w:tcPr>
          <w:p w14:paraId="14F92ED2">
            <w:pPr>
              <w:rPr>
                <w:rFonts w:ascii="宋体" w:hAnsi="宋体" w:eastAsia="宋体"/>
                <w:sz w:val="24"/>
                <w:highlight w:val="none"/>
              </w:rPr>
            </w:pPr>
          </w:p>
        </w:tc>
        <w:tc>
          <w:tcPr>
            <w:tcW w:w="773" w:type="pct"/>
            <w:noWrap w:val="0"/>
            <w:vAlign w:val="top"/>
          </w:tcPr>
          <w:p w14:paraId="144F3666">
            <w:pPr>
              <w:rPr>
                <w:rFonts w:ascii="宋体" w:hAnsi="宋体" w:eastAsia="宋体"/>
                <w:sz w:val="24"/>
                <w:highlight w:val="none"/>
              </w:rPr>
            </w:pPr>
          </w:p>
        </w:tc>
        <w:tc>
          <w:tcPr>
            <w:tcW w:w="394" w:type="pct"/>
            <w:noWrap w:val="0"/>
            <w:vAlign w:val="top"/>
          </w:tcPr>
          <w:p w14:paraId="10B3D197">
            <w:pPr>
              <w:rPr>
                <w:rFonts w:ascii="宋体" w:hAnsi="宋体" w:eastAsia="宋体"/>
                <w:sz w:val="24"/>
                <w:highlight w:val="none"/>
              </w:rPr>
            </w:pPr>
          </w:p>
        </w:tc>
        <w:tc>
          <w:tcPr>
            <w:tcW w:w="394" w:type="pct"/>
            <w:noWrap w:val="0"/>
            <w:vAlign w:val="top"/>
          </w:tcPr>
          <w:p w14:paraId="25A492E4">
            <w:pPr>
              <w:rPr>
                <w:rFonts w:ascii="宋体" w:hAnsi="宋体" w:eastAsia="宋体"/>
                <w:sz w:val="24"/>
                <w:highlight w:val="none"/>
              </w:rPr>
            </w:pPr>
          </w:p>
        </w:tc>
        <w:tc>
          <w:tcPr>
            <w:tcW w:w="550" w:type="pct"/>
            <w:noWrap w:val="0"/>
            <w:vAlign w:val="top"/>
          </w:tcPr>
          <w:p w14:paraId="0C9A50D7">
            <w:pPr>
              <w:rPr>
                <w:rFonts w:ascii="宋体" w:hAnsi="宋体" w:eastAsia="宋体"/>
                <w:sz w:val="24"/>
                <w:highlight w:val="none"/>
              </w:rPr>
            </w:pPr>
          </w:p>
        </w:tc>
        <w:tc>
          <w:tcPr>
            <w:tcW w:w="550" w:type="pct"/>
            <w:noWrap w:val="0"/>
            <w:vAlign w:val="top"/>
          </w:tcPr>
          <w:p w14:paraId="5D934388">
            <w:pPr>
              <w:rPr>
                <w:rFonts w:ascii="宋体" w:hAnsi="宋体" w:eastAsia="宋体"/>
                <w:sz w:val="24"/>
                <w:highlight w:val="none"/>
              </w:rPr>
            </w:pPr>
          </w:p>
        </w:tc>
        <w:tc>
          <w:tcPr>
            <w:tcW w:w="393" w:type="pct"/>
            <w:noWrap w:val="0"/>
            <w:vAlign w:val="top"/>
          </w:tcPr>
          <w:p w14:paraId="64A4A133">
            <w:pPr>
              <w:rPr>
                <w:rFonts w:ascii="宋体" w:hAnsi="宋体" w:eastAsia="宋体"/>
                <w:sz w:val="24"/>
                <w:highlight w:val="none"/>
              </w:rPr>
            </w:pPr>
          </w:p>
        </w:tc>
      </w:tr>
      <w:tr w14:paraId="69052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noWrap w:val="0"/>
            <w:vAlign w:val="top"/>
          </w:tcPr>
          <w:p w14:paraId="74125AC6">
            <w:pPr>
              <w:jc w:val="center"/>
              <w:rPr>
                <w:rFonts w:ascii="宋体" w:hAnsi="宋体" w:eastAsia="宋体"/>
                <w:sz w:val="24"/>
                <w:highlight w:val="none"/>
              </w:rPr>
            </w:pPr>
            <w:r>
              <w:rPr>
                <w:rFonts w:hint="eastAsia" w:ascii="宋体" w:hAnsi="宋体" w:eastAsia="宋体"/>
                <w:sz w:val="24"/>
                <w:highlight w:val="none"/>
              </w:rPr>
              <w:t>3</w:t>
            </w:r>
          </w:p>
        </w:tc>
        <w:tc>
          <w:tcPr>
            <w:tcW w:w="776" w:type="pct"/>
            <w:noWrap w:val="0"/>
            <w:vAlign w:val="top"/>
          </w:tcPr>
          <w:p w14:paraId="5AAC4DF5">
            <w:pPr>
              <w:rPr>
                <w:rFonts w:ascii="宋体" w:hAnsi="宋体" w:eastAsia="宋体"/>
                <w:sz w:val="24"/>
                <w:highlight w:val="none"/>
              </w:rPr>
            </w:pPr>
          </w:p>
        </w:tc>
        <w:tc>
          <w:tcPr>
            <w:tcW w:w="773" w:type="pct"/>
            <w:noWrap w:val="0"/>
            <w:vAlign w:val="top"/>
          </w:tcPr>
          <w:p w14:paraId="627ADE1B">
            <w:pPr>
              <w:rPr>
                <w:rFonts w:ascii="宋体" w:hAnsi="宋体" w:eastAsia="宋体"/>
                <w:sz w:val="24"/>
                <w:highlight w:val="none"/>
              </w:rPr>
            </w:pPr>
          </w:p>
        </w:tc>
        <w:tc>
          <w:tcPr>
            <w:tcW w:w="773" w:type="pct"/>
            <w:noWrap w:val="0"/>
            <w:vAlign w:val="top"/>
          </w:tcPr>
          <w:p w14:paraId="48EBD5B5">
            <w:pPr>
              <w:rPr>
                <w:rFonts w:ascii="宋体" w:hAnsi="宋体" w:eastAsia="宋体"/>
                <w:sz w:val="24"/>
                <w:highlight w:val="none"/>
              </w:rPr>
            </w:pPr>
          </w:p>
        </w:tc>
        <w:tc>
          <w:tcPr>
            <w:tcW w:w="394" w:type="pct"/>
            <w:noWrap w:val="0"/>
            <w:vAlign w:val="top"/>
          </w:tcPr>
          <w:p w14:paraId="2AF823F4">
            <w:pPr>
              <w:rPr>
                <w:rFonts w:ascii="宋体" w:hAnsi="宋体" w:eastAsia="宋体"/>
                <w:sz w:val="24"/>
                <w:highlight w:val="none"/>
              </w:rPr>
            </w:pPr>
          </w:p>
        </w:tc>
        <w:tc>
          <w:tcPr>
            <w:tcW w:w="394" w:type="pct"/>
            <w:noWrap w:val="0"/>
            <w:vAlign w:val="top"/>
          </w:tcPr>
          <w:p w14:paraId="550E5819">
            <w:pPr>
              <w:rPr>
                <w:rFonts w:ascii="宋体" w:hAnsi="宋体" w:eastAsia="宋体"/>
                <w:sz w:val="24"/>
                <w:highlight w:val="none"/>
              </w:rPr>
            </w:pPr>
          </w:p>
        </w:tc>
        <w:tc>
          <w:tcPr>
            <w:tcW w:w="550" w:type="pct"/>
            <w:noWrap w:val="0"/>
            <w:vAlign w:val="top"/>
          </w:tcPr>
          <w:p w14:paraId="1D97C4CE">
            <w:pPr>
              <w:rPr>
                <w:rFonts w:ascii="宋体" w:hAnsi="宋体" w:eastAsia="宋体"/>
                <w:sz w:val="24"/>
                <w:highlight w:val="none"/>
              </w:rPr>
            </w:pPr>
          </w:p>
        </w:tc>
        <w:tc>
          <w:tcPr>
            <w:tcW w:w="550" w:type="pct"/>
            <w:noWrap w:val="0"/>
            <w:vAlign w:val="top"/>
          </w:tcPr>
          <w:p w14:paraId="5FF9C3D1">
            <w:pPr>
              <w:rPr>
                <w:rFonts w:ascii="宋体" w:hAnsi="宋体" w:eastAsia="宋体"/>
                <w:sz w:val="24"/>
                <w:highlight w:val="none"/>
              </w:rPr>
            </w:pPr>
          </w:p>
        </w:tc>
        <w:tc>
          <w:tcPr>
            <w:tcW w:w="393" w:type="pct"/>
            <w:noWrap w:val="0"/>
            <w:vAlign w:val="top"/>
          </w:tcPr>
          <w:p w14:paraId="33C859CA">
            <w:pPr>
              <w:rPr>
                <w:rFonts w:ascii="宋体" w:hAnsi="宋体" w:eastAsia="宋体"/>
                <w:sz w:val="24"/>
                <w:highlight w:val="none"/>
              </w:rPr>
            </w:pPr>
          </w:p>
        </w:tc>
      </w:tr>
      <w:tr w14:paraId="08C42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noWrap w:val="0"/>
            <w:vAlign w:val="top"/>
          </w:tcPr>
          <w:p w14:paraId="0076233D">
            <w:pPr>
              <w:jc w:val="center"/>
              <w:rPr>
                <w:rFonts w:ascii="宋体" w:hAnsi="宋体" w:eastAsia="宋体"/>
                <w:sz w:val="24"/>
                <w:highlight w:val="none"/>
              </w:rPr>
            </w:pPr>
            <w:r>
              <w:rPr>
                <w:rFonts w:hint="eastAsia" w:ascii="宋体" w:hAnsi="宋体" w:eastAsia="宋体"/>
                <w:sz w:val="24"/>
                <w:highlight w:val="none"/>
              </w:rPr>
              <w:t>…</w:t>
            </w:r>
          </w:p>
        </w:tc>
        <w:tc>
          <w:tcPr>
            <w:tcW w:w="776" w:type="pct"/>
            <w:noWrap w:val="0"/>
            <w:vAlign w:val="top"/>
          </w:tcPr>
          <w:p w14:paraId="3ABE8581">
            <w:pPr>
              <w:rPr>
                <w:rFonts w:ascii="宋体" w:hAnsi="宋体" w:eastAsia="宋体"/>
                <w:sz w:val="24"/>
                <w:highlight w:val="none"/>
              </w:rPr>
            </w:pPr>
          </w:p>
        </w:tc>
        <w:tc>
          <w:tcPr>
            <w:tcW w:w="773" w:type="pct"/>
            <w:noWrap w:val="0"/>
            <w:vAlign w:val="top"/>
          </w:tcPr>
          <w:p w14:paraId="2A345196">
            <w:pPr>
              <w:rPr>
                <w:rFonts w:ascii="宋体" w:hAnsi="宋体" w:eastAsia="宋体"/>
                <w:sz w:val="24"/>
                <w:highlight w:val="none"/>
              </w:rPr>
            </w:pPr>
          </w:p>
        </w:tc>
        <w:tc>
          <w:tcPr>
            <w:tcW w:w="773" w:type="pct"/>
            <w:noWrap w:val="0"/>
            <w:vAlign w:val="top"/>
          </w:tcPr>
          <w:p w14:paraId="529CC630">
            <w:pPr>
              <w:rPr>
                <w:rFonts w:ascii="宋体" w:hAnsi="宋体" w:eastAsia="宋体"/>
                <w:sz w:val="24"/>
                <w:highlight w:val="none"/>
              </w:rPr>
            </w:pPr>
          </w:p>
        </w:tc>
        <w:tc>
          <w:tcPr>
            <w:tcW w:w="394" w:type="pct"/>
            <w:noWrap w:val="0"/>
            <w:vAlign w:val="top"/>
          </w:tcPr>
          <w:p w14:paraId="39F461E1">
            <w:pPr>
              <w:rPr>
                <w:rFonts w:ascii="宋体" w:hAnsi="宋体" w:eastAsia="宋体"/>
                <w:sz w:val="24"/>
                <w:highlight w:val="none"/>
              </w:rPr>
            </w:pPr>
          </w:p>
        </w:tc>
        <w:tc>
          <w:tcPr>
            <w:tcW w:w="394" w:type="pct"/>
            <w:noWrap w:val="0"/>
            <w:vAlign w:val="top"/>
          </w:tcPr>
          <w:p w14:paraId="65FD09F2">
            <w:pPr>
              <w:rPr>
                <w:rFonts w:ascii="宋体" w:hAnsi="宋体" w:eastAsia="宋体"/>
                <w:sz w:val="24"/>
                <w:highlight w:val="none"/>
              </w:rPr>
            </w:pPr>
          </w:p>
        </w:tc>
        <w:tc>
          <w:tcPr>
            <w:tcW w:w="550" w:type="pct"/>
            <w:noWrap w:val="0"/>
            <w:vAlign w:val="top"/>
          </w:tcPr>
          <w:p w14:paraId="79236830">
            <w:pPr>
              <w:rPr>
                <w:rFonts w:ascii="宋体" w:hAnsi="宋体" w:eastAsia="宋体"/>
                <w:sz w:val="24"/>
                <w:highlight w:val="none"/>
              </w:rPr>
            </w:pPr>
          </w:p>
        </w:tc>
        <w:tc>
          <w:tcPr>
            <w:tcW w:w="550" w:type="pct"/>
            <w:noWrap w:val="0"/>
            <w:vAlign w:val="top"/>
          </w:tcPr>
          <w:p w14:paraId="05F53B75">
            <w:pPr>
              <w:rPr>
                <w:rFonts w:ascii="宋体" w:hAnsi="宋体" w:eastAsia="宋体"/>
                <w:sz w:val="24"/>
                <w:highlight w:val="none"/>
              </w:rPr>
            </w:pPr>
          </w:p>
        </w:tc>
        <w:tc>
          <w:tcPr>
            <w:tcW w:w="393" w:type="pct"/>
            <w:noWrap w:val="0"/>
            <w:vAlign w:val="top"/>
          </w:tcPr>
          <w:p w14:paraId="1DFDB3A8">
            <w:pPr>
              <w:rPr>
                <w:rFonts w:ascii="宋体" w:hAnsi="宋体" w:eastAsia="宋体"/>
                <w:sz w:val="24"/>
                <w:highlight w:val="none"/>
              </w:rPr>
            </w:pPr>
          </w:p>
        </w:tc>
      </w:tr>
      <w:tr w14:paraId="1019A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4056" w:type="pct"/>
            <w:gridSpan w:val="7"/>
            <w:noWrap w:val="0"/>
            <w:vAlign w:val="center"/>
          </w:tcPr>
          <w:p w14:paraId="261B3D31">
            <w:pPr>
              <w:jc w:val="center"/>
              <w:rPr>
                <w:rFonts w:ascii="宋体" w:hAnsi="宋体" w:eastAsia="宋体"/>
                <w:sz w:val="24"/>
                <w:highlight w:val="none"/>
              </w:rPr>
            </w:pPr>
            <w:r>
              <w:rPr>
                <w:rFonts w:hint="eastAsia" w:ascii="宋体" w:hAnsi="宋体" w:eastAsia="宋体"/>
                <w:b/>
                <w:sz w:val="24"/>
                <w:highlight w:val="none"/>
              </w:rPr>
              <w:t>合计</w:t>
            </w:r>
            <w:r>
              <w:rPr>
                <w:rFonts w:hint="eastAsia" w:ascii="宋体" w:hAnsi="宋体" w:eastAsia="宋体"/>
                <w:b/>
                <w:sz w:val="24"/>
                <w:highlight w:val="none"/>
                <w:lang w:val="en-US" w:eastAsia="zh-CN"/>
              </w:rPr>
              <w:t>金额</w:t>
            </w:r>
            <w:r>
              <w:rPr>
                <w:rFonts w:hint="eastAsia" w:ascii="宋体" w:hAnsi="宋体" w:eastAsia="宋体"/>
                <w:b/>
                <w:sz w:val="24"/>
                <w:highlight w:val="none"/>
              </w:rPr>
              <w:t>（元）</w:t>
            </w:r>
          </w:p>
        </w:tc>
        <w:tc>
          <w:tcPr>
            <w:tcW w:w="943" w:type="pct"/>
            <w:gridSpan w:val="2"/>
            <w:noWrap w:val="0"/>
            <w:vAlign w:val="top"/>
          </w:tcPr>
          <w:p w14:paraId="4A92F287">
            <w:pPr>
              <w:rPr>
                <w:rFonts w:ascii="宋体" w:hAnsi="宋体" w:eastAsia="宋体"/>
                <w:sz w:val="24"/>
                <w:highlight w:val="none"/>
              </w:rPr>
            </w:pPr>
          </w:p>
        </w:tc>
      </w:tr>
    </w:tbl>
    <w:p w14:paraId="3DB7102E">
      <w:pPr>
        <w:widowControl w:val="0"/>
        <w:jc w:val="both"/>
        <w:rPr>
          <w:rFonts w:hint="eastAsia" w:ascii="宋体" w:hAnsi="宋体" w:eastAsia="宋体" w:cs="Arial"/>
          <w:b/>
          <w:bCs/>
          <w:kern w:val="2"/>
          <w:sz w:val="24"/>
          <w:highlight w:val="none"/>
          <w:lang w:val="en-US" w:eastAsia="zh-CN" w:bidi="ar-SA"/>
        </w:rPr>
      </w:pPr>
    </w:p>
    <w:p w14:paraId="433900BD">
      <w:pPr>
        <w:widowControl w:val="0"/>
        <w:ind w:left="-108"/>
        <w:jc w:val="both"/>
        <w:rPr>
          <w:rFonts w:hint="default" w:ascii="宋体" w:hAnsi="宋体" w:eastAsia="宋体" w:cs="Arial"/>
          <w:b/>
          <w:bCs/>
          <w:i/>
          <w:iCs/>
          <w:kern w:val="2"/>
          <w:sz w:val="24"/>
          <w:highlight w:val="none"/>
          <w:lang w:val="en-US" w:eastAsia="zh-CN" w:bidi="ar-SA"/>
        </w:rPr>
      </w:pPr>
      <w:r>
        <w:rPr>
          <w:rFonts w:hint="eastAsia" w:ascii="宋体" w:hAnsi="宋体" w:eastAsia="宋体" w:cs="Arial"/>
          <w:b/>
          <w:bCs/>
          <w:kern w:val="2"/>
          <w:sz w:val="24"/>
          <w:highlight w:val="none"/>
          <w:lang w:val="en-US" w:eastAsia="zh-CN" w:bidi="ar-SA"/>
        </w:rPr>
        <w:t>1-2-2服务部分</w:t>
      </w:r>
      <w:r>
        <w:rPr>
          <w:rFonts w:hint="eastAsia" w:ascii="宋体" w:hAnsi="宋体" w:eastAsia="宋体" w:cs="Arial"/>
          <w:b/>
          <w:bCs/>
          <w:i/>
          <w:iCs/>
          <w:kern w:val="2"/>
          <w:sz w:val="24"/>
          <w:highlight w:val="none"/>
          <w:lang w:val="en-US" w:eastAsia="zh-CN" w:bidi="ar-SA"/>
        </w:rPr>
        <w:t>（仅供参考，供应商可自行制作格式）</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
        <w:gridCol w:w="3099"/>
        <w:gridCol w:w="1353"/>
        <w:gridCol w:w="1693"/>
        <w:gridCol w:w="1564"/>
      </w:tblGrid>
      <w:tr w14:paraId="51693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463" w:type="pct"/>
            <w:noWrap w:val="0"/>
            <w:vAlign w:val="center"/>
          </w:tcPr>
          <w:p w14:paraId="598E9BA4">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4"/>
                <w:highlight w:val="none"/>
              </w:rPr>
            </w:pPr>
            <w:r>
              <w:rPr>
                <w:rFonts w:hint="eastAsia" w:ascii="宋体" w:hAnsi="宋体" w:eastAsia="宋体"/>
                <w:b/>
                <w:sz w:val="24"/>
                <w:highlight w:val="none"/>
              </w:rPr>
              <w:t>序号</w:t>
            </w:r>
          </w:p>
        </w:tc>
        <w:tc>
          <w:tcPr>
            <w:tcW w:w="1823" w:type="pct"/>
            <w:noWrap w:val="0"/>
            <w:vAlign w:val="center"/>
          </w:tcPr>
          <w:p w14:paraId="2845AFD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4"/>
                <w:highlight w:val="none"/>
              </w:rPr>
            </w:pPr>
            <w:r>
              <w:rPr>
                <w:rFonts w:hint="eastAsia" w:ascii="宋体" w:hAnsi="宋体" w:eastAsia="宋体"/>
                <w:b/>
                <w:sz w:val="24"/>
                <w:highlight w:val="none"/>
              </w:rPr>
              <w:t>服务内容</w:t>
            </w:r>
          </w:p>
        </w:tc>
        <w:tc>
          <w:tcPr>
            <w:tcW w:w="796" w:type="pct"/>
            <w:noWrap w:val="0"/>
            <w:vAlign w:val="center"/>
          </w:tcPr>
          <w:p w14:paraId="069E2891">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4"/>
                <w:highlight w:val="none"/>
              </w:rPr>
            </w:pPr>
            <w:r>
              <w:rPr>
                <w:rFonts w:hint="eastAsia" w:ascii="宋体" w:hAnsi="宋体" w:eastAsia="宋体"/>
                <w:b/>
                <w:sz w:val="24"/>
                <w:highlight w:val="none"/>
              </w:rPr>
              <w:t>项</w:t>
            </w:r>
          </w:p>
        </w:tc>
        <w:tc>
          <w:tcPr>
            <w:tcW w:w="996" w:type="pct"/>
            <w:noWrap w:val="0"/>
            <w:vAlign w:val="center"/>
          </w:tcPr>
          <w:p w14:paraId="3E58CD4A">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4"/>
                <w:highlight w:val="none"/>
              </w:rPr>
            </w:pPr>
            <w:r>
              <w:rPr>
                <w:rFonts w:hint="eastAsia" w:ascii="宋体" w:hAnsi="宋体" w:eastAsia="宋体"/>
                <w:b/>
                <w:sz w:val="24"/>
                <w:highlight w:val="none"/>
              </w:rPr>
              <w:t>单价</w:t>
            </w:r>
          </w:p>
        </w:tc>
        <w:tc>
          <w:tcPr>
            <w:tcW w:w="920" w:type="pct"/>
            <w:noWrap w:val="0"/>
            <w:vAlign w:val="center"/>
          </w:tcPr>
          <w:p w14:paraId="7CCF4730">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4"/>
                <w:highlight w:val="none"/>
              </w:rPr>
            </w:pPr>
            <w:r>
              <w:rPr>
                <w:rFonts w:hint="eastAsia" w:ascii="宋体" w:hAnsi="宋体" w:eastAsia="宋体"/>
                <w:b/>
                <w:sz w:val="24"/>
                <w:highlight w:val="none"/>
              </w:rPr>
              <w:t>小计（元）</w:t>
            </w:r>
          </w:p>
        </w:tc>
      </w:tr>
      <w:tr w14:paraId="33A36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463" w:type="pct"/>
            <w:tcBorders>
              <w:bottom w:val="single" w:color="auto" w:sz="4" w:space="0"/>
            </w:tcBorders>
            <w:noWrap w:val="0"/>
            <w:vAlign w:val="center"/>
          </w:tcPr>
          <w:p w14:paraId="32B1360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r>
              <w:rPr>
                <w:rFonts w:hint="eastAsia" w:ascii="宋体" w:hAnsi="宋体" w:eastAsia="宋体"/>
                <w:sz w:val="24"/>
                <w:highlight w:val="none"/>
              </w:rPr>
              <w:t>1</w:t>
            </w:r>
          </w:p>
        </w:tc>
        <w:tc>
          <w:tcPr>
            <w:tcW w:w="1823" w:type="pct"/>
            <w:noWrap w:val="0"/>
            <w:vAlign w:val="center"/>
          </w:tcPr>
          <w:p w14:paraId="4B5C241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796" w:type="pct"/>
            <w:noWrap w:val="0"/>
            <w:vAlign w:val="center"/>
          </w:tcPr>
          <w:p w14:paraId="2ABDB0D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96" w:type="pct"/>
            <w:noWrap w:val="0"/>
            <w:vAlign w:val="center"/>
          </w:tcPr>
          <w:p w14:paraId="6DDF5376">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20" w:type="pct"/>
            <w:noWrap w:val="0"/>
            <w:vAlign w:val="center"/>
          </w:tcPr>
          <w:p w14:paraId="1326EE1A">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r>
      <w:tr w14:paraId="48574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9" w:hRule="atLeast"/>
          <w:jc w:val="center"/>
        </w:trPr>
        <w:tc>
          <w:tcPr>
            <w:tcW w:w="463" w:type="pct"/>
            <w:noWrap w:val="0"/>
            <w:vAlign w:val="center"/>
          </w:tcPr>
          <w:p w14:paraId="039E8242">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r>
              <w:rPr>
                <w:rFonts w:hint="eastAsia" w:ascii="宋体" w:hAnsi="宋体" w:eastAsia="宋体"/>
                <w:sz w:val="24"/>
                <w:highlight w:val="none"/>
              </w:rPr>
              <w:t>2</w:t>
            </w:r>
          </w:p>
        </w:tc>
        <w:tc>
          <w:tcPr>
            <w:tcW w:w="1823" w:type="pct"/>
            <w:noWrap w:val="0"/>
            <w:vAlign w:val="center"/>
          </w:tcPr>
          <w:p w14:paraId="390D68FA">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796" w:type="pct"/>
            <w:noWrap w:val="0"/>
            <w:vAlign w:val="center"/>
          </w:tcPr>
          <w:p w14:paraId="01225363">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96" w:type="pct"/>
            <w:noWrap w:val="0"/>
            <w:vAlign w:val="center"/>
          </w:tcPr>
          <w:p w14:paraId="6B822D07">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20" w:type="pct"/>
            <w:noWrap w:val="0"/>
            <w:vAlign w:val="center"/>
          </w:tcPr>
          <w:p w14:paraId="2CB61662">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r>
      <w:tr w14:paraId="4F8D4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jc w:val="center"/>
        </w:trPr>
        <w:tc>
          <w:tcPr>
            <w:tcW w:w="463" w:type="pct"/>
            <w:noWrap w:val="0"/>
            <w:vAlign w:val="center"/>
          </w:tcPr>
          <w:p w14:paraId="73777671">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r>
              <w:rPr>
                <w:rFonts w:hint="eastAsia" w:ascii="宋体" w:hAnsi="宋体" w:eastAsia="宋体"/>
                <w:sz w:val="24"/>
                <w:highlight w:val="none"/>
              </w:rPr>
              <w:t>3</w:t>
            </w:r>
          </w:p>
        </w:tc>
        <w:tc>
          <w:tcPr>
            <w:tcW w:w="1823" w:type="pct"/>
            <w:noWrap w:val="0"/>
            <w:vAlign w:val="center"/>
          </w:tcPr>
          <w:p w14:paraId="54BAA29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796" w:type="pct"/>
            <w:noWrap w:val="0"/>
            <w:vAlign w:val="center"/>
          </w:tcPr>
          <w:p w14:paraId="2AE15B4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96" w:type="pct"/>
            <w:noWrap w:val="0"/>
            <w:vAlign w:val="center"/>
          </w:tcPr>
          <w:p w14:paraId="42D350E4">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20" w:type="pct"/>
            <w:noWrap w:val="0"/>
            <w:vAlign w:val="center"/>
          </w:tcPr>
          <w:p w14:paraId="00DB67B7">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r>
      <w:tr w14:paraId="1F5C6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0" w:hRule="atLeast"/>
          <w:jc w:val="center"/>
        </w:trPr>
        <w:tc>
          <w:tcPr>
            <w:tcW w:w="463" w:type="pct"/>
            <w:noWrap w:val="0"/>
            <w:vAlign w:val="center"/>
          </w:tcPr>
          <w:p w14:paraId="0452B75E">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r>
              <w:rPr>
                <w:rFonts w:ascii="宋体" w:hAnsi="宋体" w:eastAsia="宋体"/>
                <w:sz w:val="24"/>
                <w:highlight w:val="none"/>
              </w:rPr>
              <w:t>…</w:t>
            </w:r>
          </w:p>
        </w:tc>
        <w:tc>
          <w:tcPr>
            <w:tcW w:w="1823" w:type="pct"/>
            <w:noWrap w:val="0"/>
            <w:vAlign w:val="center"/>
          </w:tcPr>
          <w:p w14:paraId="09E05B2B">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796" w:type="pct"/>
            <w:noWrap w:val="0"/>
            <w:vAlign w:val="center"/>
          </w:tcPr>
          <w:p w14:paraId="25B3671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96" w:type="pct"/>
            <w:noWrap w:val="0"/>
            <w:vAlign w:val="center"/>
          </w:tcPr>
          <w:p w14:paraId="682DFA8F">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20" w:type="pct"/>
            <w:noWrap w:val="0"/>
            <w:vAlign w:val="center"/>
          </w:tcPr>
          <w:p w14:paraId="7861B237">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r>
      <w:tr w14:paraId="0AB1D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079" w:type="pct"/>
            <w:gridSpan w:val="4"/>
            <w:noWrap w:val="0"/>
            <w:vAlign w:val="center"/>
          </w:tcPr>
          <w:p w14:paraId="72D65DCC">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r>
              <w:rPr>
                <w:rFonts w:hint="eastAsia" w:ascii="宋体" w:hAnsi="宋体" w:eastAsia="宋体"/>
                <w:b/>
                <w:sz w:val="24"/>
                <w:highlight w:val="none"/>
              </w:rPr>
              <w:t>合计金额（元）</w:t>
            </w:r>
          </w:p>
        </w:tc>
        <w:tc>
          <w:tcPr>
            <w:tcW w:w="920" w:type="pct"/>
            <w:noWrap w:val="0"/>
            <w:vAlign w:val="center"/>
          </w:tcPr>
          <w:p w14:paraId="29EFE107">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r>
    </w:tbl>
    <w:p w14:paraId="0D8F3DCE">
      <w:pPr>
        <w:widowControl w:val="0"/>
        <w:ind w:left="-108"/>
        <w:jc w:val="both"/>
        <w:rPr>
          <w:rFonts w:hint="eastAsia" w:ascii="宋体" w:hAnsi="宋体" w:eastAsia="宋体" w:cs="Arial"/>
          <w:b/>
          <w:bCs/>
          <w:kern w:val="2"/>
          <w:sz w:val="24"/>
          <w:highlight w:val="none"/>
          <w:lang w:val="en-US" w:eastAsia="zh-CN" w:bidi="ar-SA"/>
        </w:rPr>
      </w:pPr>
    </w:p>
    <w:p w14:paraId="3B592F46">
      <w:pPr>
        <w:widowControl w:val="0"/>
        <w:ind w:left="-108"/>
        <w:jc w:val="both"/>
        <w:rPr>
          <w:rFonts w:hint="default" w:ascii="宋体" w:hAnsi="宋体" w:eastAsia="宋体" w:cs="Arial"/>
          <w:b/>
          <w:bCs/>
          <w:kern w:val="2"/>
          <w:sz w:val="24"/>
          <w:highlight w:val="none"/>
          <w:lang w:val="en-US" w:eastAsia="zh-CN" w:bidi="ar-SA"/>
        </w:rPr>
      </w:pPr>
      <w:r>
        <w:rPr>
          <w:rFonts w:hint="eastAsia" w:ascii="宋体" w:hAnsi="宋体" w:eastAsia="宋体" w:cs="Arial"/>
          <w:b/>
          <w:bCs/>
          <w:kern w:val="2"/>
          <w:sz w:val="24"/>
          <w:highlight w:val="none"/>
          <w:lang w:val="en-US" w:eastAsia="zh-CN" w:bidi="ar-SA"/>
        </w:rPr>
        <w:t>1-2-3符合本国产品标准的产品成本之和占比</w:t>
      </w:r>
    </w:p>
    <w:tbl>
      <w:tblPr>
        <w:tblStyle w:val="23"/>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25"/>
        <w:gridCol w:w="1568"/>
      </w:tblGrid>
      <w:tr w14:paraId="78A67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77" w:type="pct"/>
          </w:tcPr>
          <w:p w14:paraId="0A0B53DF">
            <w:pPr>
              <w:spacing w:line="360" w:lineRule="auto"/>
              <w:rPr>
                <w:rFonts w:hint="eastAsia" w:ascii="宋体" w:hAnsi="宋体" w:eastAsia="宋体"/>
                <w:b/>
                <w:bCs/>
                <w:highlight w:val="none"/>
                <w:vertAlign w:val="baseline"/>
                <w:lang w:val="en-US" w:eastAsia="zh-CN"/>
              </w:rPr>
            </w:pPr>
            <w:r>
              <w:rPr>
                <w:rFonts w:hint="eastAsia" w:ascii="宋体" w:hAnsi="宋体" w:eastAsia="宋体" w:cs="Times New Roman"/>
                <w:b w:val="0"/>
                <w:bCs/>
                <w:sz w:val="24"/>
                <w:szCs w:val="24"/>
                <w:highlight w:val="none"/>
                <w:lang w:val="en-US" w:eastAsia="zh-CN"/>
              </w:rPr>
              <w:t>本公司（单位）提供的符合本国产品标准的产品成本之和占提供的全部产品成本之和的比例</w:t>
            </w:r>
          </w:p>
        </w:tc>
        <w:tc>
          <w:tcPr>
            <w:tcW w:w="922" w:type="pct"/>
          </w:tcPr>
          <w:p w14:paraId="637FA17A">
            <w:pPr>
              <w:widowControl w:val="0"/>
              <w:jc w:val="both"/>
              <w:rPr>
                <w:rFonts w:hint="eastAsia" w:ascii="宋体" w:hAnsi="宋体" w:eastAsia="宋体" w:cs="宋体"/>
                <w:color w:val="auto"/>
                <w:kern w:val="2"/>
                <w:sz w:val="24"/>
                <w:szCs w:val="24"/>
                <w:highlight w:val="none"/>
                <w:u w:val="single"/>
                <w:lang w:val="en-US" w:eastAsia="zh-CN" w:bidi="ar-SA"/>
              </w:rPr>
            </w:pPr>
          </w:p>
          <w:p w14:paraId="1C80A499">
            <w:pPr>
              <w:widowControl w:val="0"/>
              <w:jc w:val="both"/>
              <w:rPr>
                <w:rFonts w:hint="eastAsia" w:ascii="宋体" w:hAnsi="宋体" w:eastAsia="宋体" w:cs="Arial"/>
                <w:b/>
                <w:bCs/>
                <w:kern w:val="2"/>
                <w:sz w:val="24"/>
                <w:highlight w:val="none"/>
                <w:vertAlign w:val="baseline"/>
                <w:lang w:val="en-US" w:eastAsia="zh-CN" w:bidi="ar-SA"/>
              </w:rPr>
            </w:pPr>
            <w:r>
              <w:rPr>
                <w:rFonts w:hint="eastAsia" w:ascii="宋体" w:hAnsi="宋体" w:eastAsia="宋体" w:cs="宋体"/>
                <w:color w:val="auto"/>
                <w:kern w:val="2"/>
                <w:sz w:val="24"/>
                <w:szCs w:val="24"/>
                <w:highlight w:val="none"/>
                <w:u w:val="single"/>
                <w:lang w:val="en-US" w:eastAsia="zh-CN" w:bidi="ar-SA"/>
              </w:rPr>
              <w:t xml:space="preserve">      </w:t>
            </w:r>
            <w:r>
              <w:rPr>
                <w:rFonts w:hint="eastAsia" w:ascii="宋体" w:hAnsi="宋体" w:eastAsia="宋体" w:cs="Times New Roman"/>
                <w:b w:val="0"/>
                <w:bCs/>
                <w:kern w:val="2"/>
                <w:sz w:val="24"/>
                <w:szCs w:val="24"/>
                <w:highlight w:val="none"/>
                <w:lang w:val="en-US" w:eastAsia="zh-CN" w:bidi="ar-SA"/>
              </w:rPr>
              <w:t>%</w:t>
            </w:r>
          </w:p>
        </w:tc>
      </w:tr>
      <w:tr w14:paraId="54C08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000" w:type="pct"/>
            <w:gridSpan w:val="2"/>
          </w:tcPr>
          <w:p w14:paraId="743B8F53">
            <w:pPr>
              <w:tabs>
                <w:tab w:val="left" w:pos="4620"/>
              </w:tabs>
              <w:spacing w:line="360" w:lineRule="auto"/>
              <w:jc w:val="left"/>
              <w:rPr>
                <w:rFonts w:hint="eastAsia" w:ascii="宋体" w:hAnsi="宋体" w:eastAsia="宋体" w:cs="Times New Roman"/>
                <w:b/>
                <w:bCs w:val="0"/>
                <w:szCs w:val="24"/>
                <w:highlight w:val="none"/>
                <w:lang w:val="en-US" w:eastAsia="zh-CN"/>
              </w:rPr>
            </w:pPr>
            <w:r>
              <w:rPr>
                <w:rFonts w:hint="eastAsia" w:ascii="宋体" w:hAnsi="宋体" w:eastAsia="宋体" w:cs="Times New Roman"/>
                <w:b/>
                <w:bCs w:val="0"/>
                <w:szCs w:val="24"/>
                <w:highlight w:val="none"/>
                <w:lang w:val="en-US" w:eastAsia="zh-CN"/>
              </w:rPr>
              <w:t>提醒：</w:t>
            </w:r>
          </w:p>
          <w:p w14:paraId="3AD3F4A4">
            <w:pPr>
              <w:tabs>
                <w:tab w:val="left" w:pos="4620"/>
              </w:tabs>
              <w:spacing w:line="360" w:lineRule="auto"/>
              <w:jc w:val="left"/>
              <w:rPr>
                <w:rFonts w:hint="eastAsia" w:ascii="宋体" w:hAnsi="宋体" w:eastAsia="宋体" w:cs="Times New Roman"/>
                <w:b w:val="0"/>
                <w:bCs/>
                <w:szCs w:val="24"/>
                <w:highlight w:val="none"/>
                <w:lang w:val="en-US" w:eastAsia="zh-CN"/>
              </w:rPr>
            </w:pPr>
            <w:r>
              <w:rPr>
                <w:rFonts w:hint="eastAsia" w:ascii="宋体" w:hAnsi="宋体" w:eastAsia="宋体" w:cs="Times New Roman"/>
                <w:b w:val="0"/>
                <w:bCs/>
                <w:szCs w:val="24"/>
                <w:highlight w:val="none"/>
                <w:lang w:val="en-US" w:eastAsia="zh-CN"/>
              </w:rPr>
              <w:t>1.供应商为该采购项目或者采购包提供的符合本国产品标准的产品成本之和占该供应商提供的全部产品成本之和的比例达到80%以上时，对该供应商提供的全部产品给予价格评审优惠。</w:t>
            </w:r>
          </w:p>
          <w:p w14:paraId="16479425">
            <w:pPr>
              <w:tabs>
                <w:tab w:val="left" w:pos="4620"/>
              </w:tabs>
              <w:spacing w:line="360" w:lineRule="auto"/>
              <w:jc w:val="left"/>
              <w:rPr>
                <w:rFonts w:hint="eastAsia" w:ascii="宋体" w:hAnsi="宋体" w:eastAsia="宋体" w:cs="Times New Roman"/>
                <w:b w:val="0"/>
                <w:bCs/>
                <w:szCs w:val="24"/>
                <w:highlight w:val="none"/>
                <w:lang w:val="en-US" w:eastAsia="zh-CN"/>
              </w:rPr>
            </w:pPr>
            <w:r>
              <w:rPr>
                <w:rFonts w:hint="eastAsia" w:ascii="宋体" w:hAnsi="宋体" w:eastAsia="宋体" w:cs="Times New Roman"/>
                <w:b w:val="0"/>
                <w:bCs/>
                <w:szCs w:val="24"/>
                <w:highlight w:val="none"/>
                <w:lang w:val="en-US" w:eastAsia="zh-CN"/>
              </w:rPr>
              <w:t>2.供应商应当根据“分项报价明细表-货物部分”的内容对符合本国产品标准的产品成本进行测算（比例未达到80%或未进行比例测算的，对该供应商提供的全部产品不予价格评审优惠），如有虚假响应，供应商承担全部责任。</w:t>
            </w:r>
          </w:p>
          <w:p w14:paraId="72901E94">
            <w:pPr>
              <w:tabs>
                <w:tab w:val="left" w:pos="4620"/>
              </w:tabs>
              <w:spacing w:line="360" w:lineRule="auto"/>
              <w:jc w:val="left"/>
              <w:rPr>
                <w:rFonts w:hint="eastAsia" w:ascii="宋体" w:hAnsi="宋体" w:eastAsia="宋体"/>
                <w:b/>
                <w:bCs/>
                <w:highlight w:val="none"/>
                <w:vertAlign w:val="baseline"/>
                <w:lang w:val="en-US" w:eastAsia="zh-CN"/>
              </w:rPr>
            </w:pPr>
            <w:r>
              <w:rPr>
                <w:rFonts w:hint="eastAsia" w:ascii="宋体" w:hAnsi="宋体" w:eastAsia="宋体" w:cs="Times New Roman"/>
                <w:b w:val="0"/>
                <w:bCs/>
                <w:szCs w:val="24"/>
                <w:highlight w:val="none"/>
                <w:lang w:val="en-US" w:eastAsia="zh-CN"/>
              </w:rPr>
              <w:t>3.上表中全部产品成本之和是指表1-2-1和表</w:t>
            </w:r>
            <w:r>
              <w:rPr>
                <w:rFonts w:hint="eastAsia" w:ascii="宋体" w:hAnsi="宋体"/>
                <w:b w:val="0"/>
                <w:bCs w:val="0"/>
                <w:highlight w:val="none"/>
                <w:lang w:val="en-US" w:eastAsia="zh-CN"/>
              </w:rPr>
              <w:t>1-2-2</w:t>
            </w:r>
            <w:r>
              <w:rPr>
                <w:rFonts w:hint="eastAsia" w:ascii="宋体" w:hAnsi="宋体" w:eastAsia="宋体" w:cs="Times New Roman"/>
                <w:b w:val="0"/>
                <w:bCs/>
                <w:szCs w:val="24"/>
                <w:highlight w:val="none"/>
                <w:lang w:val="en-US" w:eastAsia="zh-CN"/>
              </w:rPr>
              <w:t>包含的全部货物、服务产品成本之和。</w:t>
            </w:r>
          </w:p>
        </w:tc>
      </w:tr>
    </w:tbl>
    <w:p w14:paraId="13146725">
      <w:pPr>
        <w:spacing w:line="360" w:lineRule="auto"/>
        <w:rPr>
          <w:rFonts w:hint="default" w:ascii="宋体" w:hAnsi="宋体" w:eastAsia="宋体"/>
          <w:color w:val="auto"/>
          <w:sz w:val="24"/>
          <w:highlight w:val="none"/>
          <w:lang w:val="en-US" w:eastAsia="zh-CN"/>
        </w:rPr>
      </w:pPr>
    </w:p>
    <w:p w14:paraId="146E8481">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463B1AA3">
      <w:pPr>
        <w:tabs>
          <w:tab w:val="left" w:pos="630"/>
        </w:tabs>
        <w:spacing w:line="360" w:lineRule="auto"/>
        <w:ind w:firstLine="4800" w:firstLineChars="2000"/>
        <w:rPr>
          <w:rFonts w:ascii="宋体" w:hAnsi="宋体" w:eastAsia="宋体"/>
          <w:sz w:val="24"/>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29414C39">
      <w:pPr>
        <w:spacing w:line="360" w:lineRule="auto"/>
        <w:ind w:firstLine="0"/>
        <w:jc w:val="both"/>
        <w:rPr>
          <w:rFonts w:ascii="宋体" w:hAnsi="宋体" w:eastAsia="宋体"/>
          <w:b/>
          <w:bCs/>
          <w:sz w:val="24"/>
          <w:szCs w:val="28"/>
          <w:highlight w:val="none"/>
        </w:rPr>
      </w:pPr>
    </w:p>
    <w:p w14:paraId="7F52662C">
      <w:pPr>
        <w:spacing w:line="360" w:lineRule="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b/>
          <w:bCs/>
          <w:sz w:val="21"/>
          <w:szCs w:val="21"/>
          <w:highlight w:val="none"/>
          <w:lang w:eastAsia="zh-CN"/>
        </w:rPr>
        <w:t>注：</w:t>
      </w:r>
      <w:r>
        <w:rPr>
          <w:rFonts w:hint="eastAsia" w:asciiTheme="minorEastAsia" w:hAnsiTheme="minorEastAsia" w:eastAsiaTheme="minorEastAsia"/>
          <w:sz w:val="21"/>
          <w:szCs w:val="21"/>
          <w:highlight w:val="none"/>
          <w:lang w:val="en-US" w:eastAsia="zh-CN"/>
        </w:rPr>
        <w:t>1.表1-2-1</w:t>
      </w:r>
      <w:r>
        <w:rPr>
          <w:rFonts w:hint="eastAsia" w:asciiTheme="minorEastAsia" w:hAnsiTheme="minorEastAsia" w:eastAsiaTheme="minorEastAsia"/>
          <w:sz w:val="21"/>
          <w:szCs w:val="21"/>
          <w:highlight w:val="none"/>
        </w:rPr>
        <w:t>中须明确列出所投产品的货物名称、品牌、型号规格、原产地及生产厂商，否则可能导致</w:t>
      </w:r>
      <w:r>
        <w:rPr>
          <w:rFonts w:hint="eastAsia" w:asciiTheme="minorEastAsia" w:hAnsiTheme="minorEastAsia" w:eastAsiaTheme="minorEastAsia"/>
          <w:b/>
          <w:bCs/>
          <w:sz w:val="21"/>
          <w:szCs w:val="21"/>
          <w:highlight w:val="none"/>
          <w:lang w:val="en-US" w:eastAsia="zh-CN"/>
        </w:rPr>
        <w:t>响应</w:t>
      </w:r>
      <w:r>
        <w:rPr>
          <w:rFonts w:hint="eastAsia" w:asciiTheme="minorEastAsia" w:hAnsiTheme="minorEastAsia" w:eastAsiaTheme="minorEastAsia"/>
          <w:b/>
          <w:bCs/>
          <w:sz w:val="21"/>
          <w:szCs w:val="21"/>
          <w:highlight w:val="none"/>
        </w:rPr>
        <w:t>无效</w:t>
      </w:r>
      <w:r>
        <w:rPr>
          <w:rFonts w:hint="eastAsia" w:asciiTheme="minorEastAsia" w:hAnsiTheme="minorEastAsia" w:eastAsiaTheme="minorEastAsia"/>
          <w:b/>
          <w:bCs/>
          <w:sz w:val="21"/>
          <w:szCs w:val="21"/>
          <w:highlight w:val="none"/>
          <w:lang w:eastAsia="zh-CN"/>
        </w:rPr>
        <w:t>。</w:t>
      </w:r>
    </w:p>
    <w:p w14:paraId="713A5549">
      <w:pPr>
        <w:spacing w:line="360" w:lineRule="auto"/>
        <w:rPr>
          <w:rFonts w:hint="eastAsia"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lang w:val="en-US" w:eastAsia="zh-CN"/>
        </w:rPr>
        <w:t>2.上述报价为供应商完成本项目内容的全部费用（总报价为表1-2-1和表1-2-2合计金额之和），</w:t>
      </w:r>
      <w:r>
        <w:rPr>
          <w:rFonts w:hint="eastAsia" w:asciiTheme="minorEastAsia" w:hAnsiTheme="minorEastAsia" w:eastAsiaTheme="minorEastAsia"/>
          <w:sz w:val="21"/>
          <w:szCs w:val="21"/>
          <w:highlight w:val="none"/>
        </w:rPr>
        <w:t>如有漏项或缺项，</w:t>
      </w:r>
      <w:r>
        <w:rPr>
          <w:rFonts w:hint="eastAsia" w:asciiTheme="minorEastAsia" w:hAnsiTheme="minorEastAsia" w:eastAsiaTheme="minorEastAsia"/>
          <w:sz w:val="21"/>
          <w:szCs w:val="21"/>
          <w:highlight w:val="none"/>
          <w:lang w:val="en-US" w:eastAsia="zh-CN"/>
        </w:rPr>
        <w:t>自行</w:t>
      </w:r>
      <w:r>
        <w:rPr>
          <w:rFonts w:hint="eastAsia" w:asciiTheme="minorEastAsia" w:hAnsiTheme="minorEastAsia" w:eastAsiaTheme="minorEastAsia"/>
          <w:sz w:val="21"/>
          <w:szCs w:val="21"/>
          <w:highlight w:val="none"/>
        </w:rPr>
        <w:t>承担全部责任。</w:t>
      </w:r>
    </w:p>
    <w:p w14:paraId="221D8712">
      <w:pPr>
        <w:widowControl/>
        <w:jc w:val="left"/>
        <w:rPr>
          <w:rFonts w:ascii="宋体" w:hAnsi="宋体" w:eastAsia="宋体"/>
          <w:b/>
          <w:bCs/>
          <w:color w:val="auto"/>
          <w:sz w:val="24"/>
          <w:szCs w:val="28"/>
          <w:highlight w:val="none"/>
        </w:rPr>
      </w:pPr>
      <w:r>
        <w:rPr>
          <w:rFonts w:ascii="宋体" w:hAnsi="宋体" w:eastAsia="宋体"/>
          <w:b/>
          <w:bCs/>
          <w:color w:val="auto"/>
          <w:sz w:val="24"/>
          <w:szCs w:val="28"/>
          <w:highlight w:val="none"/>
        </w:rPr>
        <w:br w:type="page"/>
      </w:r>
    </w:p>
    <w:p w14:paraId="410CF181">
      <w:pPr>
        <w:spacing w:line="360" w:lineRule="auto"/>
        <w:jc w:val="center"/>
        <w:outlineLvl w:val="1"/>
        <w:rPr>
          <w:rFonts w:asciiTheme="minorEastAsia" w:hAnsiTheme="minorEastAsia" w:eastAsiaTheme="minorEastAsia"/>
          <w:b/>
          <w:color w:val="auto"/>
          <w:sz w:val="24"/>
          <w:highlight w:val="none"/>
        </w:rPr>
      </w:pPr>
      <w:bookmarkStart w:id="223" w:name="_Toc461053087"/>
      <w:bookmarkStart w:id="224" w:name="_Toc461056632"/>
      <w:bookmarkStart w:id="225" w:name="_Toc32436"/>
      <w:bookmarkStart w:id="226" w:name="_Toc520983588"/>
      <w:bookmarkStart w:id="227" w:name="_Toc28695"/>
      <w:r>
        <w:rPr>
          <w:rFonts w:hint="eastAsia" w:asciiTheme="minorEastAsia" w:hAnsiTheme="minorEastAsia" w:eastAsiaTheme="minorEastAsia"/>
          <w:b/>
          <w:color w:val="auto"/>
          <w:sz w:val="24"/>
          <w:highlight w:val="none"/>
        </w:rPr>
        <w:t>二</w:t>
      </w:r>
      <w:bookmarkEnd w:id="223"/>
      <w:bookmarkEnd w:id="224"/>
      <w:r>
        <w:rPr>
          <w:rFonts w:hint="eastAsia" w:asciiTheme="minorEastAsia" w:hAnsiTheme="minorEastAsia" w:eastAsiaTheme="minorEastAsia"/>
          <w:b/>
          <w:color w:val="auto"/>
          <w:sz w:val="24"/>
          <w:highlight w:val="none"/>
        </w:rPr>
        <w:t>、最后承诺报价表</w:t>
      </w:r>
      <w:bookmarkEnd w:id="225"/>
      <w:bookmarkEnd w:id="226"/>
      <w:bookmarkEnd w:id="227"/>
    </w:p>
    <w:p w14:paraId="7ECB87FB">
      <w:pPr>
        <w:spacing w:before="156" w:beforeLines="50" w:after="156" w:afterLines="50" w:line="360" w:lineRule="auto"/>
        <w:ind w:firstLine="236" w:firstLineChars="98"/>
        <w:jc w:val="center"/>
        <w:rPr>
          <w:rFonts w:ascii="宋体" w:hAnsi="宋体" w:eastAsia="宋体"/>
          <w:b/>
          <w:color w:val="auto"/>
          <w:sz w:val="24"/>
          <w:szCs w:val="28"/>
          <w:highlight w:val="none"/>
        </w:rPr>
      </w:pPr>
      <w:r>
        <w:rPr>
          <w:rFonts w:hint="eastAsia" w:ascii="宋体" w:hAnsi="宋体" w:eastAsia="宋体"/>
          <w:b/>
          <w:color w:val="auto"/>
          <w:sz w:val="24"/>
          <w:szCs w:val="28"/>
          <w:highlight w:val="none"/>
        </w:rPr>
        <w:t>（第</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rPr>
        <w:t>次报价书）</w:t>
      </w:r>
    </w:p>
    <w:p w14:paraId="181FBF11">
      <w:pPr>
        <w:snapToGrid w:val="0"/>
        <w:spacing w:line="360" w:lineRule="auto"/>
        <w:jc w:val="left"/>
        <w:rPr>
          <w:rFonts w:ascii="宋体" w:hAnsi="宋体" w:eastAsia="宋体"/>
          <w:b/>
          <w:color w:val="auto"/>
          <w:sz w:val="24"/>
          <w:szCs w:val="28"/>
          <w:highlight w:val="none"/>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eastAsia="zh-CN"/>
        </w:rPr>
        <w:t>佛子岭、响洪甸水库群安全提升及泄洪设施维修（第二包）</w:t>
      </w:r>
      <w:r>
        <w:rPr>
          <w:rFonts w:hint="eastAsia" w:ascii="宋体" w:hAnsi="宋体" w:eastAsia="宋体"/>
          <w:b/>
          <w:color w:val="auto"/>
          <w:sz w:val="24"/>
          <w:szCs w:val="28"/>
          <w:highlight w:val="none"/>
          <w:u w:val="single"/>
          <w:lang w:val="en-US" w:eastAsia="zh-CN"/>
        </w:rPr>
        <w:t xml:space="preserve"> </w:t>
      </w:r>
    </w:p>
    <w:p w14:paraId="2DD26C44">
      <w:pPr>
        <w:snapToGrid w:val="0"/>
        <w:spacing w:after="156" w:afterLines="50" w:line="360" w:lineRule="auto"/>
        <w:jc w:val="left"/>
        <w:rPr>
          <w:rFonts w:ascii="宋体" w:hAnsi="宋体" w:eastAsia="宋体"/>
          <w:b/>
          <w:bCs/>
          <w:color w:val="auto"/>
          <w:sz w:val="24"/>
          <w:szCs w:val="28"/>
          <w:highlight w:val="none"/>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eastAsia="zh-CN"/>
        </w:rPr>
        <w:t>FS34000120264445号003</w:t>
      </w:r>
      <w:r>
        <w:rPr>
          <w:rFonts w:hint="eastAsia" w:ascii="宋体" w:hAnsi="宋体" w:eastAsia="宋体"/>
          <w:b/>
          <w:color w:val="auto"/>
          <w:sz w:val="24"/>
          <w:szCs w:val="28"/>
          <w:highlight w:val="none"/>
          <w:u w:val="single"/>
          <w:lang w:val="en-US" w:eastAsia="zh-CN"/>
        </w:rPr>
        <w:t xml:space="preserve"> </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2"/>
        <w:gridCol w:w="6043"/>
      </w:tblGrid>
      <w:tr w14:paraId="10AD8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2D2853A1">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7" w:type="pct"/>
            <w:tcBorders>
              <w:left w:val="single" w:color="auto" w:sz="4" w:space="0"/>
            </w:tcBorders>
          </w:tcPr>
          <w:p w14:paraId="46406610">
            <w:pPr>
              <w:spacing w:line="360" w:lineRule="auto"/>
              <w:rPr>
                <w:rFonts w:ascii="宋体" w:hAnsi="宋体" w:eastAsia="宋体"/>
                <w:b/>
                <w:color w:val="auto"/>
                <w:sz w:val="24"/>
                <w:highlight w:val="none"/>
              </w:rPr>
            </w:pPr>
          </w:p>
        </w:tc>
      </w:tr>
      <w:tr w14:paraId="6D4D0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2BE6903F">
            <w:pPr>
              <w:spacing w:line="360" w:lineRule="exact"/>
              <w:jc w:val="center"/>
              <w:rPr>
                <w:rFonts w:ascii="宋体" w:hAnsi="宋体" w:eastAsia="宋体"/>
                <w:b/>
                <w:color w:val="auto"/>
                <w:sz w:val="24"/>
                <w:highlight w:val="none"/>
              </w:rPr>
            </w:pPr>
            <w:r>
              <w:rPr>
                <w:rFonts w:hint="eastAsia" w:ascii="宋体" w:hAnsi="宋体" w:eastAsia="宋体"/>
                <w:b/>
                <w:bCs/>
                <w:color w:val="auto"/>
                <w:sz w:val="24"/>
                <w:szCs w:val="28"/>
                <w:highlight w:val="none"/>
              </w:rPr>
              <w:t>磋商</w:t>
            </w:r>
            <w:r>
              <w:rPr>
                <w:rFonts w:hint="eastAsia" w:ascii="宋体" w:hAnsi="宋体" w:eastAsia="宋体"/>
                <w:b/>
                <w:color w:val="auto"/>
                <w:sz w:val="24"/>
                <w:highlight w:val="none"/>
              </w:rPr>
              <w:t>范围</w:t>
            </w:r>
          </w:p>
        </w:tc>
        <w:tc>
          <w:tcPr>
            <w:tcW w:w="3557" w:type="pct"/>
            <w:tcBorders>
              <w:left w:val="single" w:color="auto" w:sz="4" w:space="0"/>
            </w:tcBorders>
            <w:vAlign w:val="center"/>
          </w:tcPr>
          <w:p w14:paraId="152B40CB">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全部</w:t>
            </w:r>
          </w:p>
        </w:tc>
      </w:tr>
      <w:tr w14:paraId="7CD5E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06B68148">
            <w:pPr>
              <w:spacing w:line="360" w:lineRule="auto"/>
              <w:jc w:val="center"/>
              <w:rPr>
                <w:rFonts w:ascii="宋体" w:hAnsi="宋体" w:eastAsia="宋体"/>
                <w:b/>
                <w:color w:val="auto"/>
                <w:sz w:val="24"/>
                <w:highlight w:val="none"/>
              </w:rPr>
            </w:pPr>
            <w:r>
              <w:rPr>
                <w:rFonts w:hint="eastAsia" w:ascii="宋体" w:hAnsi="宋体" w:eastAsia="宋体"/>
                <w:b/>
                <w:bCs/>
                <w:color w:val="auto"/>
                <w:sz w:val="24"/>
                <w:szCs w:val="28"/>
                <w:highlight w:val="none"/>
              </w:rPr>
              <w:t>最后报价</w:t>
            </w:r>
          </w:p>
          <w:p w14:paraId="761A6CC3">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7" w:type="pct"/>
            <w:vAlign w:val="center"/>
          </w:tcPr>
          <w:p w14:paraId="1891FFAC">
            <w:pPr>
              <w:snapToGrid w:val="0"/>
              <w:spacing w:line="360" w:lineRule="auto"/>
              <w:rPr>
                <w:rFonts w:ascii="宋体" w:hAnsi="宋体" w:eastAsia="宋体"/>
                <w:color w:val="auto"/>
                <w:sz w:val="24"/>
                <w:szCs w:val="28"/>
                <w:highlight w:val="none"/>
              </w:rPr>
            </w:pPr>
          </w:p>
          <w:p w14:paraId="7D269BB2">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人民币大写：</w:t>
            </w:r>
            <w:r>
              <w:rPr>
                <w:rFonts w:hint="eastAsia" w:ascii="宋体" w:hAnsi="宋体" w:eastAsia="宋体" w:cs="宋体"/>
                <w:bCs/>
                <w:color w:val="auto"/>
                <w:sz w:val="24"/>
                <w:szCs w:val="24"/>
                <w:highlight w:val="none"/>
                <w:u w:val="single"/>
              </w:rPr>
              <w:t xml:space="preserve">                     </w:t>
            </w:r>
          </w:p>
          <w:p w14:paraId="43B2013F">
            <w:pPr>
              <w:spacing w:line="360" w:lineRule="auto"/>
              <w:ind w:right="-670"/>
              <w:rPr>
                <w:rFonts w:ascii="宋体" w:hAnsi="宋体" w:eastAsia="宋体"/>
                <w:b/>
                <w:color w:val="auto"/>
                <w:sz w:val="24"/>
                <w:highlight w:val="none"/>
              </w:rPr>
            </w:pPr>
            <w:r>
              <w:rPr>
                <w:rFonts w:hint="eastAsia" w:ascii="宋体" w:hAnsi="宋体" w:eastAsia="宋体" w:cs="宋体"/>
                <w:bCs/>
                <w:color w:val="auto"/>
                <w:sz w:val="24"/>
                <w:szCs w:val="24"/>
                <w:highlight w:val="none"/>
              </w:rPr>
              <w:t>人民币小写：</w:t>
            </w:r>
            <w:r>
              <w:rPr>
                <w:rFonts w:hint="eastAsia" w:ascii="宋体" w:hAnsi="宋体" w:eastAsia="宋体" w:cs="宋体"/>
                <w:bCs/>
                <w:color w:val="auto"/>
                <w:sz w:val="24"/>
                <w:szCs w:val="24"/>
                <w:highlight w:val="none"/>
                <w:u w:val="single"/>
              </w:rPr>
              <w:t xml:space="preserve">                     </w:t>
            </w:r>
          </w:p>
        </w:tc>
      </w:tr>
      <w:tr w14:paraId="38616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4" w:hRule="atLeast"/>
          <w:jc w:val="center"/>
        </w:trPr>
        <w:tc>
          <w:tcPr>
            <w:tcW w:w="1443" w:type="pct"/>
            <w:vAlign w:val="center"/>
          </w:tcPr>
          <w:p w14:paraId="69040EE5">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7" w:type="pct"/>
          </w:tcPr>
          <w:p w14:paraId="42A1A4D3">
            <w:pPr>
              <w:spacing w:line="360" w:lineRule="auto"/>
              <w:rPr>
                <w:rFonts w:ascii="宋体" w:hAnsi="宋体" w:eastAsia="宋体"/>
                <w:b/>
                <w:color w:val="auto"/>
                <w:sz w:val="24"/>
                <w:highlight w:val="none"/>
              </w:rPr>
            </w:pPr>
            <w:r>
              <w:rPr>
                <w:rFonts w:hint="eastAsia" w:ascii="宋体" w:hAnsi="宋体" w:eastAsia="宋体"/>
                <w:b/>
                <w:i/>
                <w:color w:val="auto"/>
                <w:sz w:val="24"/>
                <w:highlight w:val="none"/>
              </w:rPr>
              <w:t>（此处可补充磋商小组根据与供应商磋商情况变动的磋商文件的内容，包括采购需求中的技术、服务要求以及合同草案条款。）</w:t>
            </w:r>
          </w:p>
        </w:tc>
      </w:tr>
      <w:tr w14:paraId="60562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1443" w:type="pct"/>
            <w:vAlign w:val="center"/>
          </w:tcPr>
          <w:p w14:paraId="052B529E">
            <w:pPr>
              <w:spacing w:line="360" w:lineRule="auto"/>
              <w:jc w:val="center"/>
              <w:rPr>
                <w:rFonts w:ascii="宋体" w:hAnsi="宋体" w:eastAsia="宋体"/>
                <w:b/>
                <w:color w:val="auto"/>
                <w:sz w:val="24"/>
                <w:highlight w:val="none"/>
              </w:rPr>
            </w:pPr>
            <w:r>
              <w:rPr>
                <w:rFonts w:hint="eastAsia" w:ascii="宋体" w:hAnsi="宋体" w:eastAsia="宋体"/>
                <w:b/>
                <w:bCs/>
                <w:color w:val="auto"/>
                <w:sz w:val="24"/>
                <w:szCs w:val="28"/>
                <w:highlight w:val="none"/>
              </w:rPr>
              <w:t>磋商小组</w:t>
            </w:r>
            <w:r>
              <w:rPr>
                <w:rFonts w:ascii="宋体" w:hAnsi="宋体" w:eastAsia="宋体"/>
                <w:b/>
                <w:bCs/>
                <w:color w:val="auto"/>
                <w:sz w:val="24"/>
                <w:szCs w:val="28"/>
                <w:highlight w:val="none"/>
              </w:rPr>
              <w:t>签字</w:t>
            </w:r>
          </w:p>
        </w:tc>
        <w:tc>
          <w:tcPr>
            <w:tcW w:w="3557" w:type="pct"/>
          </w:tcPr>
          <w:p w14:paraId="00BAADCA">
            <w:pPr>
              <w:spacing w:line="360" w:lineRule="auto"/>
              <w:rPr>
                <w:rFonts w:ascii="宋体" w:hAnsi="宋体" w:eastAsia="宋体"/>
                <w:b/>
                <w:color w:val="auto"/>
                <w:sz w:val="24"/>
                <w:highlight w:val="none"/>
              </w:rPr>
            </w:pPr>
          </w:p>
        </w:tc>
      </w:tr>
    </w:tbl>
    <w:p w14:paraId="2AD4D556">
      <w:pPr>
        <w:spacing w:line="360" w:lineRule="auto"/>
        <w:ind w:firstLine="3600" w:firstLineChars="1500"/>
        <w:jc w:val="left"/>
        <w:rPr>
          <w:rFonts w:ascii="宋体" w:hAnsi="宋体" w:eastAsia="宋体"/>
          <w:color w:val="auto"/>
          <w:sz w:val="24"/>
          <w:highlight w:val="none"/>
        </w:rPr>
      </w:pPr>
      <w:r>
        <w:rPr>
          <w:rFonts w:hint="eastAsia" w:ascii="宋体" w:hAnsi="宋体" w:eastAsia="宋体"/>
          <w:color w:val="auto"/>
          <w:sz w:val="24"/>
          <w:highlight w:val="none"/>
        </w:rPr>
        <w:t>供应商公章或授权代表签字：</w:t>
      </w:r>
      <w:r>
        <w:rPr>
          <w:rFonts w:hint="eastAsia" w:ascii="宋体" w:hAnsi="宋体" w:eastAsia="宋体"/>
          <w:color w:val="auto"/>
          <w:sz w:val="24"/>
          <w:highlight w:val="none"/>
          <w:u w:val="single"/>
        </w:rPr>
        <w:t xml:space="preserve">             </w:t>
      </w:r>
    </w:p>
    <w:p w14:paraId="1D029BFA">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26C98DA6">
      <w:pPr>
        <w:spacing w:line="360" w:lineRule="auto"/>
        <w:jc w:val="left"/>
        <w:rPr>
          <w:rFonts w:hint="eastAsia" w:ascii="宋体" w:hAnsi="宋体" w:eastAsia="宋体"/>
          <w:b/>
          <w:bCs/>
          <w:color w:val="auto"/>
          <w:sz w:val="24"/>
          <w:highlight w:val="none"/>
        </w:rPr>
      </w:pPr>
      <w:r>
        <w:rPr>
          <w:rFonts w:hint="eastAsia" w:ascii="宋体" w:hAnsi="宋体" w:eastAsia="宋体"/>
          <w:b/>
          <w:bCs/>
          <w:color w:val="auto"/>
          <w:sz w:val="24"/>
          <w:highlight w:val="none"/>
        </w:rPr>
        <w:t>注：</w:t>
      </w:r>
    </w:p>
    <w:p w14:paraId="09764B71">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ascii="宋体" w:hAnsi="宋体" w:eastAsia="宋体"/>
          <w:bCs/>
          <w:color w:val="auto"/>
          <w:sz w:val="24"/>
          <w:highlight w:val="none"/>
        </w:rPr>
      </w:pPr>
      <w:r>
        <w:rPr>
          <w:rFonts w:hint="eastAsia" w:ascii="宋体" w:hAnsi="宋体" w:eastAsia="宋体"/>
          <w:b/>
          <w:bCs/>
          <w:color w:val="auto"/>
          <w:sz w:val="24"/>
          <w:highlight w:val="none"/>
          <w:lang w:val="en-US" w:eastAsia="zh-CN"/>
        </w:rPr>
        <w:t>1.</w:t>
      </w:r>
      <w:r>
        <w:rPr>
          <w:rFonts w:hint="eastAsia" w:ascii="宋体" w:hAnsi="宋体" w:eastAsia="宋体"/>
          <w:b/>
          <w:bCs/>
          <w:color w:val="auto"/>
          <w:sz w:val="24"/>
          <w:highlight w:val="none"/>
        </w:rPr>
        <w:t>本页《报价表》由供应商在接到报价通知后依据磋商情况填写,并在规定时间内提交。</w:t>
      </w:r>
      <w:r>
        <w:rPr>
          <w:rFonts w:hint="eastAsia" w:ascii="宋体" w:hAnsi="宋体" w:eastAsia="宋体"/>
          <w:color w:val="auto"/>
          <w:sz w:val="24"/>
          <w:highlight w:val="none"/>
        </w:rPr>
        <w:t>考虑磋商报价的方便，供应商在填写最后承诺报价后，（第一次报价-最后承诺报价）除以第一次报价后得出的优惠率视同为需求表中全部分项设备、工程量或服务的优惠浮动值（特定分项优惠除外），而不考虑措施项目清单和规费税金清单的金额改变。</w:t>
      </w:r>
      <w:r>
        <w:rPr>
          <w:rFonts w:hint="eastAsia" w:ascii="宋体" w:hAnsi="宋体" w:eastAsia="宋体"/>
          <w:bCs/>
          <w:color w:val="auto"/>
          <w:sz w:val="24"/>
          <w:highlight w:val="none"/>
        </w:rPr>
        <w:t>此优惠率调整原则适用于合同内价格的计算及项目增减、变更时价格的计算。</w:t>
      </w:r>
    </w:p>
    <w:p w14:paraId="1C676518">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ascii="宋体" w:hAnsi="宋体" w:eastAsia="宋体"/>
          <w:bCs/>
          <w:color w:val="auto"/>
          <w:sz w:val="24"/>
          <w:highlight w:val="none"/>
        </w:rPr>
      </w:pPr>
      <w:r>
        <w:rPr>
          <w:rFonts w:hint="eastAsia" w:ascii="宋体" w:hAnsi="宋体" w:eastAsia="宋体"/>
          <w:b/>
          <w:bCs/>
          <w:color w:val="auto"/>
          <w:sz w:val="24"/>
          <w:szCs w:val="28"/>
          <w:highlight w:val="none"/>
          <w:lang w:val="en-US" w:eastAsia="zh-CN"/>
        </w:rPr>
        <w:t>2</w:t>
      </w:r>
      <w:r>
        <w:rPr>
          <w:rFonts w:hint="eastAsia" w:ascii="宋体" w:hAnsi="宋体" w:eastAsia="宋体"/>
          <w:b/>
          <w:bCs/>
          <w:color w:val="auto"/>
          <w:sz w:val="24"/>
          <w:szCs w:val="28"/>
          <w:highlight w:val="none"/>
        </w:rPr>
        <w:t>.表中大写金额与小写金额不一致的，以大写金额为准。</w:t>
      </w:r>
    </w:p>
    <w:p w14:paraId="359EB8D8">
      <w:pPr>
        <w:widowControl/>
        <w:jc w:val="left"/>
        <w:rPr>
          <w:rFonts w:ascii="宋体" w:hAnsi="宋体" w:eastAsia="宋体"/>
          <w:bCs/>
          <w:color w:val="auto"/>
          <w:sz w:val="24"/>
          <w:highlight w:val="none"/>
        </w:rPr>
      </w:pPr>
      <w:r>
        <w:rPr>
          <w:rFonts w:ascii="宋体" w:hAnsi="宋体" w:eastAsia="宋体"/>
          <w:bCs/>
          <w:color w:val="auto"/>
          <w:sz w:val="24"/>
          <w:highlight w:val="none"/>
        </w:rPr>
        <w:br w:type="page"/>
      </w:r>
    </w:p>
    <w:p w14:paraId="07362C7A">
      <w:pPr>
        <w:spacing w:line="360" w:lineRule="auto"/>
        <w:jc w:val="center"/>
        <w:outlineLvl w:val="1"/>
        <w:rPr>
          <w:rFonts w:asciiTheme="minorEastAsia" w:hAnsiTheme="minorEastAsia" w:eastAsiaTheme="minorEastAsia"/>
          <w:b/>
          <w:color w:val="auto"/>
          <w:sz w:val="24"/>
          <w:highlight w:val="none"/>
        </w:rPr>
      </w:pPr>
      <w:bookmarkStart w:id="228" w:name="_Toc520983591"/>
      <w:bookmarkStart w:id="229" w:name="_Toc11500"/>
      <w:bookmarkStart w:id="230" w:name="_Toc32385"/>
      <w:r>
        <w:rPr>
          <w:rFonts w:hint="eastAsia" w:asciiTheme="minorEastAsia" w:hAnsiTheme="minorEastAsia" w:eastAsiaTheme="minorEastAsia"/>
          <w:b/>
          <w:color w:val="auto"/>
          <w:sz w:val="24"/>
          <w:highlight w:val="none"/>
        </w:rPr>
        <w:t>三、磋商响应函</w:t>
      </w:r>
      <w:bookmarkEnd w:id="228"/>
      <w:bookmarkEnd w:id="229"/>
      <w:bookmarkEnd w:id="230"/>
    </w:p>
    <w:p w14:paraId="1B2441F3">
      <w:pPr>
        <w:pStyle w:val="12"/>
        <w:spacing w:line="360" w:lineRule="auto"/>
        <w:rPr>
          <w:rFonts w:hint="eastAsia" w:ascii="宋体" w:hAnsi="宋体" w:eastAsia="宋体"/>
          <w:color w:val="auto"/>
          <w:sz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single"/>
          <w:lang w:val="en-US" w:eastAsia="zh-CN"/>
        </w:rPr>
        <w:t xml:space="preserve">          （采购人）</w:t>
      </w:r>
    </w:p>
    <w:p w14:paraId="63383AA7">
      <w:pPr>
        <w:spacing w:line="360" w:lineRule="auto"/>
        <w:ind w:firstLine="480" w:firstLineChars="200"/>
        <w:rPr>
          <w:rFonts w:ascii="宋体" w:hAnsi="宋体" w:eastAsia="宋体"/>
          <w:dstrike/>
          <w:color w:val="auto"/>
          <w:sz w:val="24"/>
          <w:highlight w:val="none"/>
        </w:rPr>
      </w:pPr>
      <w:r>
        <w:rPr>
          <w:rFonts w:hint="eastAsia" w:ascii="宋体" w:hAnsi="宋体" w:eastAsia="宋体"/>
          <w:color w:val="auto"/>
          <w:sz w:val="24"/>
          <w:highlight w:val="none"/>
        </w:rPr>
        <w:t>根据贵方的</w:t>
      </w:r>
      <w:bookmarkStart w:id="231" w:name="_Hlk44287543"/>
      <w:r>
        <w:rPr>
          <w:rFonts w:hint="eastAsia" w:ascii="宋体" w:hAnsi="宋体" w:eastAsia="宋体"/>
          <w:color w:val="auto"/>
          <w:sz w:val="24"/>
          <w:highlight w:val="none"/>
        </w:rPr>
        <w:t>竞争性磋商公告和磋商邀请</w:t>
      </w:r>
      <w:bookmarkEnd w:id="231"/>
      <w:r>
        <w:rPr>
          <w:rFonts w:hint="eastAsia" w:ascii="宋体" w:hAnsi="宋体" w:eastAsia="宋体"/>
          <w:color w:val="auto"/>
          <w:sz w:val="24"/>
          <w:highlight w:val="none"/>
        </w:rPr>
        <w:t>，我方兹宣布同意如下：</w:t>
      </w:r>
    </w:p>
    <w:p w14:paraId="153108A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w:t>
      </w:r>
      <w:r>
        <w:rPr>
          <w:rFonts w:hint="eastAsia" w:ascii="宋体" w:hAnsi="宋体" w:eastAsia="宋体" w:cs="宋体"/>
          <w:color w:val="auto"/>
          <w:sz w:val="24"/>
          <w:szCs w:val="24"/>
          <w:highlight w:val="none"/>
        </w:rPr>
        <w:t>我方根据</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文件的规定，严格履行合同的责任和义务,并保证于买方要求的日期内完成，并通过买方验收。</w:t>
      </w:r>
    </w:p>
    <w:p w14:paraId="795E4A59">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.我方已详细审核全部</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文件，包括</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lang w:val="en-US" w:eastAsia="zh-CN"/>
        </w:rPr>
        <w:t>附件及更正公告</w:t>
      </w:r>
      <w:r>
        <w:rPr>
          <w:rFonts w:hint="eastAsia" w:asciiTheme="minorEastAsia" w:hAnsiTheme="minorEastAsia" w:eastAsiaTheme="minorEastAsia"/>
          <w:color w:val="auto"/>
          <w:sz w:val="24"/>
          <w:highlight w:val="none"/>
        </w:rPr>
        <w:t>（如有）</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我方正式认可并遵守本次</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文件，并对</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文件各项条款、规定及要求均无异议。</w:t>
      </w:r>
    </w:p>
    <w:p w14:paraId="5B279CE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.我方同意从</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文件规定的</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日期起遵循本</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文件，并在</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文件规定的</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有效期之前均具有约束力。</w:t>
      </w:r>
    </w:p>
    <w:p w14:paraId="4AEE6EF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文件所提供的一切资料均真实无误、及时、有效，企业运营正常。由于我方提供资料不实而造成的责任和后果由我方承担。我方同意按照贵方提出的要求，提供与</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有关的任何证据、数据或资料。</w:t>
      </w:r>
    </w:p>
    <w:p w14:paraId="56B78359">
      <w:pPr>
        <w:spacing w:line="360" w:lineRule="auto"/>
        <w:ind w:firstLine="480" w:firstLineChars="200"/>
        <w:rPr>
          <w:rFonts w:ascii="宋体" w:hAnsi="宋体" w:eastAsia="宋体"/>
          <w:color w:val="auto"/>
          <w:sz w:val="24"/>
          <w:highlight w:val="none"/>
        </w:rPr>
      </w:pPr>
    </w:p>
    <w:p w14:paraId="4A1880B0">
      <w:pPr>
        <w:spacing w:line="360" w:lineRule="auto"/>
        <w:ind w:firstLine="4800" w:firstLineChars="2000"/>
        <w:rPr>
          <w:rFonts w:ascii="宋体" w:hAnsi="宋体" w:eastAsia="宋体"/>
          <w:color w:val="auto"/>
          <w:sz w:val="24"/>
          <w:highlight w:val="none"/>
        </w:rPr>
      </w:pPr>
      <w:r>
        <w:rPr>
          <w:rFonts w:hint="eastAsia" w:ascii="宋体" w:hAnsi="宋体" w:eastAsia="宋体"/>
          <w:color w:val="auto"/>
          <w:sz w:val="24"/>
          <w:highlight w:val="none"/>
        </w:rPr>
        <w:t>供应商电子签章：</w:t>
      </w:r>
      <w:r>
        <w:rPr>
          <w:rFonts w:hint="eastAsia" w:ascii="宋体" w:hAnsi="宋体" w:eastAsia="宋体"/>
          <w:color w:val="auto"/>
          <w:sz w:val="24"/>
          <w:highlight w:val="none"/>
          <w:u w:val="single"/>
        </w:rPr>
        <w:t xml:space="preserve">             </w:t>
      </w:r>
    </w:p>
    <w:p w14:paraId="6DAEE51A">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5C825375">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315047D0">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232" w:name="_Toc21328"/>
      <w:r>
        <w:rPr>
          <w:rFonts w:hint="eastAsia" w:asciiTheme="minorEastAsia" w:hAnsiTheme="minorEastAsia" w:eastAsiaTheme="minorEastAsia"/>
          <w:b/>
          <w:color w:val="auto"/>
          <w:sz w:val="24"/>
          <w:highlight w:val="none"/>
          <w:lang w:val="en-US" w:eastAsia="zh-CN"/>
        </w:rPr>
        <w:t>四、供应商资格声明书</w:t>
      </w:r>
      <w:bookmarkEnd w:id="232"/>
    </w:p>
    <w:p w14:paraId="36AC891E">
      <w:pPr>
        <w:pStyle w:val="12"/>
        <w:spacing w:line="360" w:lineRule="auto"/>
        <w:rPr>
          <w:rFonts w:hint="eastAsia" w:eastAsia="宋体" w:asciiTheme="minorEastAsia" w:hAnsiTheme="minorEastAsia" w:cstheme="minorEastAsia"/>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single"/>
          <w:lang w:val="en-US" w:eastAsia="zh-CN"/>
        </w:rPr>
        <w:t xml:space="preserve">          （采购人）</w:t>
      </w:r>
    </w:p>
    <w:p w14:paraId="5696982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在参与本次项目磋商中，我单位承诺：</w:t>
      </w:r>
    </w:p>
    <w:p w14:paraId="10D1493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（一）具有良好的商业信誉和健全的财务会计制度；</w:t>
      </w:r>
    </w:p>
    <w:p w14:paraId="07397A2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（二）具有履行合同所必需的设备和专业技术能力；</w:t>
      </w:r>
    </w:p>
    <w:p w14:paraId="7809136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（三）有依法缴纳税收和社会保障资金的良好记录；</w:t>
      </w:r>
    </w:p>
    <w:p w14:paraId="14E411E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48D6A86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（五）我单位不存在为采购项目提供整体设计、规范编制或者项目管理、监理、检测等服务后，再参加该采购项目的其他采购活动的情形（单一来源采购项目除外）；</w:t>
      </w:r>
    </w:p>
    <w:p w14:paraId="6F95420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（六）与我单位存在单位负责人为同一人或者存在直接控股、管理关系的其他法人单位信息如下（如有，不论其是否参加同一合同项下的政府采购活动均须填写）：</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5"/>
        <w:gridCol w:w="4177"/>
        <w:gridCol w:w="2503"/>
      </w:tblGrid>
      <w:tr w14:paraId="401BB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14:paraId="5AD57D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序号</w:t>
            </w:r>
          </w:p>
        </w:tc>
        <w:tc>
          <w:tcPr>
            <w:tcW w:w="4501" w:type="dxa"/>
          </w:tcPr>
          <w:p w14:paraId="692E6FA0">
            <w:pPr>
              <w:pStyle w:val="2"/>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单位名称</w:t>
            </w:r>
          </w:p>
        </w:tc>
        <w:tc>
          <w:tcPr>
            <w:tcW w:w="2681" w:type="dxa"/>
          </w:tcPr>
          <w:p w14:paraId="62D6B20F">
            <w:pPr>
              <w:pStyle w:val="2"/>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相互关系</w:t>
            </w:r>
          </w:p>
        </w:tc>
      </w:tr>
      <w:tr w14:paraId="0B773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14:paraId="3C932ABD">
            <w:pPr>
              <w:pStyle w:val="2"/>
              <w:jc w:val="center"/>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1</w:t>
            </w:r>
          </w:p>
        </w:tc>
        <w:tc>
          <w:tcPr>
            <w:tcW w:w="4501" w:type="dxa"/>
          </w:tcPr>
          <w:p w14:paraId="6FDEC7E9">
            <w:pPr>
              <w:pStyle w:val="2"/>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681" w:type="dxa"/>
          </w:tcPr>
          <w:p w14:paraId="3A45CD42">
            <w:pPr>
              <w:pStyle w:val="2"/>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r w14:paraId="1A355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14:paraId="4792E6FA">
            <w:pPr>
              <w:pStyle w:val="2"/>
              <w:jc w:val="center"/>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2</w:t>
            </w:r>
          </w:p>
        </w:tc>
        <w:tc>
          <w:tcPr>
            <w:tcW w:w="4501" w:type="dxa"/>
          </w:tcPr>
          <w:p w14:paraId="71B61744">
            <w:pPr>
              <w:pStyle w:val="2"/>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681" w:type="dxa"/>
          </w:tcPr>
          <w:p w14:paraId="0E128091">
            <w:pPr>
              <w:pStyle w:val="2"/>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bl>
    <w:p w14:paraId="2DD8F00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64042E7F">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52EFEFD2">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61F34D1D">
      <w:pPr>
        <w:spacing w:line="440" w:lineRule="exact"/>
        <w:ind w:firstLine="4800" w:firstLineChars="2000"/>
        <w:rPr>
          <w:rFonts w:ascii="宋体" w:hAnsi="宋体" w:eastAsia="宋体"/>
          <w:color w:val="auto"/>
          <w:sz w:val="24"/>
          <w:szCs w:val="24"/>
          <w:highlight w:val="none"/>
          <w:u w:val="single"/>
        </w:rPr>
      </w:pPr>
    </w:p>
    <w:p w14:paraId="5A9A4D79">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54674035">
      <w:pPr>
        <w:spacing w:line="360" w:lineRule="auto"/>
        <w:jc w:val="center"/>
        <w:outlineLvl w:val="1"/>
        <w:rPr>
          <w:rFonts w:asciiTheme="minorEastAsia" w:hAnsiTheme="minorEastAsia" w:eastAsiaTheme="minorEastAsia"/>
          <w:b/>
          <w:color w:val="auto"/>
          <w:sz w:val="24"/>
          <w:highlight w:val="none"/>
        </w:rPr>
      </w:pPr>
      <w:bookmarkStart w:id="233" w:name="_Toc31518"/>
      <w:bookmarkStart w:id="234" w:name="_Toc26922"/>
      <w:bookmarkStart w:id="235" w:name="_Toc516969106"/>
      <w:bookmarkStart w:id="236" w:name="_Toc204594911"/>
      <w:bookmarkStart w:id="237" w:name="_Toc121626298"/>
      <w:bookmarkStart w:id="238" w:name="_Toc520983594"/>
      <w:r>
        <w:rPr>
          <w:rFonts w:hint="eastAsia" w:asciiTheme="minorEastAsia" w:hAnsiTheme="minorEastAsia" w:eastAsiaTheme="minorEastAsia"/>
          <w:b/>
          <w:color w:val="auto"/>
          <w:sz w:val="24"/>
          <w:highlight w:val="none"/>
        </w:rPr>
        <w:t>五、授权书</w:t>
      </w:r>
      <w:bookmarkEnd w:id="233"/>
      <w:bookmarkEnd w:id="234"/>
      <w:bookmarkEnd w:id="235"/>
      <w:bookmarkEnd w:id="236"/>
      <w:bookmarkEnd w:id="237"/>
      <w:bookmarkEnd w:id="238"/>
    </w:p>
    <w:p w14:paraId="781AE839">
      <w:pPr>
        <w:spacing w:line="360" w:lineRule="auto"/>
        <w:jc w:val="center"/>
        <w:rPr>
          <w:rFonts w:asciiTheme="minorEastAsia" w:hAnsiTheme="minorEastAsia" w:eastAsiaTheme="minorEastAsia"/>
          <w:b/>
          <w:color w:val="auto"/>
          <w:sz w:val="24"/>
          <w:highlight w:val="none"/>
        </w:rPr>
      </w:pPr>
    </w:p>
    <w:p w14:paraId="7AB18520">
      <w:pPr>
        <w:pStyle w:val="11"/>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磋商过程的一切事宜，包括但不限于：提交响应文件、参与磋商、签约等。供应商授权代表在采购活动过程中所签署的一切文件和处理与之有关的一切事务，本公司均予以认可并对此承担责任。供应商授权代表无转委托权。特此授权。</w:t>
      </w:r>
    </w:p>
    <w:p w14:paraId="280889A7">
      <w:pPr>
        <w:pStyle w:val="11"/>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2D9302A5">
      <w:pPr>
        <w:pStyle w:val="11"/>
        <w:snapToGrid w:val="0"/>
        <w:spacing w:line="360" w:lineRule="auto"/>
        <w:ind w:firstLine="480" w:firstLineChars="200"/>
        <w:jc w:val="left"/>
        <w:rPr>
          <w:rFonts w:hAnsi="宋体" w:eastAsia="宋体"/>
          <w:color w:val="auto"/>
          <w:sz w:val="24"/>
          <w:highlight w:val="none"/>
        </w:rPr>
      </w:pPr>
      <w:r>
        <w:rPr>
          <w:rFonts w:hint="eastAsia" w:hAnsi="宋体" w:eastAsia="宋体"/>
          <w:color w:val="auto"/>
          <w:sz w:val="24"/>
          <w:szCs w:val="28"/>
          <w:highlight w:val="none"/>
        </w:rPr>
        <w:t>授权代表</w:t>
      </w:r>
      <w:r>
        <w:rPr>
          <w:rFonts w:hint="eastAsia" w:hAnsi="宋体" w:eastAsia="宋体"/>
          <w:color w:val="auto"/>
          <w:sz w:val="24"/>
          <w:highlight w:val="none"/>
        </w:rPr>
        <w:t>身份证明扫描件：</w:t>
      </w:r>
    </w:p>
    <w:p w14:paraId="616C2576">
      <w:pPr>
        <w:pStyle w:val="11"/>
        <w:snapToGrid w:val="0"/>
        <w:spacing w:line="360" w:lineRule="auto"/>
        <w:ind w:firstLine="480" w:firstLineChars="200"/>
        <w:jc w:val="left"/>
        <w:rPr>
          <w:rFonts w:hAnsi="宋体" w:eastAsia="宋体"/>
          <w:color w:val="auto"/>
          <w:sz w:val="24"/>
          <w:highlight w:val="none"/>
        </w:rPr>
      </w:pPr>
    </w:p>
    <w:p w14:paraId="2C2920AF">
      <w:pPr>
        <w:pStyle w:val="11"/>
        <w:snapToGrid w:val="0"/>
        <w:spacing w:line="360" w:lineRule="auto"/>
        <w:ind w:firstLine="480" w:firstLineChars="200"/>
        <w:jc w:val="left"/>
        <w:rPr>
          <w:rFonts w:hAnsi="宋体" w:eastAsia="宋体"/>
          <w:color w:val="auto"/>
          <w:sz w:val="24"/>
          <w:highlight w:val="none"/>
        </w:rPr>
      </w:pPr>
    </w:p>
    <w:p w14:paraId="7508AD5F">
      <w:pPr>
        <w:pStyle w:val="11"/>
        <w:snapToGrid w:val="0"/>
        <w:spacing w:line="360" w:lineRule="auto"/>
        <w:ind w:firstLine="480" w:firstLineChars="200"/>
        <w:jc w:val="left"/>
        <w:rPr>
          <w:rFonts w:hAnsi="宋体" w:eastAsia="宋体"/>
          <w:color w:val="auto"/>
          <w:sz w:val="24"/>
          <w:highlight w:val="none"/>
        </w:rPr>
      </w:pPr>
    </w:p>
    <w:p w14:paraId="06F0CFD7">
      <w:pPr>
        <w:pStyle w:val="11"/>
        <w:snapToGrid w:val="0"/>
        <w:spacing w:line="360" w:lineRule="auto"/>
        <w:ind w:firstLine="480" w:firstLineChars="200"/>
        <w:jc w:val="left"/>
        <w:rPr>
          <w:rFonts w:hAnsi="宋体" w:eastAsia="宋体"/>
          <w:color w:val="auto"/>
          <w:sz w:val="24"/>
          <w:highlight w:val="none"/>
        </w:rPr>
      </w:pPr>
    </w:p>
    <w:p w14:paraId="3E4CFCE9">
      <w:pPr>
        <w:pStyle w:val="11"/>
        <w:snapToGrid w:val="0"/>
        <w:spacing w:line="360" w:lineRule="auto"/>
        <w:ind w:firstLine="480" w:firstLineChars="200"/>
        <w:jc w:val="left"/>
        <w:rPr>
          <w:rFonts w:hAnsi="宋体" w:eastAsia="宋体"/>
          <w:color w:val="auto"/>
          <w:sz w:val="24"/>
          <w:szCs w:val="28"/>
          <w:highlight w:val="none"/>
          <w:u w:val="single"/>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4A33CC7F">
      <w:pPr>
        <w:pStyle w:val="11"/>
        <w:snapToGrid w:val="0"/>
        <w:spacing w:line="360" w:lineRule="auto"/>
        <w:ind w:firstLine="480" w:firstLineChars="200"/>
        <w:jc w:val="left"/>
        <w:rPr>
          <w:rFonts w:hAnsi="宋体" w:eastAsia="宋体"/>
          <w:color w:val="auto"/>
          <w:sz w:val="24"/>
          <w:szCs w:val="28"/>
          <w:highlight w:val="none"/>
        </w:rPr>
      </w:pPr>
    </w:p>
    <w:p w14:paraId="05F7BE97">
      <w:pPr>
        <w:spacing w:line="360" w:lineRule="auto"/>
        <w:ind w:firstLine="360" w:firstLineChars="150"/>
        <w:rPr>
          <w:rFonts w:ascii="宋体" w:hAnsi="宋体" w:eastAsia="宋体"/>
          <w:color w:val="auto"/>
          <w:sz w:val="24"/>
          <w:szCs w:val="28"/>
          <w:highlight w:val="none"/>
        </w:rPr>
      </w:pPr>
      <w:r>
        <w:rPr>
          <w:rFonts w:hint="eastAsia" w:ascii="宋体" w:hAnsi="宋体" w:eastAsia="宋体"/>
          <w:color w:val="auto"/>
          <w:sz w:val="24"/>
          <w:szCs w:val="28"/>
          <w:highlight w:val="none"/>
        </w:rPr>
        <w:t>特此声明。</w:t>
      </w:r>
    </w:p>
    <w:p w14:paraId="4449F0AC">
      <w:pPr>
        <w:spacing w:line="360" w:lineRule="auto"/>
        <w:rPr>
          <w:rFonts w:ascii="宋体" w:hAnsi="宋体" w:eastAsia="宋体"/>
          <w:color w:val="auto"/>
          <w:sz w:val="24"/>
          <w:szCs w:val="28"/>
          <w:highlight w:val="none"/>
        </w:rPr>
      </w:pPr>
    </w:p>
    <w:p w14:paraId="60DEFADF">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3FBA8314">
      <w:pPr>
        <w:tabs>
          <w:tab w:val="left" w:pos="630"/>
        </w:tabs>
        <w:spacing w:line="360" w:lineRule="auto"/>
        <w:ind w:firstLine="4800" w:firstLineChars="2000"/>
        <w:rPr>
          <w:rFonts w:ascii="宋体" w:hAnsi="宋体" w:eastAsia="宋体"/>
          <w:color w:val="auto"/>
          <w:sz w:val="24"/>
          <w:szCs w:val="28"/>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01ACF0CB">
      <w:pPr>
        <w:spacing w:line="360" w:lineRule="auto"/>
        <w:rPr>
          <w:rFonts w:ascii="宋体" w:hAnsi="宋体" w:eastAsia="宋体"/>
          <w:color w:val="auto"/>
          <w:sz w:val="24"/>
          <w:szCs w:val="28"/>
          <w:highlight w:val="none"/>
        </w:rPr>
      </w:pPr>
    </w:p>
    <w:p w14:paraId="11639036">
      <w:pPr>
        <w:spacing w:line="360" w:lineRule="auto"/>
        <w:rPr>
          <w:rFonts w:ascii="宋体" w:hAnsi="宋体" w:eastAsia="宋体"/>
          <w:color w:val="auto"/>
          <w:sz w:val="24"/>
          <w:szCs w:val="28"/>
          <w:highlight w:val="none"/>
        </w:rPr>
      </w:pPr>
    </w:p>
    <w:p w14:paraId="059F94DF">
      <w:pPr>
        <w:pStyle w:val="11"/>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注：</w:t>
      </w:r>
    </w:p>
    <w:p w14:paraId="2EAFCB45">
      <w:pPr>
        <w:pStyle w:val="11"/>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1.本项目只允许有唯一的供应商授权代表，提供身份证明扫描件；</w:t>
      </w:r>
    </w:p>
    <w:p w14:paraId="72FE305D">
      <w:pPr>
        <w:spacing w:line="360" w:lineRule="auto"/>
        <w:jc w:val="left"/>
        <w:rPr>
          <w:rFonts w:ascii="宋体" w:hAnsi="宋体" w:eastAsia="宋体"/>
          <w:color w:val="auto"/>
          <w:sz w:val="24"/>
          <w:highlight w:val="none"/>
        </w:rPr>
      </w:pPr>
      <w:r>
        <w:rPr>
          <w:rFonts w:hint="eastAsia" w:ascii="宋体" w:hAnsi="宋体" w:eastAsia="宋体"/>
          <w:color w:val="auto"/>
          <w:sz w:val="24"/>
          <w:highlight w:val="none"/>
        </w:rPr>
        <w:t>2.法定代表人参加磋商的无需提供授权书，仅提供身份证明扫描件。</w:t>
      </w:r>
    </w:p>
    <w:p w14:paraId="5A2925B0">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10BC9F81">
      <w:pPr>
        <w:spacing w:line="360" w:lineRule="auto"/>
        <w:jc w:val="center"/>
        <w:outlineLvl w:val="1"/>
        <w:rPr>
          <w:rFonts w:asciiTheme="minorEastAsia" w:hAnsiTheme="minorEastAsia" w:eastAsiaTheme="minorEastAsia"/>
          <w:b/>
          <w:color w:val="auto"/>
          <w:sz w:val="24"/>
          <w:highlight w:val="none"/>
        </w:rPr>
      </w:pPr>
      <w:bookmarkStart w:id="239" w:name="_Toc28033"/>
      <w:bookmarkStart w:id="240" w:name="_Toc22233"/>
      <w:r>
        <w:rPr>
          <w:rFonts w:hint="eastAsia" w:asciiTheme="minorEastAsia" w:hAnsiTheme="minorEastAsia" w:eastAsiaTheme="minorEastAsia"/>
          <w:b/>
          <w:color w:val="auto"/>
          <w:sz w:val="24"/>
          <w:highlight w:val="none"/>
          <w:lang w:val="en-US" w:eastAsia="zh-CN"/>
        </w:rPr>
        <w:t>六</w:t>
      </w:r>
      <w:r>
        <w:rPr>
          <w:rFonts w:hint="eastAsia"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lang w:val="en-US" w:eastAsia="zh-CN"/>
        </w:rPr>
        <w:t>磋商</w:t>
      </w:r>
      <w:r>
        <w:rPr>
          <w:rFonts w:hint="eastAsia" w:asciiTheme="minorEastAsia" w:hAnsiTheme="minorEastAsia" w:eastAsiaTheme="minorEastAsia"/>
          <w:b/>
          <w:color w:val="auto"/>
          <w:sz w:val="24"/>
          <w:highlight w:val="none"/>
        </w:rPr>
        <w:t>响应表</w:t>
      </w:r>
      <w:bookmarkEnd w:id="239"/>
      <w:bookmarkEnd w:id="240"/>
    </w:p>
    <w:p w14:paraId="1DBB36AB">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8"/>
        <w:gridCol w:w="1471"/>
        <w:gridCol w:w="3514"/>
        <w:gridCol w:w="1986"/>
        <w:gridCol w:w="806"/>
      </w:tblGrid>
      <w:tr w14:paraId="2D76C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3" w:type="pct"/>
            <w:vAlign w:val="center"/>
          </w:tcPr>
          <w:p w14:paraId="6FAEF948">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865" w:type="pct"/>
            <w:vAlign w:val="center"/>
          </w:tcPr>
          <w:p w14:paraId="71EEC156">
            <w:pPr>
              <w:pStyle w:val="11"/>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2067" w:type="pct"/>
            <w:vAlign w:val="center"/>
          </w:tcPr>
          <w:p w14:paraId="2B6BBD3B">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val="en-US" w:eastAsia="zh-CN"/>
              </w:rPr>
              <w:t>磋商文件</w:t>
            </w:r>
            <w:r>
              <w:rPr>
                <w:rFonts w:hint="eastAsia" w:cs="Wingdings" w:asciiTheme="minorEastAsia" w:hAnsiTheme="minorEastAsia"/>
                <w:b/>
                <w:color w:val="auto"/>
                <w:sz w:val="24"/>
                <w:highlight w:val="none"/>
              </w:rPr>
              <w:t>要求</w:t>
            </w:r>
          </w:p>
        </w:tc>
        <w:tc>
          <w:tcPr>
            <w:tcW w:w="1168" w:type="pct"/>
            <w:vAlign w:val="center"/>
          </w:tcPr>
          <w:p w14:paraId="15D3948A">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val="en-US" w:eastAsia="zh-CN"/>
              </w:rPr>
              <w:t>供应商</w:t>
            </w:r>
            <w:r>
              <w:rPr>
                <w:rFonts w:hint="eastAsia" w:cs="Wingdings" w:asciiTheme="minorEastAsia" w:hAnsiTheme="minorEastAsia"/>
                <w:b/>
                <w:color w:val="auto"/>
                <w:sz w:val="24"/>
                <w:highlight w:val="none"/>
              </w:rPr>
              <w:t>承诺</w:t>
            </w:r>
          </w:p>
        </w:tc>
        <w:tc>
          <w:tcPr>
            <w:tcW w:w="474" w:type="pct"/>
            <w:vAlign w:val="center"/>
          </w:tcPr>
          <w:p w14:paraId="7B550158">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7C90A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3" w:type="pct"/>
            <w:vAlign w:val="center"/>
          </w:tcPr>
          <w:p w14:paraId="302B05A9">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865" w:type="pct"/>
            <w:vAlign w:val="center"/>
          </w:tcPr>
          <w:p w14:paraId="64B7A313">
            <w:pPr>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2067" w:type="pct"/>
            <w:vAlign w:val="center"/>
          </w:tcPr>
          <w:p w14:paraId="0347B3A8">
            <w:pPr>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预付款支付：合同签订后，采购人将在相关担保措施生效以及具备实施条件后5个工作日内向成交供应商支付合同金额的70%作为预付款。</w:t>
            </w:r>
          </w:p>
          <w:p w14:paraId="4378553F">
            <w:pPr>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合同履行期满后，通过采购人验收合格后付款至合同价款的100%（扣回预付款）。</w:t>
            </w:r>
          </w:p>
          <w:p w14:paraId="31777CF0">
            <w:pPr>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①成交供应商须向采购人提交保函或其他担保措施作为预付款担保，各类机构出具的以担保函、保证保险承担责任的方式均须满足无条件见索即付条件。</w:t>
            </w:r>
          </w:p>
          <w:p w14:paraId="746E4BD4">
            <w:pPr>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②在签订合同时，成交供应商书面明确表示无需预付款，即成交供应商无需提供预付款担保，按皖财购〔2022〕556号规定，采购人可不再支付预付款；付款方式为：合同履行期满后，通过采购人验收合格后一次性支付合同价款。</w:t>
            </w:r>
          </w:p>
          <w:p w14:paraId="6BB5835C">
            <w:pPr>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采购人应当在收到发票后7个工作日完成相应资金支付。</w:t>
            </w:r>
          </w:p>
        </w:tc>
        <w:tc>
          <w:tcPr>
            <w:tcW w:w="1168" w:type="pct"/>
            <w:vAlign w:val="center"/>
          </w:tcPr>
          <w:p w14:paraId="00AF4B04">
            <w:pPr>
              <w:jc w:val="center"/>
              <w:rPr>
                <w:rFonts w:asciiTheme="minorEastAsia" w:hAnsiTheme="minorEastAsia" w:eastAsiaTheme="minorEastAsia"/>
                <w:color w:val="auto"/>
                <w:sz w:val="24"/>
                <w:highlight w:val="none"/>
              </w:rPr>
            </w:pPr>
          </w:p>
        </w:tc>
        <w:tc>
          <w:tcPr>
            <w:tcW w:w="474" w:type="pct"/>
            <w:vAlign w:val="center"/>
          </w:tcPr>
          <w:p w14:paraId="410932DA">
            <w:pPr>
              <w:jc w:val="center"/>
              <w:rPr>
                <w:rFonts w:asciiTheme="minorEastAsia" w:hAnsiTheme="minorEastAsia" w:eastAsiaTheme="minorEastAsia"/>
                <w:color w:val="auto"/>
                <w:sz w:val="24"/>
                <w:highlight w:val="none"/>
              </w:rPr>
            </w:pPr>
          </w:p>
        </w:tc>
      </w:tr>
      <w:tr w14:paraId="184AF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3" w:type="pct"/>
            <w:vAlign w:val="center"/>
          </w:tcPr>
          <w:p w14:paraId="5E6DD920">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865" w:type="pct"/>
            <w:vAlign w:val="center"/>
          </w:tcPr>
          <w:p w14:paraId="6A575759">
            <w:pPr>
              <w:jc w:val="center"/>
              <w:rPr>
                <w:rFonts w:ascii="宋体" w:hAnsi="宋体" w:eastAsia="宋体"/>
                <w:color w:val="auto"/>
                <w:sz w:val="24"/>
                <w:highlight w:val="none"/>
              </w:rPr>
            </w:pPr>
            <w:r>
              <w:rPr>
                <w:rFonts w:hint="eastAsia" w:ascii="宋体" w:hAnsi="宋体" w:eastAsia="宋体"/>
                <w:color w:val="auto"/>
                <w:sz w:val="24"/>
                <w:highlight w:val="none"/>
              </w:rPr>
              <w:t>服务地点</w:t>
            </w:r>
          </w:p>
        </w:tc>
        <w:tc>
          <w:tcPr>
            <w:tcW w:w="2067" w:type="pct"/>
            <w:vAlign w:val="center"/>
          </w:tcPr>
          <w:p w14:paraId="643A65BE">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采购人指定地点</w:t>
            </w:r>
          </w:p>
        </w:tc>
        <w:tc>
          <w:tcPr>
            <w:tcW w:w="1168" w:type="pct"/>
            <w:vAlign w:val="center"/>
          </w:tcPr>
          <w:p w14:paraId="1D910C92">
            <w:pPr>
              <w:jc w:val="center"/>
              <w:rPr>
                <w:rFonts w:asciiTheme="minorEastAsia" w:hAnsiTheme="minorEastAsia" w:eastAsiaTheme="minorEastAsia"/>
                <w:color w:val="auto"/>
                <w:sz w:val="24"/>
                <w:highlight w:val="none"/>
              </w:rPr>
            </w:pPr>
          </w:p>
        </w:tc>
        <w:tc>
          <w:tcPr>
            <w:tcW w:w="474" w:type="pct"/>
            <w:vAlign w:val="center"/>
          </w:tcPr>
          <w:p w14:paraId="57688F63">
            <w:pPr>
              <w:jc w:val="center"/>
              <w:rPr>
                <w:rFonts w:asciiTheme="minorEastAsia" w:hAnsiTheme="minorEastAsia" w:eastAsiaTheme="minorEastAsia"/>
                <w:color w:val="auto"/>
                <w:sz w:val="24"/>
                <w:highlight w:val="none"/>
              </w:rPr>
            </w:pPr>
          </w:p>
        </w:tc>
      </w:tr>
      <w:tr w14:paraId="39EE7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3" w:type="pct"/>
            <w:vAlign w:val="center"/>
          </w:tcPr>
          <w:p w14:paraId="23FC5305">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865" w:type="pct"/>
            <w:vAlign w:val="center"/>
          </w:tcPr>
          <w:p w14:paraId="2F574C16">
            <w:pPr>
              <w:jc w:val="center"/>
              <w:rPr>
                <w:rFonts w:ascii="宋体" w:hAnsi="宋体" w:eastAsia="宋体"/>
                <w:color w:val="auto"/>
                <w:sz w:val="24"/>
                <w:highlight w:val="none"/>
              </w:rPr>
            </w:pPr>
            <w:r>
              <w:rPr>
                <w:rFonts w:hint="eastAsia" w:ascii="宋体" w:hAnsi="宋体" w:eastAsia="宋体"/>
                <w:color w:val="auto"/>
                <w:sz w:val="24"/>
                <w:highlight w:val="none"/>
              </w:rPr>
              <w:t>服务期限</w:t>
            </w:r>
          </w:p>
        </w:tc>
        <w:tc>
          <w:tcPr>
            <w:tcW w:w="2067" w:type="pct"/>
            <w:vAlign w:val="center"/>
          </w:tcPr>
          <w:p w14:paraId="5522B39F">
            <w:pPr>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合同签订之日起1</w:t>
            </w:r>
            <w:r>
              <w:rPr>
                <w:rFonts w:hint="eastAsia" w:asciiTheme="minorEastAsia" w:hAnsiTheme="minorEastAsia" w:eastAsiaTheme="minorEastAsia"/>
                <w:color w:val="auto"/>
                <w:sz w:val="24"/>
                <w:highlight w:val="none"/>
                <w:lang w:val="en-US" w:eastAsia="zh-CN"/>
              </w:rPr>
              <w:t>20</w:t>
            </w:r>
            <w:r>
              <w:rPr>
                <w:rFonts w:hint="eastAsia" w:asciiTheme="minorEastAsia" w:hAnsiTheme="minorEastAsia" w:eastAsiaTheme="minorEastAsia"/>
                <w:color w:val="auto"/>
                <w:sz w:val="24"/>
                <w:highlight w:val="none"/>
              </w:rPr>
              <w:t>个日历天完成全部工作内容</w:t>
            </w:r>
            <w:r>
              <w:rPr>
                <w:rFonts w:hint="eastAsia" w:asciiTheme="minorEastAsia" w:hAnsiTheme="minorEastAsia" w:eastAsiaTheme="minorEastAsia"/>
                <w:color w:val="auto"/>
                <w:sz w:val="24"/>
                <w:highlight w:val="none"/>
                <w:lang w:eastAsia="zh-CN"/>
              </w:rPr>
              <w:t>。</w:t>
            </w:r>
          </w:p>
        </w:tc>
        <w:tc>
          <w:tcPr>
            <w:tcW w:w="1168" w:type="pct"/>
            <w:vAlign w:val="center"/>
          </w:tcPr>
          <w:p w14:paraId="508E0377">
            <w:pPr>
              <w:pStyle w:val="47"/>
              <w:jc w:val="center"/>
              <w:rPr>
                <w:rFonts w:asciiTheme="minorEastAsia" w:hAnsiTheme="minorEastAsia" w:eastAsiaTheme="minorEastAsia"/>
                <w:color w:val="auto"/>
                <w:highlight w:val="none"/>
              </w:rPr>
            </w:pPr>
          </w:p>
        </w:tc>
        <w:tc>
          <w:tcPr>
            <w:tcW w:w="474" w:type="pct"/>
            <w:vAlign w:val="center"/>
          </w:tcPr>
          <w:p w14:paraId="71CAC577">
            <w:pPr>
              <w:jc w:val="center"/>
              <w:rPr>
                <w:rFonts w:asciiTheme="minorEastAsia" w:hAnsiTheme="minorEastAsia" w:eastAsiaTheme="minorEastAsia"/>
                <w:color w:val="auto"/>
                <w:sz w:val="24"/>
                <w:highlight w:val="none"/>
              </w:rPr>
            </w:pPr>
          </w:p>
        </w:tc>
      </w:tr>
      <w:tr w14:paraId="0E732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3" w:type="pct"/>
            <w:vAlign w:val="center"/>
          </w:tcPr>
          <w:p w14:paraId="1D8B817F">
            <w:pPr>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4</w:t>
            </w:r>
          </w:p>
        </w:tc>
        <w:tc>
          <w:tcPr>
            <w:tcW w:w="865" w:type="pct"/>
            <w:vAlign w:val="center"/>
          </w:tcPr>
          <w:p w14:paraId="07194E45">
            <w:pPr>
              <w:jc w:val="center"/>
              <w:rPr>
                <w:rFonts w:hint="eastAsia" w:ascii="宋体" w:hAnsi="宋体" w:eastAsia="宋体"/>
                <w:color w:val="auto"/>
                <w:sz w:val="24"/>
                <w:highlight w:val="none"/>
                <w:lang w:eastAsia="zh-CN"/>
              </w:rPr>
            </w:pPr>
            <w:r>
              <w:rPr>
                <w:rFonts w:hint="eastAsia" w:ascii="宋体" w:hAnsi="宋体" w:eastAsia="宋体"/>
                <w:color w:val="auto"/>
                <w:sz w:val="24"/>
                <w:highlight w:val="none"/>
              </w:rPr>
              <w:t>服务</w:t>
            </w:r>
            <w:r>
              <w:rPr>
                <w:rFonts w:hint="eastAsia" w:ascii="宋体" w:hAnsi="宋体" w:eastAsia="宋体"/>
                <w:color w:val="auto"/>
                <w:sz w:val="24"/>
                <w:highlight w:val="none"/>
                <w:lang w:val="en-US" w:eastAsia="zh-CN"/>
              </w:rPr>
              <w:t>标准</w:t>
            </w:r>
          </w:p>
        </w:tc>
        <w:tc>
          <w:tcPr>
            <w:tcW w:w="2067" w:type="pct"/>
            <w:vAlign w:val="center"/>
          </w:tcPr>
          <w:p w14:paraId="22ABB0B8">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符合中华人民共和国相关标准及相应的技术规范、本次采购相关文件中的全部相关要求、及主管部门要求中之较高者。</w:t>
            </w:r>
          </w:p>
        </w:tc>
        <w:tc>
          <w:tcPr>
            <w:tcW w:w="1168" w:type="pct"/>
            <w:vAlign w:val="center"/>
          </w:tcPr>
          <w:p w14:paraId="7A4F55D9">
            <w:pPr>
              <w:jc w:val="center"/>
              <w:rPr>
                <w:rFonts w:asciiTheme="minorEastAsia" w:hAnsiTheme="minorEastAsia" w:eastAsiaTheme="minorEastAsia"/>
                <w:color w:val="auto"/>
                <w:sz w:val="24"/>
                <w:highlight w:val="none"/>
              </w:rPr>
            </w:pPr>
          </w:p>
        </w:tc>
        <w:tc>
          <w:tcPr>
            <w:tcW w:w="474" w:type="pct"/>
            <w:vAlign w:val="center"/>
          </w:tcPr>
          <w:p w14:paraId="04F050D9">
            <w:pPr>
              <w:jc w:val="center"/>
              <w:rPr>
                <w:rFonts w:asciiTheme="minorEastAsia" w:hAnsiTheme="minorEastAsia" w:eastAsiaTheme="minorEastAsia"/>
                <w:color w:val="auto"/>
                <w:sz w:val="24"/>
                <w:highlight w:val="none"/>
              </w:rPr>
            </w:pPr>
          </w:p>
        </w:tc>
      </w:tr>
    </w:tbl>
    <w:p w14:paraId="53D0FE80">
      <w:pPr>
        <w:spacing w:line="360" w:lineRule="auto"/>
        <w:ind w:firstLine="4800" w:firstLineChars="2000"/>
        <w:rPr>
          <w:rFonts w:hint="eastAsia" w:ascii="宋体" w:hAnsi="宋体" w:eastAsia="宋体"/>
          <w:color w:val="auto"/>
          <w:sz w:val="24"/>
          <w:highlight w:val="none"/>
          <w:lang w:val="en-US" w:eastAsia="zh-CN"/>
        </w:rPr>
      </w:pPr>
    </w:p>
    <w:p w14:paraId="7D1D968A">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73DD24AC">
      <w:pPr>
        <w:tabs>
          <w:tab w:val="left" w:pos="630"/>
        </w:tabs>
        <w:spacing w:line="360" w:lineRule="auto"/>
        <w:ind w:firstLine="4800" w:firstLineChars="2000"/>
        <w:rPr>
          <w:rFonts w:asciiTheme="minorEastAsia" w:hAnsiTheme="minorEastAsia" w:eastAsiaTheme="minorEastAsia"/>
          <w:color w:val="auto"/>
          <w:sz w:val="24"/>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256C3951">
      <w:pPr>
        <w:spacing w:line="240" w:lineRule="auto"/>
        <w:ind w:firstLine="0"/>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br w:type="page"/>
      </w:r>
    </w:p>
    <w:p w14:paraId="5B8FEF3D">
      <w:pPr>
        <w:spacing w:line="360" w:lineRule="auto"/>
        <w:ind w:firstLine="435"/>
        <w:outlineLvl w:val="2"/>
        <w:rPr>
          <w:rFonts w:asciiTheme="minorEastAsia" w:hAnsiTheme="minorEastAsia" w:eastAsiaTheme="minorEastAsia"/>
          <w:bCs/>
          <w:i/>
          <w:iCs/>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rPr>
        <w:t>技术响应表</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8"/>
        <w:gridCol w:w="1555"/>
        <w:gridCol w:w="2855"/>
        <w:gridCol w:w="2474"/>
        <w:gridCol w:w="853"/>
      </w:tblGrid>
      <w:tr w14:paraId="354C8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446" w:type="pct"/>
            <w:vAlign w:val="center"/>
          </w:tcPr>
          <w:p w14:paraId="1A1B221F">
            <w:pPr>
              <w:widowControl w:val="0"/>
              <w:jc w:val="center"/>
              <w:rPr>
                <w:rFonts w:cs="Wingdings" w:asciiTheme="minorEastAsia" w:hAnsiTheme="minorEastAsia" w:eastAsiaTheme="minorEastAsia"/>
                <w:b/>
                <w:color w:val="auto"/>
                <w:kern w:val="2"/>
                <w:sz w:val="24"/>
                <w:szCs w:val="22"/>
                <w:highlight w:val="none"/>
                <w:lang w:val="en-US" w:eastAsia="zh-CN" w:bidi="ar-SA"/>
              </w:rPr>
            </w:pPr>
            <w:r>
              <w:rPr>
                <w:rFonts w:hint="eastAsia" w:cs="Wingdings" w:asciiTheme="minorEastAsia" w:hAnsiTheme="minorEastAsia" w:eastAsiaTheme="minorEastAsia"/>
                <w:b/>
                <w:color w:val="auto"/>
                <w:kern w:val="2"/>
                <w:sz w:val="24"/>
                <w:szCs w:val="22"/>
                <w:highlight w:val="none"/>
                <w:lang w:val="en-US" w:eastAsia="zh-CN" w:bidi="ar-SA"/>
              </w:rPr>
              <w:t>序号</w:t>
            </w:r>
          </w:p>
        </w:tc>
        <w:tc>
          <w:tcPr>
            <w:tcW w:w="915" w:type="pct"/>
            <w:vAlign w:val="center"/>
          </w:tcPr>
          <w:p w14:paraId="3AFEDE36">
            <w:pPr>
              <w:widowControl w:val="0"/>
              <w:jc w:val="center"/>
              <w:rPr>
                <w:rFonts w:hint="default" w:cs="Wingdings" w:asciiTheme="minorEastAsia" w:hAnsiTheme="minorEastAsia" w:eastAsiaTheme="minorEastAsia"/>
                <w:b/>
                <w:color w:val="auto"/>
                <w:kern w:val="2"/>
                <w:sz w:val="24"/>
                <w:szCs w:val="22"/>
                <w:highlight w:val="none"/>
                <w:lang w:val="en-US" w:eastAsia="zh-CN" w:bidi="ar-SA"/>
              </w:rPr>
            </w:pPr>
            <w:r>
              <w:rPr>
                <w:rFonts w:hint="eastAsia" w:asciiTheme="minorEastAsia" w:hAnsiTheme="minorEastAsia" w:eastAsiaTheme="minorEastAsia" w:cstheme="minorBidi"/>
                <w:b/>
                <w:bCs/>
                <w:color w:val="auto"/>
                <w:kern w:val="2"/>
                <w:sz w:val="24"/>
                <w:szCs w:val="24"/>
                <w:highlight w:val="none"/>
                <w:lang w:val="en-US" w:eastAsia="zh-CN" w:bidi="ar-SA"/>
              </w:rPr>
              <w:t>服务内容</w:t>
            </w:r>
          </w:p>
        </w:tc>
        <w:tc>
          <w:tcPr>
            <w:tcW w:w="1680" w:type="pct"/>
            <w:vAlign w:val="center"/>
          </w:tcPr>
          <w:p w14:paraId="6D43137D">
            <w:pPr>
              <w:widowControl w:val="0"/>
              <w:jc w:val="center"/>
              <w:rPr>
                <w:rFonts w:cs="Wingdings" w:asciiTheme="minorEastAsia" w:hAnsiTheme="minorEastAsia" w:eastAsiaTheme="minorEastAsia"/>
                <w:b/>
                <w:color w:val="auto"/>
                <w:kern w:val="2"/>
                <w:sz w:val="24"/>
                <w:szCs w:val="22"/>
                <w:highlight w:val="none"/>
                <w:lang w:val="en-US" w:eastAsia="zh-CN" w:bidi="ar-SA"/>
              </w:rPr>
            </w:pPr>
            <w:r>
              <w:rPr>
                <w:rFonts w:hint="eastAsia" w:cs="Wingdings" w:asciiTheme="minorEastAsia" w:hAnsiTheme="minorEastAsia" w:eastAsiaTheme="minorEastAsia"/>
                <w:b/>
                <w:color w:val="auto"/>
                <w:kern w:val="2"/>
                <w:sz w:val="24"/>
                <w:szCs w:val="22"/>
                <w:highlight w:val="none"/>
                <w:lang w:val="en-US" w:eastAsia="zh-CN" w:bidi="ar-SA"/>
              </w:rPr>
              <w:t>磋商文件规定的技术参数要求</w:t>
            </w:r>
          </w:p>
        </w:tc>
        <w:tc>
          <w:tcPr>
            <w:tcW w:w="1456" w:type="pct"/>
            <w:vAlign w:val="center"/>
          </w:tcPr>
          <w:p w14:paraId="72F30CF4">
            <w:pPr>
              <w:widowControl w:val="0"/>
              <w:jc w:val="center"/>
              <w:rPr>
                <w:rFonts w:hint="default" w:cs="Wingdings" w:asciiTheme="minorEastAsia" w:hAnsiTheme="minorEastAsia" w:eastAsiaTheme="minorEastAsia"/>
                <w:b/>
                <w:color w:val="auto"/>
                <w:kern w:val="2"/>
                <w:sz w:val="24"/>
                <w:szCs w:val="22"/>
                <w:highlight w:val="none"/>
                <w:lang w:val="en-US" w:eastAsia="zh-CN" w:bidi="ar-SA"/>
              </w:rPr>
            </w:pPr>
            <w:r>
              <w:rPr>
                <w:rFonts w:hint="eastAsia" w:cs="Wingdings" w:asciiTheme="minorEastAsia" w:hAnsiTheme="minorEastAsia" w:eastAsiaTheme="minorEastAsia"/>
                <w:b/>
                <w:color w:val="auto"/>
                <w:kern w:val="2"/>
                <w:sz w:val="24"/>
                <w:szCs w:val="22"/>
                <w:highlight w:val="none"/>
                <w:lang w:val="en-US" w:eastAsia="zh-CN" w:bidi="ar-SA"/>
              </w:rPr>
              <w:t>所投产品的品牌（如有）、型号</w:t>
            </w:r>
            <w:r>
              <w:rPr>
                <w:rFonts w:hint="eastAsia" w:cs="Wingdings" w:asciiTheme="minorEastAsia" w:hAnsiTheme="minorEastAsia" w:eastAsiaTheme="minorEastAsia"/>
                <w:b/>
                <w:color w:val="auto"/>
                <w:sz w:val="24"/>
                <w:szCs w:val="22"/>
                <w:highlight w:val="none"/>
              </w:rPr>
              <w:t>（如有）</w:t>
            </w:r>
            <w:r>
              <w:rPr>
                <w:rFonts w:hint="eastAsia" w:cs="Wingdings" w:asciiTheme="minorEastAsia" w:hAnsiTheme="minorEastAsia" w:eastAsiaTheme="minorEastAsia"/>
                <w:b/>
                <w:color w:val="auto"/>
                <w:kern w:val="2"/>
                <w:sz w:val="24"/>
                <w:szCs w:val="22"/>
                <w:highlight w:val="none"/>
                <w:lang w:val="en-US" w:eastAsia="zh-CN" w:bidi="ar-SA"/>
              </w:rPr>
              <w:t>、技术参数及其他响应情况</w:t>
            </w:r>
          </w:p>
        </w:tc>
        <w:tc>
          <w:tcPr>
            <w:tcW w:w="502" w:type="pct"/>
            <w:vAlign w:val="center"/>
          </w:tcPr>
          <w:p w14:paraId="7554DB7C">
            <w:pPr>
              <w:widowControl w:val="0"/>
              <w:jc w:val="center"/>
              <w:rPr>
                <w:rFonts w:cs="Wingdings" w:asciiTheme="minorEastAsia" w:hAnsiTheme="minorEastAsia" w:eastAsiaTheme="minorEastAsia"/>
                <w:b/>
                <w:color w:val="auto"/>
                <w:kern w:val="2"/>
                <w:sz w:val="24"/>
                <w:szCs w:val="22"/>
                <w:highlight w:val="none"/>
                <w:lang w:val="en-US" w:eastAsia="zh-CN" w:bidi="ar-SA"/>
              </w:rPr>
            </w:pPr>
            <w:r>
              <w:rPr>
                <w:rFonts w:hint="eastAsia" w:cs="Wingdings" w:asciiTheme="minorEastAsia" w:hAnsiTheme="minorEastAsia" w:eastAsiaTheme="minorEastAsia"/>
                <w:b/>
                <w:color w:val="auto"/>
                <w:kern w:val="2"/>
                <w:sz w:val="24"/>
                <w:szCs w:val="22"/>
                <w:highlight w:val="none"/>
                <w:lang w:val="en-US" w:eastAsia="zh-CN" w:bidi="ar-SA"/>
              </w:rPr>
              <w:t>偏离说明</w:t>
            </w:r>
          </w:p>
        </w:tc>
      </w:tr>
      <w:tr w14:paraId="7195C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6" w:type="pct"/>
            <w:vAlign w:val="center"/>
          </w:tcPr>
          <w:p w14:paraId="781F0372">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915" w:type="pct"/>
            <w:vAlign w:val="center"/>
          </w:tcPr>
          <w:p w14:paraId="3D19B11E">
            <w:pPr>
              <w:keepNext w:val="0"/>
              <w:keepLines w:val="0"/>
              <w:widowControl w:val="0"/>
              <w:suppressLineNumbers w:val="0"/>
              <w:jc w:val="center"/>
              <w:textAlignment w:val="center"/>
              <w:rPr>
                <w:rFonts w:asciiTheme="minorEastAsia" w:hAnsiTheme="minorEastAsia" w:eastAsiaTheme="minorEastAsia"/>
                <w:color w:val="auto"/>
                <w:sz w:val="24"/>
                <w:highlight w:val="none"/>
              </w:rPr>
            </w:pPr>
            <w:r>
              <w:rPr>
                <w:rFonts w:hint="eastAsia" w:ascii="宋体" w:hAnsi="宋体" w:eastAsia="宋体" w:cs="宋体"/>
                <w:b/>
                <w:bCs/>
                <w:color w:val="auto"/>
                <w:kern w:val="0"/>
                <w:sz w:val="18"/>
                <w:szCs w:val="18"/>
                <w:highlight w:val="none"/>
                <w:u w:val="none"/>
                <w:lang w:val="en-US" w:eastAsia="zh-CN" w:bidi="ar"/>
              </w:rPr>
              <w:t>四足机器人</w:t>
            </w:r>
          </w:p>
        </w:tc>
        <w:tc>
          <w:tcPr>
            <w:tcW w:w="1680" w:type="pct"/>
            <w:vAlign w:val="center"/>
          </w:tcPr>
          <w:p w14:paraId="1BAC259F">
            <w:pPr>
              <w:keepNext w:val="0"/>
              <w:keepLines w:val="0"/>
              <w:widowControl w:val="0"/>
              <w:suppressLineNumbers w:val="0"/>
              <w:spacing w:line="360" w:lineRule="auto"/>
              <w:jc w:val="left"/>
              <w:textAlignment w:val="center"/>
              <w:rPr>
                <w:rFonts w:hint="eastAsia" w:ascii="宋体" w:hAnsi="宋体" w:eastAsia="宋体" w:cs="宋体"/>
                <w:color w:val="auto"/>
                <w:kern w:val="0"/>
                <w:sz w:val="18"/>
                <w:szCs w:val="18"/>
                <w:highlight w:val="none"/>
                <w:u w:val="none"/>
                <w:lang w:val="en-US" w:eastAsia="zh-CN" w:bidi="ar"/>
              </w:rPr>
            </w:pPr>
            <w:r>
              <w:rPr>
                <w:rFonts w:hint="eastAsia" w:ascii="宋体" w:hAnsi="宋体" w:eastAsia="宋体" w:cs="宋体"/>
                <w:color w:val="auto"/>
                <w:kern w:val="0"/>
                <w:sz w:val="18"/>
                <w:szCs w:val="18"/>
                <w:highlight w:val="none"/>
                <w:u w:val="none"/>
                <w:lang w:val="en-US" w:eastAsia="zh-CN" w:bidi="ar"/>
              </w:rPr>
              <w:t>1.整机重量（带电池）：不低于50kg；</w:t>
            </w:r>
          </w:p>
          <w:p w14:paraId="25604557">
            <w:pPr>
              <w:spacing w:line="360" w:lineRule="auto"/>
              <w:jc w:val="left"/>
              <w:textAlignment w:val="center"/>
              <w:rPr>
                <w:rFonts w:hint="eastAsia" w:ascii="宋体" w:hAnsi="宋体" w:eastAsia="宋体" w:cs="宋体"/>
                <w:b w:val="0"/>
                <w:bCs w:val="0"/>
                <w:color w:val="auto"/>
                <w:kern w:val="0"/>
                <w:sz w:val="18"/>
                <w:szCs w:val="18"/>
                <w:highlight w:val="none"/>
                <w:u w:val="none"/>
                <w:lang w:val="en-US" w:eastAsia="zh-CN" w:bidi="ar"/>
              </w:rPr>
            </w:pPr>
            <w:r>
              <w:rPr>
                <w:rFonts w:hint="eastAsia" w:ascii="宋体" w:hAnsi="宋体" w:eastAsia="宋体" w:cs="宋体"/>
                <w:b w:val="0"/>
                <w:bCs w:val="0"/>
                <w:color w:val="auto"/>
                <w:kern w:val="0"/>
                <w:sz w:val="18"/>
                <w:szCs w:val="18"/>
                <w:highlight w:val="none"/>
                <w:u w:val="none"/>
                <w:lang w:val="en-US" w:eastAsia="zh-CN" w:bidi="ar"/>
              </w:rPr>
              <w:t>2.长宽高（站立时）不低于950*450*650，长宽高（趴下时）不低于1000*450*280（单位mm）；</w:t>
            </w:r>
          </w:p>
          <w:p w14:paraId="1340EBC6">
            <w:pPr>
              <w:spacing w:line="360" w:lineRule="auto"/>
              <w:jc w:val="left"/>
              <w:textAlignment w:val="center"/>
              <w:rPr>
                <w:rFonts w:hint="default" w:ascii="宋体" w:hAnsi="宋体" w:eastAsia="宋体" w:cs="宋体"/>
                <w:b w:val="0"/>
                <w:bCs w:val="0"/>
                <w:color w:val="auto"/>
                <w:kern w:val="0"/>
                <w:sz w:val="18"/>
                <w:szCs w:val="18"/>
                <w:highlight w:val="none"/>
                <w:u w:val="none"/>
                <w:lang w:val="en-US" w:eastAsia="zh-CN" w:bidi="ar"/>
              </w:rPr>
            </w:pPr>
            <w:r>
              <w:rPr>
                <w:rFonts w:hint="eastAsia" w:ascii="宋体" w:hAnsi="宋体" w:eastAsia="宋体" w:cs="宋体"/>
                <w:b w:val="0"/>
                <w:bCs w:val="0"/>
                <w:color w:val="auto"/>
                <w:kern w:val="0"/>
                <w:sz w:val="18"/>
                <w:szCs w:val="18"/>
                <w:highlight w:val="none"/>
                <w:u w:val="none"/>
                <w:lang w:val="en-US" w:eastAsia="zh-CN" w:bidi="ar"/>
              </w:rPr>
              <w:t>3.最大爬坡角度≥30°（可攀爬台阶）；</w:t>
            </w:r>
          </w:p>
          <w:p w14:paraId="15BEBC17">
            <w:pPr>
              <w:spacing w:line="360" w:lineRule="auto"/>
              <w:jc w:val="left"/>
              <w:textAlignment w:val="center"/>
              <w:rPr>
                <w:rFonts w:hint="default" w:ascii="宋体" w:hAnsi="宋体" w:eastAsia="宋体" w:cs="宋体"/>
                <w:b w:val="0"/>
                <w:bCs w:val="0"/>
                <w:color w:val="auto"/>
                <w:kern w:val="0"/>
                <w:sz w:val="18"/>
                <w:szCs w:val="18"/>
                <w:highlight w:val="none"/>
                <w:u w:val="none"/>
                <w:lang w:val="en-US" w:eastAsia="zh-CN" w:bidi="ar"/>
              </w:rPr>
            </w:pPr>
            <w:r>
              <w:rPr>
                <w:rFonts w:hint="eastAsia" w:ascii="宋体" w:hAnsi="宋体" w:eastAsia="宋体" w:cs="宋体"/>
                <w:b w:val="0"/>
                <w:bCs w:val="0"/>
                <w:color w:val="auto"/>
                <w:kern w:val="0"/>
                <w:sz w:val="18"/>
                <w:szCs w:val="18"/>
                <w:highlight w:val="none"/>
                <w:u w:val="none"/>
                <w:lang w:val="en-US" w:eastAsia="zh-CN" w:bidi="ar"/>
              </w:rPr>
              <w:t>4.最大攀爬落差高度≥15cm；</w:t>
            </w:r>
          </w:p>
          <w:p w14:paraId="431A40E2">
            <w:pPr>
              <w:spacing w:line="360" w:lineRule="auto"/>
              <w:jc w:val="left"/>
              <w:textAlignment w:val="center"/>
              <w:rPr>
                <w:rFonts w:hint="default" w:ascii="宋体" w:hAnsi="宋体" w:eastAsia="宋体" w:cs="宋体"/>
                <w:b w:val="0"/>
                <w:bCs w:val="0"/>
                <w:color w:val="auto"/>
                <w:kern w:val="0"/>
                <w:sz w:val="18"/>
                <w:szCs w:val="18"/>
                <w:highlight w:val="none"/>
                <w:u w:val="none"/>
                <w:lang w:val="en-US" w:eastAsia="zh-CN" w:bidi="ar"/>
              </w:rPr>
            </w:pPr>
            <w:r>
              <w:rPr>
                <w:rFonts w:hint="eastAsia" w:ascii="宋体" w:hAnsi="宋体" w:eastAsia="宋体" w:cs="宋体"/>
                <w:b w:val="0"/>
                <w:bCs w:val="0"/>
                <w:color w:val="auto"/>
                <w:kern w:val="0"/>
                <w:sz w:val="18"/>
                <w:szCs w:val="18"/>
                <w:highlight w:val="none"/>
                <w:u w:val="none"/>
                <w:lang w:val="en-US" w:eastAsia="zh-CN" w:bidi="ar"/>
              </w:rPr>
              <w:t>5.负载能力：静态站立时最大负载能力不低于20kg（持续时间≥2.5h）；行走时最大负载能力不低于20kg；</w:t>
            </w:r>
          </w:p>
          <w:p w14:paraId="2F284DAC">
            <w:pPr>
              <w:spacing w:line="360" w:lineRule="auto"/>
              <w:jc w:val="left"/>
              <w:textAlignment w:val="center"/>
              <w:rPr>
                <w:rFonts w:hint="default" w:ascii="宋体" w:hAnsi="宋体" w:eastAsia="宋体" w:cs="宋体"/>
                <w:b w:val="0"/>
                <w:bCs w:val="0"/>
                <w:color w:val="auto"/>
                <w:kern w:val="0"/>
                <w:sz w:val="18"/>
                <w:szCs w:val="18"/>
                <w:highlight w:val="none"/>
                <w:u w:val="none"/>
                <w:lang w:val="en-US" w:eastAsia="zh-CN" w:bidi="ar"/>
              </w:rPr>
            </w:pPr>
            <w:r>
              <w:rPr>
                <w:rFonts w:hint="eastAsia" w:ascii="宋体" w:hAnsi="宋体" w:eastAsia="宋体" w:cs="宋体"/>
                <w:b w:val="0"/>
                <w:bCs w:val="0"/>
                <w:color w:val="auto"/>
                <w:kern w:val="0"/>
                <w:sz w:val="18"/>
                <w:szCs w:val="18"/>
                <w:highlight w:val="none"/>
                <w:u w:val="none"/>
                <w:lang w:val="en-US" w:eastAsia="zh-CN" w:bidi="ar"/>
              </w:rPr>
              <w:t>6.最高速度不低于4.5m/s，行走姿态最大速度不低于1m/s，跑步姿态最大速度不低于2m/s；</w:t>
            </w:r>
          </w:p>
          <w:p w14:paraId="08B74897">
            <w:pPr>
              <w:spacing w:line="360" w:lineRule="auto"/>
              <w:jc w:val="left"/>
              <w:textAlignment w:val="center"/>
              <w:rPr>
                <w:rFonts w:hint="default" w:ascii="宋体" w:hAnsi="宋体" w:eastAsia="宋体" w:cs="宋体"/>
                <w:b w:val="0"/>
                <w:bCs w:val="0"/>
                <w:color w:val="auto"/>
                <w:kern w:val="0"/>
                <w:sz w:val="18"/>
                <w:szCs w:val="18"/>
                <w:highlight w:val="none"/>
                <w:u w:val="none"/>
                <w:lang w:val="en-US" w:eastAsia="zh-CN" w:bidi="ar"/>
              </w:rPr>
            </w:pPr>
            <w:r>
              <w:rPr>
                <w:rFonts w:hint="eastAsia" w:ascii="宋体" w:hAnsi="宋体" w:eastAsia="宋体" w:cs="宋体"/>
                <w:b w:val="0"/>
                <w:bCs w:val="0"/>
                <w:color w:val="auto"/>
                <w:kern w:val="0"/>
                <w:sz w:val="18"/>
                <w:szCs w:val="18"/>
                <w:highlight w:val="none"/>
                <w:u w:val="none"/>
                <w:lang w:val="en-US" w:eastAsia="zh-CN" w:bidi="ar"/>
              </w:rPr>
              <w:t>7.四足机器人集成12自由度关节，需要配置4个固态激光雷达，激光雷达视场角水平360°、垂直≥50°，检测距离≥30m，1个广角摄像头和1套相匹配的自主充电系统，以满足精准导航及多样化巡检任务；</w:t>
            </w:r>
          </w:p>
          <w:p w14:paraId="623EBC64">
            <w:pPr>
              <w:spacing w:line="360" w:lineRule="auto"/>
              <w:jc w:val="left"/>
              <w:textAlignment w:val="center"/>
              <w:rPr>
                <w:rFonts w:hint="default" w:ascii="宋体" w:hAnsi="宋体" w:eastAsia="宋体" w:cs="宋体"/>
                <w:b w:val="0"/>
                <w:bCs w:val="0"/>
                <w:color w:val="auto"/>
                <w:kern w:val="0"/>
                <w:sz w:val="18"/>
                <w:szCs w:val="18"/>
                <w:highlight w:val="none"/>
                <w:u w:val="none"/>
                <w:lang w:val="en-US" w:eastAsia="zh-CN" w:bidi="ar"/>
              </w:rPr>
            </w:pPr>
            <w:r>
              <w:rPr>
                <w:rFonts w:hint="eastAsia" w:ascii="宋体" w:hAnsi="宋体" w:eastAsia="宋体" w:cs="宋体"/>
                <w:b w:val="0"/>
                <w:bCs w:val="0"/>
                <w:color w:val="auto"/>
                <w:kern w:val="0"/>
                <w:sz w:val="18"/>
                <w:szCs w:val="18"/>
                <w:highlight w:val="none"/>
                <w:u w:val="none"/>
                <w:lang w:val="en-US" w:eastAsia="zh-CN" w:bidi="ar"/>
              </w:rPr>
              <w:t>8.防护等级不低于IP67，工作环境温度范围不小于-10℃～50℃；</w:t>
            </w:r>
          </w:p>
          <w:p w14:paraId="13C4EBD9">
            <w:pPr>
              <w:spacing w:line="360" w:lineRule="auto"/>
              <w:jc w:val="left"/>
              <w:textAlignment w:val="center"/>
              <w:rPr>
                <w:rFonts w:hint="default"/>
                <w:highlight w:val="none"/>
                <w:lang w:val="en-US" w:eastAsia="zh-CN"/>
              </w:rPr>
            </w:pPr>
            <w:r>
              <w:rPr>
                <w:rFonts w:hint="eastAsia" w:ascii="宋体" w:hAnsi="宋体" w:eastAsia="宋体" w:cs="宋体"/>
                <w:b w:val="0"/>
                <w:bCs w:val="0"/>
                <w:color w:val="auto"/>
                <w:kern w:val="0"/>
                <w:sz w:val="18"/>
                <w:szCs w:val="18"/>
                <w:highlight w:val="none"/>
                <w:u w:val="none"/>
                <w:lang w:val="en-US" w:eastAsia="zh-CN" w:bidi="ar"/>
              </w:rPr>
              <w:t>9.通信模块：内置5G+WIFI模块，支持远程低延迟控制与数据传输；</w:t>
            </w:r>
          </w:p>
          <w:p w14:paraId="343605BA">
            <w:pPr>
              <w:spacing w:line="360" w:lineRule="auto"/>
              <w:jc w:val="left"/>
              <w:textAlignment w:val="center"/>
              <w:rPr>
                <w:rFonts w:hint="default" w:ascii="宋体" w:hAnsi="宋体" w:eastAsia="宋体" w:cs="宋体"/>
                <w:b w:val="0"/>
                <w:bCs w:val="0"/>
                <w:color w:val="auto"/>
                <w:kern w:val="0"/>
                <w:sz w:val="18"/>
                <w:szCs w:val="18"/>
                <w:highlight w:val="none"/>
                <w:u w:val="none"/>
                <w:lang w:val="en-US" w:eastAsia="zh-CN" w:bidi="ar"/>
              </w:rPr>
            </w:pPr>
            <w:r>
              <w:rPr>
                <w:rFonts w:hint="eastAsia" w:ascii="宋体" w:hAnsi="宋体" w:eastAsia="宋体" w:cs="宋体"/>
                <w:b w:val="0"/>
                <w:bCs w:val="0"/>
                <w:color w:val="auto"/>
                <w:kern w:val="0"/>
                <w:sz w:val="18"/>
                <w:szCs w:val="18"/>
                <w:highlight w:val="none"/>
                <w:u w:val="none"/>
                <w:lang w:val="en-US" w:eastAsia="zh-CN" w:bidi="ar"/>
              </w:rPr>
              <w:t>10.操作模式：支持手动模式、自动导航模式及辅助模式。手动模式，完全由用户通过遥控手柄控制机器人运动；自动导航模式，自主沿着已规划的路径移动，无需用户操作；辅助模式，环境感知功能协助用户安全移动，比如360°全向停障、绕障；</w:t>
            </w:r>
          </w:p>
          <w:p w14:paraId="0984A031">
            <w:pPr>
              <w:spacing w:line="360" w:lineRule="auto"/>
              <w:jc w:val="left"/>
              <w:textAlignment w:val="center"/>
              <w:rPr>
                <w:rFonts w:asciiTheme="minorEastAsia" w:hAnsiTheme="minorEastAsia" w:eastAsiaTheme="minorEastAsia"/>
                <w:color w:val="auto"/>
                <w:sz w:val="24"/>
                <w:highlight w:val="none"/>
              </w:rPr>
            </w:pPr>
            <w:r>
              <w:rPr>
                <w:rFonts w:hint="eastAsia" w:ascii="宋体" w:hAnsi="宋体" w:eastAsia="宋体" w:cs="宋体"/>
                <w:b w:val="0"/>
                <w:bCs w:val="0"/>
                <w:color w:val="auto"/>
                <w:kern w:val="0"/>
                <w:sz w:val="18"/>
                <w:szCs w:val="18"/>
                <w:highlight w:val="none"/>
                <w:u w:val="none"/>
                <w:lang w:val="en-US" w:eastAsia="zh-CN" w:bidi="ar"/>
              </w:rPr>
              <w:t>11.具备安全保护功能，支持急停，可通过遥控手柄操纵急停，同时具备在机器人上配备一键急停按钮，按下后应立即锁死；支持过热保护，电机等设备过热后自动停止运行；支持摔倒自锁，机器人摔倒后自动关节锁死，避免二次伤害。</w:t>
            </w:r>
          </w:p>
        </w:tc>
        <w:tc>
          <w:tcPr>
            <w:tcW w:w="1456" w:type="pct"/>
            <w:vAlign w:val="center"/>
          </w:tcPr>
          <w:p w14:paraId="79044A86">
            <w:pPr>
              <w:jc w:val="center"/>
              <w:rPr>
                <w:rFonts w:asciiTheme="minorEastAsia" w:hAnsiTheme="minorEastAsia" w:eastAsiaTheme="minorEastAsia"/>
                <w:color w:val="auto"/>
                <w:sz w:val="24"/>
                <w:highlight w:val="none"/>
              </w:rPr>
            </w:pPr>
          </w:p>
        </w:tc>
        <w:tc>
          <w:tcPr>
            <w:tcW w:w="502" w:type="pct"/>
            <w:vAlign w:val="center"/>
          </w:tcPr>
          <w:p w14:paraId="76DF8F0B">
            <w:pPr>
              <w:jc w:val="center"/>
              <w:rPr>
                <w:rFonts w:asciiTheme="minorEastAsia" w:hAnsiTheme="minorEastAsia" w:eastAsiaTheme="minorEastAsia"/>
                <w:color w:val="auto"/>
                <w:sz w:val="24"/>
                <w:highlight w:val="none"/>
              </w:rPr>
            </w:pPr>
          </w:p>
        </w:tc>
      </w:tr>
      <w:tr w14:paraId="29306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6" w:type="pct"/>
            <w:vAlign w:val="center"/>
          </w:tcPr>
          <w:p w14:paraId="47983F66">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915" w:type="pct"/>
            <w:vAlign w:val="center"/>
          </w:tcPr>
          <w:p w14:paraId="1055880D">
            <w:pPr>
              <w:keepNext w:val="0"/>
              <w:keepLines w:val="0"/>
              <w:widowControl w:val="0"/>
              <w:suppressLineNumbers w:val="0"/>
              <w:jc w:val="center"/>
              <w:textAlignment w:val="center"/>
              <w:rPr>
                <w:rFonts w:asciiTheme="minorEastAsia" w:hAnsiTheme="minorEastAsia" w:eastAsiaTheme="minorEastAsia"/>
                <w:color w:val="auto"/>
                <w:sz w:val="24"/>
                <w:highlight w:val="none"/>
              </w:rPr>
            </w:pPr>
            <w:r>
              <w:rPr>
                <w:rFonts w:hint="eastAsia" w:ascii="宋体" w:hAnsi="宋体" w:eastAsia="宋体" w:cs="宋体"/>
                <w:b/>
                <w:bCs/>
                <w:color w:val="auto"/>
                <w:kern w:val="0"/>
                <w:sz w:val="18"/>
                <w:szCs w:val="18"/>
                <w:highlight w:val="none"/>
                <w:u w:val="none"/>
                <w:lang w:bidi="ar"/>
              </w:rPr>
              <w:t>智能巡检业务</w:t>
            </w:r>
            <w:r>
              <w:rPr>
                <w:rFonts w:hint="eastAsia" w:ascii="宋体" w:hAnsi="宋体" w:eastAsia="宋体" w:cs="宋体"/>
                <w:b/>
                <w:bCs/>
                <w:color w:val="auto"/>
                <w:kern w:val="0"/>
                <w:sz w:val="18"/>
                <w:szCs w:val="18"/>
                <w:highlight w:val="none"/>
                <w:u w:val="none"/>
                <w:lang w:val="en-US" w:eastAsia="zh-CN" w:bidi="ar"/>
              </w:rPr>
              <w:t>系统</w:t>
            </w:r>
          </w:p>
        </w:tc>
        <w:tc>
          <w:tcPr>
            <w:tcW w:w="1680" w:type="pct"/>
            <w:vAlign w:val="center"/>
          </w:tcPr>
          <w:p w14:paraId="3C84DAD7">
            <w:pPr>
              <w:keepNext w:val="0"/>
              <w:keepLines w:val="0"/>
              <w:widowControl/>
              <w:suppressLineNumbers w:val="0"/>
              <w:spacing w:line="240" w:lineRule="auto"/>
              <w:jc w:val="left"/>
              <w:textAlignment w:val="auto"/>
              <w:rPr>
                <w:rFonts w:hint="eastAsia" w:ascii="宋体" w:hAnsi="宋体" w:eastAsia="宋体" w:cs="宋体"/>
                <w:b w:val="0"/>
                <w:bCs w:val="0"/>
                <w:color w:val="auto"/>
                <w:kern w:val="0"/>
                <w:sz w:val="18"/>
                <w:szCs w:val="18"/>
                <w:highlight w:val="none"/>
                <w:u w:val="none"/>
                <w:lang w:bidi="ar"/>
              </w:rPr>
            </w:pPr>
            <w:r>
              <w:rPr>
                <w:rFonts w:hint="eastAsia" w:ascii="宋体" w:hAnsi="宋体" w:eastAsia="宋体" w:cs="宋体"/>
                <w:b w:val="0"/>
                <w:bCs w:val="0"/>
                <w:color w:val="auto"/>
                <w:kern w:val="0"/>
                <w:sz w:val="18"/>
                <w:szCs w:val="18"/>
                <w:highlight w:val="none"/>
                <w:u w:val="none"/>
                <w:lang w:bidi="ar"/>
              </w:rPr>
              <w:t>立足佛子岭水库现有监测感知体系，</w:t>
            </w:r>
            <w:r>
              <w:rPr>
                <w:rFonts w:hint="eastAsia" w:ascii="宋体" w:hAnsi="宋体" w:eastAsia="宋体" w:cs="宋体"/>
                <w:b w:val="0"/>
                <w:bCs w:val="0"/>
                <w:color w:val="auto"/>
                <w:kern w:val="0"/>
                <w:sz w:val="18"/>
                <w:szCs w:val="18"/>
                <w:highlight w:val="none"/>
                <w:u w:val="none"/>
                <w:lang w:val="en-US" w:eastAsia="zh-CN" w:bidi="ar"/>
              </w:rPr>
              <w:t>开发适配于</w:t>
            </w:r>
            <w:r>
              <w:rPr>
                <w:rFonts w:hint="eastAsia" w:ascii="宋体" w:hAnsi="宋体" w:eastAsia="宋体" w:cs="宋体"/>
                <w:b w:val="0"/>
                <w:bCs w:val="0"/>
                <w:color w:val="auto"/>
                <w:kern w:val="0"/>
                <w:sz w:val="18"/>
                <w:szCs w:val="18"/>
                <w:highlight w:val="none"/>
                <w:u w:val="none"/>
                <w:lang w:bidi="ar"/>
              </w:rPr>
              <w:t>四足机器人</w:t>
            </w:r>
            <w:r>
              <w:rPr>
                <w:rFonts w:hint="eastAsia" w:ascii="宋体" w:hAnsi="宋体" w:eastAsia="宋体" w:cs="宋体"/>
                <w:b w:val="0"/>
                <w:bCs w:val="0"/>
                <w:color w:val="auto"/>
                <w:kern w:val="0"/>
                <w:sz w:val="18"/>
                <w:szCs w:val="18"/>
                <w:highlight w:val="none"/>
                <w:u w:val="none"/>
                <w:lang w:val="en-US" w:eastAsia="zh-CN" w:bidi="ar"/>
              </w:rPr>
              <w:t>的</w:t>
            </w:r>
            <w:r>
              <w:rPr>
                <w:rFonts w:hint="eastAsia" w:ascii="宋体" w:hAnsi="宋体" w:eastAsia="宋体" w:cs="宋体"/>
                <w:b w:val="0"/>
                <w:bCs w:val="0"/>
                <w:color w:val="auto"/>
                <w:kern w:val="0"/>
                <w:sz w:val="18"/>
                <w:szCs w:val="18"/>
                <w:highlight w:val="none"/>
                <w:u w:val="none"/>
                <w:lang w:bidi="ar"/>
              </w:rPr>
              <w:t>地面智能巡检系统，</w:t>
            </w:r>
            <w:r>
              <w:rPr>
                <w:rFonts w:hint="eastAsia" w:ascii="宋体" w:hAnsi="宋体" w:eastAsia="宋体" w:cs="宋体"/>
                <w:b w:val="0"/>
                <w:bCs w:val="0"/>
                <w:color w:val="auto"/>
                <w:kern w:val="0"/>
                <w:sz w:val="18"/>
                <w:szCs w:val="18"/>
                <w:highlight w:val="none"/>
                <w:u w:val="none"/>
                <w:lang w:val="en-US" w:eastAsia="zh-CN" w:bidi="ar"/>
              </w:rPr>
              <w:t>利用</w:t>
            </w:r>
            <w:r>
              <w:rPr>
                <w:rFonts w:hint="eastAsia" w:ascii="宋体" w:hAnsi="宋体" w:eastAsia="宋体" w:cs="宋体"/>
                <w:b w:val="0"/>
                <w:bCs w:val="0"/>
                <w:color w:val="auto"/>
                <w:kern w:val="0"/>
                <w:sz w:val="18"/>
                <w:szCs w:val="18"/>
                <w:highlight w:val="none"/>
                <w:u w:val="none"/>
                <w:lang w:bidi="ar"/>
              </w:rPr>
              <w:t>双光谱云台</w:t>
            </w:r>
            <w:r>
              <w:rPr>
                <w:rFonts w:hint="eastAsia" w:ascii="宋体" w:hAnsi="宋体" w:eastAsia="宋体" w:cs="宋体"/>
                <w:b w:val="0"/>
                <w:bCs w:val="0"/>
                <w:color w:val="auto"/>
                <w:kern w:val="0"/>
                <w:sz w:val="18"/>
                <w:szCs w:val="18"/>
                <w:highlight w:val="none"/>
                <w:u w:val="none"/>
                <w:lang w:eastAsia="zh-CN" w:bidi="ar"/>
              </w:rPr>
              <w:t>（</w:t>
            </w:r>
            <w:r>
              <w:rPr>
                <w:rFonts w:hint="eastAsia" w:ascii="宋体" w:hAnsi="宋体" w:eastAsia="宋体" w:cs="宋体"/>
                <w:b w:val="0"/>
                <w:bCs w:val="0"/>
                <w:color w:val="auto"/>
                <w:kern w:val="0"/>
                <w:sz w:val="18"/>
                <w:szCs w:val="18"/>
                <w:highlight w:val="none"/>
                <w:u w:val="none"/>
                <w:lang w:val="en-US" w:eastAsia="zh-CN" w:bidi="ar"/>
              </w:rPr>
              <w:t>红外热成像+可见光</w:t>
            </w:r>
            <w:r>
              <w:rPr>
                <w:rFonts w:hint="eastAsia" w:ascii="宋体" w:hAnsi="宋体" w:eastAsia="宋体" w:cs="宋体"/>
                <w:b w:val="0"/>
                <w:bCs w:val="0"/>
                <w:color w:val="auto"/>
                <w:kern w:val="0"/>
                <w:sz w:val="18"/>
                <w:szCs w:val="18"/>
                <w:highlight w:val="none"/>
                <w:u w:val="none"/>
                <w:lang w:eastAsia="zh-CN" w:bidi="ar"/>
              </w:rPr>
              <w:t>）</w:t>
            </w:r>
            <w:r>
              <w:rPr>
                <w:rFonts w:hint="eastAsia" w:ascii="宋体" w:hAnsi="宋体" w:eastAsia="宋体" w:cs="宋体"/>
                <w:b w:val="0"/>
                <w:bCs w:val="0"/>
                <w:color w:val="auto"/>
                <w:kern w:val="0"/>
                <w:sz w:val="18"/>
                <w:szCs w:val="18"/>
                <w:highlight w:val="none"/>
                <w:u w:val="none"/>
                <w:lang w:bidi="ar"/>
              </w:rPr>
              <w:t>、5G+WiFi通信、AI视觉识别等先进技术，构建智能巡检体系，实现对水库工程设施安全、运行状态及关键部位的实时感知、智能预警和高效处置。</w:t>
            </w:r>
          </w:p>
          <w:p w14:paraId="27F0DA6A">
            <w:pPr>
              <w:keepNext w:val="0"/>
              <w:keepLines w:val="0"/>
              <w:widowControl/>
              <w:suppressLineNumbers w:val="0"/>
              <w:spacing w:line="240" w:lineRule="auto"/>
              <w:jc w:val="left"/>
              <w:textAlignment w:val="auto"/>
              <w:rPr>
                <w:rFonts w:hint="eastAsia" w:ascii="宋体" w:hAnsi="宋体" w:eastAsia="宋体" w:cs="宋体"/>
                <w:b w:val="0"/>
                <w:bCs w:val="0"/>
                <w:color w:val="auto"/>
                <w:kern w:val="0"/>
                <w:sz w:val="18"/>
                <w:szCs w:val="18"/>
                <w:highlight w:val="none"/>
                <w:u w:val="none"/>
                <w:lang w:bidi="ar"/>
              </w:rPr>
            </w:pPr>
            <w:r>
              <w:rPr>
                <w:rFonts w:hint="eastAsia" w:ascii="宋体" w:hAnsi="宋体" w:eastAsia="宋体" w:cs="宋体"/>
                <w:b w:val="0"/>
                <w:bCs w:val="0"/>
                <w:color w:val="auto"/>
                <w:kern w:val="0"/>
                <w:sz w:val="18"/>
                <w:szCs w:val="18"/>
                <w:highlight w:val="none"/>
                <w:u w:val="none"/>
                <w:lang w:bidi="ar"/>
              </w:rPr>
              <w:t>主要包括以下功能：</w:t>
            </w:r>
          </w:p>
          <w:p w14:paraId="5591534F">
            <w:pPr>
              <w:keepNext w:val="0"/>
              <w:keepLines w:val="0"/>
              <w:widowControl/>
              <w:suppressLineNumbers w:val="0"/>
              <w:spacing w:line="240" w:lineRule="auto"/>
              <w:jc w:val="left"/>
              <w:textAlignment w:val="auto"/>
              <w:rPr>
                <w:rFonts w:hint="default" w:ascii="宋体" w:hAnsi="宋体" w:eastAsia="宋体" w:cs="宋体"/>
                <w:b w:val="0"/>
                <w:bCs w:val="0"/>
                <w:color w:val="auto"/>
                <w:kern w:val="0"/>
                <w:sz w:val="18"/>
                <w:szCs w:val="18"/>
                <w:highlight w:val="none"/>
                <w:u w:val="none"/>
                <w:lang w:val="en-US" w:eastAsia="zh-CN" w:bidi="ar"/>
              </w:rPr>
            </w:pPr>
            <w:r>
              <w:rPr>
                <w:rFonts w:hint="eastAsia" w:ascii="宋体" w:hAnsi="宋体" w:eastAsia="宋体" w:cs="宋体"/>
                <w:b w:val="0"/>
                <w:bCs w:val="0"/>
                <w:color w:val="auto"/>
                <w:kern w:val="0"/>
                <w:sz w:val="18"/>
                <w:szCs w:val="18"/>
                <w:highlight w:val="none"/>
                <w:u w:val="none"/>
                <w:lang w:bidi="ar"/>
              </w:rPr>
              <w:t>（1）</w:t>
            </w:r>
            <w:r>
              <w:rPr>
                <w:rFonts w:hint="eastAsia" w:ascii="宋体" w:hAnsi="宋体" w:eastAsia="宋体" w:cs="宋体"/>
                <w:b w:val="0"/>
                <w:bCs w:val="0"/>
                <w:color w:val="auto"/>
                <w:kern w:val="0"/>
                <w:sz w:val="18"/>
                <w:szCs w:val="18"/>
                <w:highlight w:val="none"/>
                <w:u w:val="none"/>
                <w:lang w:val="en-US" w:eastAsia="zh-CN" w:bidi="ar"/>
              </w:rPr>
              <w:t>自主</w:t>
            </w:r>
            <w:r>
              <w:rPr>
                <w:rFonts w:hint="eastAsia" w:ascii="宋体" w:hAnsi="宋体" w:eastAsia="宋体" w:cs="宋体"/>
                <w:b w:val="0"/>
                <w:bCs w:val="0"/>
                <w:color w:val="auto"/>
                <w:kern w:val="0"/>
                <w:sz w:val="18"/>
                <w:szCs w:val="18"/>
                <w:highlight w:val="none"/>
                <w:u w:val="none"/>
                <w:lang w:bidi="ar"/>
              </w:rPr>
              <w:t>巡检</w:t>
            </w:r>
            <w:r>
              <w:rPr>
                <w:rFonts w:hint="eastAsia" w:ascii="宋体" w:hAnsi="宋体" w:eastAsia="宋体" w:cs="宋体"/>
                <w:b w:val="0"/>
                <w:bCs w:val="0"/>
                <w:color w:val="auto"/>
                <w:kern w:val="0"/>
                <w:sz w:val="18"/>
                <w:szCs w:val="18"/>
                <w:highlight w:val="none"/>
                <w:u w:val="none"/>
                <w:lang w:val="en-US" w:eastAsia="zh-CN" w:bidi="ar"/>
              </w:rPr>
              <w:t>功能</w:t>
            </w:r>
            <w:r>
              <w:rPr>
                <w:rFonts w:hint="eastAsia" w:ascii="宋体" w:hAnsi="宋体" w:eastAsia="宋体" w:cs="宋体"/>
                <w:b w:val="0"/>
                <w:bCs w:val="0"/>
                <w:color w:val="auto"/>
                <w:kern w:val="0"/>
                <w:sz w:val="18"/>
                <w:szCs w:val="18"/>
                <w:highlight w:val="none"/>
                <w:u w:val="none"/>
                <w:lang w:bidi="ar"/>
              </w:rPr>
              <w:t>。建设一套集自主导航、视觉识别、语音交互于一体的四足机器人地面巡检系统，</w:t>
            </w:r>
            <w:r>
              <w:rPr>
                <w:rFonts w:hint="eastAsia" w:ascii="宋体" w:hAnsi="宋体" w:eastAsia="宋体" w:cs="宋体"/>
                <w:b w:val="0"/>
                <w:bCs w:val="0"/>
                <w:color w:val="auto"/>
                <w:kern w:val="0"/>
                <w:sz w:val="18"/>
                <w:szCs w:val="18"/>
                <w:highlight w:val="none"/>
                <w:u w:val="none"/>
                <w:lang w:val="en-US" w:eastAsia="zh-CN" w:bidi="ar"/>
              </w:rPr>
              <w:t>应具备预设线路自主执行、复杂地形自适应、全向避障等功能。</w:t>
            </w:r>
          </w:p>
          <w:p w14:paraId="260F5B5E">
            <w:pPr>
              <w:rPr>
                <w:highlight w:val="none"/>
              </w:rPr>
            </w:pPr>
          </w:p>
          <w:p w14:paraId="7EE536CA">
            <w:pPr>
              <w:keepNext w:val="0"/>
              <w:keepLines w:val="0"/>
              <w:widowControl/>
              <w:suppressLineNumbers w:val="0"/>
              <w:spacing w:line="240" w:lineRule="auto"/>
              <w:jc w:val="left"/>
              <w:textAlignment w:val="auto"/>
              <w:rPr>
                <w:rFonts w:hint="eastAsia" w:ascii="宋体" w:hAnsi="宋体" w:eastAsia="宋体" w:cs="宋体"/>
                <w:b w:val="0"/>
                <w:bCs w:val="0"/>
                <w:color w:val="auto"/>
                <w:kern w:val="0"/>
                <w:sz w:val="18"/>
                <w:szCs w:val="18"/>
                <w:highlight w:val="none"/>
                <w:u w:val="none"/>
                <w:lang w:bidi="ar"/>
              </w:rPr>
            </w:pPr>
            <w:r>
              <w:rPr>
                <w:rFonts w:hint="eastAsia" w:ascii="宋体" w:hAnsi="宋体" w:eastAsia="宋体" w:cs="宋体"/>
                <w:b w:val="0"/>
                <w:bCs w:val="0"/>
                <w:color w:val="auto"/>
                <w:kern w:val="0"/>
                <w:sz w:val="18"/>
                <w:szCs w:val="18"/>
                <w:highlight w:val="none"/>
                <w:u w:val="none"/>
                <w:lang w:bidi="ar"/>
              </w:rPr>
              <w:t>（2）视觉识别与智能分析</w:t>
            </w:r>
            <w:r>
              <w:rPr>
                <w:rFonts w:hint="eastAsia" w:ascii="宋体" w:hAnsi="宋体" w:eastAsia="宋体" w:cs="宋体"/>
                <w:b w:val="0"/>
                <w:bCs w:val="0"/>
                <w:color w:val="auto"/>
                <w:kern w:val="0"/>
                <w:sz w:val="18"/>
                <w:szCs w:val="18"/>
                <w:highlight w:val="none"/>
                <w:u w:val="none"/>
                <w:lang w:val="en-US" w:eastAsia="zh-CN" w:bidi="ar"/>
              </w:rPr>
              <w:t>功能</w:t>
            </w:r>
            <w:r>
              <w:rPr>
                <w:rFonts w:hint="eastAsia" w:ascii="宋体" w:hAnsi="宋体" w:eastAsia="宋体" w:cs="宋体"/>
                <w:b w:val="0"/>
                <w:bCs w:val="0"/>
                <w:color w:val="auto"/>
                <w:kern w:val="0"/>
                <w:sz w:val="18"/>
                <w:szCs w:val="18"/>
                <w:highlight w:val="none"/>
                <w:u w:val="none"/>
                <w:lang w:bidi="ar"/>
              </w:rPr>
              <w:t>。</w:t>
            </w:r>
            <w:r>
              <w:rPr>
                <w:rFonts w:hint="eastAsia" w:ascii="宋体" w:hAnsi="宋体" w:eastAsia="宋体" w:cs="宋体"/>
                <w:b w:val="0"/>
                <w:bCs w:val="0"/>
                <w:color w:val="auto"/>
                <w:kern w:val="0"/>
                <w:sz w:val="18"/>
                <w:szCs w:val="18"/>
                <w:highlight w:val="none"/>
                <w:u w:val="none"/>
                <w:lang w:val="en-US" w:eastAsia="zh-CN" w:bidi="ar"/>
              </w:rPr>
              <w:t>开发</w:t>
            </w:r>
            <w:r>
              <w:rPr>
                <w:rFonts w:hint="eastAsia" w:ascii="宋体" w:hAnsi="宋体" w:eastAsia="宋体" w:cs="宋体"/>
                <w:b w:val="0"/>
                <w:bCs w:val="0"/>
                <w:color w:val="auto"/>
                <w:kern w:val="0"/>
                <w:sz w:val="18"/>
                <w:szCs w:val="18"/>
                <w:highlight w:val="none"/>
                <w:u w:val="none"/>
                <w:lang w:bidi="ar"/>
              </w:rPr>
              <w:t>表计识别、红外测温、人员检测、翻越栅栏检测、指示灯识别等AI算法模型，</w:t>
            </w:r>
            <w:r>
              <w:rPr>
                <w:rFonts w:hint="eastAsia" w:ascii="宋体" w:hAnsi="宋体" w:eastAsia="宋体" w:cs="宋体"/>
                <w:b w:val="0"/>
                <w:bCs w:val="0"/>
                <w:color w:val="auto"/>
                <w:kern w:val="0"/>
                <w:sz w:val="18"/>
                <w:szCs w:val="18"/>
                <w:highlight w:val="none"/>
                <w:u w:val="none"/>
                <w:lang w:val="en-US" w:eastAsia="zh-CN" w:bidi="ar"/>
              </w:rPr>
              <w:t>应具备对工程设施状态、异常现象（如对电气设备、管道、机械部位进行温度异常检测）</w:t>
            </w:r>
            <w:r>
              <w:rPr>
                <w:rFonts w:hint="eastAsia" w:ascii="宋体" w:hAnsi="宋体" w:eastAsia="宋体" w:cs="宋体"/>
                <w:b w:val="0"/>
                <w:bCs w:val="0"/>
                <w:color w:val="auto"/>
                <w:kern w:val="0"/>
                <w:sz w:val="18"/>
                <w:szCs w:val="18"/>
                <w:highlight w:val="none"/>
                <w:u w:val="none"/>
                <w:lang w:bidi="ar"/>
              </w:rPr>
              <w:t>实时识别、数据分析、智能告警等功能</w:t>
            </w:r>
            <w:r>
              <w:rPr>
                <w:rFonts w:hint="eastAsia" w:ascii="宋体" w:hAnsi="宋体" w:eastAsia="宋体" w:cs="宋体"/>
                <w:b w:val="0"/>
                <w:bCs w:val="0"/>
                <w:color w:val="auto"/>
                <w:kern w:val="0"/>
                <w:sz w:val="18"/>
                <w:szCs w:val="18"/>
                <w:highlight w:val="none"/>
                <w:u w:val="none"/>
                <w:lang w:eastAsia="zh-CN" w:bidi="ar"/>
              </w:rPr>
              <w:t>。</w:t>
            </w:r>
          </w:p>
          <w:p w14:paraId="2D721C00">
            <w:pPr>
              <w:keepNext w:val="0"/>
              <w:keepLines w:val="0"/>
              <w:widowControl/>
              <w:suppressLineNumbers w:val="0"/>
              <w:spacing w:line="240" w:lineRule="auto"/>
              <w:jc w:val="left"/>
              <w:textAlignment w:val="auto"/>
              <w:rPr>
                <w:rFonts w:hint="default" w:ascii="宋体" w:hAnsi="宋体" w:eastAsia="宋体" w:cs="宋体"/>
                <w:b w:val="0"/>
                <w:bCs w:val="0"/>
                <w:color w:val="auto"/>
                <w:kern w:val="0"/>
                <w:sz w:val="18"/>
                <w:szCs w:val="18"/>
                <w:highlight w:val="none"/>
                <w:u w:val="none"/>
                <w:lang w:val="en-US" w:eastAsia="zh-CN" w:bidi="ar"/>
              </w:rPr>
            </w:pPr>
            <w:r>
              <w:rPr>
                <w:rFonts w:hint="eastAsia" w:ascii="宋体" w:hAnsi="宋体" w:eastAsia="宋体" w:cs="宋体"/>
                <w:b w:val="0"/>
                <w:bCs w:val="0"/>
                <w:color w:val="auto"/>
                <w:kern w:val="0"/>
                <w:sz w:val="18"/>
                <w:szCs w:val="18"/>
                <w:highlight w:val="none"/>
                <w:u w:val="none"/>
                <w:lang w:bidi="ar"/>
              </w:rPr>
              <w:t>（</w:t>
            </w:r>
            <w:r>
              <w:rPr>
                <w:rFonts w:hint="eastAsia" w:ascii="宋体" w:hAnsi="宋体" w:eastAsia="宋体" w:cs="宋体"/>
                <w:b w:val="0"/>
                <w:bCs w:val="0"/>
                <w:color w:val="auto"/>
                <w:kern w:val="0"/>
                <w:sz w:val="18"/>
                <w:szCs w:val="18"/>
                <w:highlight w:val="none"/>
                <w:u w:val="none"/>
                <w:lang w:val="en-US" w:eastAsia="zh-CN" w:bidi="ar"/>
              </w:rPr>
              <w:t>3</w:t>
            </w:r>
            <w:r>
              <w:rPr>
                <w:rFonts w:hint="eastAsia" w:ascii="宋体" w:hAnsi="宋体" w:eastAsia="宋体" w:cs="宋体"/>
                <w:b w:val="0"/>
                <w:bCs w:val="0"/>
                <w:color w:val="auto"/>
                <w:kern w:val="0"/>
                <w:sz w:val="18"/>
                <w:szCs w:val="18"/>
                <w:highlight w:val="none"/>
                <w:u w:val="none"/>
                <w:lang w:bidi="ar"/>
              </w:rPr>
              <w:t>）智能联动</w:t>
            </w:r>
            <w:r>
              <w:rPr>
                <w:rFonts w:hint="eastAsia" w:ascii="宋体" w:hAnsi="宋体" w:eastAsia="宋体" w:cs="宋体"/>
                <w:b w:val="0"/>
                <w:bCs w:val="0"/>
                <w:color w:val="auto"/>
                <w:kern w:val="0"/>
                <w:sz w:val="18"/>
                <w:szCs w:val="18"/>
                <w:highlight w:val="none"/>
                <w:u w:val="none"/>
                <w:lang w:val="en-US" w:eastAsia="zh-CN" w:bidi="ar"/>
              </w:rPr>
              <w:t>功能</w:t>
            </w:r>
            <w:r>
              <w:rPr>
                <w:rFonts w:hint="eastAsia" w:ascii="宋体" w:hAnsi="宋体" w:eastAsia="宋体" w:cs="宋体"/>
                <w:b w:val="0"/>
                <w:bCs w:val="0"/>
                <w:color w:val="auto"/>
                <w:kern w:val="0"/>
                <w:sz w:val="18"/>
                <w:szCs w:val="18"/>
                <w:highlight w:val="none"/>
                <w:u w:val="none"/>
                <w:lang w:bidi="ar"/>
              </w:rPr>
              <w:t>。</w:t>
            </w:r>
            <w:r>
              <w:rPr>
                <w:rFonts w:hint="eastAsia" w:ascii="宋体" w:hAnsi="宋体" w:eastAsia="宋体" w:cs="宋体"/>
                <w:b w:val="0"/>
                <w:bCs w:val="0"/>
                <w:color w:val="auto"/>
                <w:kern w:val="0"/>
                <w:sz w:val="18"/>
                <w:szCs w:val="18"/>
                <w:highlight w:val="none"/>
                <w:u w:val="none"/>
                <w:lang w:val="en-US" w:eastAsia="zh-CN" w:bidi="ar"/>
              </w:rPr>
              <w:t>研发</w:t>
            </w:r>
            <w:r>
              <w:rPr>
                <w:rFonts w:hint="eastAsia" w:ascii="宋体" w:hAnsi="宋体" w:eastAsia="宋体" w:cs="宋体"/>
                <w:b w:val="0"/>
                <w:bCs w:val="0"/>
                <w:color w:val="auto"/>
                <w:kern w:val="0"/>
                <w:sz w:val="18"/>
                <w:szCs w:val="18"/>
                <w:highlight w:val="none"/>
                <w:u w:val="none"/>
                <w:lang w:bidi="ar"/>
              </w:rPr>
              <w:t>巡检机器人与人脸识别门禁</w:t>
            </w:r>
            <w:r>
              <w:rPr>
                <w:rFonts w:hint="eastAsia" w:ascii="宋体" w:hAnsi="宋体" w:eastAsia="宋体" w:cs="宋体"/>
                <w:b w:val="0"/>
                <w:bCs w:val="0"/>
                <w:color w:val="auto"/>
                <w:kern w:val="0"/>
                <w:sz w:val="18"/>
                <w:szCs w:val="18"/>
                <w:highlight w:val="none"/>
                <w:u w:val="none"/>
                <w:lang w:eastAsia="zh-CN" w:bidi="ar"/>
              </w:rPr>
              <w:t>、</w:t>
            </w:r>
            <w:r>
              <w:rPr>
                <w:rFonts w:hint="eastAsia" w:ascii="宋体" w:hAnsi="宋体" w:eastAsia="宋体" w:cs="宋体"/>
                <w:b w:val="0"/>
                <w:bCs w:val="0"/>
                <w:color w:val="auto"/>
                <w:kern w:val="0"/>
                <w:sz w:val="18"/>
                <w:szCs w:val="18"/>
                <w:highlight w:val="none"/>
                <w:u w:val="none"/>
                <w:lang w:val="en-US" w:eastAsia="zh-CN" w:bidi="ar"/>
              </w:rPr>
              <w:t>自动感应门联动功能，确保机器人自由通行；配置实时广播预警、远程喊话功能，开发语音指令识别功能，提升人机交互联动能力。</w:t>
            </w:r>
          </w:p>
          <w:p w14:paraId="0B89A971">
            <w:pPr>
              <w:keepNext w:val="0"/>
              <w:keepLines w:val="0"/>
              <w:widowControl/>
              <w:suppressLineNumbers w:val="0"/>
              <w:spacing w:line="240" w:lineRule="auto"/>
              <w:jc w:val="left"/>
              <w:textAlignment w:val="auto"/>
              <w:rPr>
                <w:rFonts w:asciiTheme="minorEastAsia" w:hAnsiTheme="minorEastAsia" w:eastAsiaTheme="minorEastAsia"/>
                <w:color w:val="auto"/>
                <w:sz w:val="24"/>
                <w:highlight w:val="none"/>
              </w:rPr>
            </w:pPr>
            <w:r>
              <w:rPr>
                <w:rFonts w:hint="eastAsia" w:ascii="宋体" w:hAnsi="宋体" w:eastAsia="宋体" w:cs="宋体"/>
                <w:b w:val="0"/>
                <w:bCs w:val="0"/>
                <w:color w:val="auto"/>
                <w:kern w:val="0"/>
                <w:sz w:val="18"/>
                <w:szCs w:val="18"/>
                <w:highlight w:val="none"/>
                <w:u w:val="none"/>
                <w:lang w:bidi="ar"/>
              </w:rPr>
              <w:t>（</w:t>
            </w:r>
            <w:r>
              <w:rPr>
                <w:rFonts w:hint="eastAsia" w:ascii="宋体" w:hAnsi="宋体" w:eastAsia="宋体" w:cs="宋体"/>
                <w:b w:val="0"/>
                <w:bCs w:val="0"/>
                <w:color w:val="auto"/>
                <w:kern w:val="0"/>
                <w:sz w:val="18"/>
                <w:szCs w:val="18"/>
                <w:highlight w:val="none"/>
                <w:u w:val="none"/>
                <w:lang w:val="en-US" w:eastAsia="zh-CN" w:bidi="ar"/>
              </w:rPr>
              <w:t>4</w:t>
            </w:r>
            <w:r>
              <w:rPr>
                <w:rFonts w:hint="eastAsia" w:ascii="宋体" w:hAnsi="宋体" w:eastAsia="宋体" w:cs="宋体"/>
                <w:b w:val="0"/>
                <w:bCs w:val="0"/>
                <w:color w:val="auto"/>
                <w:kern w:val="0"/>
                <w:sz w:val="18"/>
                <w:szCs w:val="18"/>
                <w:highlight w:val="none"/>
                <w:u w:val="none"/>
                <w:lang w:bidi="ar"/>
              </w:rPr>
              <w:t>）数据管理与决策支撑</w:t>
            </w:r>
            <w:r>
              <w:rPr>
                <w:rFonts w:hint="eastAsia" w:ascii="宋体" w:hAnsi="宋体" w:eastAsia="宋体" w:cs="宋体"/>
                <w:b w:val="0"/>
                <w:bCs w:val="0"/>
                <w:color w:val="auto"/>
                <w:kern w:val="0"/>
                <w:sz w:val="18"/>
                <w:szCs w:val="18"/>
                <w:highlight w:val="none"/>
                <w:u w:val="none"/>
                <w:lang w:val="en-US" w:eastAsia="zh-CN" w:bidi="ar"/>
              </w:rPr>
              <w:t>功能</w:t>
            </w:r>
            <w:r>
              <w:rPr>
                <w:rFonts w:hint="eastAsia" w:ascii="宋体" w:hAnsi="宋体" w:eastAsia="宋体" w:cs="宋体"/>
                <w:b w:val="0"/>
                <w:bCs w:val="0"/>
                <w:color w:val="auto"/>
                <w:kern w:val="0"/>
                <w:sz w:val="18"/>
                <w:szCs w:val="18"/>
                <w:highlight w:val="none"/>
                <w:u w:val="none"/>
                <w:lang w:bidi="ar"/>
              </w:rPr>
              <w:t>。建设统一的巡检软件控制平台，实现对巡检任务的集中管理、实时监控、数据分析与报告生成。开发定制化功能，与现有水库</w:t>
            </w:r>
            <w:r>
              <w:rPr>
                <w:rFonts w:hint="eastAsia" w:ascii="宋体" w:hAnsi="宋体" w:eastAsia="宋体" w:cs="宋体"/>
                <w:b w:val="0"/>
                <w:bCs w:val="0"/>
                <w:color w:val="auto"/>
                <w:kern w:val="0"/>
                <w:sz w:val="18"/>
                <w:szCs w:val="18"/>
                <w:highlight w:val="none"/>
                <w:u w:val="none"/>
                <w:lang w:val="en-US" w:eastAsia="zh-CN" w:bidi="ar"/>
              </w:rPr>
              <w:t>运行管理</w:t>
            </w:r>
            <w:r>
              <w:rPr>
                <w:rFonts w:hint="eastAsia" w:ascii="宋体" w:hAnsi="宋体" w:eastAsia="宋体" w:cs="宋体"/>
                <w:b w:val="0"/>
                <w:bCs w:val="0"/>
                <w:color w:val="auto"/>
                <w:kern w:val="0"/>
                <w:sz w:val="18"/>
                <w:szCs w:val="18"/>
                <w:highlight w:val="none"/>
                <w:u w:val="none"/>
                <w:lang w:bidi="ar"/>
              </w:rPr>
              <w:t>矩阵平台</w:t>
            </w:r>
            <w:r>
              <w:rPr>
                <w:rFonts w:hint="eastAsia" w:ascii="宋体" w:hAnsi="宋体" w:eastAsia="宋体" w:cs="宋体"/>
                <w:b w:val="0"/>
                <w:bCs w:val="0"/>
                <w:color w:val="auto"/>
                <w:kern w:val="0"/>
                <w:sz w:val="18"/>
                <w:szCs w:val="18"/>
                <w:highlight w:val="none"/>
                <w:u w:val="none"/>
                <w:lang w:val="en-US" w:eastAsia="zh-CN" w:bidi="ar"/>
              </w:rPr>
              <w:t>数据</w:t>
            </w:r>
            <w:r>
              <w:rPr>
                <w:rFonts w:hint="eastAsia" w:ascii="宋体" w:hAnsi="宋体" w:eastAsia="宋体" w:cs="宋体"/>
                <w:b w:val="0"/>
                <w:bCs w:val="0"/>
                <w:color w:val="auto"/>
                <w:kern w:val="0"/>
                <w:sz w:val="18"/>
                <w:szCs w:val="18"/>
                <w:highlight w:val="none"/>
                <w:u w:val="none"/>
                <w:lang w:bidi="ar"/>
              </w:rPr>
              <w:t>互通，为管理人员提供实时、全面的巡检数据与分析结果，支撑科学决策。</w:t>
            </w:r>
          </w:p>
        </w:tc>
        <w:tc>
          <w:tcPr>
            <w:tcW w:w="1456" w:type="pct"/>
            <w:vAlign w:val="center"/>
          </w:tcPr>
          <w:p w14:paraId="60FDFEEE">
            <w:pPr>
              <w:jc w:val="center"/>
              <w:rPr>
                <w:rFonts w:asciiTheme="minorEastAsia" w:hAnsiTheme="minorEastAsia" w:eastAsiaTheme="minorEastAsia"/>
                <w:color w:val="auto"/>
                <w:sz w:val="24"/>
                <w:highlight w:val="none"/>
              </w:rPr>
            </w:pPr>
          </w:p>
        </w:tc>
        <w:tc>
          <w:tcPr>
            <w:tcW w:w="502" w:type="pct"/>
            <w:vAlign w:val="center"/>
          </w:tcPr>
          <w:p w14:paraId="33DA77A5">
            <w:pPr>
              <w:jc w:val="center"/>
              <w:rPr>
                <w:rFonts w:asciiTheme="minorEastAsia" w:hAnsiTheme="minorEastAsia" w:eastAsiaTheme="minorEastAsia"/>
                <w:color w:val="auto"/>
                <w:sz w:val="24"/>
                <w:highlight w:val="none"/>
              </w:rPr>
            </w:pPr>
          </w:p>
        </w:tc>
      </w:tr>
      <w:tr w14:paraId="12642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6" w:type="pct"/>
            <w:vAlign w:val="center"/>
          </w:tcPr>
          <w:p w14:paraId="25DB4EF2">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915" w:type="pct"/>
            <w:vAlign w:val="center"/>
          </w:tcPr>
          <w:p w14:paraId="25288AB8">
            <w:pPr>
              <w:jc w:val="center"/>
              <w:rPr>
                <w:rFonts w:asciiTheme="minorEastAsia" w:hAnsiTheme="minorEastAsia" w:eastAsiaTheme="minorEastAsia"/>
                <w:color w:val="auto"/>
                <w:sz w:val="24"/>
                <w:highlight w:val="none"/>
              </w:rPr>
            </w:pPr>
          </w:p>
        </w:tc>
        <w:tc>
          <w:tcPr>
            <w:tcW w:w="1680" w:type="pct"/>
            <w:vAlign w:val="center"/>
          </w:tcPr>
          <w:p w14:paraId="0326CC44">
            <w:pPr>
              <w:jc w:val="center"/>
              <w:rPr>
                <w:rFonts w:asciiTheme="minorEastAsia" w:hAnsiTheme="minorEastAsia" w:eastAsiaTheme="minorEastAsia"/>
                <w:color w:val="auto"/>
                <w:sz w:val="24"/>
                <w:highlight w:val="none"/>
              </w:rPr>
            </w:pPr>
          </w:p>
        </w:tc>
        <w:tc>
          <w:tcPr>
            <w:tcW w:w="1456" w:type="pct"/>
            <w:vAlign w:val="center"/>
          </w:tcPr>
          <w:p w14:paraId="66F06BBF">
            <w:pPr>
              <w:jc w:val="center"/>
              <w:rPr>
                <w:rFonts w:asciiTheme="minorEastAsia" w:hAnsiTheme="minorEastAsia" w:eastAsiaTheme="minorEastAsia"/>
                <w:color w:val="auto"/>
                <w:sz w:val="24"/>
                <w:highlight w:val="none"/>
              </w:rPr>
            </w:pPr>
          </w:p>
        </w:tc>
        <w:tc>
          <w:tcPr>
            <w:tcW w:w="502" w:type="pct"/>
            <w:vAlign w:val="center"/>
          </w:tcPr>
          <w:p w14:paraId="15BFC463">
            <w:pPr>
              <w:jc w:val="center"/>
              <w:rPr>
                <w:rFonts w:asciiTheme="minorEastAsia" w:hAnsiTheme="minorEastAsia" w:eastAsiaTheme="minorEastAsia"/>
                <w:color w:val="auto"/>
                <w:sz w:val="24"/>
                <w:highlight w:val="none"/>
              </w:rPr>
            </w:pPr>
          </w:p>
        </w:tc>
      </w:tr>
    </w:tbl>
    <w:p w14:paraId="5A3BF706">
      <w:pPr>
        <w:spacing w:line="360" w:lineRule="auto"/>
        <w:ind w:firstLine="4800" w:firstLineChars="2000"/>
        <w:rPr>
          <w:rFonts w:hint="eastAsia" w:ascii="宋体" w:hAnsi="宋体" w:eastAsia="宋体"/>
          <w:color w:val="auto"/>
          <w:sz w:val="24"/>
          <w:highlight w:val="none"/>
          <w:lang w:val="en-US" w:eastAsia="zh-CN"/>
        </w:rPr>
      </w:pPr>
    </w:p>
    <w:p w14:paraId="3D721427">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041C9840">
      <w:pPr>
        <w:tabs>
          <w:tab w:val="left" w:pos="630"/>
        </w:tabs>
        <w:spacing w:line="360" w:lineRule="auto"/>
        <w:ind w:firstLine="4800" w:firstLineChars="2000"/>
        <w:rPr>
          <w:rFonts w:asciiTheme="minorEastAsia" w:hAnsiTheme="minorEastAsia" w:eastAsiaTheme="minorEastAsia"/>
          <w:color w:val="auto"/>
          <w:sz w:val="24"/>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3E5E0182">
      <w:pPr>
        <w:pStyle w:val="12"/>
        <w:spacing w:line="360" w:lineRule="auto"/>
        <w:rPr>
          <w:rFonts w:asciiTheme="minorEastAsia" w:hAnsiTheme="minorEastAsia" w:eastAsiaTheme="minorEastAsia"/>
          <w:b/>
          <w:color w:val="auto"/>
          <w:sz w:val="24"/>
          <w:highlight w:val="none"/>
        </w:rPr>
      </w:pPr>
      <w:r>
        <w:rPr>
          <w:rFonts w:asciiTheme="minorEastAsia" w:hAnsiTheme="minorEastAsia" w:eastAsiaTheme="minorEastAsia"/>
          <w:color w:val="auto"/>
          <w:sz w:val="24"/>
          <w:highlight w:val="none"/>
        </w:rPr>
        <w:br w:type="page"/>
      </w:r>
    </w:p>
    <w:p w14:paraId="0F59BA03">
      <w:pPr>
        <w:spacing w:line="360" w:lineRule="auto"/>
        <w:jc w:val="center"/>
        <w:outlineLvl w:val="1"/>
        <w:rPr>
          <w:rFonts w:asciiTheme="minorEastAsia" w:hAnsiTheme="minorEastAsia" w:eastAsiaTheme="minorEastAsia"/>
          <w:b/>
          <w:sz w:val="24"/>
          <w:highlight w:val="none"/>
        </w:rPr>
      </w:pPr>
      <w:bookmarkStart w:id="241" w:name="_Toc29455"/>
      <w:bookmarkStart w:id="242" w:name="_Toc11260"/>
      <w:r>
        <w:rPr>
          <w:rFonts w:hint="eastAsia" w:asciiTheme="minorEastAsia" w:hAnsiTheme="minorEastAsia" w:eastAsiaTheme="minorEastAsia"/>
          <w:b/>
          <w:sz w:val="24"/>
          <w:highlight w:val="none"/>
          <w:lang w:val="en-US" w:eastAsia="zh-CN"/>
        </w:rPr>
        <w:t>七</w:t>
      </w:r>
      <w:r>
        <w:rPr>
          <w:rFonts w:hint="eastAsia" w:asciiTheme="minorEastAsia" w:hAnsiTheme="minorEastAsia" w:eastAsiaTheme="minorEastAsia"/>
          <w:b/>
          <w:sz w:val="24"/>
          <w:highlight w:val="none"/>
        </w:rPr>
        <w:t>、人员配备</w:t>
      </w:r>
    </w:p>
    <w:p w14:paraId="06E68E86">
      <w:pPr>
        <w:spacing w:line="360" w:lineRule="auto"/>
        <w:jc w:val="center"/>
        <w:rPr>
          <w:rFonts w:asciiTheme="minorEastAsia" w:hAnsiTheme="minorEastAsia" w:eastAsiaTheme="minorEastAsia"/>
          <w:i/>
          <w:sz w:val="24"/>
          <w:highlight w:val="none"/>
        </w:rPr>
      </w:pPr>
      <w:r>
        <w:rPr>
          <w:rFonts w:hint="eastAsia" w:asciiTheme="minorEastAsia" w:hAnsiTheme="minorEastAsia" w:eastAsiaTheme="minorEastAsia"/>
          <w:i/>
          <w:sz w:val="24"/>
          <w:highlight w:val="none"/>
          <w:lang w:eastAsia="zh-CN"/>
        </w:rPr>
        <w:t>（</w:t>
      </w:r>
      <w:r>
        <w:rPr>
          <w:rFonts w:hint="eastAsia" w:asciiTheme="minorEastAsia" w:hAnsiTheme="minorEastAsia" w:eastAsiaTheme="minorEastAsia"/>
          <w:i/>
          <w:sz w:val="24"/>
          <w:highlight w:val="none"/>
        </w:rPr>
        <w:t>供应商</w:t>
      </w:r>
      <w:r>
        <w:rPr>
          <w:rFonts w:asciiTheme="minorEastAsia" w:hAnsiTheme="minorEastAsia" w:eastAsiaTheme="minorEastAsia"/>
          <w:i/>
          <w:sz w:val="24"/>
          <w:highlight w:val="none"/>
        </w:rPr>
        <w:t>可自行制作格式</w:t>
      </w:r>
      <w:r>
        <w:rPr>
          <w:rFonts w:hint="eastAsia" w:asciiTheme="minorEastAsia" w:hAnsiTheme="minorEastAsia" w:eastAsiaTheme="minorEastAsia"/>
          <w:i/>
          <w:sz w:val="24"/>
          <w:highlight w:val="none"/>
          <w:lang w:eastAsia="zh-CN"/>
        </w:rPr>
        <w:t>）</w:t>
      </w:r>
    </w:p>
    <w:p w14:paraId="334FAE23">
      <w:pPr>
        <w:widowControl/>
        <w:jc w:val="left"/>
        <w:rPr>
          <w:rFonts w:asciiTheme="minorEastAsia" w:hAnsiTheme="minorEastAsia" w:eastAsiaTheme="minorEastAsia"/>
          <w:sz w:val="24"/>
          <w:highlight w:val="none"/>
        </w:rPr>
      </w:pPr>
      <w:r>
        <w:rPr>
          <w:rFonts w:asciiTheme="minorEastAsia" w:hAnsiTheme="minorEastAsia" w:eastAsiaTheme="minorEastAsia"/>
          <w:sz w:val="24"/>
          <w:highlight w:val="none"/>
        </w:rPr>
        <w:br w:type="page"/>
      </w:r>
    </w:p>
    <w:p w14:paraId="70618636">
      <w:pPr>
        <w:spacing w:line="360" w:lineRule="auto"/>
        <w:jc w:val="center"/>
        <w:outlineLvl w:val="1"/>
        <w:rPr>
          <w:rFonts w:asciiTheme="minorEastAsia" w:hAnsiTheme="minorEastAsia" w:eastAsiaTheme="minorEastAsia"/>
          <w:b/>
          <w:sz w:val="24"/>
          <w:highlight w:val="none"/>
        </w:rPr>
      </w:pPr>
      <w:r>
        <w:rPr>
          <w:rFonts w:hint="eastAsia" w:asciiTheme="minorEastAsia" w:hAnsiTheme="minorEastAsia" w:eastAsiaTheme="minorEastAsia"/>
          <w:b/>
          <w:sz w:val="24"/>
          <w:highlight w:val="none"/>
          <w:lang w:val="en-US" w:eastAsia="zh-CN"/>
        </w:rPr>
        <w:t>八</w:t>
      </w:r>
      <w:r>
        <w:rPr>
          <w:rFonts w:hint="eastAsia" w:asciiTheme="minorEastAsia" w:hAnsiTheme="minorEastAsia" w:eastAsiaTheme="minorEastAsia"/>
          <w:b/>
          <w:sz w:val="24"/>
          <w:highlight w:val="none"/>
        </w:rPr>
        <w:t>、服务方案</w:t>
      </w:r>
    </w:p>
    <w:p w14:paraId="66A4F1F4">
      <w:pPr>
        <w:spacing w:line="360" w:lineRule="auto"/>
        <w:jc w:val="center"/>
        <w:rPr>
          <w:rFonts w:asciiTheme="minorEastAsia" w:hAnsiTheme="minorEastAsia" w:eastAsiaTheme="minorEastAsia"/>
          <w:i/>
          <w:sz w:val="24"/>
          <w:highlight w:val="none"/>
        </w:rPr>
      </w:pPr>
      <w:r>
        <w:rPr>
          <w:rFonts w:hint="eastAsia" w:asciiTheme="minorEastAsia" w:hAnsiTheme="minorEastAsia" w:eastAsiaTheme="minorEastAsia"/>
          <w:i/>
          <w:sz w:val="24"/>
          <w:highlight w:val="none"/>
          <w:lang w:eastAsia="zh-CN"/>
        </w:rPr>
        <w:t>（</w:t>
      </w:r>
      <w:r>
        <w:rPr>
          <w:rFonts w:hint="eastAsia" w:asciiTheme="minorEastAsia" w:hAnsiTheme="minorEastAsia" w:eastAsiaTheme="minorEastAsia"/>
          <w:i/>
          <w:sz w:val="24"/>
          <w:highlight w:val="none"/>
        </w:rPr>
        <w:t>供应商</w:t>
      </w:r>
      <w:r>
        <w:rPr>
          <w:rFonts w:asciiTheme="minorEastAsia" w:hAnsiTheme="minorEastAsia" w:eastAsiaTheme="minorEastAsia"/>
          <w:i/>
          <w:sz w:val="24"/>
          <w:highlight w:val="none"/>
        </w:rPr>
        <w:t>可自行制作格式</w:t>
      </w:r>
      <w:r>
        <w:rPr>
          <w:rFonts w:hint="eastAsia" w:asciiTheme="minorEastAsia" w:hAnsiTheme="minorEastAsia" w:eastAsiaTheme="minorEastAsia"/>
          <w:i/>
          <w:sz w:val="24"/>
          <w:highlight w:val="none"/>
          <w:lang w:eastAsia="zh-CN"/>
        </w:rPr>
        <w:t>）</w:t>
      </w:r>
    </w:p>
    <w:p w14:paraId="40721C84">
      <w:pPr>
        <w:rPr>
          <w:highlight w:val="none"/>
        </w:rPr>
      </w:pPr>
    </w:p>
    <w:p w14:paraId="21B5B181">
      <w:pPr>
        <w:rPr>
          <w:highlight w:val="none"/>
        </w:rPr>
      </w:pPr>
    </w:p>
    <w:p w14:paraId="7FBAF92E">
      <w:pPr>
        <w:spacing w:line="360" w:lineRule="auto"/>
        <w:jc w:val="center"/>
        <w:outlineLvl w:val="1"/>
        <w:rPr>
          <w:rFonts w:asciiTheme="minorEastAsia" w:hAnsiTheme="minorEastAsia" w:eastAsiaTheme="minorEastAsia"/>
          <w:b/>
          <w:sz w:val="24"/>
          <w:highlight w:val="none"/>
        </w:rPr>
      </w:pPr>
      <w:r>
        <w:rPr>
          <w:highlight w:val="none"/>
        </w:rPr>
        <w:br w:type="page"/>
      </w:r>
      <w:r>
        <w:rPr>
          <w:rFonts w:hint="eastAsia" w:asciiTheme="minorEastAsia" w:hAnsiTheme="minorEastAsia" w:eastAsiaTheme="minorEastAsia"/>
          <w:b/>
          <w:sz w:val="24"/>
          <w:highlight w:val="none"/>
          <w:lang w:val="en-US" w:eastAsia="zh-CN"/>
        </w:rPr>
        <w:t>九</w:t>
      </w:r>
      <w:r>
        <w:rPr>
          <w:rFonts w:hint="eastAsia" w:asciiTheme="minorEastAsia" w:hAnsiTheme="minorEastAsia" w:eastAsiaTheme="minorEastAsia"/>
          <w:b/>
          <w:sz w:val="24"/>
          <w:highlight w:val="none"/>
        </w:rPr>
        <w:t>、服务承诺</w:t>
      </w:r>
    </w:p>
    <w:p w14:paraId="644487E3">
      <w:pPr>
        <w:spacing w:line="360" w:lineRule="auto"/>
        <w:jc w:val="center"/>
        <w:rPr>
          <w:rFonts w:asciiTheme="minorEastAsia" w:hAnsiTheme="minorEastAsia" w:eastAsiaTheme="minorEastAsia"/>
          <w:i/>
          <w:sz w:val="24"/>
          <w:highlight w:val="none"/>
        </w:rPr>
      </w:pPr>
      <w:r>
        <w:rPr>
          <w:rFonts w:hint="eastAsia" w:asciiTheme="minorEastAsia" w:hAnsiTheme="minorEastAsia" w:eastAsiaTheme="minorEastAsia"/>
          <w:i/>
          <w:sz w:val="24"/>
          <w:highlight w:val="none"/>
          <w:lang w:eastAsia="zh-CN"/>
        </w:rPr>
        <w:t>（</w:t>
      </w:r>
      <w:r>
        <w:rPr>
          <w:rFonts w:hint="eastAsia" w:asciiTheme="minorEastAsia" w:hAnsiTheme="minorEastAsia" w:eastAsiaTheme="minorEastAsia"/>
          <w:i/>
          <w:sz w:val="24"/>
          <w:highlight w:val="none"/>
        </w:rPr>
        <w:t>供应商</w:t>
      </w:r>
      <w:r>
        <w:rPr>
          <w:rFonts w:asciiTheme="minorEastAsia" w:hAnsiTheme="minorEastAsia" w:eastAsiaTheme="minorEastAsia"/>
          <w:i/>
          <w:sz w:val="24"/>
          <w:highlight w:val="none"/>
        </w:rPr>
        <w:t>可自行制作格式</w:t>
      </w:r>
      <w:r>
        <w:rPr>
          <w:rFonts w:hint="eastAsia" w:asciiTheme="minorEastAsia" w:hAnsiTheme="minorEastAsia" w:eastAsiaTheme="minorEastAsia"/>
          <w:i/>
          <w:sz w:val="24"/>
          <w:highlight w:val="none"/>
          <w:lang w:eastAsia="zh-CN"/>
        </w:rPr>
        <w:t>）</w:t>
      </w:r>
    </w:p>
    <w:p w14:paraId="250B0C99">
      <w:pPr>
        <w:widowControl/>
        <w:jc w:val="left"/>
        <w:rPr>
          <w:rFonts w:asciiTheme="minorEastAsia" w:hAnsiTheme="minorEastAsia" w:eastAsiaTheme="minorEastAsia"/>
          <w:sz w:val="24"/>
          <w:highlight w:val="none"/>
        </w:rPr>
      </w:pPr>
      <w:r>
        <w:rPr>
          <w:rFonts w:asciiTheme="minorEastAsia" w:hAnsiTheme="minorEastAsia" w:eastAsiaTheme="minorEastAsia"/>
          <w:sz w:val="24"/>
          <w:highlight w:val="none"/>
        </w:rPr>
        <w:br w:type="page"/>
      </w:r>
    </w:p>
    <w:bookmarkEnd w:id="241"/>
    <w:bookmarkEnd w:id="242"/>
    <w:p w14:paraId="47217EB8">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243" w:name="_Toc30332"/>
      <w:bookmarkStart w:id="244" w:name="_Hlk44283017"/>
      <w:r>
        <w:rPr>
          <w:rFonts w:hint="eastAsia" w:asciiTheme="minorEastAsia" w:hAnsiTheme="minorEastAsia" w:eastAsiaTheme="minorEastAsia"/>
          <w:b/>
          <w:color w:val="auto"/>
          <w:sz w:val="24"/>
          <w:highlight w:val="none"/>
          <w:lang w:val="en-US" w:eastAsia="zh-CN"/>
        </w:rPr>
        <w:t>十、主要成交标的承诺函</w:t>
      </w:r>
      <w:bookmarkEnd w:id="243"/>
    </w:p>
    <w:p w14:paraId="2786DE2E">
      <w:pPr>
        <w:spacing w:line="360" w:lineRule="auto"/>
        <w:ind w:firstLine="435"/>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我单位同意成交结果公告中公示以下主要成交标的信息并承诺：响应文件中所提供的主要成交标的信息均真实有效。若被发现存在任何虚假、隐瞒情况，我单位承担由此产生的一切后果。</w:t>
      </w:r>
    </w:p>
    <w:tbl>
      <w:tblPr>
        <w:tblStyle w:val="6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1"/>
        <w:gridCol w:w="6444"/>
      </w:tblGrid>
      <w:tr w14:paraId="79C71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4544EA19">
            <w:pPr>
              <w:spacing w:line="360" w:lineRule="auto"/>
              <w:jc w:val="center"/>
              <w:rPr>
                <w:rFonts w:asciiTheme="minorEastAsia" w:hAnsiTheme="minorEastAsia" w:eastAsiaTheme="minorEastAsia"/>
                <w:b/>
                <w:sz w:val="24"/>
                <w:szCs w:val="24"/>
                <w:highlight w:val="none"/>
              </w:rPr>
            </w:pPr>
            <w:r>
              <w:rPr>
                <w:rFonts w:hint="eastAsia" w:asciiTheme="minorEastAsia" w:hAnsiTheme="minorEastAsia" w:eastAsiaTheme="minorEastAsia"/>
                <w:b/>
                <w:sz w:val="24"/>
                <w:szCs w:val="24"/>
                <w:highlight w:val="none"/>
              </w:rPr>
              <w:t>名称</w:t>
            </w:r>
          </w:p>
        </w:tc>
        <w:tc>
          <w:tcPr>
            <w:tcW w:w="3792" w:type="pct"/>
          </w:tcPr>
          <w:p w14:paraId="1374E472">
            <w:pPr>
              <w:spacing w:line="360" w:lineRule="auto"/>
              <w:jc w:val="center"/>
              <w:rPr>
                <w:rFonts w:hint="eastAsia" w:asciiTheme="minorEastAsia" w:hAnsiTheme="minorEastAsia" w:eastAsiaTheme="minorEastAsia"/>
                <w:sz w:val="24"/>
                <w:szCs w:val="24"/>
                <w:highlight w:val="none"/>
                <w:u w:val="none"/>
                <w:lang w:eastAsia="zh-CN"/>
              </w:rPr>
            </w:pPr>
            <w:r>
              <w:rPr>
                <w:rFonts w:hint="eastAsia" w:asciiTheme="minorEastAsia" w:hAnsiTheme="minorEastAsia" w:eastAsiaTheme="minorEastAsia"/>
                <w:sz w:val="24"/>
                <w:szCs w:val="24"/>
                <w:highlight w:val="none"/>
                <w:u w:val="none"/>
                <w:lang w:eastAsia="zh-CN"/>
              </w:rPr>
              <w:t>佛子岭、响洪甸水库群安全提升及泄洪设施维修（第二包）</w:t>
            </w:r>
          </w:p>
        </w:tc>
      </w:tr>
      <w:tr w14:paraId="2624B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vAlign w:val="center"/>
          </w:tcPr>
          <w:p w14:paraId="07D2A51B">
            <w:pPr>
              <w:spacing w:line="360" w:lineRule="auto"/>
              <w:jc w:val="center"/>
              <w:rPr>
                <w:rFonts w:asciiTheme="minorEastAsia" w:hAnsiTheme="minorEastAsia" w:eastAsiaTheme="minorEastAsia"/>
                <w:b/>
                <w:sz w:val="24"/>
                <w:szCs w:val="24"/>
                <w:highlight w:val="none"/>
              </w:rPr>
            </w:pPr>
            <w:r>
              <w:rPr>
                <w:rFonts w:hint="eastAsia" w:asciiTheme="minorEastAsia" w:hAnsiTheme="minorEastAsia" w:eastAsiaTheme="minorEastAsia"/>
                <w:b/>
                <w:sz w:val="24"/>
                <w:szCs w:val="24"/>
                <w:highlight w:val="none"/>
              </w:rPr>
              <w:t>服务范围</w:t>
            </w:r>
          </w:p>
        </w:tc>
        <w:tc>
          <w:tcPr>
            <w:tcW w:w="3792" w:type="pct"/>
          </w:tcPr>
          <w:p w14:paraId="1BF70E29">
            <w:pPr>
              <w:spacing w:line="360" w:lineRule="auto"/>
              <w:jc w:val="center"/>
              <w:rPr>
                <w:rFonts w:asciiTheme="minorEastAsia" w:hAnsiTheme="minorEastAsia" w:eastAsiaTheme="minorEastAsia"/>
                <w:sz w:val="24"/>
                <w:szCs w:val="24"/>
                <w:highlight w:val="none"/>
                <w:u w:val="none"/>
              </w:rPr>
            </w:pPr>
            <w:r>
              <w:rPr>
                <w:rFonts w:hint="eastAsia" w:asciiTheme="minorEastAsia" w:hAnsiTheme="minorEastAsia" w:eastAsiaTheme="minorEastAsia"/>
                <w:sz w:val="24"/>
                <w:szCs w:val="24"/>
                <w:highlight w:val="none"/>
                <w:u w:val="none"/>
              </w:rPr>
              <w:t>满足磋商文件要求</w:t>
            </w:r>
          </w:p>
        </w:tc>
      </w:tr>
      <w:tr w14:paraId="0048E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vAlign w:val="center"/>
          </w:tcPr>
          <w:p w14:paraId="3E52ABA7">
            <w:pPr>
              <w:spacing w:line="360" w:lineRule="auto"/>
              <w:jc w:val="center"/>
              <w:rPr>
                <w:rFonts w:asciiTheme="minorEastAsia" w:hAnsiTheme="minorEastAsia" w:eastAsiaTheme="minorEastAsia"/>
                <w:b/>
                <w:sz w:val="24"/>
                <w:szCs w:val="24"/>
                <w:highlight w:val="none"/>
              </w:rPr>
            </w:pPr>
            <w:r>
              <w:rPr>
                <w:rFonts w:hint="eastAsia" w:asciiTheme="minorEastAsia" w:hAnsiTheme="minorEastAsia" w:eastAsiaTheme="minorEastAsia"/>
                <w:b/>
                <w:sz w:val="24"/>
                <w:szCs w:val="24"/>
                <w:highlight w:val="none"/>
              </w:rPr>
              <w:t>服务要求</w:t>
            </w:r>
          </w:p>
        </w:tc>
        <w:tc>
          <w:tcPr>
            <w:tcW w:w="3792" w:type="pct"/>
          </w:tcPr>
          <w:p w14:paraId="4F920DC6">
            <w:pPr>
              <w:spacing w:line="360" w:lineRule="auto"/>
              <w:jc w:val="center"/>
              <w:rPr>
                <w:rFonts w:asciiTheme="minorEastAsia" w:hAnsiTheme="minorEastAsia" w:eastAsiaTheme="minorEastAsia"/>
                <w:sz w:val="24"/>
                <w:szCs w:val="24"/>
                <w:highlight w:val="none"/>
                <w:u w:val="none"/>
              </w:rPr>
            </w:pPr>
            <w:r>
              <w:rPr>
                <w:rFonts w:hint="eastAsia" w:asciiTheme="minorEastAsia" w:hAnsiTheme="minorEastAsia" w:eastAsiaTheme="minorEastAsia"/>
                <w:sz w:val="24"/>
                <w:szCs w:val="24"/>
                <w:highlight w:val="none"/>
                <w:u w:val="none"/>
              </w:rPr>
              <w:t>满足磋商文件要求</w:t>
            </w:r>
          </w:p>
        </w:tc>
      </w:tr>
      <w:tr w14:paraId="21B15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vAlign w:val="center"/>
          </w:tcPr>
          <w:p w14:paraId="3A1EF744">
            <w:pPr>
              <w:spacing w:line="360" w:lineRule="auto"/>
              <w:jc w:val="center"/>
              <w:rPr>
                <w:rFonts w:asciiTheme="minorEastAsia" w:hAnsiTheme="minorEastAsia" w:eastAsiaTheme="minorEastAsia"/>
                <w:b/>
                <w:sz w:val="24"/>
                <w:szCs w:val="24"/>
                <w:highlight w:val="none"/>
              </w:rPr>
            </w:pPr>
            <w:r>
              <w:rPr>
                <w:rFonts w:hint="eastAsia" w:asciiTheme="minorEastAsia" w:hAnsiTheme="minorEastAsia" w:eastAsiaTheme="minorEastAsia"/>
                <w:b/>
                <w:sz w:val="24"/>
                <w:szCs w:val="24"/>
                <w:highlight w:val="none"/>
              </w:rPr>
              <w:t>服务时间</w:t>
            </w:r>
          </w:p>
        </w:tc>
        <w:tc>
          <w:tcPr>
            <w:tcW w:w="3792" w:type="pct"/>
          </w:tcPr>
          <w:p w14:paraId="3140B465">
            <w:pPr>
              <w:spacing w:line="360" w:lineRule="auto"/>
              <w:jc w:val="center"/>
              <w:rPr>
                <w:rFonts w:hint="eastAsia" w:asciiTheme="minorEastAsia" w:hAnsiTheme="minorEastAsia" w:eastAsiaTheme="minorEastAsia"/>
                <w:sz w:val="24"/>
                <w:szCs w:val="24"/>
                <w:highlight w:val="none"/>
                <w:u w:val="none"/>
                <w:lang w:eastAsia="zh-CN"/>
              </w:rPr>
            </w:pPr>
            <w:r>
              <w:rPr>
                <w:rFonts w:hint="eastAsia" w:asciiTheme="minorEastAsia" w:hAnsiTheme="minorEastAsia" w:eastAsiaTheme="minorEastAsia"/>
                <w:sz w:val="24"/>
                <w:szCs w:val="24"/>
                <w:highlight w:val="none"/>
                <w:u w:val="none"/>
              </w:rPr>
              <w:t>合同签订之日起1</w:t>
            </w:r>
            <w:r>
              <w:rPr>
                <w:rFonts w:hint="eastAsia" w:asciiTheme="minorEastAsia" w:hAnsiTheme="minorEastAsia" w:eastAsiaTheme="minorEastAsia"/>
                <w:sz w:val="24"/>
                <w:szCs w:val="24"/>
                <w:highlight w:val="none"/>
                <w:u w:val="none"/>
                <w:lang w:val="en-US" w:eastAsia="zh-CN"/>
              </w:rPr>
              <w:t>2</w:t>
            </w:r>
            <w:r>
              <w:rPr>
                <w:rFonts w:hint="eastAsia" w:asciiTheme="minorEastAsia" w:hAnsiTheme="minorEastAsia" w:eastAsiaTheme="minorEastAsia"/>
                <w:sz w:val="24"/>
                <w:szCs w:val="24"/>
                <w:highlight w:val="none"/>
                <w:u w:val="none"/>
              </w:rPr>
              <w:t>0个日历天完成全部工作内容。</w:t>
            </w:r>
          </w:p>
        </w:tc>
      </w:tr>
      <w:tr w14:paraId="32FD3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vAlign w:val="center"/>
          </w:tcPr>
          <w:p w14:paraId="26610AB6">
            <w:pPr>
              <w:spacing w:line="360" w:lineRule="auto"/>
              <w:jc w:val="center"/>
              <w:rPr>
                <w:rFonts w:hint="eastAsia" w:asciiTheme="minorEastAsia" w:hAnsiTheme="minorEastAsia" w:eastAsiaTheme="minorEastAsia"/>
                <w:b/>
                <w:sz w:val="24"/>
                <w:szCs w:val="24"/>
                <w:highlight w:val="none"/>
                <w:lang w:eastAsia="zh-CN"/>
              </w:rPr>
            </w:pPr>
            <w:r>
              <w:rPr>
                <w:rFonts w:hint="eastAsia" w:asciiTheme="minorEastAsia" w:hAnsiTheme="minorEastAsia" w:eastAsiaTheme="minorEastAsia"/>
                <w:b/>
                <w:sz w:val="24"/>
                <w:szCs w:val="24"/>
                <w:highlight w:val="none"/>
              </w:rPr>
              <w:t>服务</w:t>
            </w:r>
            <w:r>
              <w:rPr>
                <w:rFonts w:hint="eastAsia" w:asciiTheme="minorEastAsia" w:hAnsiTheme="minorEastAsia" w:eastAsiaTheme="minorEastAsia"/>
                <w:b/>
                <w:sz w:val="24"/>
                <w:szCs w:val="24"/>
                <w:highlight w:val="none"/>
                <w:lang w:val="en-US" w:eastAsia="zh-CN"/>
              </w:rPr>
              <w:t>标准</w:t>
            </w:r>
          </w:p>
        </w:tc>
        <w:tc>
          <w:tcPr>
            <w:tcW w:w="3792" w:type="pct"/>
          </w:tcPr>
          <w:p w14:paraId="3840563A">
            <w:pPr>
              <w:spacing w:line="360" w:lineRule="auto"/>
              <w:jc w:val="center"/>
              <w:rPr>
                <w:rFonts w:asciiTheme="minorEastAsia" w:hAnsiTheme="minorEastAsia" w:eastAsiaTheme="minorEastAsia"/>
                <w:sz w:val="24"/>
                <w:szCs w:val="24"/>
                <w:highlight w:val="none"/>
                <w:u w:val="none"/>
              </w:rPr>
            </w:pPr>
            <w:r>
              <w:rPr>
                <w:rFonts w:hint="eastAsia" w:asciiTheme="minorEastAsia" w:hAnsiTheme="minorEastAsia" w:eastAsiaTheme="minorEastAsia"/>
                <w:sz w:val="24"/>
                <w:szCs w:val="24"/>
                <w:highlight w:val="none"/>
                <w:u w:val="none"/>
              </w:rPr>
              <w:t>符合中华人民共和国相关标准及相应的技术规范、本次采购相关文件中的全部相关要求、及主管部门要求中之较高者。</w:t>
            </w:r>
          </w:p>
        </w:tc>
      </w:tr>
    </w:tbl>
    <w:p w14:paraId="0B060FF6">
      <w:pPr>
        <w:spacing w:line="360" w:lineRule="auto"/>
        <w:ind w:firstLine="4245" w:firstLineChars="1762"/>
        <w:rPr>
          <w:rFonts w:asciiTheme="minorEastAsia" w:hAnsiTheme="minorEastAsia" w:eastAsiaTheme="minorEastAsia"/>
          <w:b/>
          <w:sz w:val="24"/>
          <w:highlight w:val="none"/>
        </w:rPr>
      </w:pPr>
    </w:p>
    <w:p w14:paraId="5BF69999">
      <w:pPr>
        <w:spacing w:line="360" w:lineRule="auto"/>
        <w:ind w:firstLine="4228" w:firstLineChars="1762"/>
        <w:rPr>
          <w:rFonts w:asciiTheme="minorEastAsia" w:hAnsiTheme="minorEastAsia" w:eastAsiaTheme="minorEastAsia"/>
          <w:sz w:val="24"/>
          <w:highlight w:val="none"/>
          <w:u w:val="single"/>
        </w:rPr>
      </w:pPr>
      <w:r>
        <w:rPr>
          <w:rFonts w:hint="eastAsia" w:asciiTheme="minorEastAsia" w:hAnsiTheme="minorEastAsia" w:eastAsiaTheme="minorEastAsia"/>
          <w:sz w:val="24"/>
          <w:highlight w:val="none"/>
        </w:rPr>
        <w:t>供应商电子签章：</w:t>
      </w:r>
      <w:r>
        <w:rPr>
          <w:rFonts w:hint="eastAsia" w:asciiTheme="minorEastAsia" w:hAnsiTheme="minorEastAsia" w:eastAsiaTheme="minorEastAsia"/>
          <w:sz w:val="24"/>
          <w:highlight w:val="none"/>
          <w:u w:val="single"/>
        </w:rPr>
        <w:t xml:space="preserve">              </w:t>
      </w:r>
    </w:p>
    <w:p w14:paraId="69F0C777">
      <w:pPr>
        <w:tabs>
          <w:tab w:val="left" w:pos="630"/>
        </w:tabs>
        <w:spacing w:line="360" w:lineRule="auto"/>
        <w:ind w:firstLine="4228" w:firstLineChars="1762"/>
        <w:rPr>
          <w:rFonts w:asciiTheme="minorEastAsia" w:hAnsiTheme="minorEastAsia" w:eastAsiaTheme="minorEastAsia"/>
          <w:sz w:val="24"/>
          <w:highlight w:val="none"/>
          <w:u w:val="single"/>
        </w:rPr>
      </w:pPr>
      <w:r>
        <w:rPr>
          <w:rFonts w:hint="eastAsia" w:asciiTheme="minorEastAsia" w:hAnsiTheme="minorEastAsia" w:eastAsiaTheme="minorEastAsia"/>
          <w:sz w:val="24"/>
          <w:highlight w:val="none"/>
        </w:rPr>
        <w:t xml:space="preserve">日    </w:t>
      </w:r>
      <w:r>
        <w:rPr>
          <w:rFonts w:asciiTheme="minorEastAsia" w:hAnsiTheme="minorEastAsia" w:eastAsiaTheme="minorEastAsia"/>
          <w:sz w:val="24"/>
          <w:highlight w:val="none"/>
        </w:rPr>
        <w:t xml:space="preserve"> </w:t>
      </w:r>
      <w:r>
        <w:rPr>
          <w:rFonts w:hint="eastAsia" w:asciiTheme="minorEastAsia" w:hAnsiTheme="minorEastAsia" w:eastAsiaTheme="minorEastAsia"/>
          <w:sz w:val="24"/>
          <w:highlight w:val="none"/>
        </w:rPr>
        <w:t xml:space="preserve"> </w:t>
      </w:r>
      <w:r>
        <w:rPr>
          <w:rFonts w:asciiTheme="minorEastAsia" w:hAnsiTheme="minorEastAsia" w:eastAsiaTheme="minorEastAsia"/>
          <w:sz w:val="24"/>
          <w:highlight w:val="none"/>
        </w:rPr>
        <w:t xml:space="preserve">   </w:t>
      </w:r>
      <w:r>
        <w:rPr>
          <w:rFonts w:hint="eastAsia" w:asciiTheme="minorEastAsia" w:hAnsiTheme="minorEastAsia" w:eastAsiaTheme="minorEastAsia"/>
          <w:sz w:val="24"/>
          <w:highlight w:val="none"/>
        </w:rPr>
        <w:t xml:space="preserve"> 期：</w:t>
      </w:r>
      <w:r>
        <w:rPr>
          <w:rFonts w:hint="eastAsia" w:asciiTheme="minorEastAsia" w:hAnsiTheme="minorEastAsia" w:eastAsiaTheme="minorEastAsia"/>
          <w:sz w:val="24"/>
          <w:highlight w:val="none"/>
          <w:u w:val="single"/>
        </w:rPr>
        <w:t xml:space="preserve">       </w:t>
      </w:r>
      <w:r>
        <w:rPr>
          <w:rFonts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u w:val="single"/>
        </w:rPr>
        <w:t xml:space="preserve">    </w:t>
      </w:r>
    </w:p>
    <w:p w14:paraId="7BF314A7">
      <w:pPr>
        <w:adjustRightInd w:val="0"/>
        <w:snapToGrid w:val="0"/>
        <w:spacing w:line="360" w:lineRule="auto"/>
        <w:rPr>
          <w:rFonts w:asciiTheme="minorEastAsia" w:hAnsiTheme="minorEastAsia" w:eastAsiaTheme="minorEastAsia"/>
          <w:b/>
          <w:bCs/>
          <w:sz w:val="24"/>
          <w:szCs w:val="24"/>
          <w:highlight w:val="none"/>
        </w:rPr>
      </w:pPr>
    </w:p>
    <w:p w14:paraId="1D444F6F">
      <w:pPr>
        <w:adjustRightInd w:val="0"/>
        <w:snapToGrid w:val="0"/>
        <w:spacing w:line="360" w:lineRule="auto"/>
        <w:rPr>
          <w:rFonts w:asciiTheme="minorEastAsia" w:hAnsiTheme="minorEastAsia" w:eastAsiaTheme="minorEastAsia"/>
          <w:b/>
          <w:bCs/>
          <w:sz w:val="24"/>
          <w:szCs w:val="24"/>
          <w:highlight w:val="none"/>
        </w:rPr>
      </w:pPr>
      <w:r>
        <w:rPr>
          <w:rFonts w:hint="eastAsia" w:asciiTheme="minorEastAsia" w:hAnsiTheme="minorEastAsia" w:eastAsiaTheme="minorEastAsia"/>
          <w:b/>
          <w:bCs/>
          <w:sz w:val="24"/>
          <w:szCs w:val="24"/>
          <w:highlight w:val="none"/>
        </w:rPr>
        <w:t>注：</w:t>
      </w:r>
    </w:p>
    <w:p w14:paraId="0D0393D3">
      <w:pPr>
        <w:spacing w:line="360" w:lineRule="auto"/>
        <w:ind w:firstLine="435"/>
        <w:rPr>
          <w:rFonts w:asciiTheme="minorEastAsia" w:hAnsiTheme="minorEastAsia" w:eastAsiaTheme="minorEastAsia"/>
          <w:bCs/>
          <w:sz w:val="24"/>
          <w:szCs w:val="24"/>
          <w:highlight w:val="none"/>
        </w:rPr>
      </w:pPr>
      <w:r>
        <w:rPr>
          <w:rFonts w:hint="eastAsia" w:asciiTheme="minorEastAsia" w:hAnsiTheme="minorEastAsia" w:eastAsiaTheme="minorEastAsia"/>
          <w:bCs/>
          <w:sz w:val="24"/>
          <w:szCs w:val="24"/>
          <w:highlight w:val="none"/>
        </w:rPr>
        <w:t>1.</w:t>
      </w:r>
      <w:r>
        <w:rPr>
          <w:rFonts w:hint="eastAsia" w:asciiTheme="minorEastAsia" w:hAnsiTheme="minorEastAsia" w:eastAsiaTheme="minorEastAsia"/>
          <w:sz w:val="24"/>
          <w:szCs w:val="24"/>
          <w:highlight w:val="none"/>
        </w:rPr>
        <w:t>表中所列内容为满足本项目要求的</w:t>
      </w:r>
      <w:r>
        <w:rPr>
          <w:rFonts w:hint="eastAsia" w:asciiTheme="minorEastAsia" w:hAnsiTheme="minorEastAsia" w:eastAsiaTheme="minorEastAsia"/>
          <w:bCs/>
          <w:sz w:val="24"/>
          <w:szCs w:val="24"/>
          <w:highlight w:val="none"/>
        </w:rPr>
        <w:t>主要成交标的信息；</w:t>
      </w:r>
    </w:p>
    <w:p w14:paraId="6E3007FF">
      <w:pPr>
        <w:spacing w:line="360" w:lineRule="auto"/>
        <w:ind w:firstLine="435"/>
        <w:rPr>
          <w:rFonts w:asciiTheme="minorEastAsia" w:hAnsiTheme="minorEastAsia" w:eastAsiaTheme="minorEastAsia"/>
          <w:sz w:val="24"/>
          <w:szCs w:val="24"/>
          <w:highlight w:val="none"/>
        </w:rPr>
      </w:pPr>
      <w:r>
        <w:rPr>
          <w:rFonts w:hint="eastAsia" w:asciiTheme="minorEastAsia" w:hAnsiTheme="minorEastAsia" w:eastAsiaTheme="minorEastAsia"/>
          <w:bCs/>
          <w:sz w:val="24"/>
          <w:szCs w:val="24"/>
          <w:highlight w:val="none"/>
        </w:rPr>
        <w:t>2.</w:t>
      </w:r>
      <w:r>
        <w:rPr>
          <w:rFonts w:hint="eastAsia" w:asciiTheme="minorEastAsia" w:hAnsiTheme="minorEastAsia" w:eastAsiaTheme="minorEastAsia"/>
          <w:sz w:val="24"/>
          <w:szCs w:val="24"/>
          <w:highlight w:val="none"/>
        </w:rPr>
        <w:t>成交供应商提供的以上承诺情况（含服务名称、服务范围、服务要求、服务时间、服务</w:t>
      </w:r>
      <w:r>
        <w:rPr>
          <w:rFonts w:hint="eastAsia" w:asciiTheme="minorEastAsia" w:hAnsiTheme="minorEastAsia" w:eastAsiaTheme="minorEastAsia"/>
          <w:sz w:val="24"/>
          <w:szCs w:val="24"/>
          <w:highlight w:val="none"/>
          <w:lang w:val="en-US" w:eastAsia="zh-CN"/>
        </w:rPr>
        <w:t>标准</w:t>
      </w:r>
      <w:r>
        <w:rPr>
          <w:rFonts w:hint="eastAsia" w:asciiTheme="minorEastAsia" w:hAnsiTheme="minorEastAsia" w:eastAsiaTheme="minorEastAsia"/>
          <w:sz w:val="24"/>
          <w:szCs w:val="24"/>
          <w:highlight w:val="none"/>
        </w:rPr>
        <w:t>），将按约定随</w:t>
      </w:r>
      <w:r>
        <w:rPr>
          <w:rFonts w:hint="eastAsia" w:asciiTheme="minorEastAsia" w:hAnsiTheme="minorEastAsia" w:eastAsiaTheme="minorEastAsia"/>
          <w:sz w:val="24"/>
          <w:highlight w:val="none"/>
        </w:rPr>
        <w:t>成交结果公告</w:t>
      </w:r>
      <w:r>
        <w:rPr>
          <w:rFonts w:hint="eastAsia" w:asciiTheme="minorEastAsia" w:hAnsiTheme="minorEastAsia" w:eastAsiaTheme="minorEastAsia"/>
          <w:sz w:val="24"/>
          <w:szCs w:val="24"/>
          <w:highlight w:val="none"/>
        </w:rPr>
        <w:t>同时公告。</w:t>
      </w:r>
    </w:p>
    <w:p w14:paraId="13ECA3FF">
      <w:pPr>
        <w:spacing w:line="360" w:lineRule="auto"/>
        <w:ind w:firstLine="435"/>
        <w:rPr>
          <w:rFonts w:hint="eastAsia" w:asciiTheme="minorEastAsia" w:hAnsiTheme="minorEastAsia" w:eastAsiaTheme="minorEastAsia"/>
          <w:color w:val="auto"/>
          <w:sz w:val="24"/>
          <w:highlight w:val="none"/>
        </w:rPr>
      </w:pPr>
    </w:p>
    <w:p w14:paraId="3D3A9363">
      <w:pPr>
        <w:spacing w:line="220" w:lineRule="auto"/>
        <w:rPr>
          <w:rFonts w:hint="eastAsia" w:ascii="宋体" w:hAnsi="宋体" w:eastAsia="宋体" w:cs="宋体"/>
          <w:sz w:val="24"/>
          <w:szCs w:val="24"/>
          <w:highlight w:val="none"/>
        </w:rPr>
        <w:sectPr>
          <w:headerReference r:id="rId5" w:type="default"/>
          <w:footerReference r:id="rId6" w:type="default"/>
          <w:pgSz w:w="11907" w:h="16840"/>
          <w:pgMar w:top="1474" w:right="1814" w:bottom="1474" w:left="1814" w:header="510" w:footer="886" w:gutter="0"/>
          <w:pgNumType w:fmt="decimal" w:start="1"/>
          <w:cols w:space="720" w:num="1"/>
        </w:sectPr>
      </w:pPr>
    </w:p>
    <w:bookmarkEnd w:id="244"/>
    <w:p w14:paraId="23EA56EA">
      <w:pPr>
        <w:keepNext w:val="0"/>
        <w:keepLines w:val="0"/>
        <w:spacing w:before="260" w:after="260" w:line="416" w:lineRule="auto"/>
        <w:jc w:val="center"/>
        <w:outlineLvl w:val="1"/>
        <w:rPr>
          <w:rFonts w:ascii="宋体" w:hAnsi="宋体" w:eastAsia="宋体" w:cs="@仿宋_GB2312"/>
          <w:b/>
          <w:bCs/>
          <w:kern w:val="2"/>
          <w:sz w:val="24"/>
          <w:szCs w:val="24"/>
          <w:highlight w:val="none"/>
        </w:rPr>
      </w:pPr>
      <w:r>
        <w:rPr>
          <w:rFonts w:hint="eastAsia" w:asciiTheme="minorEastAsia" w:hAnsiTheme="minorEastAsia" w:eastAsiaTheme="minorEastAsia"/>
          <w:b/>
          <w:color w:val="auto"/>
          <w:sz w:val="24"/>
          <w:highlight w:val="none"/>
          <w:lang w:val="en-US" w:eastAsia="zh-CN"/>
        </w:rPr>
        <w:t>十一</w:t>
      </w:r>
      <w:r>
        <w:rPr>
          <w:rFonts w:hint="eastAsia" w:ascii="宋体" w:hAnsi="宋体" w:eastAsia="宋体" w:cs="@仿宋_GB2312"/>
          <w:b/>
          <w:bCs/>
          <w:kern w:val="2"/>
          <w:sz w:val="24"/>
          <w:szCs w:val="24"/>
          <w:highlight w:val="none"/>
        </w:rPr>
        <w:t>、磋商业绩承诺函</w:t>
      </w:r>
    </w:p>
    <w:p w14:paraId="4DFE9D54">
      <w:pPr>
        <w:rPr>
          <w:rFonts w:ascii="宋体" w:hAnsi="宋体" w:eastAsia="@仿宋_GB2312" w:cs="@仿宋_GB2312"/>
          <w:kern w:val="2"/>
          <w:sz w:val="21"/>
          <w:szCs w:val="20"/>
          <w:highlight w:val="none"/>
        </w:rPr>
      </w:pPr>
    </w:p>
    <w:p w14:paraId="15DBC550">
      <w:pPr>
        <w:spacing w:line="360" w:lineRule="auto"/>
        <w:ind w:firstLine="480" w:firstLineChars="200"/>
        <w:rPr>
          <w:rFonts w:ascii="宋体" w:hAnsi="宋体" w:eastAsia="宋体" w:cs="宋体"/>
          <w:kern w:val="2"/>
          <w:sz w:val="24"/>
          <w:szCs w:val="24"/>
          <w:highlight w:val="none"/>
        </w:rPr>
      </w:pPr>
      <w:r>
        <w:rPr>
          <w:rFonts w:hint="eastAsia" w:ascii="宋体" w:hAnsi="宋体" w:eastAsia="宋体" w:cs="宋体"/>
          <w:kern w:val="2"/>
          <w:sz w:val="24"/>
          <w:szCs w:val="24"/>
          <w:highlight w:val="none"/>
        </w:rPr>
        <w:t>我公司同意成交结果公告中公示以下业绩并承诺：响应文件中所提供的业绩均真实有效，</w:t>
      </w:r>
      <w:r>
        <w:rPr>
          <w:rFonts w:hint="eastAsia" w:ascii="宋体" w:hAnsi="宋体" w:eastAsia="宋体" w:cs="Times New Roman"/>
          <w:kern w:val="0"/>
          <w:sz w:val="24"/>
          <w:szCs w:val="20"/>
          <w:highlight w:val="none"/>
        </w:rPr>
        <w:t>且不属于与</w:t>
      </w:r>
      <w:r>
        <w:rPr>
          <w:rFonts w:ascii="宋体" w:hAnsi="宋体" w:eastAsia="宋体" w:cs="Times New Roman"/>
          <w:kern w:val="0"/>
          <w:sz w:val="24"/>
          <w:szCs w:val="20"/>
          <w:highlight w:val="none"/>
        </w:rPr>
        <w:t>关联公司（如母公司、控股公司、分公司、子公司、同一法定代表人的公司）之间的</w:t>
      </w:r>
      <w:r>
        <w:rPr>
          <w:rFonts w:hint="eastAsia" w:ascii="宋体" w:hAnsi="宋体" w:eastAsia="宋体" w:cs="Times New Roman"/>
          <w:kern w:val="0"/>
          <w:sz w:val="24"/>
          <w:szCs w:val="20"/>
          <w:highlight w:val="none"/>
        </w:rPr>
        <w:t>业绩</w:t>
      </w:r>
      <w:r>
        <w:rPr>
          <w:rFonts w:ascii="宋体" w:hAnsi="宋体" w:eastAsia="宋体" w:cs="Times New Roman"/>
          <w:kern w:val="0"/>
          <w:sz w:val="24"/>
          <w:szCs w:val="20"/>
          <w:highlight w:val="none"/>
        </w:rPr>
        <w:t>，</w:t>
      </w:r>
      <w:r>
        <w:rPr>
          <w:rFonts w:hint="eastAsia" w:ascii="宋体" w:hAnsi="宋体" w:eastAsia="宋体" w:cs="宋体"/>
          <w:kern w:val="2"/>
          <w:sz w:val="24"/>
          <w:szCs w:val="24"/>
          <w:highlight w:val="none"/>
        </w:rPr>
        <w:t>若被发现存在任何虚假、隐瞒情况，我公司承担由此产生的一切后果。</w:t>
      </w:r>
    </w:p>
    <w:p w14:paraId="04DCBCAB">
      <w:pPr>
        <w:spacing w:line="360" w:lineRule="auto"/>
        <w:ind w:firstLine="480" w:firstLineChars="200"/>
        <w:rPr>
          <w:rFonts w:ascii="宋体" w:hAnsi="宋体" w:eastAsia="宋体" w:cs="宋体"/>
          <w:kern w:val="2"/>
          <w:sz w:val="24"/>
          <w:szCs w:val="24"/>
          <w:highlight w:val="none"/>
        </w:rPr>
      </w:pPr>
    </w:p>
    <w:p w14:paraId="0B0BFF63">
      <w:pPr>
        <w:spacing w:line="360" w:lineRule="auto"/>
        <w:ind w:firstLine="3840" w:firstLineChars="1600"/>
        <w:rPr>
          <w:rFonts w:ascii="宋体" w:hAnsi="宋体" w:eastAsia="宋体" w:cs="宋体"/>
          <w:kern w:val="2"/>
          <w:sz w:val="24"/>
          <w:szCs w:val="24"/>
          <w:highlight w:val="none"/>
        </w:rPr>
      </w:pPr>
      <w:r>
        <w:rPr>
          <w:rFonts w:hint="eastAsia" w:ascii="宋体" w:hAnsi="宋体" w:eastAsia="宋体" w:cs="宋体"/>
          <w:kern w:val="2"/>
          <w:sz w:val="24"/>
          <w:szCs w:val="24"/>
          <w:highlight w:val="none"/>
        </w:rPr>
        <w:t>供应商电子签章：</w:t>
      </w:r>
      <w:r>
        <w:rPr>
          <w:rFonts w:ascii="宋体" w:hAnsi="宋体" w:eastAsia="宋体" w:cs="宋体"/>
          <w:kern w:val="2"/>
          <w:sz w:val="24"/>
          <w:szCs w:val="24"/>
          <w:highlight w:val="none"/>
          <w:u w:val="single"/>
        </w:rPr>
        <w:t xml:space="preserve">        </w:t>
      </w:r>
      <w:r>
        <w:rPr>
          <w:rFonts w:hint="eastAsia" w:ascii="宋体" w:hAnsi="宋体" w:eastAsia="宋体" w:cs="宋体"/>
          <w:kern w:val="2"/>
          <w:sz w:val="24"/>
          <w:szCs w:val="24"/>
          <w:highlight w:val="none"/>
          <w:u w:val="single"/>
        </w:rPr>
        <w:t xml:space="preserve">      </w:t>
      </w:r>
      <w:r>
        <w:rPr>
          <w:rFonts w:ascii="宋体" w:hAnsi="宋体" w:eastAsia="宋体" w:cs="宋体"/>
          <w:kern w:val="2"/>
          <w:sz w:val="24"/>
          <w:szCs w:val="24"/>
          <w:highlight w:val="none"/>
          <w:u w:val="single"/>
        </w:rPr>
        <w:t xml:space="preserve">       </w:t>
      </w:r>
    </w:p>
    <w:p w14:paraId="2CBAFEBF">
      <w:pPr>
        <w:spacing w:line="360" w:lineRule="auto"/>
        <w:ind w:firstLine="3840" w:firstLineChars="1600"/>
        <w:rPr>
          <w:rFonts w:ascii="宋体" w:hAnsi="宋体" w:eastAsia="宋体" w:cs="宋体"/>
          <w:kern w:val="2"/>
          <w:sz w:val="24"/>
          <w:szCs w:val="24"/>
          <w:highlight w:val="none"/>
        </w:rPr>
      </w:pPr>
      <w:r>
        <w:rPr>
          <w:rFonts w:hint="eastAsia" w:ascii="宋体" w:hAnsi="宋体" w:eastAsia="宋体" w:cs="宋体"/>
          <w:kern w:val="2"/>
          <w:sz w:val="24"/>
          <w:szCs w:val="24"/>
          <w:highlight w:val="none"/>
        </w:rPr>
        <w:t>日</w:t>
      </w:r>
      <w:r>
        <w:rPr>
          <w:rFonts w:ascii="宋体" w:hAnsi="宋体" w:eastAsia="宋体" w:cs="宋体"/>
          <w:kern w:val="2"/>
          <w:sz w:val="24"/>
          <w:szCs w:val="24"/>
          <w:highlight w:val="none"/>
        </w:rPr>
        <w:t xml:space="preserve">   </w:t>
      </w:r>
      <w:r>
        <w:rPr>
          <w:rFonts w:hint="eastAsia" w:ascii="宋体" w:hAnsi="宋体" w:eastAsia="宋体" w:cs="宋体"/>
          <w:kern w:val="2"/>
          <w:sz w:val="24"/>
          <w:szCs w:val="24"/>
          <w:highlight w:val="none"/>
        </w:rPr>
        <w:t xml:space="preserve">    </w:t>
      </w:r>
      <w:r>
        <w:rPr>
          <w:rFonts w:ascii="宋体" w:hAnsi="宋体" w:eastAsia="宋体" w:cs="宋体"/>
          <w:kern w:val="2"/>
          <w:sz w:val="24"/>
          <w:szCs w:val="24"/>
          <w:highlight w:val="none"/>
        </w:rPr>
        <w:t xml:space="preserve">   </w:t>
      </w:r>
      <w:r>
        <w:rPr>
          <w:rFonts w:hint="eastAsia" w:ascii="宋体" w:hAnsi="宋体" w:eastAsia="宋体" w:cs="宋体"/>
          <w:kern w:val="2"/>
          <w:sz w:val="24"/>
          <w:szCs w:val="24"/>
          <w:highlight w:val="none"/>
        </w:rPr>
        <w:t>期：</w:t>
      </w:r>
      <w:r>
        <w:rPr>
          <w:rFonts w:ascii="宋体" w:hAnsi="宋体" w:eastAsia="宋体" w:cs="宋体"/>
          <w:kern w:val="2"/>
          <w:sz w:val="24"/>
          <w:szCs w:val="24"/>
          <w:highlight w:val="none"/>
          <w:u w:val="single"/>
        </w:rPr>
        <w:t xml:space="preserve">           </w:t>
      </w:r>
      <w:r>
        <w:rPr>
          <w:rFonts w:hint="eastAsia" w:ascii="宋体" w:hAnsi="宋体" w:eastAsia="宋体" w:cs="宋体"/>
          <w:kern w:val="2"/>
          <w:sz w:val="24"/>
          <w:szCs w:val="24"/>
          <w:highlight w:val="none"/>
          <w:u w:val="single"/>
        </w:rPr>
        <w:t xml:space="preserve"> </w:t>
      </w:r>
      <w:r>
        <w:rPr>
          <w:rFonts w:ascii="宋体" w:hAnsi="宋体" w:eastAsia="宋体" w:cs="宋体"/>
          <w:kern w:val="2"/>
          <w:sz w:val="24"/>
          <w:szCs w:val="24"/>
          <w:highlight w:val="none"/>
          <w:u w:val="single"/>
        </w:rPr>
        <w:t xml:space="preserve">    </w:t>
      </w:r>
      <w:r>
        <w:rPr>
          <w:rFonts w:hint="eastAsia" w:ascii="宋体" w:hAnsi="宋体" w:eastAsia="宋体" w:cs="宋体"/>
          <w:kern w:val="2"/>
          <w:sz w:val="24"/>
          <w:szCs w:val="24"/>
          <w:highlight w:val="none"/>
          <w:u w:val="single"/>
        </w:rPr>
        <w:t xml:space="preserve">  </w:t>
      </w:r>
      <w:r>
        <w:rPr>
          <w:rFonts w:ascii="宋体" w:hAnsi="宋体" w:eastAsia="宋体" w:cs="宋体"/>
          <w:kern w:val="2"/>
          <w:sz w:val="24"/>
          <w:szCs w:val="24"/>
          <w:highlight w:val="none"/>
          <w:u w:val="single"/>
        </w:rPr>
        <w:t xml:space="preserve">   </w:t>
      </w:r>
    </w:p>
    <w:p w14:paraId="16CC34F6">
      <w:pPr>
        <w:spacing w:line="360" w:lineRule="auto"/>
        <w:rPr>
          <w:rFonts w:ascii="宋体" w:hAnsi="宋体" w:eastAsia="@仿宋_GB2312" w:cs="@仿宋_GB2312"/>
          <w:kern w:val="2"/>
          <w:sz w:val="21"/>
          <w:szCs w:val="20"/>
          <w:highlight w:val="none"/>
        </w:rPr>
      </w:pP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4174"/>
        <w:gridCol w:w="2320"/>
        <w:gridCol w:w="1069"/>
      </w:tblGrid>
      <w:tr w14:paraId="6A034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563" w:type="pct"/>
            <w:vAlign w:val="center"/>
          </w:tcPr>
          <w:p w14:paraId="7DC644EA">
            <w:pPr>
              <w:spacing w:line="360" w:lineRule="auto"/>
              <w:jc w:val="center"/>
              <w:rPr>
                <w:rFonts w:ascii="宋体" w:hAnsi="宋体" w:eastAsia="宋体" w:cs="宋体"/>
                <w:b/>
                <w:kern w:val="2"/>
                <w:sz w:val="24"/>
                <w:szCs w:val="24"/>
                <w:highlight w:val="none"/>
              </w:rPr>
            </w:pPr>
            <w:r>
              <w:rPr>
                <w:rFonts w:hint="eastAsia" w:ascii="宋体" w:hAnsi="宋体" w:eastAsia="宋体" w:cs="宋体"/>
                <w:b/>
                <w:kern w:val="2"/>
                <w:sz w:val="24"/>
                <w:szCs w:val="24"/>
                <w:highlight w:val="none"/>
              </w:rPr>
              <w:t>序号</w:t>
            </w:r>
          </w:p>
        </w:tc>
        <w:tc>
          <w:tcPr>
            <w:tcW w:w="2449" w:type="pct"/>
            <w:vAlign w:val="center"/>
          </w:tcPr>
          <w:p w14:paraId="04CD50B6">
            <w:pPr>
              <w:spacing w:line="360" w:lineRule="auto"/>
              <w:jc w:val="center"/>
              <w:rPr>
                <w:rFonts w:ascii="宋体" w:hAnsi="宋体" w:eastAsia="宋体" w:cs="宋体"/>
                <w:b/>
                <w:kern w:val="2"/>
                <w:sz w:val="24"/>
                <w:szCs w:val="24"/>
                <w:highlight w:val="none"/>
              </w:rPr>
            </w:pPr>
            <w:r>
              <w:rPr>
                <w:rFonts w:hint="eastAsia" w:ascii="宋体" w:hAnsi="宋体" w:eastAsia="宋体" w:cs="宋体"/>
                <w:b/>
                <w:kern w:val="2"/>
                <w:sz w:val="24"/>
                <w:szCs w:val="24"/>
                <w:highlight w:val="none"/>
              </w:rPr>
              <w:t>项目名称</w:t>
            </w:r>
          </w:p>
        </w:tc>
        <w:tc>
          <w:tcPr>
            <w:tcW w:w="1361" w:type="pct"/>
            <w:vAlign w:val="center"/>
          </w:tcPr>
          <w:p w14:paraId="304AF664">
            <w:pPr>
              <w:widowControl/>
              <w:spacing w:line="360" w:lineRule="auto"/>
              <w:jc w:val="center"/>
              <w:rPr>
                <w:rFonts w:ascii="宋体" w:hAnsi="宋体" w:eastAsia="宋体" w:cs="宋体"/>
                <w:b/>
                <w:kern w:val="2"/>
                <w:sz w:val="24"/>
                <w:szCs w:val="24"/>
                <w:highlight w:val="none"/>
              </w:rPr>
            </w:pPr>
            <w:r>
              <w:rPr>
                <w:rFonts w:hint="eastAsia" w:ascii="宋体" w:hAnsi="宋体" w:eastAsia="宋体" w:cs="宋体"/>
                <w:b/>
                <w:kern w:val="2"/>
                <w:sz w:val="24"/>
                <w:szCs w:val="24"/>
                <w:highlight w:val="none"/>
              </w:rPr>
              <w:t>工程内容</w:t>
            </w:r>
          </w:p>
        </w:tc>
        <w:tc>
          <w:tcPr>
            <w:tcW w:w="627" w:type="pct"/>
            <w:vAlign w:val="center"/>
          </w:tcPr>
          <w:p w14:paraId="311883C8">
            <w:pPr>
              <w:spacing w:line="360" w:lineRule="auto"/>
              <w:jc w:val="center"/>
              <w:rPr>
                <w:rFonts w:ascii="宋体" w:hAnsi="宋体" w:eastAsia="宋体" w:cs="宋体"/>
                <w:b/>
                <w:kern w:val="2"/>
                <w:sz w:val="24"/>
                <w:szCs w:val="24"/>
                <w:highlight w:val="none"/>
              </w:rPr>
            </w:pPr>
            <w:r>
              <w:rPr>
                <w:rFonts w:hint="eastAsia" w:ascii="宋体" w:hAnsi="宋体" w:eastAsia="宋体" w:cs="宋体"/>
                <w:b/>
                <w:kern w:val="2"/>
                <w:sz w:val="24"/>
                <w:szCs w:val="24"/>
                <w:highlight w:val="none"/>
              </w:rPr>
              <w:t>备注</w:t>
            </w:r>
          </w:p>
        </w:tc>
      </w:tr>
      <w:tr w14:paraId="0F1C0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6E397AFB">
            <w:pPr>
              <w:spacing w:line="360" w:lineRule="auto"/>
              <w:jc w:val="center"/>
              <w:rPr>
                <w:rFonts w:ascii="宋体" w:hAnsi="宋体" w:eastAsia="宋体" w:cs="宋体"/>
                <w:bCs/>
                <w:kern w:val="2"/>
                <w:sz w:val="24"/>
                <w:szCs w:val="24"/>
                <w:highlight w:val="none"/>
              </w:rPr>
            </w:pPr>
            <w:r>
              <w:rPr>
                <w:rFonts w:hint="eastAsia" w:ascii="宋体" w:hAnsi="宋体" w:eastAsia="宋体" w:cs="宋体"/>
                <w:bCs/>
                <w:kern w:val="2"/>
                <w:sz w:val="24"/>
                <w:szCs w:val="24"/>
                <w:highlight w:val="none"/>
              </w:rPr>
              <w:t>1</w:t>
            </w:r>
          </w:p>
        </w:tc>
        <w:tc>
          <w:tcPr>
            <w:tcW w:w="2449" w:type="pct"/>
            <w:vAlign w:val="center"/>
          </w:tcPr>
          <w:p w14:paraId="1FC63C3D">
            <w:pPr>
              <w:spacing w:line="360" w:lineRule="auto"/>
              <w:rPr>
                <w:rFonts w:ascii="宋体" w:hAnsi="宋体" w:eastAsia="宋体" w:cs="宋体"/>
                <w:b/>
                <w:kern w:val="2"/>
                <w:sz w:val="24"/>
                <w:szCs w:val="24"/>
                <w:highlight w:val="none"/>
              </w:rPr>
            </w:pPr>
          </w:p>
        </w:tc>
        <w:tc>
          <w:tcPr>
            <w:tcW w:w="1361" w:type="pct"/>
            <w:vAlign w:val="center"/>
          </w:tcPr>
          <w:p w14:paraId="6DD8CC19">
            <w:pPr>
              <w:spacing w:line="360" w:lineRule="auto"/>
              <w:rPr>
                <w:rFonts w:ascii="宋体" w:hAnsi="宋体" w:eastAsia="宋体" w:cs="宋体"/>
                <w:b/>
                <w:kern w:val="2"/>
                <w:sz w:val="24"/>
                <w:szCs w:val="24"/>
                <w:highlight w:val="none"/>
              </w:rPr>
            </w:pPr>
          </w:p>
        </w:tc>
        <w:tc>
          <w:tcPr>
            <w:tcW w:w="627" w:type="pct"/>
            <w:vAlign w:val="center"/>
          </w:tcPr>
          <w:p w14:paraId="34590EDB">
            <w:pPr>
              <w:spacing w:line="360" w:lineRule="auto"/>
              <w:rPr>
                <w:rFonts w:ascii="宋体" w:hAnsi="宋体" w:eastAsia="宋体" w:cs="宋体"/>
                <w:b/>
                <w:kern w:val="2"/>
                <w:sz w:val="24"/>
                <w:szCs w:val="24"/>
                <w:highlight w:val="none"/>
              </w:rPr>
            </w:pPr>
          </w:p>
        </w:tc>
      </w:tr>
      <w:tr w14:paraId="7D58E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07C69B5A">
            <w:pPr>
              <w:spacing w:line="360" w:lineRule="auto"/>
              <w:jc w:val="center"/>
              <w:rPr>
                <w:rFonts w:ascii="宋体" w:hAnsi="宋体" w:eastAsia="宋体" w:cs="宋体"/>
                <w:bCs/>
                <w:kern w:val="2"/>
                <w:sz w:val="24"/>
                <w:szCs w:val="24"/>
                <w:highlight w:val="none"/>
              </w:rPr>
            </w:pPr>
            <w:r>
              <w:rPr>
                <w:rFonts w:hint="eastAsia" w:ascii="宋体" w:hAnsi="宋体" w:eastAsia="宋体" w:cs="宋体"/>
                <w:bCs/>
                <w:kern w:val="2"/>
                <w:sz w:val="24"/>
                <w:szCs w:val="24"/>
                <w:highlight w:val="none"/>
              </w:rPr>
              <w:t>2</w:t>
            </w:r>
          </w:p>
        </w:tc>
        <w:tc>
          <w:tcPr>
            <w:tcW w:w="2449" w:type="pct"/>
            <w:vAlign w:val="center"/>
          </w:tcPr>
          <w:p w14:paraId="69502DE8">
            <w:pPr>
              <w:spacing w:line="360" w:lineRule="auto"/>
              <w:rPr>
                <w:rFonts w:ascii="宋体" w:hAnsi="宋体" w:eastAsia="宋体" w:cs="宋体"/>
                <w:b/>
                <w:kern w:val="2"/>
                <w:sz w:val="24"/>
                <w:szCs w:val="24"/>
                <w:highlight w:val="none"/>
              </w:rPr>
            </w:pPr>
          </w:p>
        </w:tc>
        <w:tc>
          <w:tcPr>
            <w:tcW w:w="1361" w:type="pct"/>
            <w:vAlign w:val="center"/>
          </w:tcPr>
          <w:p w14:paraId="1FC2DE21">
            <w:pPr>
              <w:spacing w:line="360" w:lineRule="auto"/>
              <w:rPr>
                <w:rFonts w:ascii="宋体" w:hAnsi="宋体" w:eastAsia="宋体" w:cs="宋体"/>
                <w:b/>
                <w:kern w:val="2"/>
                <w:sz w:val="24"/>
                <w:szCs w:val="24"/>
                <w:highlight w:val="none"/>
              </w:rPr>
            </w:pPr>
          </w:p>
        </w:tc>
        <w:tc>
          <w:tcPr>
            <w:tcW w:w="627" w:type="pct"/>
            <w:vAlign w:val="center"/>
          </w:tcPr>
          <w:p w14:paraId="3A0C1840">
            <w:pPr>
              <w:spacing w:line="360" w:lineRule="auto"/>
              <w:rPr>
                <w:rFonts w:ascii="宋体" w:hAnsi="宋体" w:eastAsia="宋体" w:cs="宋体"/>
                <w:b/>
                <w:kern w:val="2"/>
                <w:sz w:val="24"/>
                <w:szCs w:val="24"/>
                <w:highlight w:val="none"/>
              </w:rPr>
            </w:pPr>
          </w:p>
        </w:tc>
      </w:tr>
      <w:tr w14:paraId="0D967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58EFB4F9">
            <w:pPr>
              <w:spacing w:line="360" w:lineRule="auto"/>
              <w:jc w:val="center"/>
              <w:rPr>
                <w:rFonts w:ascii="宋体" w:hAnsi="宋体" w:eastAsia="宋体" w:cs="宋体"/>
                <w:bCs/>
                <w:kern w:val="2"/>
                <w:sz w:val="24"/>
                <w:szCs w:val="24"/>
                <w:highlight w:val="none"/>
              </w:rPr>
            </w:pPr>
            <w:r>
              <w:rPr>
                <w:rFonts w:hint="eastAsia" w:ascii="宋体" w:hAnsi="宋体" w:eastAsia="宋体" w:cs="宋体"/>
                <w:bCs/>
                <w:kern w:val="2"/>
                <w:sz w:val="24"/>
                <w:szCs w:val="24"/>
                <w:highlight w:val="none"/>
              </w:rPr>
              <w:t>3</w:t>
            </w:r>
          </w:p>
        </w:tc>
        <w:tc>
          <w:tcPr>
            <w:tcW w:w="2449" w:type="pct"/>
            <w:vAlign w:val="center"/>
          </w:tcPr>
          <w:p w14:paraId="3C632F0E">
            <w:pPr>
              <w:spacing w:line="360" w:lineRule="auto"/>
              <w:rPr>
                <w:rFonts w:ascii="宋体" w:hAnsi="宋体" w:eastAsia="宋体" w:cs="宋体"/>
                <w:b/>
                <w:kern w:val="2"/>
                <w:sz w:val="24"/>
                <w:szCs w:val="24"/>
                <w:highlight w:val="none"/>
              </w:rPr>
            </w:pPr>
          </w:p>
        </w:tc>
        <w:tc>
          <w:tcPr>
            <w:tcW w:w="1361" w:type="pct"/>
            <w:vAlign w:val="center"/>
          </w:tcPr>
          <w:p w14:paraId="31E8FCFD">
            <w:pPr>
              <w:spacing w:line="360" w:lineRule="auto"/>
              <w:rPr>
                <w:rFonts w:ascii="宋体" w:hAnsi="宋体" w:eastAsia="宋体" w:cs="宋体"/>
                <w:b/>
                <w:kern w:val="2"/>
                <w:sz w:val="24"/>
                <w:szCs w:val="24"/>
                <w:highlight w:val="none"/>
              </w:rPr>
            </w:pPr>
          </w:p>
        </w:tc>
        <w:tc>
          <w:tcPr>
            <w:tcW w:w="627" w:type="pct"/>
            <w:vAlign w:val="center"/>
          </w:tcPr>
          <w:p w14:paraId="361620AB">
            <w:pPr>
              <w:spacing w:line="360" w:lineRule="auto"/>
              <w:rPr>
                <w:rFonts w:ascii="宋体" w:hAnsi="宋体" w:eastAsia="宋体" w:cs="宋体"/>
                <w:b/>
                <w:kern w:val="2"/>
                <w:sz w:val="24"/>
                <w:szCs w:val="24"/>
                <w:highlight w:val="none"/>
              </w:rPr>
            </w:pPr>
          </w:p>
        </w:tc>
      </w:tr>
      <w:tr w14:paraId="4FC06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3E21215E">
            <w:pPr>
              <w:spacing w:line="360" w:lineRule="auto"/>
              <w:jc w:val="center"/>
              <w:rPr>
                <w:rFonts w:ascii="宋体" w:hAnsi="宋体" w:eastAsia="宋体" w:cs="宋体"/>
                <w:bCs/>
                <w:kern w:val="2"/>
                <w:sz w:val="24"/>
                <w:szCs w:val="24"/>
                <w:highlight w:val="none"/>
              </w:rPr>
            </w:pPr>
            <w:r>
              <w:rPr>
                <w:rFonts w:hint="eastAsia" w:ascii="宋体" w:hAnsi="宋体" w:eastAsia="宋体" w:cs="宋体"/>
                <w:bCs/>
                <w:kern w:val="2"/>
                <w:sz w:val="24"/>
                <w:szCs w:val="24"/>
                <w:highlight w:val="none"/>
              </w:rPr>
              <w:t>4</w:t>
            </w:r>
          </w:p>
        </w:tc>
        <w:tc>
          <w:tcPr>
            <w:tcW w:w="2449" w:type="pct"/>
            <w:vAlign w:val="center"/>
          </w:tcPr>
          <w:p w14:paraId="5EC0E8F6">
            <w:pPr>
              <w:spacing w:line="360" w:lineRule="auto"/>
              <w:rPr>
                <w:rFonts w:ascii="宋体" w:hAnsi="宋体" w:eastAsia="宋体" w:cs="宋体"/>
                <w:b/>
                <w:kern w:val="2"/>
                <w:sz w:val="24"/>
                <w:szCs w:val="24"/>
                <w:highlight w:val="none"/>
              </w:rPr>
            </w:pPr>
          </w:p>
        </w:tc>
        <w:tc>
          <w:tcPr>
            <w:tcW w:w="1361" w:type="pct"/>
            <w:vAlign w:val="center"/>
          </w:tcPr>
          <w:p w14:paraId="3096D806">
            <w:pPr>
              <w:spacing w:line="360" w:lineRule="auto"/>
              <w:rPr>
                <w:rFonts w:ascii="宋体" w:hAnsi="宋体" w:eastAsia="宋体" w:cs="宋体"/>
                <w:b/>
                <w:kern w:val="2"/>
                <w:sz w:val="24"/>
                <w:szCs w:val="24"/>
                <w:highlight w:val="none"/>
              </w:rPr>
            </w:pPr>
          </w:p>
        </w:tc>
        <w:tc>
          <w:tcPr>
            <w:tcW w:w="627" w:type="pct"/>
            <w:vAlign w:val="center"/>
          </w:tcPr>
          <w:p w14:paraId="4D306A16">
            <w:pPr>
              <w:spacing w:line="360" w:lineRule="auto"/>
              <w:rPr>
                <w:rFonts w:ascii="宋体" w:hAnsi="宋体" w:eastAsia="宋体" w:cs="宋体"/>
                <w:b/>
                <w:kern w:val="2"/>
                <w:sz w:val="24"/>
                <w:szCs w:val="24"/>
                <w:highlight w:val="none"/>
              </w:rPr>
            </w:pPr>
          </w:p>
        </w:tc>
      </w:tr>
      <w:tr w14:paraId="28A2D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4148FDA7">
            <w:pPr>
              <w:spacing w:line="360" w:lineRule="auto"/>
              <w:jc w:val="center"/>
              <w:rPr>
                <w:rFonts w:ascii="宋体" w:hAnsi="宋体" w:eastAsia="宋体" w:cs="宋体"/>
                <w:bCs/>
                <w:kern w:val="2"/>
                <w:sz w:val="24"/>
                <w:szCs w:val="24"/>
                <w:highlight w:val="none"/>
              </w:rPr>
            </w:pPr>
            <w:r>
              <w:rPr>
                <w:rFonts w:hint="eastAsia" w:ascii="宋体" w:hAnsi="宋体" w:eastAsia="宋体" w:cs="宋体"/>
                <w:bCs/>
                <w:kern w:val="2"/>
                <w:sz w:val="24"/>
                <w:szCs w:val="24"/>
                <w:highlight w:val="none"/>
              </w:rPr>
              <w:t>5</w:t>
            </w:r>
          </w:p>
        </w:tc>
        <w:tc>
          <w:tcPr>
            <w:tcW w:w="2449" w:type="pct"/>
            <w:vAlign w:val="center"/>
          </w:tcPr>
          <w:p w14:paraId="62190C9A">
            <w:pPr>
              <w:spacing w:line="360" w:lineRule="auto"/>
              <w:rPr>
                <w:rFonts w:ascii="宋体" w:hAnsi="宋体" w:eastAsia="宋体" w:cs="宋体"/>
                <w:b/>
                <w:kern w:val="2"/>
                <w:sz w:val="24"/>
                <w:szCs w:val="24"/>
                <w:highlight w:val="none"/>
              </w:rPr>
            </w:pPr>
          </w:p>
        </w:tc>
        <w:tc>
          <w:tcPr>
            <w:tcW w:w="1361" w:type="pct"/>
            <w:vAlign w:val="center"/>
          </w:tcPr>
          <w:p w14:paraId="19AC2C48">
            <w:pPr>
              <w:spacing w:line="360" w:lineRule="auto"/>
              <w:rPr>
                <w:rFonts w:ascii="宋体" w:hAnsi="宋体" w:eastAsia="宋体" w:cs="宋体"/>
                <w:b/>
                <w:kern w:val="2"/>
                <w:sz w:val="24"/>
                <w:szCs w:val="24"/>
                <w:highlight w:val="none"/>
              </w:rPr>
            </w:pPr>
          </w:p>
        </w:tc>
        <w:tc>
          <w:tcPr>
            <w:tcW w:w="627" w:type="pct"/>
            <w:vAlign w:val="center"/>
          </w:tcPr>
          <w:p w14:paraId="605EACB5">
            <w:pPr>
              <w:spacing w:line="360" w:lineRule="auto"/>
              <w:rPr>
                <w:rFonts w:ascii="宋体" w:hAnsi="宋体" w:eastAsia="宋体" w:cs="宋体"/>
                <w:b/>
                <w:kern w:val="2"/>
                <w:sz w:val="24"/>
                <w:szCs w:val="24"/>
                <w:highlight w:val="none"/>
              </w:rPr>
            </w:pPr>
          </w:p>
        </w:tc>
      </w:tr>
      <w:tr w14:paraId="6D00C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2A1FA4A7">
            <w:pPr>
              <w:spacing w:line="360" w:lineRule="auto"/>
              <w:jc w:val="center"/>
              <w:rPr>
                <w:rFonts w:ascii="宋体" w:hAnsi="宋体" w:eastAsia="宋体" w:cs="宋体"/>
                <w:b/>
                <w:kern w:val="2"/>
                <w:sz w:val="24"/>
                <w:szCs w:val="24"/>
                <w:highlight w:val="none"/>
              </w:rPr>
            </w:pPr>
            <w:r>
              <w:rPr>
                <w:rFonts w:hint="eastAsia" w:ascii="宋体" w:hAnsi="宋体" w:eastAsia="宋体" w:cs="宋体"/>
                <w:b/>
                <w:kern w:val="2"/>
                <w:sz w:val="24"/>
                <w:szCs w:val="24"/>
                <w:highlight w:val="none"/>
              </w:rPr>
              <w:t>……</w:t>
            </w:r>
          </w:p>
        </w:tc>
        <w:tc>
          <w:tcPr>
            <w:tcW w:w="2449" w:type="pct"/>
            <w:vAlign w:val="center"/>
          </w:tcPr>
          <w:p w14:paraId="03670A37">
            <w:pPr>
              <w:spacing w:line="360" w:lineRule="auto"/>
              <w:rPr>
                <w:rFonts w:ascii="宋体" w:hAnsi="宋体" w:eastAsia="宋体" w:cs="宋体"/>
                <w:b/>
                <w:kern w:val="2"/>
                <w:sz w:val="24"/>
                <w:szCs w:val="24"/>
                <w:highlight w:val="none"/>
              </w:rPr>
            </w:pPr>
          </w:p>
        </w:tc>
        <w:tc>
          <w:tcPr>
            <w:tcW w:w="1361" w:type="pct"/>
            <w:vAlign w:val="center"/>
          </w:tcPr>
          <w:p w14:paraId="1D7E0D9D">
            <w:pPr>
              <w:spacing w:line="360" w:lineRule="auto"/>
              <w:rPr>
                <w:rFonts w:ascii="宋体" w:hAnsi="宋体" w:eastAsia="宋体" w:cs="宋体"/>
                <w:b/>
                <w:kern w:val="2"/>
                <w:sz w:val="24"/>
                <w:szCs w:val="24"/>
                <w:highlight w:val="none"/>
              </w:rPr>
            </w:pPr>
          </w:p>
        </w:tc>
        <w:tc>
          <w:tcPr>
            <w:tcW w:w="627" w:type="pct"/>
            <w:vAlign w:val="center"/>
          </w:tcPr>
          <w:p w14:paraId="468DBEA5">
            <w:pPr>
              <w:spacing w:line="360" w:lineRule="auto"/>
              <w:rPr>
                <w:rFonts w:ascii="宋体" w:hAnsi="宋体" w:eastAsia="宋体" w:cs="宋体"/>
                <w:b/>
                <w:kern w:val="2"/>
                <w:sz w:val="24"/>
                <w:szCs w:val="24"/>
                <w:highlight w:val="none"/>
              </w:rPr>
            </w:pPr>
          </w:p>
        </w:tc>
      </w:tr>
    </w:tbl>
    <w:p w14:paraId="732AB4D7">
      <w:pPr>
        <w:spacing w:line="360" w:lineRule="auto"/>
        <w:ind w:firstLine="480" w:firstLineChars="200"/>
        <w:rPr>
          <w:rFonts w:ascii="宋体" w:hAnsi="宋体" w:eastAsia="宋体" w:cs="宋体"/>
          <w:kern w:val="2"/>
          <w:sz w:val="24"/>
          <w:szCs w:val="24"/>
          <w:highlight w:val="none"/>
        </w:rPr>
      </w:pPr>
      <w:r>
        <w:rPr>
          <w:rFonts w:hint="eastAsia" w:ascii="宋体" w:hAnsi="宋体" w:eastAsia="宋体" w:cs="宋体"/>
          <w:kern w:val="2"/>
          <w:sz w:val="24"/>
          <w:szCs w:val="24"/>
          <w:highlight w:val="none"/>
        </w:rPr>
        <w:t>注：</w:t>
      </w:r>
    </w:p>
    <w:p w14:paraId="0A828133">
      <w:pPr>
        <w:spacing w:line="360" w:lineRule="auto"/>
        <w:ind w:firstLine="480" w:firstLineChars="200"/>
        <w:rPr>
          <w:rFonts w:ascii="宋体" w:hAnsi="宋体" w:eastAsia="宋体" w:cs="宋体"/>
          <w:kern w:val="2"/>
          <w:sz w:val="24"/>
          <w:szCs w:val="24"/>
          <w:highlight w:val="none"/>
        </w:rPr>
      </w:pPr>
      <w:r>
        <w:rPr>
          <w:rFonts w:hint="eastAsia" w:ascii="宋体" w:hAnsi="宋体" w:eastAsia="宋体" w:cs="宋体"/>
          <w:kern w:val="2"/>
          <w:sz w:val="24"/>
          <w:szCs w:val="24"/>
          <w:highlight w:val="none"/>
        </w:rPr>
        <w:t xml:space="preserve">1.表中所列业绩应为供应商满足本磋商文件要求的业绩； </w:t>
      </w:r>
    </w:p>
    <w:p w14:paraId="41AD12C1">
      <w:pPr>
        <w:spacing w:line="360" w:lineRule="auto"/>
        <w:ind w:firstLine="480" w:firstLineChars="200"/>
        <w:rPr>
          <w:rFonts w:ascii="宋体" w:hAnsi="宋体" w:eastAsia="宋体" w:cs="宋体"/>
          <w:kern w:val="2"/>
          <w:sz w:val="24"/>
          <w:szCs w:val="24"/>
          <w:highlight w:val="none"/>
        </w:rPr>
      </w:pPr>
      <w:r>
        <w:rPr>
          <w:rFonts w:hint="eastAsia" w:ascii="宋体" w:hAnsi="宋体" w:eastAsia="宋体" w:cs="宋体"/>
          <w:kern w:val="2"/>
          <w:sz w:val="24"/>
          <w:szCs w:val="24"/>
          <w:highlight w:val="none"/>
        </w:rPr>
        <w:t>2.成交供应商提供的以上业绩情况，如磋商文件《供应商须知前附表》有约定的，将按约定随成交结果公告同时公告。</w:t>
      </w:r>
    </w:p>
    <w:p w14:paraId="2A6AFF5A">
      <w:pPr>
        <w:widowControl/>
        <w:jc w:val="left"/>
        <w:rPr>
          <w:rFonts w:asciiTheme="minorEastAsia" w:hAnsiTheme="minorEastAsia" w:eastAsiaTheme="minorEastAsia"/>
          <w:color w:val="auto"/>
          <w:sz w:val="24"/>
          <w:highlight w:val="none"/>
        </w:rPr>
      </w:pPr>
    </w:p>
    <w:p w14:paraId="05411450">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2B0A48FF">
      <w:pPr>
        <w:pStyle w:val="2"/>
        <w:rPr>
          <w:highlight w:val="none"/>
        </w:rPr>
      </w:pPr>
    </w:p>
    <w:p w14:paraId="7232CF5A">
      <w:pPr>
        <w:spacing w:line="360" w:lineRule="auto"/>
        <w:jc w:val="center"/>
        <w:outlineLvl w:val="1"/>
        <w:rPr>
          <w:rFonts w:asciiTheme="minorEastAsia" w:hAnsiTheme="minorEastAsia" w:eastAsiaTheme="minorEastAsia"/>
          <w:b/>
          <w:color w:val="auto"/>
          <w:sz w:val="24"/>
          <w:highlight w:val="none"/>
        </w:rPr>
      </w:pPr>
      <w:bookmarkStart w:id="245" w:name="_Toc17888"/>
      <w:bookmarkStart w:id="246" w:name="_Toc6445"/>
      <w:bookmarkStart w:id="247" w:name="_Hlk60608597"/>
      <w:r>
        <w:rPr>
          <w:rFonts w:hint="eastAsia" w:asciiTheme="minorEastAsia" w:hAnsiTheme="minorEastAsia" w:eastAsiaTheme="minorEastAsia"/>
          <w:b/>
          <w:color w:val="auto"/>
          <w:sz w:val="24"/>
          <w:highlight w:val="none"/>
          <w:lang w:val="en-US" w:eastAsia="zh-CN"/>
        </w:rPr>
        <w:t>十二</w:t>
      </w:r>
      <w:r>
        <w:rPr>
          <w:rFonts w:hint="eastAsia" w:asciiTheme="minorEastAsia" w:hAnsiTheme="minorEastAsia" w:eastAsiaTheme="minorEastAsia"/>
          <w:b/>
          <w:color w:val="auto"/>
          <w:sz w:val="24"/>
          <w:highlight w:val="none"/>
        </w:rPr>
        <w:t>、中小企业声明函</w:t>
      </w:r>
      <w:bookmarkEnd w:id="245"/>
      <w:bookmarkEnd w:id="246"/>
    </w:p>
    <w:p w14:paraId="7EC97EFA">
      <w:pPr>
        <w:keepNext w:val="0"/>
        <w:keepLines w:val="0"/>
        <w:pageBreakBefore w:val="0"/>
        <w:widowControl w:val="0"/>
        <w:kinsoku/>
        <w:wordWrap/>
        <w:overflowPunct/>
        <w:topLinePunct w:val="0"/>
        <w:autoSpaceDE/>
        <w:autoSpaceDN/>
        <w:bidi w:val="0"/>
        <w:adjustRightInd/>
        <w:snapToGrid/>
        <w:spacing w:after="120" w:line="360" w:lineRule="auto"/>
        <w:jc w:val="center"/>
        <w:textAlignment w:val="auto"/>
        <w:rPr>
          <w:rFonts w:cs="@微软简标宋" w:asciiTheme="minorEastAsia" w:hAnsiTheme="minorEastAsia" w:eastAsiaTheme="minorEastAsia"/>
          <w:color w:val="auto"/>
          <w:sz w:val="24"/>
          <w:szCs w:val="24"/>
          <w:highlight w:val="none"/>
          <w:lang w:val="zh-CN" w:eastAsia="zh-CN" w:bidi="ar-SA"/>
        </w:rPr>
      </w:pPr>
      <w:r>
        <w:rPr>
          <w:rFonts w:hint="eastAsia" w:ascii="宋体" w:hAnsi="宋体" w:eastAsia="宋体" w:cs="@微软简标宋"/>
          <w:b w:val="0"/>
          <w:i/>
          <w:color w:val="auto"/>
          <w:sz w:val="24"/>
          <w:szCs w:val="24"/>
          <w:highlight w:val="none"/>
          <w:lang w:val="en-US" w:eastAsia="zh-CN" w:bidi="ar-SA"/>
        </w:rPr>
        <w:t>（</w:t>
      </w:r>
      <w:r>
        <w:rPr>
          <w:rFonts w:hint="eastAsia" w:ascii="宋体" w:hAnsi="宋体" w:eastAsia="宋体" w:cs="@微软简标宋"/>
          <w:b w:val="0"/>
          <w:i/>
          <w:color w:val="auto"/>
          <w:sz w:val="24"/>
          <w:szCs w:val="24"/>
          <w:highlight w:val="none"/>
          <w:lang w:val="zh-CN" w:eastAsia="zh-CN" w:bidi="ar-SA"/>
        </w:rPr>
        <w:t>非中小企业</w:t>
      </w:r>
      <w:r>
        <w:rPr>
          <w:rFonts w:hint="eastAsia" w:ascii="宋体" w:hAnsi="宋体" w:eastAsia="宋体" w:cs="@微软简标宋"/>
          <w:b w:val="0"/>
          <w:i/>
          <w:color w:val="auto"/>
          <w:sz w:val="24"/>
          <w:szCs w:val="24"/>
          <w:highlight w:val="none"/>
          <w:lang w:val="en-US" w:eastAsia="zh-CN" w:bidi="ar-SA"/>
        </w:rPr>
        <w:t>磋商，不需此件，请删去“中小企业声明函”）</w:t>
      </w:r>
    </w:p>
    <w:p w14:paraId="06EE2069">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本公司（联合体）郑重声明，根据《政府采购促进中小企业发展管理办法》（财库﹝2020﹞46号）的规定，本公司（联合体）参加</w:t>
      </w: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u w:val="single"/>
          <w:lang w:val="zh-CN"/>
        </w:rPr>
        <w:t>安徽省佛子岭水库管理处（单位</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u w:val="single"/>
          <w:lang w:val="zh-CN"/>
        </w:rPr>
        <w:t>）</w:t>
      </w: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lang w:val="zh-CN"/>
        </w:rPr>
        <w:t>的</w:t>
      </w: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u w:val="single"/>
          <w:lang w:val="zh-CN"/>
        </w:rPr>
        <w:t>佛子岭、响洪甸水库群安全提升及泄洪设施维修（第二包）（项目</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u w:val="single"/>
          <w:lang w:val="zh-CN"/>
        </w:rPr>
        <w:t>）</w:t>
      </w: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lang w:val="zh-CN"/>
        </w:rPr>
        <w:t xml:space="preserve">采购活动，服务全部由符合政策要求的中小企业承接。相关企业（含联合体中的中小企业、签订分包意向协议的中小企业）的具体情况如下： </w:t>
      </w:r>
    </w:p>
    <w:p w14:paraId="41702D18">
      <w:pPr>
        <w:spacing w:line="360" w:lineRule="auto"/>
        <w:ind w:left="239" w:leftChars="114" w:firstLine="256" w:firstLineChars="107"/>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1.</w:t>
      </w:r>
      <w:r>
        <w:rPr>
          <w:rFonts w:hint="eastAsia" w:ascii="宋体" w:hAnsi="宋体" w:eastAsia="宋体"/>
          <w:color w:val="auto"/>
          <w:sz w:val="24"/>
          <w:szCs w:val="24"/>
          <w:highlight w:val="none"/>
          <w:u w:val="single"/>
          <w:lang w:val="zh-CN"/>
        </w:rPr>
        <w:t xml:space="preserve"> 佛子岭、响洪甸水库群安全提升及泄洪设施维修（第二包）（标的名称）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en-US" w:eastAsia="zh-CN"/>
        </w:rPr>
        <w:t xml:space="preserve"> 软件和信息技术服务业 </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行业；承接企业为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06431922">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2.</w:t>
      </w:r>
      <w:r>
        <w:rPr>
          <w:rFonts w:hint="eastAsia" w:ascii="宋体" w:hAnsi="宋体" w:eastAsia="宋体"/>
          <w:color w:val="auto"/>
          <w:sz w:val="24"/>
          <w:szCs w:val="24"/>
          <w:highlight w:val="none"/>
          <w:u w:val="single"/>
          <w:lang w:val="zh-CN"/>
        </w:rPr>
        <w:t xml:space="preserve"> 佛子岭、响洪甸水库群安全提升及泄洪设施维修（第二包）（标的名称）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en-US" w:eastAsia="zh-CN"/>
        </w:rPr>
        <w:t xml:space="preserve"> 软件和信息技术服务业 </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行业；承接企业为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57E07BFC">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w:t>
      </w:r>
    </w:p>
    <w:p w14:paraId="0A137C7C">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以上企业，不属于大企业的分支机构，不存在控股股东为大企业的情形，也不存在与大企业的负责人为同一人的情形。</w:t>
      </w:r>
    </w:p>
    <w:p w14:paraId="32392F58">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 xml:space="preserve">本企业对上述声明内容的真实性负责。如有虚假，将依法承担相应责任。 </w:t>
      </w:r>
    </w:p>
    <w:p w14:paraId="28CB0E89">
      <w:pPr>
        <w:spacing w:line="360" w:lineRule="auto"/>
        <w:ind w:firstLine="435"/>
        <w:rPr>
          <w:rFonts w:asciiTheme="minorEastAsia" w:hAnsiTheme="minorEastAsia" w:eastAsiaTheme="minorEastAsia"/>
          <w:color w:val="auto"/>
          <w:sz w:val="24"/>
          <w:szCs w:val="24"/>
          <w:highlight w:val="none"/>
        </w:rPr>
      </w:pPr>
    </w:p>
    <w:p w14:paraId="16C0DCDC">
      <w:pPr>
        <w:spacing w:line="360" w:lineRule="auto"/>
        <w:ind w:firstLine="435"/>
        <w:rPr>
          <w:rFonts w:asciiTheme="minorEastAsia" w:hAnsiTheme="minorEastAsia" w:eastAsiaTheme="minorEastAsia"/>
          <w:color w:val="auto"/>
          <w:sz w:val="24"/>
          <w:szCs w:val="24"/>
          <w:highlight w:val="none"/>
        </w:rPr>
      </w:pPr>
    </w:p>
    <w:p w14:paraId="6445609B">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供应商</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69703CE7">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2512E73B">
      <w:pPr>
        <w:tabs>
          <w:tab w:val="left" w:pos="4620"/>
        </w:tabs>
        <w:spacing w:line="360" w:lineRule="auto"/>
        <w:jc w:val="left"/>
        <w:rPr>
          <w:rFonts w:asciiTheme="minorEastAsia" w:hAnsiTheme="minorEastAsia" w:eastAsiaTheme="minorEastAsia"/>
          <w:color w:val="auto"/>
          <w:sz w:val="24"/>
          <w:szCs w:val="24"/>
          <w:highlight w:val="none"/>
        </w:rPr>
      </w:pPr>
    </w:p>
    <w:p w14:paraId="424E6BD9">
      <w:pPr>
        <w:tabs>
          <w:tab w:val="left" w:pos="4620"/>
        </w:tabs>
        <w:spacing w:line="360" w:lineRule="auto"/>
        <w:jc w:val="left"/>
        <w:rPr>
          <w:rFonts w:asciiTheme="minorEastAsia" w:hAnsiTheme="minorEastAsia" w:eastAsiaTheme="minorEastAsia"/>
          <w:color w:val="auto"/>
          <w:sz w:val="24"/>
          <w:szCs w:val="24"/>
          <w:highlight w:val="none"/>
        </w:rPr>
      </w:pPr>
    </w:p>
    <w:p w14:paraId="3BCA07FE">
      <w:pPr>
        <w:tabs>
          <w:tab w:val="left" w:pos="4620"/>
        </w:tabs>
        <w:spacing w:line="360" w:lineRule="auto"/>
        <w:jc w:val="left"/>
        <w:rPr>
          <w:rFonts w:asciiTheme="minorEastAsia" w:hAnsiTheme="minorEastAsia" w:eastAsiaTheme="minorEastAsia"/>
          <w:color w:val="auto"/>
          <w:sz w:val="24"/>
          <w:szCs w:val="24"/>
          <w:highlight w:val="none"/>
        </w:rPr>
      </w:pPr>
    </w:p>
    <w:p w14:paraId="1E8E5346">
      <w:pPr>
        <w:tabs>
          <w:tab w:val="left" w:pos="4620"/>
        </w:tabs>
        <w:spacing w:line="360" w:lineRule="auto"/>
        <w:jc w:val="left"/>
        <w:rPr>
          <w:rFonts w:asciiTheme="minorEastAsia" w:hAnsiTheme="minorEastAsia" w:eastAsiaTheme="minorEastAsia"/>
          <w:color w:val="auto"/>
          <w:sz w:val="24"/>
          <w:szCs w:val="24"/>
          <w:highlight w:val="none"/>
        </w:rPr>
      </w:pPr>
    </w:p>
    <w:bookmarkEnd w:id="247"/>
    <w:p w14:paraId="71B5F6E4">
      <w:pPr>
        <w:tabs>
          <w:tab w:val="left" w:pos="4620"/>
        </w:tabs>
        <w:spacing w:line="360" w:lineRule="auto"/>
        <w:jc w:val="left"/>
        <w:rPr>
          <w:rFonts w:hint="eastAsia" w:asciiTheme="minorEastAsia" w:hAnsiTheme="minorEastAsia" w:eastAsiaTheme="minorEastAsia"/>
          <w:b/>
          <w:color w:val="auto"/>
          <w:szCs w:val="24"/>
          <w:highlight w:val="none"/>
          <w:lang w:eastAsia="zh-CN"/>
        </w:rPr>
      </w:pPr>
      <w:r>
        <w:rPr>
          <w:rFonts w:hint="eastAsia" w:asciiTheme="minorEastAsia" w:hAnsiTheme="minorEastAsia" w:eastAsiaTheme="minorEastAsia"/>
          <w:b/>
          <w:color w:val="auto"/>
          <w:szCs w:val="24"/>
          <w:highlight w:val="none"/>
          <w:lang w:eastAsia="zh-CN"/>
        </w:rPr>
        <w:t>注：</w:t>
      </w:r>
    </w:p>
    <w:p w14:paraId="6C9C82F1">
      <w:pPr>
        <w:tabs>
          <w:tab w:val="left" w:pos="4620"/>
        </w:tabs>
        <w:spacing w:line="360" w:lineRule="auto"/>
        <w:jc w:val="left"/>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t>1.从业人员、营业收入、资产总额填报上一年数据，无上一年数据的新成立企业可不填报。</w:t>
      </w:r>
    </w:p>
    <w:p w14:paraId="35F4497B">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2.供应商应根据《政府采购促进中小企业发展管理办法》（财库﹝2020﹞46号）和《关于印发中小企业划型标准规定的通知》</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工信部联企业〔2011〕300号</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相关规定，如实填写中小企业声明函。</w:t>
      </w:r>
      <w:r>
        <w:rPr>
          <w:rFonts w:hint="eastAsia" w:ascii="宋体" w:hAnsi="宋体" w:eastAsia="宋体" w:cs="宋体"/>
          <w:b/>
          <w:bCs/>
          <w:color w:val="auto"/>
          <w:szCs w:val="21"/>
          <w:highlight w:val="none"/>
          <w:lang w:val="zh-CN"/>
        </w:rPr>
        <w:t>如有虚假，将依法承担相应责任。</w:t>
      </w:r>
      <w:r>
        <w:rPr>
          <w:rFonts w:hint="eastAsia" w:ascii="宋体" w:hAnsi="宋体" w:eastAsia="宋体" w:cs="宋体"/>
          <w:b/>
          <w:bCs/>
          <w:color w:val="auto"/>
          <w:szCs w:val="21"/>
          <w:highlight w:val="none"/>
        </w:rPr>
        <w:t>供应商自行登录工业和信息化部官网进行中小企业规模类型自测（查询网址https://www.miit.gov.cn/）。</w:t>
      </w:r>
    </w:p>
    <w:p w14:paraId="36A77E22">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3.上述“</w:t>
      </w:r>
      <w:r>
        <w:rPr>
          <w:rFonts w:hint="eastAsia" w:ascii="宋体" w:hAnsi="宋体" w:eastAsia="宋体" w:cs="宋体"/>
          <w:b/>
          <w:bCs/>
          <w:color w:val="auto"/>
          <w:szCs w:val="21"/>
          <w:highlight w:val="none"/>
          <w:u w:val="single"/>
          <w:lang w:val="zh-CN"/>
        </w:rPr>
        <w:t>标的名称</w:t>
      </w:r>
      <w:r>
        <w:rPr>
          <w:rFonts w:hint="eastAsia" w:ascii="宋体" w:hAnsi="宋体" w:eastAsia="宋体" w:cs="宋体"/>
          <w:b/>
          <w:bCs/>
          <w:color w:val="auto"/>
          <w:szCs w:val="21"/>
          <w:highlight w:val="none"/>
        </w:rPr>
        <w:t>”，详见第三章采购需求前附表中明确的“标的名称”。</w:t>
      </w:r>
    </w:p>
    <w:p w14:paraId="4E7F15B9">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4.上述“</w:t>
      </w:r>
      <w:r>
        <w:rPr>
          <w:rFonts w:hint="eastAsia" w:ascii="宋体" w:hAnsi="宋体" w:eastAsia="宋体" w:cs="宋体"/>
          <w:b/>
          <w:bCs/>
          <w:color w:val="auto"/>
          <w:szCs w:val="21"/>
          <w:highlight w:val="none"/>
          <w:u w:val="single"/>
        </w:rPr>
        <w:t>采购文件中明确的所属行业</w:t>
      </w:r>
      <w:r>
        <w:rPr>
          <w:rFonts w:hint="eastAsia" w:ascii="宋体" w:hAnsi="宋体" w:eastAsia="宋体" w:cs="宋体"/>
          <w:b/>
          <w:bCs/>
          <w:color w:val="auto"/>
          <w:szCs w:val="21"/>
          <w:highlight w:val="none"/>
        </w:rPr>
        <w:t>”，详见第三章采购需求前附表中明确的“所属行业”。</w:t>
      </w:r>
    </w:p>
    <w:p w14:paraId="27E49DA7">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lang w:eastAsia="zh-CN"/>
        </w:rPr>
        <w:t>5.</w:t>
      </w:r>
      <w:r>
        <w:rPr>
          <w:rFonts w:hint="eastAsia" w:ascii="宋体" w:hAnsi="宋体" w:eastAsia="宋体" w:cs="宋体"/>
          <w:b/>
          <w:bCs/>
          <w:color w:val="auto"/>
          <w:szCs w:val="21"/>
          <w:highlight w:val="none"/>
        </w:rPr>
        <w:t>填写示例：</w:t>
      </w:r>
      <w:r>
        <w:rPr>
          <w:rFonts w:hint="eastAsia" w:ascii="宋体" w:hAnsi="宋体" w:eastAsia="宋体" w:cs="宋体"/>
          <w:b/>
          <w:bCs/>
          <w:color w:val="auto"/>
          <w:szCs w:val="21"/>
          <w:highlight w:val="none"/>
          <w:u w:val="single"/>
        </w:rPr>
        <w:t>某标的名称</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u w:val="single"/>
        </w:rPr>
        <w:t>填写第三章采购需求前附表中明确的“标的名称”</w:t>
      </w:r>
      <w:r>
        <w:rPr>
          <w:rFonts w:hint="eastAsia" w:ascii="宋体" w:hAnsi="宋体" w:eastAsia="宋体" w:cs="宋体"/>
          <w:b/>
          <w:bCs/>
          <w:color w:val="auto"/>
          <w:szCs w:val="21"/>
          <w:highlight w:val="none"/>
        </w:rPr>
        <w:t>），属于</w:t>
      </w:r>
      <w:r>
        <w:rPr>
          <w:rFonts w:hint="eastAsia" w:ascii="宋体" w:hAnsi="宋体" w:eastAsia="宋体" w:cs="宋体"/>
          <w:b/>
          <w:bCs/>
          <w:color w:val="auto"/>
          <w:szCs w:val="21"/>
          <w:highlight w:val="none"/>
          <w:u w:val="single"/>
        </w:rPr>
        <w:t>（填写第三章采购需求前附表中明确的“所属行业”，如软件和信息技术服务业）</w:t>
      </w:r>
      <w:r>
        <w:rPr>
          <w:rFonts w:hint="eastAsia" w:ascii="宋体" w:hAnsi="宋体" w:eastAsia="宋体" w:cs="宋体"/>
          <w:b/>
          <w:bCs/>
          <w:color w:val="auto"/>
          <w:szCs w:val="21"/>
          <w:highlight w:val="none"/>
        </w:rPr>
        <w:t>行业；承接企业为</w:t>
      </w:r>
      <w:r>
        <w:rPr>
          <w:rFonts w:hint="eastAsia" w:ascii="宋体" w:hAnsi="宋体" w:eastAsia="宋体" w:cs="宋体"/>
          <w:b/>
          <w:bCs/>
          <w:color w:val="auto"/>
          <w:szCs w:val="21"/>
          <w:highlight w:val="none"/>
          <w:u w:val="single"/>
          <w:lang w:val="zh-CN"/>
        </w:rPr>
        <w:t>某</w:t>
      </w:r>
      <w:r>
        <w:rPr>
          <w:rFonts w:hint="eastAsia" w:ascii="宋体" w:hAnsi="宋体" w:eastAsia="宋体" w:cs="宋体"/>
          <w:b/>
          <w:bCs/>
          <w:color w:val="auto"/>
          <w:szCs w:val="21"/>
          <w:highlight w:val="none"/>
          <w:u w:val="single"/>
        </w:rPr>
        <w:t>企业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从业人员</w:t>
      </w:r>
      <w:r>
        <w:rPr>
          <w:rFonts w:hint="eastAsia" w:ascii="宋体" w:hAnsi="宋体" w:eastAsia="宋体" w:cs="宋体"/>
          <w:b/>
          <w:bCs/>
          <w:color w:val="auto"/>
          <w:szCs w:val="21"/>
          <w:highlight w:val="none"/>
          <w:u w:val="single"/>
        </w:rPr>
        <w:t>100</w:t>
      </w:r>
      <w:r>
        <w:rPr>
          <w:rFonts w:hint="eastAsia" w:ascii="宋体" w:hAnsi="宋体" w:eastAsia="宋体" w:cs="宋体"/>
          <w:b/>
          <w:bCs/>
          <w:color w:val="auto"/>
          <w:szCs w:val="21"/>
          <w:highlight w:val="none"/>
          <w:lang w:val="zh-CN"/>
        </w:rPr>
        <w:t>人</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营业收入为</w:t>
      </w:r>
      <w:r>
        <w:rPr>
          <w:rFonts w:hint="eastAsia" w:ascii="宋体" w:hAnsi="宋体" w:eastAsia="宋体" w:cs="宋体"/>
          <w:b/>
          <w:bCs/>
          <w:color w:val="auto"/>
          <w:szCs w:val="21"/>
          <w:highlight w:val="none"/>
          <w:u w:val="single"/>
        </w:rPr>
        <w:t>10000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资产总额为</w:t>
      </w:r>
      <w:r>
        <w:rPr>
          <w:rFonts w:hint="eastAsia" w:ascii="宋体" w:hAnsi="宋体" w:eastAsia="宋体" w:cs="宋体"/>
          <w:b/>
          <w:bCs/>
          <w:color w:val="auto"/>
          <w:szCs w:val="21"/>
          <w:highlight w:val="none"/>
          <w:u w:val="single"/>
        </w:rPr>
        <w:t>5000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rPr>
        <w:t>中</w:t>
      </w:r>
      <w:r>
        <w:rPr>
          <w:rFonts w:hint="eastAsia" w:ascii="宋体" w:hAnsi="宋体" w:eastAsia="宋体" w:cs="宋体"/>
          <w:b/>
          <w:bCs/>
          <w:color w:val="auto"/>
          <w:szCs w:val="21"/>
          <w:highlight w:val="none"/>
          <w:u w:val="single"/>
          <w:lang w:val="zh-CN"/>
        </w:rPr>
        <w:t>型</w:t>
      </w:r>
      <w:r>
        <w:rPr>
          <w:rFonts w:hint="eastAsia" w:ascii="宋体" w:hAnsi="宋体" w:eastAsia="宋体" w:cs="宋体"/>
          <w:b/>
          <w:bCs/>
          <w:color w:val="auto"/>
          <w:szCs w:val="21"/>
          <w:highlight w:val="none"/>
          <w:lang w:val="zh-CN"/>
        </w:rPr>
        <w:t>企业</w:t>
      </w:r>
      <w:r>
        <w:rPr>
          <w:rFonts w:hint="eastAsia" w:ascii="宋体" w:hAnsi="宋体" w:eastAsia="宋体" w:cs="宋体"/>
          <w:b/>
          <w:bCs/>
          <w:color w:val="auto"/>
          <w:szCs w:val="21"/>
          <w:highlight w:val="none"/>
        </w:rPr>
        <w:t>[供应商自行登录工业和信息化部官网进行中小企业规模类型自测（查询网址https://www.miit.gov.cn/）]</w:t>
      </w:r>
      <w:r>
        <w:rPr>
          <w:rFonts w:hint="eastAsia" w:ascii="宋体" w:hAnsi="宋体" w:eastAsia="宋体" w:cs="宋体"/>
          <w:b/>
          <w:bCs/>
          <w:color w:val="auto"/>
          <w:szCs w:val="21"/>
          <w:highlight w:val="none"/>
          <w:lang w:val="zh-CN"/>
        </w:rPr>
        <w:t>。</w:t>
      </w:r>
    </w:p>
    <w:p w14:paraId="06F48082">
      <w:pPr>
        <w:tabs>
          <w:tab w:val="left" w:pos="4620"/>
        </w:tabs>
        <w:spacing w:line="360" w:lineRule="auto"/>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2A57FD4B">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仿宋_GB2312"/>
          <w:b/>
          <w:sz w:val="24"/>
          <w:szCs w:val="20"/>
          <w:highlight w:val="none"/>
        </w:rPr>
      </w:pPr>
      <w:bookmarkStart w:id="248" w:name="_Toc5908"/>
      <w:bookmarkStart w:id="249" w:name="_Toc17713"/>
      <w:bookmarkStart w:id="250" w:name="_Hlk60608725"/>
      <w:r>
        <w:rPr>
          <w:rFonts w:hint="eastAsia" w:ascii="宋体" w:hAnsi="宋体" w:eastAsia="宋体" w:cs="@仿宋_GB2312"/>
          <w:b/>
          <w:sz w:val="24"/>
          <w:szCs w:val="20"/>
          <w:highlight w:val="none"/>
          <w:lang w:val="en-US" w:eastAsia="zh-CN"/>
        </w:rPr>
        <w:t>十三、</w:t>
      </w:r>
      <w:r>
        <w:rPr>
          <w:rFonts w:hint="eastAsia" w:ascii="宋体" w:hAnsi="宋体" w:eastAsia="宋体" w:cs="@仿宋_GB2312"/>
          <w:b/>
          <w:sz w:val="24"/>
          <w:szCs w:val="20"/>
          <w:highlight w:val="none"/>
        </w:rPr>
        <w:t>关于符合本国产品标准的声明函</w:t>
      </w:r>
    </w:p>
    <w:p w14:paraId="63550E37">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b w:val="0"/>
          <w:i/>
          <w:color w:val="auto"/>
          <w:sz w:val="24"/>
          <w:highlight w:val="none"/>
          <w:lang w:val="en-US" w:eastAsia="zh-CN"/>
        </w:rPr>
        <w:t>（不符合本国产品扶持政策，不需此件）</w:t>
      </w:r>
    </w:p>
    <w:p w14:paraId="00CA92D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jc w:val="left"/>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本公司（单位）郑重声明，根据《国务院办公厅关于在政府采购中实施本国产品标准及相关政策的通知》（国办发〔2025〕34号）的规定，本公司（单位）提供的以下产品属于本国产品。具体情况如下：</w:t>
      </w:r>
    </w:p>
    <w:p w14:paraId="726F967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jc w:val="left"/>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1.</w:t>
      </w:r>
      <w:r>
        <w:rPr>
          <w:rStyle w:val="27"/>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（产品名称1）</w:t>
      </w:r>
      <w:r>
        <w:rPr>
          <w:rStyle w:val="27"/>
          <w:rFonts w:hint="eastAsia" w:ascii="宋体" w:hAnsi="宋体" w:eastAsia="宋体" w:cs="宋体"/>
          <w:i w:val="0"/>
          <w:iCs w:val="0"/>
          <w:caps w:val="0"/>
          <w:color w:val="auto"/>
          <w:spacing w:val="0"/>
          <w:kern w:val="2"/>
          <w:sz w:val="24"/>
          <w:szCs w:val="24"/>
          <w:highlight w:val="none"/>
          <w:u w:val="none"/>
          <w:shd w:val="clear" w:color="auto" w:fill="FFFFFF"/>
          <w:vertAlign w:val="superscript"/>
          <w:lang w:val="en-US" w:eastAsia="zh-CN" w:bidi="ar-SA"/>
        </w:rPr>
        <w:t>1</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，生产厂为</w:t>
      </w:r>
      <w:r>
        <w:rPr>
          <w:rStyle w:val="27"/>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（厂名）</w:t>
      </w:r>
      <w:r>
        <w:rPr>
          <w:rStyle w:val="27"/>
          <w:rFonts w:hint="eastAsia" w:ascii="宋体" w:hAnsi="宋体" w:eastAsia="宋体" w:cs="宋体"/>
          <w:i w:val="0"/>
          <w:iCs w:val="0"/>
          <w:caps w:val="0"/>
          <w:color w:val="auto"/>
          <w:spacing w:val="0"/>
          <w:kern w:val="2"/>
          <w:sz w:val="24"/>
          <w:szCs w:val="24"/>
          <w:highlight w:val="none"/>
          <w:u w:val="none"/>
          <w:shd w:val="clear" w:color="auto" w:fill="FFFFFF"/>
          <w:vertAlign w:val="superscript"/>
          <w:lang w:val="en-US" w:eastAsia="zh-CN" w:bidi="ar-SA"/>
        </w:rPr>
        <w:t>2</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，厂址为</w:t>
      </w:r>
      <w:r>
        <w:rPr>
          <w:rStyle w:val="27"/>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（生产厂址）</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w:t>
      </w:r>
      <w:r>
        <w:rPr>
          <w:rStyle w:val="27"/>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的中国境内生产的组件成本占比≥</w:t>
      </w:r>
      <w:r>
        <w:rPr>
          <w:rStyle w:val="27"/>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w:t>
      </w:r>
      <w:r>
        <w:rPr>
          <w:rStyle w:val="27"/>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的</w:t>
      </w:r>
      <w:r>
        <w:rPr>
          <w:rStyle w:val="27"/>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在中国境内生产。</w:t>
      </w:r>
      <w:r>
        <w:rPr>
          <w:rStyle w:val="27"/>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的</w:t>
      </w:r>
      <w:r>
        <w:rPr>
          <w:rStyle w:val="27"/>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在中国境内完成。</w:t>
      </w:r>
    </w:p>
    <w:p w14:paraId="54F5213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jc w:val="left"/>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2.</w:t>
      </w:r>
      <w:r>
        <w:rPr>
          <w:rStyle w:val="27"/>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（产品名称2）</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，生产厂为</w:t>
      </w:r>
      <w:r>
        <w:rPr>
          <w:rStyle w:val="27"/>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（厂名）</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，厂址为</w:t>
      </w:r>
      <w:r>
        <w:rPr>
          <w:rStyle w:val="27"/>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（生产厂址）</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w:t>
      </w:r>
      <w:r>
        <w:rPr>
          <w:rStyle w:val="27"/>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的中国境内生产的组件成本占比≥</w:t>
      </w:r>
      <w:r>
        <w:rPr>
          <w:rStyle w:val="27"/>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w:t>
      </w:r>
      <w:r>
        <w:rPr>
          <w:rStyle w:val="27"/>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的</w:t>
      </w:r>
      <w:r>
        <w:rPr>
          <w:rStyle w:val="27"/>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在中国境内生产。</w:t>
      </w:r>
      <w:r>
        <w:rPr>
          <w:rStyle w:val="27"/>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的</w:t>
      </w:r>
      <w:r>
        <w:rPr>
          <w:rStyle w:val="27"/>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在中国境内完成。</w:t>
      </w:r>
    </w:p>
    <w:p w14:paraId="61A5758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jc w:val="left"/>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w:t>
      </w:r>
    </w:p>
    <w:p w14:paraId="0C5E343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jc w:val="left"/>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本公司（单位）对上述声明内容的真实性负责。如有虚假，愿承担相应法律责任。</w:t>
      </w:r>
    </w:p>
    <w:p w14:paraId="13630024">
      <w:pPr>
        <w:keepNext w:val="0"/>
        <w:keepLines w:val="0"/>
        <w:pageBreakBefore w:val="0"/>
        <w:widowControl w:val="0"/>
        <w:kinsoku/>
        <w:wordWrap/>
        <w:overflowPunct/>
        <w:topLinePunct w:val="0"/>
        <w:autoSpaceDE/>
        <w:autoSpaceDN/>
        <w:bidi w:val="0"/>
        <w:adjustRightInd/>
        <w:snapToGrid/>
        <w:spacing w:line="360" w:lineRule="auto"/>
        <w:ind w:firstLine="4228" w:firstLineChars="1762"/>
        <w:textAlignment w:val="auto"/>
        <w:rPr>
          <w:rFonts w:ascii="宋体" w:hAnsi="宋体" w:eastAsia="宋体"/>
          <w:sz w:val="24"/>
          <w:szCs w:val="24"/>
          <w:highlight w:val="none"/>
          <w:u w:val="single"/>
        </w:rPr>
      </w:pPr>
      <w:r>
        <w:rPr>
          <w:rFonts w:hint="eastAsia" w:ascii="宋体" w:hAnsi="宋体" w:eastAsia="宋体"/>
          <w:sz w:val="24"/>
          <w:szCs w:val="24"/>
          <w:highlight w:val="none"/>
          <w:lang w:val="en-US" w:eastAsia="zh-CN"/>
        </w:rPr>
        <w:t>供应商</w:t>
      </w:r>
      <w:r>
        <w:rPr>
          <w:rFonts w:ascii="宋体" w:hAnsi="宋体" w:eastAsia="宋体"/>
          <w:sz w:val="24"/>
          <w:szCs w:val="24"/>
          <w:highlight w:val="none"/>
        </w:rPr>
        <w:t>电子签章</w:t>
      </w:r>
      <w:r>
        <w:rPr>
          <w:rFonts w:hint="eastAsia" w:ascii="宋体" w:hAnsi="宋体" w:eastAsia="宋体"/>
          <w:sz w:val="24"/>
          <w:szCs w:val="24"/>
          <w:highlight w:val="none"/>
        </w:rPr>
        <w:t>：</w:t>
      </w:r>
      <w:r>
        <w:rPr>
          <w:rFonts w:ascii="宋体" w:hAnsi="宋体" w:eastAsia="宋体"/>
          <w:sz w:val="24"/>
          <w:szCs w:val="24"/>
          <w:highlight w:val="none"/>
          <w:u w:val="single"/>
        </w:rPr>
        <w:t xml:space="preserve">             </w:t>
      </w:r>
    </w:p>
    <w:p w14:paraId="5D664C59">
      <w:pPr>
        <w:keepNext w:val="0"/>
        <w:keepLines w:val="0"/>
        <w:pageBreakBefore w:val="0"/>
        <w:widowControl w:val="0"/>
        <w:tabs>
          <w:tab w:val="left" w:pos="4620"/>
        </w:tabs>
        <w:kinsoku/>
        <w:wordWrap/>
        <w:overflowPunct/>
        <w:topLinePunct w:val="0"/>
        <w:autoSpaceDE/>
        <w:autoSpaceDN/>
        <w:bidi w:val="0"/>
        <w:adjustRightInd/>
        <w:snapToGrid/>
        <w:spacing w:line="360" w:lineRule="auto"/>
        <w:ind w:firstLine="4252" w:firstLineChars="1772"/>
        <w:textAlignment w:val="auto"/>
        <w:rPr>
          <w:rFonts w:hint="eastAsia" w:asciiTheme="minorEastAsia" w:hAnsiTheme="minorEastAsia" w:eastAsiaTheme="minorEastAsia" w:cstheme="minorEastAsia"/>
          <w:b/>
          <w:sz w:val="21"/>
          <w:szCs w:val="21"/>
          <w:highlight w:val="none"/>
          <w:lang w:val="en-US" w:eastAsia="zh-CN"/>
        </w:rPr>
      </w:pPr>
      <w:r>
        <w:rPr>
          <w:rFonts w:hint="eastAsia" w:ascii="宋体" w:hAnsi="宋体" w:eastAsia="宋体"/>
          <w:sz w:val="24"/>
          <w:szCs w:val="24"/>
          <w:highlight w:val="none"/>
        </w:rPr>
        <w:t>日</w:t>
      </w:r>
      <w:r>
        <w:rPr>
          <w:rFonts w:ascii="宋体" w:hAnsi="宋体" w:eastAsia="宋体"/>
          <w:sz w:val="24"/>
          <w:szCs w:val="24"/>
          <w:highlight w:val="none"/>
        </w:rPr>
        <w:t xml:space="preserve">      </w:t>
      </w:r>
      <w:r>
        <w:rPr>
          <w:rFonts w:hint="eastAsia" w:ascii="宋体" w:hAnsi="宋体" w:eastAsia="宋体"/>
          <w:sz w:val="24"/>
          <w:szCs w:val="24"/>
          <w:highlight w:val="none"/>
        </w:rPr>
        <w:t xml:space="preserve">    期：</w:t>
      </w:r>
      <w:r>
        <w:rPr>
          <w:rFonts w:ascii="宋体" w:hAnsi="宋体" w:eastAsia="宋体"/>
          <w:sz w:val="24"/>
          <w:szCs w:val="24"/>
          <w:highlight w:val="none"/>
          <w:u w:val="single"/>
        </w:rPr>
        <w:t xml:space="preserve">             </w:t>
      </w:r>
    </w:p>
    <w:p w14:paraId="4071F8BF">
      <w:pPr>
        <w:keepNext w:val="0"/>
        <w:keepLines w:val="0"/>
        <w:pageBreakBefore w:val="0"/>
        <w:widowControl w:val="0"/>
        <w:tabs>
          <w:tab w:val="left" w:pos="4620"/>
        </w:tabs>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sz w:val="21"/>
          <w:szCs w:val="21"/>
          <w:highlight w:val="none"/>
          <w:lang w:eastAsia="zh-CN"/>
        </w:rPr>
      </w:pPr>
      <w:r>
        <w:rPr>
          <w:rFonts w:hint="eastAsia" w:asciiTheme="minorEastAsia" w:hAnsiTheme="minorEastAsia" w:eastAsiaTheme="minorEastAsia" w:cstheme="minorEastAsia"/>
          <w:b/>
          <w:sz w:val="21"/>
          <w:szCs w:val="21"/>
          <w:highlight w:val="none"/>
          <w:lang w:val="en-US" w:eastAsia="zh-CN"/>
        </w:rPr>
        <w:t>注：</w:t>
      </w:r>
    </w:p>
    <w:p w14:paraId="0B35883D">
      <w:pPr>
        <w:keepNext w:val="0"/>
        <w:keepLines w:val="0"/>
        <w:pageBreakBefore w:val="0"/>
        <w:widowControl w:val="0"/>
        <w:tabs>
          <w:tab w:val="left" w:pos="4620"/>
        </w:tabs>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sz w:val="21"/>
          <w:szCs w:val="21"/>
          <w:highlight w:val="none"/>
          <w:lang w:eastAsia="zh-CN"/>
        </w:rPr>
      </w:pPr>
      <w:r>
        <w:rPr>
          <w:rFonts w:hint="eastAsia" w:asciiTheme="minorEastAsia" w:hAnsiTheme="minorEastAsia" w:eastAsiaTheme="minorEastAsia" w:cstheme="minorEastAsia"/>
          <w:b w:val="0"/>
          <w:bCs/>
          <w:sz w:val="21"/>
          <w:szCs w:val="21"/>
          <w:highlight w:val="none"/>
          <w:lang w:eastAsia="zh-CN"/>
        </w:rPr>
        <w:t>1.产品如有型号，请在“产品名称”栏一并填写。</w:t>
      </w:r>
    </w:p>
    <w:p w14:paraId="65E4F4F8">
      <w:pPr>
        <w:keepNext w:val="0"/>
        <w:keepLines w:val="0"/>
        <w:pageBreakBefore w:val="0"/>
        <w:widowControl w:val="0"/>
        <w:tabs>
          <w:tab w:val="left" w:pos="4620"/>
        </w:tabs>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sz w:val="21"/>
          <w:szCs w:val="21"/>
          <w:highlight w:val="none"/>
          <w:lang w:eastAsia="zh-CN"/>
        </w:rPr>
      </w:pPr>
      <w:r>
        <w:rPr>
          <w:rFonts w:hint="eastAsia" w:asciiTheme="minorEastAsia" w:hAnsiTheme="minorEastAsia" w:eastAsiaTheme="minorEastAsia" w:cstheme="minorEastAsia"/>
          <w:b w:val="0"/>
          <w:bCs/>
          <w:sz w:val="21"/>
          <w:szCs w:val="21"/>
          <w:highlight w:val="none"/>
          <w:lang w:eastAsia="zh-CN"/>
        </w:rPr>
        <w:t>2.生产厂名与厂址应与生产厂营业执照载明的相关信息保持一致。</w:t>
      </w:r>
    </w:p>
    <w:p w14:paraId="42F4A204">
      <w:pPr>
        <w:keepNext w:val="0"/>
        <w:keepLines w:val="0"/>
        <w:pageBreakBefore w:val="0"/>
        <w:widowControl w:val="0"/>
        <w:tabs>
          <w:tab w:val="left" w:pos="4620"/>
        </w:tabs>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sz w:val="21"/>
          <w:szCs w:val="21"/>
          <w:highlight w:val="none"/>
          <w:lang w:val="en-US" w:eastAsia="zh-CN"/>
        </w:rPr>
      </w:pPr>
      <w:r>
        <w:rPr>
          <w:rFonts w:hint="eastAsia" w:asciiTheme="minorEastAsia" w:hAnsiTheme="minorEastAsia" w:eastAsiaTheme="minorEastAsia" w:cstheme="minorEastAsia"/>
          <w:b w:val="0"/>
          <w:bCs/>
          <w:sz w:val="21"/>
          <w:szCs w:val="21"/>
          <w:highlight w:val="none"/>
          <w:lang w:val="en-US" w:eastAsia="zh-CN"/>
        </w:rPr>
        <w:t>3.上述声明函中标注</w:t>
      </w:r>
      <w:r>
        <w:rPr>
          <w:rFonts w:hint="eastAsia" w:asciiTheme="minorEastAsia" w:hAnsiTheme="minorEastAsia" w:eastAsiaTheme="minorEastAsia" w:cstheme="minorEastAsia"/>
          <w:b w:val="0"/>
          <w:bCs/>
          <w:sz w:val="21"/>
          <w:szCs w:val="21"/>
          <w:highlight w:val="none"/>
          <w:u w:val="single"/>
          <w:lang w:val="en-US" w:eastAsia="zh-CN"/>
        </w:rPr>
        <w:t xml:space="preserve">  /  </w:t>
      </w:r>
      <w:r>
        <w:rPr>
          <w:rFonts w:hint="eastAsia" w:asciiTheme="minorEastAsia" w:hAnsiTheme="minorEastAsia" w:eastAsiaTheme="minorEastAsia" w:cstheme="minorEastAsia"/>
          <w:b w:val="0"/>
          <w:bCs/>
          <w:sz w:val="21"/>
          <w:szCs w:val="21"/>
          <w:highlight w:val="none"/>
          <w:lang w:val="en-US" w:eastAsia="zh-CN"/>
        </w:rPr>
        <w:t>的，无需填写。</w:t>
      </w:r>
    </w:p>
    <w:p w14:paraId="6DE138D4">
      <w:pPr>
        <w:tabs>
          <w:tab w:val="left" w:pos="4620"/>
        </w:tabs>
        <w:spacing w:line="360" w:lineRule="auto"/>
        <w:jc w:val="left"/>
        <w:rPr>
          <w:rFonts w:hint="eastAsia"/>
          <w:highlight w:val="none"/>
          <w:lang w:val="en-US" w:eastAsia="zh-CN"/>
        </w:rPr>
      </w:pPr>
      <w:r>
        <w:rPr>
          <w:rFonts w:hint="eastAsia" w:ascii="宋体" w:hAnsi="宋体" w:eastAsia="宋体" w:cs="Times New Roman"/>
          <w:b w:val="0"/>
          <w:bCs/>
          <w:sz w:val="21"/>
          <w:szCs w:val="21"/>
          <w:highlight w:val="none"/>
          <w:lang w:val="en-US" w:eastAsia="zh-CN"/>
        </w:rPr>
        <w:t>4.供应商应当结合“一、分项报价明细表-货物部分”相关信息进行填写。</w:t>
      </w:r>
    </w:p>
    <w:p w14:paraId="1902DFB2">
      <w:pPr>
        <w:keepNext w:val="0"/>
        <w:keepLines w:val="0"/>
        <w:pageBreakBefore w:val="0"/>
        <w:widowControl w:val="0"/>
        <w:tabs>
          <w:tab w:val="left" w:pos="4620"/>
        </w:tabs>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sz w:val="21"/>
          <w:szCs w:val="21"/>
          <w:highlight w:val="none"/>
          <w:lang w:val="en-US" w:eastAsia="zh-CN"/>
        </w:rPr>
      </w:pPr>
      <w:r>
        <w:rPr>
          <w:rFonts w:hint="eastAsia" w:asciiTheme="minorEastAsia" w:hAnsiTheme="minorEastAsia" w:eastAsiaTheme="minorEastAsia" w:cstheme="minorEastAsia"/>
          <w:b w:val="0"/>
          <w:bCs/>
          <w:sz w:val="21"/>
          <w:szCs w:val="21"/>
          <w:highlight w:val="none"/>
          <w:lang w:val="en-US" w:eastAsia="zh-CN"/>
        </w:rPr>
        <w:t>5.根据《国务院办公厅关于在政府采购中实施本国产品标准及相关政策的通知》（</w:t>
      </w:r>
      <w:r>
        <w:rPr>
          <w:rFonts w:hint="eastAsia" w:asciiTheme="minorEastAsia" w:hAnsiTheme="minorEastAsia" w:eastAsiaTheme="minorEastAsia" w:cstheme="minorEastAsia"/>
          <w:b w:val="0"/>
          <w:bCs/>
          <w:sz w:val="21"/>
          <w:szCs w:val="21"/>
          <w:highlight w:val="none"/>
          <w:lang w:eastAsia="zh-CN"/>
        </w:rPr>
        <w:t>国办发〔2025〕34号）</w:t>
      </w:r>
      <w:r>
        <w:rPr>
          <w:rFonts w:hint="eastAsia" w:asciiTheme="minorEastAsia" w:hAnsiTheme="minorEastAsia" w:eastAsiaTheme="minorEastAsia" w:cstheme="minorEastAsia"/>
          <w:b w:val="0"/>
          <w:bCs/>
          <w:sz w:val="21"/>
          <w:szCs w:val="21"/>
          <w:highlight w:val="none"/>
          <w:lang w:val="en-US" w:eastAsia="zh-CN"/>
        </w:rPr>
        <w:t>和财政部工业和信息化部关于贯彻落实《国务院办公厅关于在政府采购中实施本国产品标准及相关政策的通知》的意见（财库〔2025〕30号），本项目所称的本国产品是指在</w:t>
      </w:r>
      <w:r>
        <w:rPr>
          <w:rFonts w:hint="eastAsia" w:asciiTheme="minorEastAsia" w:hAnsiTheme="minorEastAsia" w:eastAsiaTheme="minorEastAsia" w:cstheme="minorEastAsia"/>
          <w:b w:val="0"/>
          <w:bCs/>
          <w:sz w:val="21"/>
          <w:szCs w:val="21"/>
          <w:highlight w:val="none"/>
          <w:lang w:eastAsia="zh-CN"/>
        </w:rPr>
        <w:t>中国境内生产</w:t>
      </w:r>
      <w:r>
        <w:rPr>
          <w:rFonts w:hint="eastAsia" w:asciiTheme="minorEastAsia" w:hAnsiTheme="minorEastAsia" w:eastAsiaTheme="minorEastAsia" w:cstheme="minorEastAsia"/>
          <w:b w:val="0"/>
          <w:bCs/>
          <w:sz w:val="21"/>
          <w:szCs w:val="21"/>
          <w:highlight w:val="none"/>
          <w:lang w:val="en-US" w:eastAsia="zh-CN"/>
        </w:rPr>
        <w:t>的产品</w:t>
      </w:r>
      <w:r>
        <w:rPr>
          <w:rFonts w:hint="eastAsia" w:asciiTheme="minorEastAsia" w:hAnsiTheme="minorEastAsia" w:eastAsiaTheme="minorEastAsia" w:cstheme="minorEastAsia"/>
          <w:b w:val="0"/>
          <w:bCs/>
          <w:sz w:val="21"/>
          <w:szCs w:val="21"/>
          <w:highlight w:val="none"/>
          <w:lang w:eastAsia="zh-CN"/>
        </w:rPr>
        <w:t>，即在中华人民共和国关境内实现从原材料、组件到产品的属性改变。</w:t>
      </w:r>
      <w:r>
        <w:rPr>
          <w:rFonts w:hint="eastAsia" w:asciiTheme="minorEastAsia" w:hAnsiTheme="minorEastAsia" w:eastAsiaTheme="minorEastAsia" w:cstheme="minorEastAsia"/>
          <w:b w:val="0"/>
          <w:bCs/>
          <w:sz w:val="21"/>
          <w:szCs w:val="21"/>
          <w:highlight w:val="none"/>
          <w:lang w:val="en-US" w:eastAsia="zh-CN"/>
        </w:rPr>
        <w:t>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54B1A4A">
      <w:pPr>
        <w:pStyle w:val="2"/>
        <w:rPr>
          <w:rFonts w:hint="eastAsia" w:asciiTheme="minorEastAsia" w:hAnsiTheme="minorEastAsia" w:eastAsiaTheme="minorEastAsia" w:cstheme="minorEastAsia"/>
          <w:b w:val="0"/>
          <w:bCs/>
          <w:sz w:val="21"/>
          <w:szCs w:val="21"/>
          <w:highlight w:val="none"/>
          <w:lang w:val="en-US" w:eastAsia="zh-CN"/>
        </w:rPr>
      </w:pPr>
    </w:p>
    <w:p w14:paraId="4BE51962">
      <w:pPr>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br w:type="page"/>
      </w:r>
    </w:p>
    <w:p w14:paraId="22F1E6EF">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十四</w:t>
      </w:r>
      <w:r>
        <w:rPr>
          <w:rFonts w:hint="eastAsia" w:asciiTheme="minorEastAsia" w:hAnsiTheme="minorEastAsia" w:eastAsiaTheme="minorEastAsia"/>
          <w:b/>
          <w:color w:val="auto"/>
          <w:sz w:val="24"/>
          <w:highlight w:val="none"/>
        </w:rPr>
        <w:t>、残疾人福利性单位声明函</w:t>
      </w:r>
      <w:bookmarkEnd w:id="248"/>
      <w:bookmarkEnd w:id="249"/>
    </w:p>
    <w:p w14:paraId="5317549B">
      <w:pPr>
        <w:pStyle w:val="2"/>
        <w:jc w:val="center"/>
        <w:rPr>
          <w:rFonts w:asciiTheme="minorEastAsia" w:hAnsiTheme="minorEastAsia" w:eastAsiaTheme="minorEastAsia"/>
          <w:color w:val="auto"/>
          <w:spacing w:val="6"/>
          <w:sz w:val="24"/>
          <w:szCs w:val="24"/>
          <w:highlight w:val="none"/>
        </w:rPr>
      </w:pPr>
      <w:r>
        <w:rPr>
          <w:rFonts w:hint="eastAsia" w:ascii="宋体" w:hAnsi="宋体" w:eastAsia="宋体"/>
          <w:b w:val="0"/>
          <w:i/>
          <w:color w:val="auto"/>
          <w:sz w:val="24"/>
          <w:highlight w:val="none"/>
          <w:lang w:val="en-US" w:eastAsia="zh-CN"/>
        </w:rPr>
        <w:t>（非残疾人福利性单位磋商，请删去“残疾人福利性单位声明函”）</w:t>
      </w:r>
    </w:p>
    <w:p w14:paraId="4BF8D2DA">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w:t>
      </w:r>
      <w:r>
        <w:rPr>
          <w:rFonts w:hint="eastAsia" w:asciiTheme="minorEastAsia" w:hAnsiTheme="minorEastAsia" w:eastAsiaTheme="minorEastAsia"/>
          <w:color w:val="auto"/>
          <w:sz w:val="24"/>
          <w:highlight w:val="none"/>
        </w:rPr>
        <w:t>郑重</w:t>
      </w:r>
      <w:r>
        <w:rPr>
          <w:rFonts w:hint="eastAsia" w:asciiTheme="minorEastAsia" w:hAnsiTheme="minorEastAsia" w:eastAsiaTheme="minorEastAsia"/>
          <w:color w:val="auto"/>
          <w:spacing w:val="6"/>
          <w:sz w:val="24"/>
          <w:szCs w:val="24"/>
          <w:highlight w:val="none"/>
        </w:rPr>
        <w:t>声明，根据《财政部 民政部 中国残疾人联合会关于促进残疾人就业政府采购政策的通知》（财库</w:t>
      </w:r>
      <w:r>
        <w:rPr>
          <w:rFonts w:hint="eastAsia" w:asciiTheme="minorEastAsia" w:hAnsiTheme="minorEastAsia" w:eastAsiaTheme="minorEastAsia"/>
          <w:color w:val="auto"/>
          <w:sz w:val="24"/>
          <w:szCs w:val="24"/>
          <w:highlight w:val="none"/>
        </w:rPr>
        <w:t>〔2017〕141</w:t>
      </w:r>
      <w:r>
        <w:rPr>
          <w:rFonts w:hint="eastAsia" w:asciiTheme="minorEastAsia" w:hAnsiTheme="minorEastAsia" w:eastAsiaTheme="minorEastAsia"/>
          <w:color w:val="auto"/>
          <w:spacing w:val="6"/>
          <w:sz w:val="24"/>
          <w:szCs w:val="24"/>
          <w:highlight w:val="none"/>
        </w:rPr>
        <w:t>号）的规定，本单位为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单位的</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项目采购活动提供本单位制造的货物</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lang w:val="en-US" w:eastAsia="zh-CN"/>
        </w:rPr>
        <w:t>由本单位承担工程/提供服务</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rPr>
        <w:t>，或者提供其他残疾人福利性单位制造的货物（不包括使用非残疾人福利性单位注册商标的货物）。</w:t>
      </w:r>
    </w:p>
    <w:p w14:paraId="26B68B6C">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本单位对上述声明的真实性负责。如有虚假，将依法承担相应责任。</w:t>
      </w:r>
    </w:p>
    <w:p w14:paraId="7C5D6993">
      <w:pPr>
        <w:spacing w:line="360" w:lineRule="auto"/>
        <w:ind w:firstLine="4228" w:firstLineChars="1762"/>
        <w:rPr>
          <w:rFonts w:asciiTheme="minorEastAsia" w:hAnsiTheme="minorEastAsia" w:eastAsiaTheme="minorEastAsia"/>
          <w:color w:val="auto"/>
          <w:sz w:val="24"/>
          <w:szCs w:val="24"/>
          <w:highlight w:val="none"/>
        </w:rPr>
      </w:pPr>
    </w:p>
    <w:p w14:paraId="15A10BE4">
      <w:pPr>
        <w:spacing w:line="360" w:lineRule="auto"/>
        <w:ind w:firstLine="4228" w:firstLineChars="1762"/>
        <w:rPr>
          <w:rFonts w:asciiTheme="minorEastAsia" w:hAnsiTheme="minorEastAsia" w:eastAsiaTheme="minorEastAsia"/>
          <w:color w:val="auto"/>
          <w:sz w:val="24"/>
          <w:szCs w:val="24"/>
          <w:highlight w:val="none"/>
        </w:rPr>
      </w:pPr>
    </w:p>
    <w:p w14:paraId="0F70BC66">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供应商</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6A0A67F5">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bookmarkEnd w:id="250"/>
    <w:p w14:paraId="10152996">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2A9E002C">
      <w:pPr>
        <w:spacing w:line="360" w:lineRule="auto"/>
        <w:jc w:val="center"/>
        <w:outlineLvl w:val="1"/>
        <w:rPr>
          <w:rFonts w:asciiTheme="minorEastAsia" w:hAnsiTheme="minorEastAsia" w:eastAsiaTheme="minorEastAsia"/>
          <w:b/>
          <w:color w:val="auto"/>
          <w:sz w:val="24"/>
          <w:highlight w:val="none"/>
        </w:rPr>
      </w:pPr>
      <w:bookmarkStart w:id="251" w:name="_Toc20592"/>
      <w:bookmarkStart w:id="252" w:name="_Toc2278"/>
      <w:bookmarkStart w:id="253" w:name="_Hlk44283088"/>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五</w:t>
      </w:r>
      <w:r>
        <w:rPr>
          <w:rFonts w:hint="eastAsia" w:asciiTheme="minorEastAsia" w:hAnsiTheme="minorEastAsia" w:eastAsiaTheme="minorEastAsia"/>
          <w:b/>
          <w:color w:val="auto"/>
          <w:sz w:val="24"/>
          <w:highlight w:val="none"/>
        </w:rPr>
        <w:t>、诚信履约承诺函</w:t>
      </w:r>
      <w:bookmarkEnd w:id="251"/>
      <w:bookmarkEnd w:id="252"/>
    </w:p>
    <w:p w14:paraId="23852F25">
      <w:pPr>
        <w:spacing w:line="360" w:lineRule="auto"/>
        <w:rPr>
          <w:rFonts w:asciiTheme="minorEastAsia" w:hAnsiTheme="minorEastAsia" w:eastAsiaTheme="minorEastAsia"/>
          <w:b/>
          <w:bCs/>
          <w:color w:val="auto"/>
          <w:sz w:val="24"/>
          <w:highlight w:val="none"/>
        </w:rPr>
      </w:pPr>
    </w:p>
    <w:p w14:paraId="508191D4">
      <w:pPr>
        <w:spacing w:line="360" w:lineRule="auto"/>
        <w:rPr>
          <w:rFonts w:hint="eastAsia" w:asciiTheme="minorEastAsia" w:hAnsiTheme="minorEastAsia" w:eastAsiaTheme="minorEastAsia"/>
          <w:b/>
          <w:bCs/>
          <w:color w:val="auto"/>
          <w:sz w:val="24"/>
          <w:highlight w:val="none"/>
          <w:u w:val="single"/>
          <w:lang w:val="en-US" w:eastAsia="zh-CN"/>
        </w:rPr>
      </w:pPr>
      <w:r>
        <w:rPr>
          <w:rFonts w:hint="eastAsia" w:asciiTheme="minorEastAsia" w:hAnsiTheme="minorEastAsia" w:eastAsiaTheme="minorEastAsia"/>
          <w:b/>
          <w:bCs/>
          <w:color w:val="auto"/>
          <w:sz w:val="24"/>
          <w:highlight w:val="none"/>
        </w:rPr>
        <w:t>致：</w:t>
      </w:r>
      <w:r>
        <w:rPr>
          <w:rFonts w:hint="eastAsia" w:ascii="宋体" w:hAnsi="宋体" w:eastAsia="宋体" w:cs="宋体"/>
          <w:b/>
          <w:bCs/>
          <w:color w:val="auto"/>
          <w:sz w:val="24"/>
          <w:highlight w:val="none"/>
          <w:u w:val="single"/>
          <w:lang w:val="en-US" w:eastAsia="zh-CN"/>
        </w:rPr>
        <w:t xml:space="preserve">          （采购人）</w:t>
      </w:r>
    </w:p>
    <w:p w14:paraId="053B3D08">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如我单位被确定为本项目成交供应商，我单位承诺在合同签订及履约过程中将严格执行《中华人民共和国政府采购法</w:t>
      </w:r>
      <w:r>
        <w:rPr>
          <w:rFonts w:hint="eastAsia" w:asciiTheme="minorEastAsia" w:hAnsiTheme="minorEastAsia" w:eastAsiaTheme="minorEastAsia"/>
          <w:bCs/>
          <w:color w:val="auto"/>
          <w:sz w:val="24"/>
          <w:highlight w:val="none"/>
          <w:lang w:eastAsia="zh-CN"/>
        </w:rPr>
        <w:t>》《</w:t>
      </w:r>
      <w:r>
        <w:rPr>
          <w:rFonts w:hint="eastAsia" w:asciiTheme="minorEastAsia" w:hAnsiTheme="minorEastAsia" w:eastAsiaTheme="minorEastAsia"/>
          <w:bCs/>
          <w:color w:val="auto"/>
          <w:sz w:val="24"/>
          <w:highlight w:val="none"/>
        </w:rPr>
        <w:t>中华人民共和国政府采购法实施条例》及本项目采购文件中关于合同签订及履约的相关规定，不出现以下情形：</w:t>
      </w:r>
    </w:p>
    <w:p w14:paraId="2657EC67">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2D2B8810">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6B4164DE">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24D59A18">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1D7CC075">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15BC1FC2">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2A96D875">
      <w:pPr>
        <w:spacing w:line="360" w:lineRule="auto"/>
        <w:rPr>
          <w:rFonts w:asciiTheme="minorEastAsia" w:hAnsiTheme="minorEastAsia" w:eastAsiaTheme="minorEastAsia"/>
          <w:bCs/>
          <w:color w:val="auto"/>
          <w:sz w:val="24"/>
          <w:highlight w:val="none"/>
        </w:rPr>
      </w:pPr>
    </w:p>
    <w:p w14:paraId="1456F584">
      <w:pPr>
        <w:spacing w:line="360" w:lineRule="auto"/>
        <w:rPr>
          <w:rFonts w:asciiTheme="minorEastAsia" w:hAnsiTheme="minorEastAsia" w:eastAsiaTheme="minorEastAsia"/>
          <w:bCs/>
          <w:color w:val="auto"/>
          <w:sz w:val="24"/>
          <w:highlight w:val="none"/>
        </w:rPr>
      </w:pPr>
    </w:p>
    <w:p w14:paraId="17070C06">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供应商电子签章：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75643E16">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6B6E7177">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bookmarkEnd w:id="253"/>
    <w:p w14:paraId="7B7B492C">
      <w:pPr>
        <w:spacing w:line="360" w:lineRule="auto"/>
        <w:jc w:val="center"/>
        <w:outlineLvl w:val="1"/>
        <w:rPr>
          <w:rFonts w:asciiTheme="minorEastAsia" w:hAnsiTheme="minorEastAsia" w:eastAsiaTheme="minorEastAsia"/>
          <w:b/>
          <w:color w:val="auto"/>
          <w:sz w:val="24"/>
          <w:highlight w:val="none"/>
        </w:rPr>
      </w:pPr>
      <w:bookmarkStart w:id="254" w:name="_Toc7807"/>
      <w:bookmarkStart w:id="255" w:name="_Toc3826"/>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六</w:t>
      </w:r>
      <w:r>
        <w:rPr>
          <w:rFonts w:hint="eastAsia" w:asciiTheme="minorEastAsia" w:hAnsiTheme="minorEastAsia" w:eastAsiaTheme="minorEastAsia"/>
          <w:b/>
          <w:color w:val="auto"/>
          <w:sz w:val="24"/>
          <w:highlight w:val="none"/>
        </w:rPr>
        <w:t>、其他相关证明材料</w:t>
      </w:r>
      <w:bookmarkEnd w:id="254"/>
      <w:bookmarkEnd w:id="255"/>
    </w:p>
    <w:p w14:paraId="4A81A2E0">
      <w:pPr>
        <w:tabs>
          <w:tab w:val="left" w:pos="4620"/>
        </w:tabs>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提供符合磋商邀请、采购需求及评审方法和标准规定的相关证明文件。</w:t>
      </w:r>
    </w:p>
    <w:p w14:paraId="15E02EF5">
      <w:pPr>
        <w:spacing w:line="360" w:lineRule="auto"/>
        <w:ind w:firstLine="435"/>
        <w:rPr>
          <w:rFonts w:asciiTheme="minorEastAsia" w:hAnsiTheme="minorEastAsia" w:eastAsiaTheme="minorEastAsia"/>
          <w:color w:val="auto"/>
          <w:sz w:val="24"/>
          <w:highlight w:val="none"/>
        </w:rPr>
      </w:pPr>
    </w:p>
    <w:p w14:paraId="52DF4765">
      <w:pPr>
        <w:spacing w:line="360" w:lineRule="auto"/>
        <w:ind w:firstLine="480" w:firstLineChars="200"/>
        <w:rPr>
          <w:rFonts w:asciiTheme="minorEastAsia" w:hAnsiTheme="minorEastAsia" w:eastAsiaTheme="minorEastAsia"/>
          <w:color w:val="auto"/>
          <w:sz w:val="24"/>
          <w:highlight w:val="none"/>
        </w:rPr>
      </w:pPr>
    </w:p>
    <w:p w14:paraId="6734757B">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297A7175">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供应商在响应文件制作时可在此栏内上传磋商文件要求上传的证明资料，如营业执照</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证书等，应将上述证明材料制作成扫描件上传。</w:t>
      </w:r>
    </w:p>
    <w:p w14:paraId="7CA46C12">
      <w:pPr>
        <w:spacing w:line="360" w:lineRule="auto"/>
        <w:jc w:val="center"/>
        <w:rPr>
          <w:rFonts w:asciiTheme="minorEastAsia" w:hAnsiTheme="minorEastAsia" w:eastAsiaTheme="minorEastAsia"/>
          <w:b/>
          <w:color w:val="auto"/>
          <w:sz w:val="24"/>
          <w:highlight w:val="none"/>
        </w:rPr>
      </w:pPr>
    </w:p>
    <w:p w14:paraId="5B9C67AE">
      <w:pPr>
        <w:widowControl/>
        <w:jc w:val="left"/>
        <w:rPr>
          <w:rFonts w:ascii="宋体" w:hAnsi="宋体" w:eastAsia="宋体"/>
          <w:bCs/>
          <w:color w:val="auto"/>
          <w:sz w:val="24"/>
          <w:highlight w:val="none"/>
        </w:rPr>
      </w:pPr>
      <w:r>
        <w:rPr>
          <w:rFonts w:asciiTheme="minorEastAsia" w:hAnsiTheme="minorEastAsia" w:eastAsiaTheme="minorEastAsia"/>
          <w:color w:val="auto"/>
          <w:sz w:val="24"/>
          <w:highlight w:val="none"/>
        </w:rPr>
        <w:br w:type="page"/>
      </w:r>
    </w:p>
    <w:p w14:paraId="183E7886">
      <w:pPr>
        <w:spacing w:line="360" w:lineRule="auto"/>
        <w:jc w:val="center"/>
        <w:outlineLvl w:val="0"/>
        <w:rPr>
          <w:rFonts w:ascii="宋体" w:hAnsi="宋体" w:eastAsia="宋体"/>
          <w:b/>
          <w:bCs/>
          <w:color w:val="auto"/>
          <w:sz w:val="28"/>
          <w:highlight w:val="none"/>
        </w:rPr>
      </w:pPr>
      <w:bookmarkStart w:id="256" w:name="_Toc63440924"/>
      <w:bookmarkStart w:id="257" w:name="_Toc25436"/>
      <w:bookmarkStart w:id="258" w:name="_Toc19418"/>
      <w:r>
        <w:rPr>
          <w:rFonts w:hint="eastAsia" w:ascii="宋体" w:hAnsi="宋体" w:eastAsia="宋体"/>
          <w:b/>
          <w:bCs/>
          <w:color w:val="auto"/>
          <w:sz w:val="28"/>
          <w:highlight w:val="none"/>
        </w:rPr>
        <w:t>第</w:t>
      </w:r>
      <w:r>
        <w:rPr>
          <w:rFonts w:hint="eastAsia" w:ascii="宋体" w:hAnsi="宋体" w:eastAsia="宋体"/>
          <w:b/>
          <w:bCs/>
          <w:color w:val="auto"/>
          <w:sz w:val="28"/>
          <w:highlight w:val="none"/>
          <w:lang w:val="en-US" w:eastAsia="zh-CN"/>
        </w:rPr>
        <w:t>七</w:t>
      </w:r>
      <w:r>
        <w:rPr>
          <w:rFonts w:hint="eastAsia" w:ascii="宋体" w:hAnsi="宋体" w:eastAsia="宋体"/>
          <w:b/>
          <w:bCs/>
          <w:color w:val="auto"/>
          <w:sz w:val="28"/>
          <w:highlight w:val="none"/>
        </w:rPr>
        <w:t>章  政府采购</w:t>
      </w:r>
      <w:bookmarkEnd w:id="256"/>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257"/>
      <w:bookmarkEnd w:id="258"/>
    </w:p>
    <w:p w14:paraId="3D22EF4C">
      <w:pPr>
        <w:spacing w:line="360" w:lineRule="auto"/>
        <w:jc w:val="center"/>
        <w:outlineLvl w:val="9"/>
        <w:rPr>
          <w:rFonts w:ascii="仿宋" w:hAnsi="仿宋" w:eastAsia="仿宋" w:cs="仿宋"/>
          <w:b/>
          <w:bCs/>
          <w:color w:val="auto"/>
          <w:sz w:val="32"/>
          <w:szCs w:val="44"/>
          <w:highlight w:val="none"/>
        </w:rPr>
      </w:pPr>
      <w:bookmarkStart w:id="259" w:name="_Toc8735"/>
      <w:bookmarkStart w:id="260" w:name="_Toc2142"/>
      <w:r>
        <w:rPr>
          <w:rFonts w:hint="eastAsia" w:ascii="仿宋" w:hAnsi="仿宋" w:eastAsia="仿宋" w:cs="仿宋"/>
          <w:b/>
          <w:bCs/>
          <w:color w:val="auto"/>
          <w:sz w:val="32"/>
          <w:szCs w:val="44"/>
          <w:highlight w:val="none"/>
        </w:rPr>
        <w:t>询问函范本</w:t>
      </w:r>
      <w:bookmarkEnd w:id="259"/>
      <w:bookmarkEnd w:id="260"/>
    </w:p>
    <w:p w14:paraId="639414C0">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309B8AD3">
      <w:pPr>
        <w:adjustRightInd w:val="0"/>
        <w:snapToGrid w:val="0"/>
        <w:spacing w:line="360" w:lineRule="auto"/>
        <w:rPr>
          <w:rFonts w:hint="eastAsia" w:cs="仿宋" w:asciiTheme="minorEastAsia" w:hAnsiTheme="minorEastAsia" w:eastAsiaTheme="minorEastAsia"/>
          <w:b/>
          <w:bCs/>
          <w:color w:val="auto"/>
          <w:sz w:val="24"/>
          <w:szCs w:val="24"/>
          <w:highlight w:val="non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val="en-US" w:eastAsia="zh-CN"/>
        </w:rPr>
        <w:t>采购人</w:t>
      </w:r>
    </w:p>
    <w:p w14:paraId="3234B5B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i/>
          <w:iCs/>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rPr>
        <w:t>项目</w:t>
      </w:r>
      <w:r>
        <w:rPr>
          <w:rFonts w:hint="eastAsia" w:cs="仿宋" w:asciiTheme="minorEastAsia" w:hAnsiTheme="minorEastAsia" w:eastAsiaTheme="minorEastAsia"/>
          <w:i/>
          <w:iCs/>
          <w:color w:val="auto"/>
          <w:sz w:val="24"/>
          <w:szCs w:val="24"/>
          <w:highlight w:val="none"/>
          <w:u w:val="none"/>
          <w:lang w:val="en-US" w:eastAsia="zh-CN"/>
        </w:rPr>
        <w:t>名称、</w:t>
      </w:r>
      <w:r>
        <w:rPr>
          <w:rFonts w:hint="eastAsia" w:cs="仿宋" w:asciiTheme="minorEastAsia" w:hAnsiTheme="minorEastAsia" w:eastAsiaTheme="minorEastAsia"/>
          <w:i/>
          <w:iCs/>
          <w:color w:val="auto"/>
          <w:sz w:val="24"/>
          <w:szCs w:val="24"/>
          <w:highlight w:val="none"/>
          <w:u w:val="none"/>
        </w:rPr>
        <w:t>编号</w:t>
      </w:r>
      <w:r>
        <w:rPr>
          <w:rFonts w:hint="eastAsia" w:cs="仿宋" w:asciiTheme="minorEastAsia" w:hAnsiTheme="minorEastAsia" w:eastAsiaTheme="minorEastAsia"/>
          <w:i/>
          <w:iCs/>
          <w:color w:val="auto"/>
          <w:sz w:val="24"/>
          <w:szCs w:val="24"/>
          <w:highlight w:val="none"/>
          <w:u w:val="none"/>
          <w:lang w:eastAsia="zh-CN"/>
        </w:rPr>
        <w:t>）</w:t>
      </w:r>
      <w:r>
        <w:rPr>
          <w:rFonts w:hint="eastAsia" w:cs="仿宋" w:asciiTheme="minorEastAsia" w:hAnsiTheme="minorEastAsia" w:eastAsiaTheme="minorEastAsia"/>
          <w:color w:val="auto"/>
          <w:sz w:val="24"/>
          <w:szCs w:val="24"/>
          <w:highlight w:val="none"/>
        </w:rPr>
        <w:t>的采购活动，现有以下内容</w:t>
      </w:r>
      <w:r>
        <w:rPr>
          <w:rFonts w:hint="eastAsia" w:cs="仿宋" w:asciiTheme="minorEastAsia" w:hAnsiTheme="minorEastAsia" w:eastAsiaTheme="minorEastAsia"/>
          <w:color w:val="auto"/>
          <w:sz w:val="24"/>
          <w:szCs w:val="24"/>
          <w:highlight w:val="none"/>
          <w:lang w:eastAsia="zh-CN"/>
        </w:rPr>
        <w:t>（</w:t>
      </w:r>
      <w:r>
        <w:rPr>
          <w:rFonts w:hint="eastAsia" w:cs="仿宋" w:asciiTheme="minorEastAsia" w:hAnsiTheme="minorEastAsia" w:eastAsiaTheme="minorEastAsia"/>
          <w:color w:val="auto"/>
          <w:sz w:val="24"/>
          <w:szCs w:val="24"/>
          <w:highlight w:val="none"/>
        </w:rPr>
        <w:t>或条款</w:t>
      </w:r>
      <w:r>
        <w:rPr>
          <w:rFonts w:hint="eastAsia" w:cs="仿宋" w:asciiTheme="minorEastAsia" w:hAnsiTheme="minorEastAsia" w:eastAsiaTheme="minorEastAsia"/>
          <w:color w:val="auto"/>
          <w:sz w:val="24"/>
          <w:szCs w:val="24"/>
          <w:highlight w:val="none"/>
          <w:lang w:eastAsia="zh-CN"/>
        </w:rPr>
        <w:t>）</w:t>
      </w:r>
      <w:r>
        <w:rPr>
          <w:rFonts w:hint="eastAsia" w:cs="仿宋" w:asciiTheme="minorEastAsia" w:hAnsiTheme="minorEastAsia" w:eastAsiaTheme="minorEastAsia"/>
          <w:color w:val="auto"/>
          <w:sz w:val="24"/>
          <w:szCs w:val="24"/>
          <w:highlight w:val="none"/>
        </w:rPr>
        <w:t>存在疑问</w:t>
      </w:r>
      <w:r>
        <w:rPr>
          <w:rFonts w:hint="eastAsia" w:cs="仿宋" w:asciiTheme="minorEastAsia" w:hAnsiTheme="minorEastAsia" w:eastAsiaTheme="minorEastAsia"/>
          <w:color w:val="auto"/>
          <w:sz w:val="24"/>
          <w:szCs w:val="24"/>
          <w:highlight w:val="none"/>
          <w:lang w:eastAsia="zh-CN"/>
        </w:rPr>
        <w:t>（</w:t>
      </w:r>
      <w:r>
        <w:rPr>
          <w:rFonts w:hint="eastAsia" w:cs="仿宋" w:asciiTheme="minorEastAsia" w:hAnsiTheme="minorEastAsia" w:eastAsiaTheme="minorEastAsia"/>
          <w:color w:val="auto"/>
          <w:sz w:val="24"/>
          <w:szCs w:val="24"/>
          <w:highlight w:val="none"/>
        </w:rPr>
        <w:t>或无法理解</w:t>
      </w:r>
      <w:r>
        <w:rPr>
          <w:rFonts w:hint="eastAsia" w:cs="仿宋" w:asciiTheme="minorEastAsia" w:hAnsiTheme="minorEastAsia" w:eastAsiaTheme="minorEastAsia"/>
          <w:color w:val="auto"/>
          <w:sz w:val="24"/>
          <w:szCs w:val="24"/>
          <w:highlight w:val="none"/>
          <w:lang w:eastAsia="zh-CN"/>
        </w:rPr>
        <w:t>）</w:t>
      </w:r>
      <w:r>
        <w:rPr>
          <w:rFonts w:hint="eastAsia" w:cs="仿宋" w:asciiTheme="minorEastAsia" w:hAnsiTheme="minorEastAsia" w:eastAsiaTheme="minorEastAsia"/>
          <w:color w:val="auto"/>
          <w:sz w:val="24"/>
          <w:szCs w:val="24"/>
          <w:highlight w:val="none"/>
        </w:rPr>
        <w:t>，特提出询问。</w:t>
      </w:r>
    </w:p>
    <w:p w14:paraId="193314F2">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261" w:name="_Toc9092"/>
      <w:bookmarkStart w:id="262" w:name="_Toc26386"/>
      <w:r>
        <w:rPr>
          <w:rFonts w:hint="eastAsia" w:cs="仿宋" w:asciiTheme="minorEastAsia" w:hAnsiTheme="minorEastAsia" w:eastAsiaTheme="minorEastAsia"/>
          <w:color w:val="auto"/>
          <w:sz w:val="24"/>
          <w:szCs w:val="24"/>
          <w:highlight w:val="none"/>
        </w:rPr>
        <w:t>一、</w:t>
      </w:r>
      <w:r>
        <w:rPr>
          <w:rFonts w:hint="eastAsia" w:cs="仿宋" w:asciiTheme="minorEastAsia" w:hAnsiTheme="minorEastAsia" w:eastAsiaTheme="minorEastAsia"/>
          <w:color w:val="auto"/>
          <w:sz w:val="24"/>
          <w:szCs w:val="24"/>
          <w:highlight w:val="none"/>
          <w:lang w:eastAsia="zh-CN"/>
        </w:rPr>
        <w:t>（</w:t>
      </w:r>
      <w:r>
        <w:rPr>
          <w:rFonts w:hint="eastAsia" w:cs="仿宋" w:asciiTheme="minorEastAsia" w:hAnsiTheme="minorEastAsia" w:eastAsiaTheme="minorEastAsia"/>
          <w:color w:val="auto"/>
          <w:sz w:val="24"/>
          <w:szCs w:val="24"/>
          <w:highlight w:val="none"/>
        </w:rPr>
        <w:t>事项一</w:t>
      </w:r>
      <w:r>
        <w:rPr>
          <w:rFonts w:hint="eastAsia" w:cs="仿宋" w:asciiTheme="minorEastAsia" w:hAnsiTheme="minorEastAsia" w:eastAsiaTheme="minorEastAsia"/>
          <w:color w:val="auto"/>
          <w:sz w:val="24"/>
          <w:szCs w:val="24"/>
          <w:highlight w:val="none"/>
          <w:lang w:eastAsia="zh-CN"/>
        </w:rPr>
        <w:t>）</w:t>
      </w:r>
      <w:bookmarkEnd w:id="261"/>
      <w:bookmarkEnd w:id="262"/>
    </w:p>
    <w:p w14:paraId="2C3EBDCF">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lang w:eastAsia="zh-CN"/>
        </w:rPr>
        <w:t>1.（</w:t>
      </w:r>
      <w:r>
        <w:rPr>
          <w:rFonts w:hint="eastAsia" w:cs="仿宋" w:asciiTheme="minorEastAsia" w:hAnsiTheme="minorEastAsia" w:eastAsiaTheme="minorEastAsia"/>
          <w:color w:val="auto"/>
          <w:sz w:val="24"/>
          <w:szCs w:val="24"/>
          <w:highlight w:val="none"/>
        </w:rPr>
        <w:t>内容或条款</w:t>
      </w:r>
      <w:r>
        <w:rPr>
          <w:rFonts w:hint="eastAsia" w:cs="仿宋" w:asciiTheme="minorEastAsia" w:hAnsiTheme="minorEastAsia" w:eastAsiaTheme="minorEastAsia"/>
          <w:color w:val="auto"/>
          <w:sz w:val="24"/>
          <w:szCs w:val="24"/>
          <w:highlight w:val="none"/>
          <w:lang w:eastAsia="zh-CN"/>
        </w:rPr>
        <w:t>）</w:t>
      </w:r>
    </w:p>
    <w:p w14:paraId="76ED0D2A">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lang w:eastAsia="zh-CN"/>
        </w:rPr>
        <w:t>2.（</w:t>
      </w:r>
      <w:r>
        <w:rPr>
          <w:rFonts w:hint="eastAsia" w:cs="仿宋" w:asciiTheme="minorEastAsia" w:hAnsiTheme="minorEastAsia" w:eastAsiaTheme="minorEastAsia"/>
          <w:color w:val="auto"/>
          <w:sz w:val="24"/>
          <w:szCs w:val="24"/>
          <w:highlight w:val="none"/>
        </w:rPr>
        <w:t>说明疑问或无法理解原因</w:t>
      </w:r>
      <w:r>
        <w:rPr>
          <w:rFonts w:hint="eastAsia" w:cs="仿宋" w:asciiTheme="minorEastAsia" w:hAnsiTheme="minorEastAsia" w:eastAsiaTheme="minorEastAsia"/>
          <w:color w:val="auto"/>
          <w:sz w:val="24"/>
          <w:szCs w:val="24"/>
          <w:highlight w:val="none"/>
          <w:lang w:eastAsia="zh-CN"/>
        </w:rPr>
        <w:t>）</w:t>
      </w:r>
    </w:p>
    <w:p w14:paraId="682F445E">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lang w:eastAsia="zh-CN"/>
        </w:rPr>
        <w:t>3.（</w:t>
      </w:r>
      <w:r>
        <w:rPr>
          <w:rFonts w:hint="eastAsia" w:cs="仿宋" w:asciiTheme="minorEastAsia" w:hAnsiTheme="minorEastAsia" w:eastAsiaTheme="minorEastAsia"/>
          <w:color w:val="auto"/>
          <w:sz w:val="24"/>
          <w:szCs w:val="24"/>
          <w:highlight w:val="none"/>
        </w:rPr>
        <w:t>建议</w:t>
      </w:r>
      <w:r>
        <w:rPr>
          <w:rFonts w:hint="eastAsia" w:cs="仿宋" w:asciiTheme="minorEastAsia" w:hAnsiTheme="minorEastAsia" w:eastAsiaTheme="minorEastAsia"/>
          <w:color w:val="auto"/>
          <w:sz w:val="24"/>
          <w:szCs w:val="24"/>
          <w:highlight w:val="none"/>
          <w:lang w:eastAsia="zh-CN"/>
        </w:rPr>
        <w:t>）</w:t>
      </w:r>
    </w:p>
    <w:p w14:paraId="5F4A5E31">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263" w:name="_Toc9273"/>
      <w:bookmarkStart w:id="264" w:name="_Toc17582"/>
      <w:r>
        <w:rPr>
          <w:rFonts w:hint="eastAsia" w:cs="仿宋" w:asciiTheme="minorEastAsia" w:hAnsiTheme="minorEastAsia" w:eastAsiaTheme="minorEastAsia"/>
          <w:color w:val="auto"/>
          <w:sz w:val="24"/>
          <w:szCs w:val="24"/>
          <w:highlight w:val="none"/>
        </w:rPr>
        <w:t>二、</w:t>
      </w:r>
      <w:r>
        <w:rPr>
          <w:rFonts w:hint="eastAsia" w:cs="仿宋" w:asciiTheme="minorEastAsia" w:hAnsiTheme="minorEastAsia" w:eastAsiaTheme="minorEastAsia"/>
          <w:color w:val="auto"/>
          <w:sz w:val="24"/>
          <w:szCs w:val="24"/>
          <w:highlight w:val="none"/>
          <w:lang w:eastAsia="zh-CN"/>
        </w:rPr>
        <w:t>（</w:t>
      </w:r>
      <w:r>
        <w:rPr>
          <w:rFonts w:hint="eastAsia" w:cs="仿宋" w:asciiTheme="minorEastAsia" w:hAnsiTheme="minorEastAsia" w:eastAsiaTheme="minorEastAsia"/>
          <w:color w:val="auto"/>
          <w:sz w:val="24"/>
          <w:szCs w:val="24"/>
          <w:highlight w:val="none"/>
        </w:rPr>
        <w:t>事项二</w:t>
      </w:r>
      <w:r>
        <w:rPr>
          <w:rFonts w:hint="eastAsia" w:cs="仿宋" w:asciiTheme="minorEastAsia" w:hAnsiTheme="minorEastAsia" w:eastAsiaTheme="minorEastAsia"/>
          <w:color w:val="auto"/>
          <w:sz w:val="24"/>
          <w:szCs w:val="24"/>
          <w:highlight w:val="none"/>
          <w:lang w:eastAsia="zh-CN"/>
        </w:rPr>
        <w:t>）</w:t>
      </w:r>
      <w:bookmarkEnd w:id="263"/>
      <w:bookmarkEnd w:id="264"/>
    </w:p>
    <w:p w14:paraId="065B3831">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6F4B71B0">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78C928DD">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7396C915">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5EBED464">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6444D4EE">
      <w:pPr>
        <w:rPr>
          <w:rFonts w:asciiTheme="minorEastAsia" w:hAnsiTheme="minorEastAsia" w:eastAsiaTheme="minorEastAsia"/>
          <w:b/>
          <w:color w:val="auto"/>
          <w:sz w:val="52"/>
          <w:highlight w:val="none"/>
        </w:rPr>
      </w:pPr>
      <w:r>
        <w:rPr>
          <w:rFonts w:hint="eastAsia" w:ascii="仿宋" w:hAnsi="仿宋" w:eastAsia="仿宋" w:cs="仿宋"/>
          <w:b/>
          <w:bCs/>
          <w:color w:val="auto"/>
          <w:sz w:val="32"/>
          <w:szCs w:val="44"/>
          <w:highlight w:val="none"/>
        </w:rPr>
        <w:br w:type="page"/>
      </w:r>
    </w:p>
    <w:p w14:paraId="7ED3C75E">
      <w:pPr>
        <w:jc w:val="center"/>
        <w:outlineLvl w:val="9"/>
        <w:rPr>
          <w:rFonts w:ascii="仿宋" w:hAnsi="仿宋" w:eastAsia="仿宋" w:cs="仿宋"/>
          <w:b/>
          <w:bCs/>
          <w:color w:val="auto"/>
          <w:sz w:val="32"/>
          <w:szCs w:val="44"/>
          <w:highlight w:val="none"/>
        </w:rPr>
      </w:pPr>
      <w:bookmarkStart w:id="265" w:name="_Toc6990"/>
      <w:bookmarkStart w:id="266" w:name="_Toc26673"/>
      <w:r>
        <w:rPr>
          <w:rFonts w:hint="eastAsia" w:ascii="仿宋" w:hAnsi="仿宋" w:eastAsia="仿宋" w:cs="仿宋"/>
          <w:b/>
          <w:bCs/>
          <w:color w:val="auto"/>
          <w:sz w:val="32"/>
          <w:szCs w:val="44"/>
          <w:highlight w:val="none"/>
        </w:rPr>
        <w:t>质疑函范本</w:t>
      </w:r>
      <w:bookmarkEnd w:id="265"/>
      <w:bookmarkEnd w:id="266"/>
    </w:p>
    <w:p w14:paraId="0C682227">
      <w:pPr>
        <w:adjustRightInd w:val="0"/>
        <w:snapToGrid w:val="0"/>
        <w:spacing w:before="312" w:beforeLines="100" w:line="360" w:lineRule="auto"/>
        <w:outlineLvl w:val="1"/>
        <w:rPr>
          <w:rFonts w:cs="仿宋" w:asciiTheme="minorEastAsia" w:hAnsiTheme="minorEastAsia" w:eastAsiaTheme="minorEastAsia"/>
          <w:b/>
          <w:bCs/>
          <w:color w:val="auto"/>
          <w:sz w:val="24"/>
          <w:szCs w:val="24"/>
          <w:highlight w:val="none"/>
        </w:rPr>
      </w:pPr>
      <w:bookmarkStart w:id="267" w:name="_Toc29510"/>
      <w:bookmarkStart w:id="268" w:name="_Toc2994"/>
      <w:r>
        <w:rPr>
          <w:rFonts w:hint="eastAsia" w:cs="仿宋" w:asciiTheme="minorEastAsia" w:hAnsiTheme="minorEastAsia" w:eastAsiaTheme="minorEastAsia"/>
          <w:b/>
          <w:bCs/>
          <w:color w:val="auto"/>
          <w:sz w:val="24"/>
          <w:szCs w:val="24"/>
          <w:highlight w:val="none"/>
        </w:rPr>
        <w:t>一、质疑供应商基本信息</w:t>
      </w:r>
      <w:bookmarkEnd w:id="267"/>
      <w:bookmarkEnd w:id="268"/>
    </w:p>
    <w:p w14:paraId="46ED9FE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3DA1F2E2">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02ACF8D1">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5A79AC24">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713C7189">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52E9FCB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2432FA4B">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269" w:name="_Toc28130"/>
      <w:bookmarkStart w:id="270" w:name="_Toc31042"/>
      <w:r>
        <w:rPr>
          <w:rFonts w:hint="eastAsia" w:cs="仿宋" w:asciiTheme="minorEastAsia" w:hAnsiTheme="minorEastAsia" w:eastAsiaTheme="minorEastAsia"/>
          <w:b/>
          <w:bCs/>
          <w:color w:val="auto"/>
          <w:sz w:val="24"/>
          <w:szCs w:val="24"/>
          <w:highlight w:val="none"/>
        </w:rPr>
        <w:t>二、质疑项目基本情况</w:t>
      </w:r>
      <w:bookmarkEnd w:id="269"/>
      <w:bookmarkEnd w:id="270"/>
    </w:p>
    <w:p w14:paraId="47974EBB">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2F8BF1D9">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5D2BCC8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39640CA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0B655765">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271" w:name="_Toc6486"/>
      <w:bookmarkStart w:id="272" w:name="_Toc20587"/>
      <w:r>
        <w:rPr>
          <w:rFonts w:hint="eastAsia" w:cs="仿宋" w:asciiTheme="minorEastAsia" w:hAnsiTheme="minorEastAsia" w:eastAsiaTheme="minorEastAsia"/>
          <w:b/>
          <w:bCs/>
          <w:color w:val="auto"/>
          <w:sz w:val="24"/>
          <w:szCs w:val="24"/>
          <w:highlight w:val="none"/>
        </w:rPr>
        <w:t>三、质疑事项具体内容</w:t>
      </w:r>
      <w:bookmarkEnd w:id="271"/>
      <w:bookmarkEnd w:id="272"/>
    </w:p>
    <w:p w14:paraId="6CEA7B9B">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3FE47089">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3670C56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766EE2FD">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16F72085">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5A7A683E">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3F303A77">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4F22992C">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273" w:name="_Toc32755"/>
      <w:bookmarkStart w:id="274" w:name="_Toc20470"/>
      <w:r>
        <w:rPr>
          <w:rFonts w:hint="eastAsia" w:cs="仿宋" w:asciiTheme="minorEastAsia" w:hAnsiTheme="minorEastAsia" w:eastAsiaTheme="minorEastAsia"/>
          <w:b/>
          <w:bCs/>
          <w:color w:val="auto"/>
          <w:sz w:val="24"/>
          <w:szCs w:val="24"/>
          <w:highlight w:val="none"/>
        </w:rPr>
        <w:t>四、与质疑事项相关的质疑请求</w:t>
      </w:r>
      <w:bookmarkEnd w:id="273"/>
      <w:bookmarkEnd w:id="274"/>
    </w:p>
    <w:p w14:paraId="6D0054A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6E89BDBD">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签字</w:t>
      </w: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rPr>
        <w:t>签章</w:t>
      </w: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rPr>
        <w:t xml:space="preserve">：                   公章：                      </w:t>
      </w:r>
    </w:p>
    <w:p w14:paraId="17021862">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18EEC0B6">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5A96157E">
      <w:pPr>
        <w:outlineLvl w:val="9"/>
        <w:rPr>
          <w:rFonts w:asciiTheme="minorEastAsia" w:hAnsiTheme="minorEastAsia" w:eastAsiaTheme="minorEastAsia"/>
          <w:b/>
          <w:color w:val="auto"/>
          <w:sz w:val="28"/>
          <w:szCs w:val="32"/>
          <w:highlight w:val="none"/>
        </w:rPr>
      </w:pPr>
      <w:bookmarkStart w:id="275" w:name="_Toc8368"/>
      <w:bookmarkStart w:id="276" w:name="_Toc21667"/>
      <w:r>
        <w:rPr>
          <w:rFonts w:hint="eastAsia" w:asciiTheme="minorEastAsia" w:hAnsiTheme="minorEastAsia" w:eastAsiaTheme="minorEastAsia"/>
          <w:b/>
          <w:color w:val="auto"/>
          <w:sz w:val="28"/>
          <w:szCs w:val="32"/>
          <w:highlight w:val="none"/>
        </w:rPr>
        <w:t>质疑函制作说明：</w:t>
      </w:r>
      <w:bookmarkEnd w:id="275"/>
      <w:bookmarkEnd w:id="276"/>
    </w:p>
    <w:p w14:paraId="4FFB015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7AA5096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4E4753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727D345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6244946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07BD8B4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sectPr>
      <w:headerReference r:id="rId7" w:type="default"/>
      <w:footerReference r:id="rId8"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国标宋体">
    <w:altName w:val="宋体"/>
    <w:panose1 w:val="02000500000000000000"/>
    <w:charset w:val="86"/>
    <w:family w:val="script"/>
    <w:pitch w:val="default"/>
    <w:sig w:usb0="00000000" w:usb1="00000000" w:usb2="00000000" w:usb3="00000000" w:csb0="00060007"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华文楷体">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2085F0">
    <w:pPr>
      <w:pStyle w:val="14"/>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AFB122">
    <w:pPr>
      <w:spacing w:line="189" w:lineRule="auto"/>
      <w:ind w:left="4430"/>
      <w:rPr>
        <w:rFonts w:ascii="Arial" w:hAnsi="Arial" w:eastAsia="Arial" w:cs="Arial"/>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70FBE3">
                          <w:pPr>
                            <w:pStyle w:val="14"/>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670FBE3">
                    <w:pPr>
                      <w:pStyle w:val="14"/>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541D7">
    <w:pPr>
      <w:pStyle w:val="14"/>
      <w:rPr>
        <w:rFonts w:asciiTheme="minorEastAsia" w:hAnsiTheme="minorEastAsia" w:eastAsiaTheme="minorEastAsia"/>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4807EE">
                          <w:pPr>
                            <w:pStyle w:val="14"/>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B4807EE">
                    <w:pPr>
                      <w:pStyle w:val="14"/>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71C62">
    <w:pPr>
      <w:pStyle w:val="15"/>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佛子岭、响洪甸水库群安全提升及泄洪设施维修（第二包）</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F2554B">
    <w:pPr>
      <w:pStyle w:val="15"/>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佛子岭、响洪甸水库群安全提升及泄洪设施维修（第二包）</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F5D59E">
    <w:pPr>
      <w:pStyle w:val="15"/>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佛子岭、响洪甸水库群安全提升及泄洪设施维修（第二包）</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EwN2M1OWM1NGNjMmEyOWU1YWY5NjVmZjRjODc5ZDgifQ=="/>
  </w:docVars>
  <w:rsids>
    <w:rsidRoot w:val="00276BA1"/>
    <w:rsid w:val="0000043F"/>
    <w:rsid w:val="000037F9"/>
    <w:rsid w:val="000049DA"/>
    <w:rsid w:val="00005403"/>
    <w:rsid w:val="000056B7"/>
    <w:rsid w:val="00007D87"/>
    <w:rsid w:val="000131F7"/>
    <w:rsid w:val="00014039"/>
    <w:rsid w:val="00016B6C"/>
    <w:rsid w:val="00020B57"/>
    <w:rsid w:val="00020B6D"/>
    <w:rsid w:val="000323E2"/>
    <w:rsid w:val="00040C25"/>
    <w:rsid w:val="00042139"/>
    <w:rsid w:val="00042B14"/>
    <w:rsid w:val="00044F49"/>
    <w:rsid w:val="000450C3"/>
    <w:rsid w:val="00050A3F"/>
    <w:rsid w:val="00052F95"/>
    <w:rsid w:val="00054AA3"/>
    <w:rsid w:val="00056ECB"/>
    <w:rsid w:val="00057B40"/>
    <w:rsid w:val="000648D2"/>
    <w:rsid w:val="00070E0E"/>
    <w:rsid w:val="0007146E"/>
    <w:rsid w:val="00076DB7"/>
    <w:rsid w:val="00080FEB"/>
    <w:rsid w:val="00094D41"/>
    <w:rsid w:val="00097CB9"/>
    <w:rsid w:val="000A0161"/>
    <w:rsid w:val="000A10A9"/>
    <w:rsid w:val="000A6693"/>
    <w:rsid w:val="000A7970"/>
    <w:rsid w:val="000A7D94"/>
    <w:rsid w:val="000B1511"/>
    <w:rsid w:val="000B6249"/>
    <w:rsid w:val="000C1DB1"/>
    <w:rsid w:val="000D19EC"/>
    <w:rsid w:val="000D3F37"/>
    <w:rsid w:val="000E3C74"/>
    <w:rsid w:val="000E3F9B"/>
    <w:rsid w:val="000E478E"/>
    <w:rsid w:val="000E6689"/>
    <w:rsid w:val="000F0EBF"/>
    <w:rsid w:val="000F172B"/>
    <w:rsid w:val="000F2198"/>
    <w:rsid w:val="000F39B6"/>
    <w:rsid w:val="000F3A94"/>
    <w:rsid w:val="000F6B7B"/>
    <w:rsid w:val="000F6F95"/>
    <w:rsid w:val="0010021F"/>
    <w:rsid w:val="00100B0F"/>
    <w:rsid w:val="0010187C"/>
    <w:rsid w:val="0010219C"/>
    <w:rsid w:val="001037E3"/>
    <w:rsid w:val="00107022"/>
    <w:rsid w:val="0011660B"/>
    <w:rsid w:val="0012143A"/>
    <w:rsid w:val="0012203E"/>
    <w:rsid w:val="001258BA"/>
    <w:rsid w:val="00130601"/>
    <w:rsid w:val="00132F4D"/>
    <w:rsid w:val="00133EA0"/>
    <w:rsid w:val="00137249"/>
    <w:rsid w:val="00140687"/>
    <w:rsid w:val="00146421"/>
    <w:rsid w:val="00153B20"/>
    <w:rsid w:val="00155F64"/>
    <w:rsid w:val="00157856"/>
    <w:rsid w:val="00160729"/>
    <w:rsid w:val="0016455F"/>
    <w:rsid w:val="00165398"/>
    <w:rsid w:val="00166794"/>
    <w:rsid w:val="00166ED8"/>
    <w:rsid w:val="001714C9"/>
    <w:rsid w:val="00171515"/>
    <w:rsid w:val="00172B93"/>
    <w:rsid w:val="001768BC"/>
    <w:rsid w:val="0018119B"/>
    <w:rsid w:val="001844AB"/>
    <w:rsid w:val="001853C7"/>
    <w:rsid w:val="00192879"/>
    <w:rsid w:val="001944B8"/>
    <w:rsid w:val="001967D2"/>
    <w:rsid w:val="00196DA3"/>
    <w:rsid w:val="001970C3"/>
    <w:rsid w:val="001971E5"/>
    <w:rsid w:val="001A0C0F"/>
    <w:rsid w:val="001A68E5"/>
    <w:rsid w:val="001B2A54"/>
    <w:rsid w:val="001B2BA4"/>
    <w:rsid w:val="001B5014"/>
    <w:rsid w:val="001B7327"/>
    <w:rsid w:val="001C2A15"/>
    <w:rsid w:val="001D22EA"/>
    <w:rsid w:val="001D53B4"/>
    <w:rsid w:val="001E1835"/>
    <w:rsid w:val="001F28D2"/>
    <w:rsid w:val="001F2F45"/>
    <w:rsid w:val="001F3023"/>
    <w:rsid w:val="001F35F6"/>
    <w:rsid w:val="001F4AAF"/>
    <w:rsid w:val="001F74CA"/>
    <w:rsid w:val="001F7590"/>
    <w:rsid w:val="002003B6"/>
    <w:rsid w:val="0020244A"/>
    <w:rsid w:val="002049B4"/>
    <w:rsid w:val="0020520B"/>
    <w:rsid w:val="002076AD"/>
    <w:rsid w:val="00213C55"/>
    <w:rsid w:val="00223CF4"/>
    <w:rsid w:val="00224B69"/>
    <w:rsid w:val="00224C4A"/>
    <w:rsid w:val="00231187"/>
    <w:rsid w:val="0023407E"/>
    <w:rsid w:val="00240B40"/>
    <w:rsid w:val="00244182"/>
    <w:rsid w:val="002544A1"/>
    <w:rsid w:val="00257ECE"/>
    <w:rsid w:val="00260382"/>
    <w:rsid w:val="00260B94"/>
    <w:rsid w:val="00264F2E"/>
    <w:rsid w:val="00271245"/>
    <w:rsid w:val="00272BD6"/>
    <w:rsid w:val="00273F66"/>
    <w:rsid w:val="00274A9E"/>
    <w:rsid w:val="00276BA1"/>
    <w:rsid w:val="00280984"/>
    <w:rsid w:val="002832CF"/>
    <w:rsid w:val="00283599"/>
    <w:rsid w:val="002835E3"/>
    <w:rsid w:val="00284542"/>
    <w:rsid w:val="002A14D1"/>
    <w:rsid w:val="002A1A1D"/>
    <w:rsid w:val="002A28AD"/>
    <w:rsid w:val="002B04FD"/>
    <w:rsid w:val="002B5318"/>
    <w:rsid w:val="002B6D27"/>
    <w:rsid w:val="002B7A09"/>
    <w:rsid w:val="002C060C"/>
    <w:rsid w:val="002C078A"/>
    <w:rsid w:val="002D05DD"/>
    <w:rsid w:val="002D0E4D"/>
    <w:rsid w:val="002D2965"/>
    <w:rsid w:val="002D3D02"/>
    <w:rsid w:val="002D4CB5"/>
    <w:rsid w:val="002D5900"/>
    <w:rsid w:val="002D684B"/>
    <w:rsid w:val="002E2D3A"/>
    <w:rsid w:val="002E3B26"/>
    <w:rsid w:val="002E4AB8"/>
    <w:rsid w:val="002E7FC4"/>
    <w:rsid w:val="00310070"/>
    <w:rsid w:val="0031081B"/>
    <w:rsid w:val="003110EC"/>
    <w:rsid w:val="00314289"/>
    <w:rsid w:val="003206A6"/>
    <w:rsid w:val="0032560D"/>
    <w:rsid w:val="00327C92"/>
    <w:rsid w:val="00333292"/>
    <w:rsid w:val="003344E7"/>
    <w:rsid w:val="0033580B"/>
    <w:rsid w:val="003365E7"/>
    <w:rsid w:val="003378D5"/>
    <w:rsid w:val="003473D7"/>
    <w:rsid w:val="00351995"/>
    <w:rsid w:val="00351AC8"/>
    <w:rsid w:val="00353075"/>
    <w:rsid w:val="00363E02"/>
    <w:rsid w:val="00373A96"/>
    <w:rsid w:val="003826C2"/>
    <w:rsid w:val="00383728"/>
    <w:rsid w:val="00384E57"/>
    <w:rsid w:val="003903BB"/>
    <w:rsid w:val="0039195E"/>
    <w:rsid w:val="00392627"/>
    <w:rsid w:val="00394128"/>
    <w:rsid w:val="00394ADC"/>
    <w:rsid w:val="00395235"/>
    <w:rsid w:val="0039561A"/>
    <w:rsid w:val="00397C7D"/>
    <w:rsid w:val="003A004F"/>
    <w:rsid w:val="003A2158"/>
    <w:rsid w:val="003A3AC4"/>
    <w:rsid w:val="003B25A5"/>
    <w:rsid w:val="003B4130"/>
    <w:rsid w:val="003B6FA1"/>
    <w:rsid w:val="003B715B"/>
    <w:rsid w:val="003C2C62"/>
    <w:rsid w:val="003C5566"/>
    <w:rsid w:val="003C577A"/>
    <w:rsid w:val="003C7C74"/>
    <w:rsid w:val="003D1D14"/>
    <w:rsid w:val="003D6C7C"/>
    <w:rsid w:val="003D6EFB"/>
    <w:rsid w:val="003D7E52"/>
    <w:rsid w:val="003E25C6"/>
    <w:rsid w:val="003F7528"/>
    <w:rsid w:val="004011AA"/>
    <w:rsid w:val="0040202C"/>
    <w:rsid w:val="00404A8F"/>
    <w:rsid w:val="00406508"/>
    <w:rsid w:val="004110F6"/>
    <w:rsid w:val="004134F8"/>
    <w:rsid w:val="0041456E"/>
    <w:rsid w:val="004148E3"/>
    <w:rsid w:val="00414F7E"/>
    <w:rsid w:val="004164F8"/>
    <w:rsid w:val="00422224"/>
    <w:rsid w:val="00426F05"/>
    <w:rsid w:val="004328E1"/>
    <w:rsid w:val="004427B7"/>
    <w:rsid w:val="0044349F"/>
    <w:rsid w:val="00445F1F"/>
    <w:rsid w:val="00447862"/>
    <w:rsid w:val="00451F60"/>
    <w:rsid w:val="00452BB2"/>
    <w:rsid w:val="00456054"/>
    <w:rsid w:val="0045656D"/>
    <w:rsid w:val="00462D98"/>
    <w:rsid w:val="00463E7D"/>
    <w:rsid w:val="00472A44"/>
    <w:rsid w:val="00473A89"/>
    <w:rsid w:val="00475899"/>
    <w:rsid w:val="00482C78"/>
    <w:rsid w:val="00483ABC"/>
    <w:rsid w:val="0048634A"/>
    <w:rsid w:val="004874AE"/>
    <w:rsid w:val="0049056F"/>
    <w:rsid w:val="00492217"/>
    <w:rsid w:val="00494D24"/>
    <w:rsid w:val="004951D1"/>
    <w:rsid w:val="004960BB"/>
    <w:rsid w:val="004A1BA3"/>
    <w:rsid w:val="004A27D0"/>
    <w:rsid w:val="004A4D67"/>
    <w:rsid w:val="004B7E79"/>
    <w:rsid w:val="004C13CB"/>
    <w:rsid w:val="004C1AAB"/>
    <w:rsid w:val="004C5B90"/>
    <w:rsid w:val="004D3D4B"/>
    <w:rsid w:val="004D5498"/>
    <w:rsid w:val="004D66A5"/>
    <w:rsid w:val="004D6B00"/>
    <w:rsid w:val="004E1D50"/>
    <w:rsid w:val="004E3266"/>
    <w:rsid w:val="004E38BA"/>
    <w:rsid w:val="004E50CA"/>
    <w:rsid w:val="004F27A0"/>
    <w:rsid w:val="0050027D"/>
    <w:rsid w:val="00501382"/>
    <w:rsid w:val="005048FB"/>
    <w:rsid w:val="00510563"/>
    <w:rsid w:val="00510798"/>
    <w:rsid w:val="005119B5"/>
    <w:rsid w:val="005125F1"/>
    <w:rsid w:val="00524A11"/>
    <w:rsid w:val="00527768"/>
    <w:rsid w:val="00530EA4"/>
    <w:rsid w:val="005327FB"/>
    <w:rsid w:val="00533251"/>
    <w:rsid w:val="00533FCA"/>
    <w:rsid w:val="005346EF"/>
    <w:rsid w:val="00542F0C"/>
    <w:rsid w:val="005470D4"/>
    <w:rsid w:val="0055705E"/>
    <w:rsid w:val="005616B5"/>
    <w:rsid w:val="00566690"/>
    <w:rsid w:val="005679A4"/>
    <w:rsid w:val="00574CE6"/>
    <w:rsid w:val="0059223D"/>
    <w:rsid w:val="0059365B"/>
    <w:rsid w:val="00593ABC"/>
    <w:rsid w:val="00597B15"/>
    <w:rsid w:val="005A044C"/>
    <w:rsid w:val="005A149F"/>
    <w:rsid w:val="005A3A32"/>
    <w:rsid w:val="005B2C9F"/>
    <w:rsid w:val="005B34C9"/>
    <w:rsid w:val="005B571E"/>
    <w:rsid w:val="005C1D52"/>
    <w:rsid w:val="005C46AC"/>
    <w:rsid w:val="005D0200"/>
    <w:rsid w:val="005D44EF"/>
    <w:rsid w:val="005D5112"/>
    <w:rsid w:val="005D5D67"/>
    <w:rsid w:val="005F34CC"/>
    <w:rsid w:val="005F3914"/>
    <w:rsid w:val="005F3B5A"/>
    <w:rsid w:val="005F6AB4"/>
    <w:rsid w:val="00607471"/>
    <w:rsid w:val="00610A66"/>
    <w:rsid w:val="006119B8"/>
    <w:rsid w:val="00613177"/>
    <w:rsid w:val="00613F7C"/>
    <w:rsid w:val="00614BF2"/>
    <w:rsid w:val="0061557C"/>
    <w:rsid w:val="00623DE2"/>
    <w:rsid w:val="00627601"/>
    <w:rsid w:val="006300D0"/>
    <w:rsid w:val="00632012"/>
    <w:rsid w:val="00634694"/>
    <w:rsid w:val="00636517"/>
    <w:rsid w:val="00636EE7"/>
    <w:rsid w:val="00637690"/>
    <w:rsid w:val="00640E1E"/>
    <w:rsid w:val="0064389A"/>
    <w:rsid w:val="00645442"/>
    <w:rsid w:val="006525CD"/>
    <w:rsid w:val="00653F7F"/>
    <w:rsid w:val="00662DCD"/>
    <w:rsid w:val="00662EE8"/>
    <w:rsid w:val="00663813"/>
    <w:rsid w:val="00664AFD"/>
    <w:rsid w:val="00667567"/>
    <w:rsid w:val="0067391A"/>
    <w:rsid w:val="00674173"/>
    <w:rsid w:val="0067534F"/>
    <w:rsid w:val="00677D87"/>
    <w:rsid w:val="006834FA"/>
    <w:rsid w:val="00690DB1"/>
    <w:rsid w:val="00693404"/>
    <w:rsid w:val="006953D9"/>
    <w:rsid w:val="006A1269"/>
    <w:rsid w:val="006A5803"/>
    <w:rsid w:val="006A69C3"/>
    <w:rsid w:val="006A7C15"/>
    <w:rsid w:val="006B1242"/>
    <w:rsid w:val="006B1DBC"/>
    <w:rsid w:val="006B3712"/>
    <w:rsid w:val="006B7D9A"/>
    <w:rsid w:val="006C06D9"/>
    <w:rsid w:val="006C3E22"/>
    <w:rsid w:val="006C5716"/>
    <w:rsid w:val="006C64B2"/>
    <w:rsid w:val="006C74A9"/>
    <w:rsid w:val="006D07DE"/>
    <w:rsid w:val="006D361A"/>
    <w:rsid w:val="006D6A81"/>
    <w:rsid w:val="006E06D9"/>
    <w:rsid w:val="006E1D40"/>
    <w:rsid w:val="006E2E1F"/>
    <w:rsid w:val="006E5059"/>
    <w:rsid w:val="006F5F03"/>
    <w:rsid w:val="006F5FFF"/>
    <w:rsid w:val="00710804"/>
    <w:rsid w:val="00711FC6"/>
    <w:rsid w:val="00712952"/>
    <w:rsid w:val="007130B1"/>
    <w:rsid w:val="00713487"/>
    <w:rsid w:val="00715071"/>
    <w:rsid w:val="007231E9"/>
    <w:rsid w:val="00724F0E"/>
    <w:rsid w:val="007270A6"/>
    <w:rsid w:val="00727C59"/>
    <w:rsid w:val="00733730"/>
    <w:rsid w:val="00734E5D"/>
    <w:rsid w:val="00736013"/>
    <w:rsid w:val="00737BF8"/>
    <w:rsid w:val="0074339B"/>
    <w:rsid w:val="0074478E"/>
    <w:rsid w:val="00750B60"/>
    <w:rsid w:val="00756245"/>
    <w:rsid w:val="00761662"/>
    <w:rsid w:val="00764043"/>
    <w:rsid w:val="00766A36"/>
    <w:rsid w:val="007757CF"/>
    <w:rsid w:val="007769F6"/>
    <w:rsid w:val="00780F9D"/>
    <w:rsid w:val="0078128F"/>
    <w:rsid w:val="007819D9"/>
    <w:rsid w:val="0078683C"/>
    <w:rsid w:val="00790EDB"/>
    <w:rsid w:val="00791538"/>
    <w:rsid w:val="0079326E"/>
    <w:rsid w:val="00796EDE"/>
    <w:rsid w:val="007A5A58"/>
    <w:rsid w:val="007B1C56"/>
    <w:rsid w:val="007B2EDC"/>
    <w:rsid w:val="007C1DD7"/>
    <w:rsid w:val="007C3CD5"/>
    <w:rsid w:val="007C4756"/>
    <w:rsid w:val="007C5E88"/>
    <w:rsid w:val="007C61EF"/>
    <w:rsid w:val="007C6783"/>
    <w:rsid w:val="007D03DE"/>
    <w:rsid w:val="007D1C0D"/>
    <w:rsid w:val="007D2D23"/>
    <w:rsid w:val="007E1AE9"/>
    <w:rsid w:val="007E27D6"/>
    <w:rsid w:val="007E3921"/>
    <w:rsid w:val="00801028"/>
    <w:rsid w:val="00803793"/>
    <w:rsid w:val="00804000"/>
    <w:rsid w:val="008101A2"/>
    <w:rsid w:val="00817A01"/>
    <w:rsid w:val="00820937"/>
    <w:rsid w:val="00825E35"/>
    <w:rsid w:val="00830A4E"/>
    <w:rsid w:val="008334F8"/>
    <w:rsid w:val="00835FFD"/>
    <w:rsid w:val="0084381F"/>
    <w:rsid w:val="00843E35"/>
    <w:rsid w:val="008524CE"/>
    <w:rsid w:val="00857633"/>
    <w:rsid w:val="0086440C"/>
    <w:rsid w:val="008674ED"/>
    <w:rsid w:val="00874EE6"/>
    <w:rsid w:val="00876659"/>
    <w:rsid w:val="0087734C"/>
    <w:rsid w:val="00882141"/>
    <w:rsid w:val="00886BD4"/>
    <w:rsid w:val="008876EC"/>
    <w:rsid w:val="008922A8"/>
    <w:rsid w:val="00895BD5"/>
    <w:rsid w:val="008A16C4"/>
    <w:rsid w:val="008A4A27"/>
    <w:rsid w:val="008A649F"/>
    <w:rsid w:val="008A6FED"/>
    <w:rsid w:val="008B39C5"/>
    <w:rsid w:val="008B51AA"/>
    <w:rsid w:val="008C67F2"/>
    <w:rsid w:val="008D064A"/>
    <w:rsid w:val="008D2537"/>
    <w:rsid w:val="008D2B0F"/>
    <w:rsid w:val="008D633C"/>
    <w:rsid w:val="008E449E"/>
    <w:rsid w:val="008E4BDD"/>
    <w:rsid w:val="008E770C"/>
    <w:rsid w:val="008F187F"/>
    <w:rsid w:val="008F402F"/>
    <w:rsid w:val="008F76E8"/>
    <w:rsid w:val="00904508"/>
    <w:rsid w:val="009078A1"/>
    <w:rsid w:val="00911E9C"/>
    <w:rsid w:val="00917405"/>
    <w:rsid w:val="00920C1F"/>
    <w:rsid w:val="00920F7C"/>
    <w:rsid w:val="00922718"/>
    <w:rsid w:val="00924743"/>
    <w:rsid w:val="00932A87"/>
    <w:rsid w:val="00934CAE"/>
    <w:rsid w:val="0093560E"/>
    <w:rsid w:val="0094257D"/>
    <w:rsid w:val="009443B6"/>
    <w:rsid w:val="00946F68"/>
    <w:rsid w:val="0095467C"/>
    <w:rsid w:val="00954A61"/>
    <w:rsid w:val="00955C6F"/>
    <w:rsid w:val="00966C7B"/>
    <w:rsid w:val="009701DC"/>
    <w:rsid w:val="009715D8"/>
    <w:rsid w:val="009811A8"/>
    <w:rsid w:val="00991460"/>
    <w:rsid w:val="00995BF9"/>
    <w:rsid w:val="009975CC"/>
    <w:rsid w:val="009A0CAF"/>
    <w:rsid w:val="009A2207"/>
    <w:rsid w:val="009A2D34"/>
    <w:rsid w:val="009A6565"/>
    <w:rsid w:val="009B0EDA"/>
    <w:rsid w:val="009B6C42"/>
    <w:rsid w:val="009D2998"/>
    <w:rsid w:val="009D31F7"/>
    <w:rsid w:val="009D32C2"/>
    <w:rsid w:val="009D50DB"/>
    <w:rsid w:val="009E2932"/>
    <w:rsid w:val="009E3A0A"/>
    <w:rsid w:val="009F1936"/>
    <w:rsid w:val="009F3E91"/>
    <w:rsid w:val="00A008DA"/>
    <w:rsid w:val="00A00C93"/>
    <w:rsid w:val="00A0571E"/>
    <w:rsid w:val="00A13A27"/>
    <w:rsid w:val="00A1499B"/>
    <w:rsid w:val="00A170D8"/>
    <w:rsid w:val="00A30A1B"/>
    <w:rsid w:val="00A311AD"/>
    <w:rsid w:val="00A314C2"/>
    <w:rsid w:val="00A501BF"/>
    <w:rsid w:val="00A519A0"/>
    <w:rsid w:val="00A5274A"/>
    <w:rsid w:val="00A62A2E"/>
    <w:rsid w:val="00A63A4D"/>
    <w:rsid w:val="00A63E86"/>
    <w:rsid w:val="00A67AF7"/>
    <w:rsid w:val="00A75185"/>
    <w:rsid w:val="00A754A0"/>
    <w:rsid w:val="00A757C3"/>
    <w:rsid w:val="00A75E5B"/>
    <w:rsid w:val="00A75F4B"/>
    <w:rsid w:val="00A7684A"/>
    <w:rsid w:val="00A83B69"/>
    <w:rsid w:val="00A86533"/>
    <w:rsid w:val="00A91CA2"/>
    <w:rsid w:val="00A92FB8"/>
    <w:rsid w:val="00A948F1"/>
    <w:rsid w:val="00AA0BE3"/>
    <w:rsid w:val="00AA18F9"/>
    <w:rsid w:val="00AA1D7D"/>
    <w:rsid w:val="00AA2790"/>
    <w:rsid w:val="00AA3806"/>
    <w:rsid w:val="00AB139D"/>
    <w:rsid w:val="00AB2A35"/>
    <w:rsid w:val="00AB2D05"/>
    <w:rsid w:val="00AB3EFB"/>
    <w:rsid w:val="00AC0B05"/>
    <w:rsid w:val="00AC1962"/>
    <w:rsid w:val="00AC7F9D"/>
    <w:rsid w:val="00AD079A"/>
    <w:rsid w:val="00AD1890"/>
    <w:rsid w:val="00AE2149"/>
    <w:rsid w:val="00AE2BF3"/>
    <w:rsid w:val="00AE33AE"/>
    <w:rsid w:val="00AE3986"/>
    <w:rsid w:val="00AE3F91"/>
    <w:rsid w:val="00AF5B63"/>
    <w:rsid w:val="00B0053D"/>
    <w:rsid w:val="00B01176"/>
    <w:rsid w:val="00B039E3"/>
    <w:rsid w:val="00B06D36"/>
    <w:rsid w:val="00B12BC4"/>
    <w:rsid w:val="00B22838"/>
    <w:rsid w:val="00B33E8F"/>
    <w:rsid w:val="00B33E95"/>
    <w:rsid w:val="00B3720B"/>
    <w:rsid w:val="00B45D0B"/>
    <w:rsid w:val="00B52FA0"/>
    <w:rsid w:val="00B5558A"/>
    <w:rsid w:val="00B56513"/>
    <w:rsid w:val="00B61B64"/>
    <w:rsid w:val="00B631E4"/>
    <w:rsid w:val="00B64376"/>
    <w:rsid w:val="00B6570C"/>
    <w:rsid w:val="00B6790B"/>
    <w:rsid w:val="00B7401F"/>
    <w:rsid w:val="00B769CF"/>
    <w:rsid w:val="00B806C3"/>
    <w:rsid w:val="00B80D6F"/>
    <w:rsid w:val="00B84FCA"/>
    <w:rsid w:val="00B9089F"/>
    <w:rsid w:val="00B91826"/>
    <w:rsid w:val="00B91AEE"/>
    <w:rsid w:val="00B95F5A"/>
    <w:rsid w:val="00B96EAD"/>
    <w:rsid w:val="00BA4962"/>
    <w:rsid w:val="00BA4B7C"/>
    <w:rsid w:val="00BA79F5"/>
    <w:rsid w:val="00BA7EA7"/>
    <w:rsid w:val="00BB2E28"/>
    <w:rsid w:val="00BB3AB6"/>
    <w:rsid w:val="00BB766D"/>
    <w:rsid w:val="00BC007B"/>
    <w:rsid w:val="00BC1715"/>
    <w:rsid w:val="00BC26BA"/>
    <w:rsid w:val="00BC35F8"/>
    <w:rsid w:val="00BC481B"/>
    <w:rsid w:val="00BD08DF"/>
    <w:rsid w:val="00BD2D29"/>
    <w:rsid w:val="00BD617C"/>
    <w:rsid w:val="00BE782C"/>
    <w:rsid w:val="00BF376F"/>
    <w:rsid w:val="00BF46A6"/>
    <w:rsid w:val="00BF6CAD"/>
    <w:rsid w:val="00BF71FB"/>
    <w:rsid w:val="00C04DBF"/>
    <w:rsid w:val="00C05E4C"/>
    <w:rsid w:val="00C06545"/>
    <w:rsid w:val="00C134AF"/>
    <w:rsid w:val="00C220FC"/>
    <w:rsid w:val="00C24DFA"/>
    <w:rsid w:val="00C24F9D"/>
    <w:rsid w:val="00C30182"/>
    <w:rsid w:val="00C31FC9"/>
    <w:rsid w:val="00C37A63"/>
    <w:rsid w:val="00C42248"/>
    <w:rsid w:val="00C46A36"/>
    <w:rsid w:val="00C47037"/>
    <w:rsid w:val="00C50235"/>
    <w:rsid w:val="00C509E3"/>
    <w:rsid w:val="00C53625"/>
    <w:rsid w:val="00C548BA"/>
    <w:rsid w:val="00C5679D"/>
    <w:rsid w:val="00C57784"/>
    <w:rsid w:val="00C602C1"/>
    <w:rsid w:val="00C63FC0"/>
    <w:rsid w:val="00C66392"/>
    <w:rsid w:val="00C7075D"/>
    <w:rsid w:val="00C73D09"/>
    <w:rsid w:val="00C74895"/>
    <w:rsid w:val="00C74C5E"/>
    <w:rsid w:val="00C82558"/>
    <w:rsid w:val="00C827A2"/>
    <w:rsid w:val="00C82B69"/>
    <w:rsid w:val="00C82C8E"/>
    <w:rsid w:val="00C82CB3"/>
    <w:rsid w:val="00C91B28"/>
    <w:rsid w:val="00C91F3A"/>
    <w:rsid w:val="00C93590"/>
    <w:rsid w:val="00CA31EA"/>
    <w:rsid w:val="00CA5446"/>
    <w:rsid w:val="00CB14E5"/>
    <w:rsid w:val="00CB218D"/>
    <w:rsid w:val="00CB5625"/>
    <w:rsid w:val="00CB5797"/>
    <w:rsid w:val="00CC1C17"/>
    <w:rsid w:val="00CC4F7F"/>
    <w:rsid w:val="00CC5D70"/>
    <w:rsid w:val="00CD09E1"/>
    <w:rsid w:val="00CE1780"/>
    <w:rsid w:val="00CE4913"/>
    <w:rsid w:val="00CE66BD"/>
    <w:rsid w:val="00CF0671"/>
    <w:rsid w:val="00CF247A"/>
    <w:rsid w:val="00CF44AD"/>
    <w:rsid w:val="00CF4D7C"/>
    <w:rsid w:val="00CF4FC0"/>
    <w:rsid w:val="00CF7486"/>
    <w:rsid w:val="00D00637"/>
    <w:rsid w:val="00D1072F"/>
    <w:rsid w:val="00D108A5"/>
    <w:rsid w:val="00D14585"/>
    <w:rsid w:val="00D153C8"/>
    <w:rsid w:val="00D17F98"/>
    <w:rsid w:val="00D20EFF"/>
    <w:rsid w:val="00D215B9"/>
    <w:rsid w:val="00D31324"/>
    <w:rsid w:val="00D4386E"/>
    <w:rsid w:val="00D51432"/>
    <w:rsid w:val="00D53ED8"/>
    <w:rsid w:val="00D541A0"/>
    <w:rsid w:val="00D64857"/>
    <w:rsid w:val="00D6493A"/>
    <w:rsid w:val="00D649A5"/>
    <w:rsid w:val="00D66833"/>
    <w:rsid w:val="00D67875"/>
    <w:rsid w:val="00D71E86"/>
    <w:rsid w:val="00D731C6"/>
    <w:rsid w:val="00D745C5"/>
    <w:rsid w:val="00D75327"/>
    <w:rsid w:val="00D77D6B"/>
    <w:rsid w:val="00D80C36"/>
    <w:rsid w:val="00D81A32"/>
    <w:rsid w:val="00D86EE1"/>
    <w:rsid w:val="00D95E90"/>
    <w:rsid w:val="00D96126"/>
    <w:rsid w:val="00DA2FD5"/>
    <w:rsid w:val="00DB4B1C"/>
    <w:rsid w:val="00DB5085"/>
    <w:rsid w:val="00DB619F"/>
    <w:rsid w:val="00DB7211"/>
    <w:rsid w:val="00DC1062"/>
    <w:rsid w:val="00DC132C"/>
    <w:rsid w:val="00DC181A"/>
    <w:rsid w:val="00DC5727"/>
    <w:rsid w:val="00DD43F0"/>
    <w:rsid w:val="00DD44DE"/>
    <w:rsid w:val="00DE09AB"/>
    <w:rsid w:val="00DE1DCC"/>
    <w:rsid w:val="00DE352F"/>
    <w:rsid w:val="00DE4A3F"/>
    <w:rsid w:val="00DE5A99"/>
    <w:rsid w:val="00DF4367"/>
    <w:rsid w:val="00DF7291"/>
    <w:rsid w:val="00E0574A"/>
    <w:rsid w:val="00E1243D"/>
    <w:rsid w:val="00E12742"/>
    <w:rsid w:val="00E146D4"/>
    <w:rsid w:val="00E14815"/>
    <w:rsid w:val="00E21D37"/>
    <w:rsid w:val="00E220ED"/>
    <w:rsid w:val="00E22B44"/>
    <w:rsid w:val="00E30ACD"/>
    <w:rsid w:val="00E32735"/>
    <w:rsid w:val="00E34236"/>
    <w:rsid w:val="00E44B88"/>
    <w:rsid w:val="00E60DDB"/>
    <w:rsid w:val="00E65AD9"/>
    <w:rsid w:val="00E66E36"/>
    <w:rsid w:val="00E67F21"/>
    <w:rsid w:val="00E702ED"/>
    <w:rsid w:val="00E709A4"/>
    <w:rsid w:val="00E75917"/>
    <w:rsid w:val="00E772DB"/>
    <w:rsid w:val="00E86012"/>
    <w:rsid w:val="00E860CA"/>
    <w:rsid w:val="00E86BAB"/>
    <w:rsid w:val="00E92962"/>
    <w:rsid w:val="00E94E10"/>
    <w:rsid w:val="00E96743"/>
    <w:rsid w:val="00E96A42"/>
    <w:rsid w:val="00E97497"/>
    <w:rsid w:val="00EA16D5"/>
    <w:rsid w:val="00EA49C5"/>
    <w:rsid w:val="00EA6279"/>
    <w:rsid w:val="00EB5027"/>
    <w:rsid w:val="00EB6C87"/>
    <w:rsid w:val="00EC1836"/>
    <w:rsid w:val="00EC2F6E"/>
    <w:rsid w:val="00EC3990"/>
    <w:rsid w:val="00EC484B"/>
    <w:rsid w:val="00EC7E58"/>
    <w:rsid w:val="00ED15FA"/>
    <w:rsid w:val="00ED5C9F"/>
    <w:rsid w:val="00EE050C"/>
    <w:rsid w:val="00EE2113"/>
    <w:rsid w:val="00EE5730"/>
    <w:rsid w:val="00EE6E9A"/>
    <w:rsid w:val="00EF2AC4"/>
    <w:rsid w:val="00EF397E"/>
    <w:rsid w:val="00F0340C"/>
    <w:rsid w:val="00F06F68"/>
    <w:rsid w:val="00F11241"/>
    <w:rsid w:val="00F15E9D"/>
    <w:rsid w:val="00F23FA7"/>
    <w:rsid w:val="00F24C2D"/>
    <w:rsid w:val="00F27BEC"/>
    <w:rsid w:val="00F27D59"/>
    <w:rsid w:val="00F316E1"/>
    <w:rsid w:val="00F32155"/>
    <w:rsid w:val="00F32A81"/>
    <w:rsid w:val="00F40C82"/>
    <w:rsid w:val="00F4197F"/>
    <w:rsid w:val="00F46998"/>
    <w:rsid w:val="00F5382D"/>
    <w:rsid w:val="00F53D9C"/>
    <w:rsid w:val="00F54195"/>
    <w:rsid w:val="00F5462B"/>
    <w:rsid w:val="00F54653"/>
    <w:rsid w:val="00F54FAC"/>
    <w:rsid w:val="00F569DE"/>
    <w:rsid w:val="00F57205"/>
    <w:rsid w:val="00F634AD"/>
    <w:rsid w:val="00F63677"/>
    <w:rsid w:val="00F70658"/>
    <w:rsid w:val="00F7417E"/>
    <w:rsid w:val="00F75B81"/>
    <w:rsid w:val="00F761CA"/>
    <w:rsid w:val="00F804C4"/>
    <w:rsid w:val="00F80C7E"/>
    <w:rsid w:val="00F82F83"/>
    <w:rsid w:val="00F86097"/>
    <w:rsid w:val="00F90C64"/>
    <w:rsid w:val="00F9210C"/>
    <w:rsid w:val="00F92B30"/>
    <w:rsid w:val="00F933B9"/>
    <w:rsid w:val="00F94674"/>
    <w:rsid w:val="00F94919"/>
    <w:rsid w:val="00F94A59"/>
    <w:rsid w:val="00FA25B6"/>
    <w:rsid w:val="00FA2FAF"/>
    <w:rsid w:val="00FA54F6"/>
    <w:rsid w:val="00FA64B1"/>
    <w:rsid w:val="00FA70F3"/>
    <w:rsid w:val="00FA71CD"/>
    <w:rsid w:val="00FB0453"/>
    <w:rsid w:val="00FB0C07"/>
    <w:rsid w:val="00FB205F"/>
    <w:rsid w:val="00FB298D"/>
    <w:rsid w:val="00FB3171"/>
    <w:rsid w:val="00FB444E"/>
    <w:rsid w:val="00FC1439"/>
    <w:rsid w:val="00FC3F65"/>
    <w:rsid w:val="00FC5007"/>
    <w:rsid w:val="00FC70AD"/>
    <w:rsid w:val="00FC724B"/>
    <w:rsid w:val="00FC7910"/>
    <w:rsid w:val="00FD01E0"/>
    <w:rsid w:val="00FD50FC"/>
    <w:rsid w:val="00FE1627"/>
    <w:rsid w:val="00FE2D4E"/>
    <w:rsid w:val="00FE3F22"/>
    <w:rsid w:val="00FF092F"/>
    <w:rsid w:val="00FF0DA7"/>
    <w:rsid w:val="00FF2B09"/>
    <w:rsid w:val="00FF44E0"/>
    <w:rsid w:val="00FF6C72"/>
    <w:rsid w:val="01722E9F"/>
    <w:rsid w:val="01915CC2"/>
    <w:rsid w:val="027C41D4"/>
    <w:rsid w:val="02EB0203"/>
    <w:rsid w:val="03867564"/>
    <w:rsid w:val="04641769"/>
    <w:rsid w:val="06AE129F"/>
    <w:rsid w:val="072D20A4"/>
    <w:rsid w:val="073B420D"/>
    <w:rsid w:val="09A909AA"/>
    <w:rsid w:val="0A3D35AB"/>
    <w:rsid w:val="0A542106"/>
    <w:rsid w:val="0A6C4667"/>
    <w:rsid w:val="0BBE711B"/>
    <w:rsid w:val="0BD47173"/>
    <w:rsid w:val="0C1B47F2"/>
    <w:rsid w:val="0C4264AA"/>
    <w:rsid w:val="0C6157E5"/>
    <w:rsid w:val="0C9C57A7"/>
    <w:rsid w:val="0DB63633"/>
    <w:rsid w:val="0E2D55FB"/>
    <w:rsid w:val="0E4F089F"/>
    <w:rsid w:val="0EA945C0"/>
    <w:rsid w:val="0F476BAA"/>
    <w:rsid w:val="10607C4F"/>
    <w:rsid w:val="106E6418"/>
    <w:rsid w:val="10E66141"/>
    <w:rsid w:val="11323C4E"/>
    <w:rsid w:val="117E47D5"/>
    <w:rsid w:val="121B2D03"/>
    <w:rsid w:val="122B797A"/>
    <w:rsid w:val="12D71D5F"/>
    <w:rsid w:val="12EF33FA"/>
    <w:rsid w:val="136E4D78"/>
    <w:rsid w:val="138E2FF9"/>
    <w:rsid w:val="143A57C7"/>
    <w:rsid w:val="151B7FB7"/>
    <w:rsid w:val="167B6427"/>
    <w:rsid w:val="16B27D38"/>
    <w:rsid w:val="1930691F"/>
    <w:rsid w:val="196A6A3A"/>
    <w:rsid w:val="1A6528FE"/>
    <w:rsid w:val="1A835004"/>
    <w:rsid w:val="1B366712"/>
    <w:rsid w:val="1BA61F6F"/>
    <w:rsid w:val="1C63029E"/>
    <w:rsid w:val="1C715A71"/>
    <w:rsid w:val="1CC921E7"/>
    <w:rsid w:val="1CD35F20"/>
    <w:rsid w:val="1D1C4205"/>
    <w:rsid w:val="1D444EB6"/>
    <w:rsid w:val="1D572BEA"/>
    <w:rsid w:val="1DA840EB"/>
    <w:rsid w:val="1DCE3BD5"/>
    <w:rsid w:val="1DCF0FA3"/>
    <w:rsid w:val="20C16461"/>
    <w:rsid w:val="20FF5536"/>
    <w:rsid w:val="226F2197"/>
    <w:rsid w:val="22EF3388"/>
    <w:rsid w:val="23146520"/>
    <w:rsid w:val="233D5E7B"/>
    <w:rsid w:val="23585502"/>
    <w:rsid w:val="23596C26"/>
    <w:rsid w:val="24577437"/>
    <w:rsid w:val="24CE442A"/>
    <w:rsid w:val="262D78EB"/>
    <w:rsid w:val="26592706"/>
    <w:rsid w:val="27CA60F4"/>
    <w:rsid w:val="27DA0F35"/>
    <w:rsid w:val="27E61698"/>
    <w:rsid w:val="27E85AF1"/>
    <w:rsid w:val="27F460A8"/>
    <w:rsid w:val="28C929C1"/>
    <w:rsid w:val="29502311"/>
    <w:rsid w:val="295220BC"/>
    <w:rsid w:val="29DA6B0B"/>
    <w:rsid w:val="2A093B18"/>
    <w:rsid w:val="2A8D7B4E"/>
    <w:rsid w:val="2ABD245A"/>
    <w:rsid w:val="2B412386"/>
    <w:rsid w:val="2BB34FD2"/>
    <w:rsid w:val="2CEA687B"/>
    <w:rsid w:val="2D1633EB"/>
    <w:rsid w:val="2DE16C1F"/>
    <w:rsid w:val="2E1B2EA1"/>
    <w:rsid w:val="2E63511A"/>
    <w:rsid w:val="2E8957EF"/>
    <w:rsid w:val="2EB35320"/>
    <w:rsid w:val="2F111D48"/>
    <w:rsid w:val="2F317872"/>
    <w:rsid w:val="2F3F0C54"/>
    <w:rsid w:val="2F4615DA"/>
    <w:rsid w:val="304C31A0"/>
    <w:rsid w:val="309A3A19"/>
    <w:rsid w:val="30ED2B9B"/>
    <w:rsid w:val="31197749"/>
    <w:rsid w:val="32691053"/>
    <w:rsid w:val="32A45826"/>
    <w:rsid w:val="32A538A5"/>
    <w:rsid w:val="330E360D"/>
    <w:rsid w:val="33B37D2E"/>
    <w:rsid w:val="352620DC"/>
    <w:rsid w:val="35E5310F"/>
    <w:rsid w:val="3661430F"/>
    <w:rsid w:val="368556C6"/>
    <w:rsid w:val="369D587E"/>
    <w:rsid w:val="36CF1D5D"/>
    <w:rsid w:val="370F3BF6"/>
    <w:rsid w:val="381C3536"/>
    <w:rsid w:val="38AD0855"/>
    <w:rsid w:val="39293004"/>
    <w:rsid w:val="396F1FB9"/>
    <w:rsid w:val="39882115"/>
    <w:rsid w:val="39E10D60"/>
    <w:rsid w:val="3AD155DE"/>
    <w:rsid w:val="3BFC5E74"/>
    <w:rsid w:val="3C0059BB"/>
    <w:rsid w:val="3C5F3E33"/>
    <w:rsid w:val="3CEC2B6C"/>
    <w:rsid w:val="3F1A035E"/>
    <w:rsid w:val="3F5E4365"/>
    <w:rsid w:val="40EF1FDB"/>
    <w:rsid w:val="40F43774"/>
    <w:rsid w:val="415470E2"/>
    <w:rsid w:val="41AF5742"/>
    <w:rsid w:val="41BB759E"/>
    <w:rsid w:val="41F7766B"/>
    <w:rsid w:val="42B740A7"/>
    <w:rsid w:val="4353477A"/>
    <w:rsid w:val="43783307"/>
    <w:rsid w:val="43C05511"/>
    <w:rsid w:val="446B6021"/>
    <w:rsid w:val="44CE57BC"/>
    <w:rsid w:val="45DD53BF"/>
    <w:rsid w:val="45FC7108"/>
    <w:rsid w:val="473A7BED"/>
    <w:rsid w:val="47863A67"/>
    <w:rsid w:val="478F71C4"/>
    <w:rsid w:val="4821786A"/>
    <w:rsid w:val="4825146D"/>
    <w:rsid w:val="482B373E"/>
    <w:rsid w:val="48BE606C"/>
    <w:rsid w:val="494476DB"/>
    <w:rsid w:val="49C10C94"/>
    <w:rsid w:val="4A6169D0"/>
    <w:rsid w:val="4B014864"/>
    <w:rsid w:val="4B954E7C"/>
    <w:rsid w:val="4D2B537F"/>
    <w:rsid w:val="4E6B046C"/>
    <w:rsid w:val="4E707289"/>
    <w:rsid w:val="4E9E4717"/>
    <w:rsid w:val="4EEA3D40"/>
    <w:rsid w:val="4F00728A"/>
    <w:rsid w:val="4F3F6AB1"/>
    <w:rsid w:val="4F5D071B"/>
    <w:rsid w:val="4F9B688F"/>
    <w:rsid w:val="51131A4D"/>
    <w:rsid w:val="53F4488C"/>
    <w:rsid w:val="54087D99"/>
    <w:rsid w:val="54A72003"/>
    <w:rsid w:val="54D71414"/>
    <w:rsid w:val="556E5073"/>
    <w:rsid w:val="56023921"/>
    <w:rsid w:val="57B53BF3"/>
    <w:rsid w:val="5809250B"/>
    <w:rsid w:val="584A135A"/>
    <w:rsid w:val="590B06E9"/>
    <w:rsid w:val="59392054"/>
    <w:rsid w:val="5A0A04CC"/>
    <w:rsid w:val="5A3617D9"/>
    <w:rsid w:val="5A7F6B6C"/>
    <w:rsid w:val="5AFB613D"/>
    <w:rsid w:val="5B884B20"/>
    <w:rsid w:val="5BC0556E"/>
    <w:rsid w:val="5BC81C40"/>
    <w:rsid w:val="5DA327CA"/>
    <w:rsid w:val="5DD01F0E"/>
    <w:rsid w:val="5FD74633"/>
    <w:rsid w:val="60E412C0"/>
    <w:rsid w:val="61E323AE"/>
    <w:rsid w:val="623331AC"/>
    <w:rsid w:val="625772C4"/>
    <w:rsid w:val="636F3034"/>
    <w:rsid w:val="650516A8"/>
    <w:rsid w:val="652F768E"/>
    <w:rsid w:val="65330581"/>
    <w:rsid w:val="65830E72"/>
    <w:rsid w:val="66E81280"/>
    <w:rsid w:val="69110DD3"/>
    <w:rsid w:val="691D526F"/>
    <w:rsid w:val="69676D3F"/>
    <w:rsid w:val="69B144C0"/>
    <w:rsid w:val="6A2E3597"/>
    <w:rsid w:val="6A5F0CE0"/>
    <w:rsid w:val="6C8D150C"/>
    <w:rsid w:val="6CE35249"/>
    <w:rsid w:val="6E39711A"/>
    <w:rsid w:val="6E997D6C"/>
    <w:rsid w:val="6EF616F6"/>
    <w:rsid w:val="6F5D575B"/>
    <w:rsid w:val="705619F8"/>
    <w:rsid w:val="70CE1919"/>
    <w:rsid w:val="71303E41"/>
    <w:rsid w:val="71467526"/>
    <w:rsid w:val="728076D6"/>
    <w:rsid w:val="73AE37EF"/>
    <w:rsid w:val="74FC2405"/>
    <w:rsid w:val="75333040"/>
    <w:rsid w:val="754058DD"/>
    <w:rsid w:val="771A04F8"/>
    <w:rsid w:val="78170164"/>
    <w:rsid w:val="784A4B73"/>
    <w:rsid w:val="786924FD"/>
    <w:rsid w:val="789518CC"/>
    <w:rsid w:val="799B26EC"/>
    <w:rsid w:val="7A5B3FA8"/>
    <w:rsid w:val="7AE973D5"/>
    <w:rsid w:val="7BA174E1"/>
    <w:rsid w:val="7BC04FC3"/>
    <w:rsid w:val="7C7631AF"/>
    <w:rsid w:val="7CA72746"/>
    <w:rsid w:val="7D6A2C6C"/>
    <w:rsid w:val="7DC33C3F"/>
    <w:rsid w:val="7EA81A90"/>
    <w:rsid w:val="7F2B1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仿宋_GB2312"/>
      <w:kern w:val="2"/>
      <w:sz w:val="21"/>
      <w:lang w:val="en-US" w:eastAsia="zh-CN" w:bidi="ar-SA"/>
    </w:rPr>
  </w:style>
  <w:style w:type="paragraph" w:styleId="3">
    <w:name w:val="heading 1"/>
    <w:basedOn w:val="1"/>
    <w:next w:val="1"/>
    <w:link w:val="55"/>
    <w:qFormat/>
    <w:uiPriority w:val="9"/>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5">
    <w:name w:val="heading 3"/>
    <w:basedOn w:val="1"/>
    <w:next w:val="1"/>
    <w:link w:val="57"/>
    <w:semiHidden/>
    <w:unhideWhenUsed/>
    <w:qFormat/>
    <w:uiPriority w:val="9"/>
    <w:pPr>
      <w:keepNext/>
      <w:keepLines/>
      <w:spacing w:before="260" w:after="260" w:line="416" w:lineRule="auto"/>
      <w:outlineLvl w:val="2"/>
    </w:pPr>
    <w:rPr>
      <w:b/>
      <w:bCs/>
      <w:sz w:val="32"/>
      <w:szCs w:val="32"/>
    </w:rPr>
  </w:style>
  <w:style w:type="paragraph" w:styleId="6">
    <w:name w:val="heading 4"/>
    <w:basedOn w:val="1"/>
    <w:next w:val="1"/>
    <w:link w:val="62"/>
    <w:qFormat/>
    <w:uiPriority w:val="0"/>
    <w:pPr>
      <w:keepNext/>
      <w:keepLines/>
      <w:spacing w:before="280" w:after="290" w:line="376" w:lineRule="auto"/>
      <w:outlineLvl w:val="3"/>
    </w:pPr>
    <w:rPr>
      <w:b/>
      <w:bCs/>
      <w:sz w:val="28"/>
      <w:szCs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63"/>
    <w:qFormat/>
    <w:uiPriority w:val="0"/>
    <w:pPr>
      <w:spacing w:after="120"/>
    </w:pPr>
    <w:rPr>
      <w:rFonts w:ascii="@微软简标宋" w:hAnsi="@微软简标宋" w:eastAsia="@微软简标宋" w:cs="@微软简标宋"/>
      <w:szCs w:val="24"/>
      <w:lang w:val="zh-CN"/>
    </w:rPr>
  </w:style>
  <w:style w:type="paragraph" w:styleId="7">
    <w:name w:val="Normal Indent"/>
    <w:basedOn w:val="1"/>
    <w:qFormat/>
    <w:uiPriority w:val="0"/>
    <w:pPr>
      <w:autoSpaceDE w:val="0"/>
      <w:autoSpaceDN w:val="0"/>
      <w:adjustRightInd w:val="0"/>
      <w:ind w:firstLine="420"/>
      <w:jc w:val="left"/>
    </w:pPr>
    <w:rPr>
      <w:rFonts w:ascii="宋体" w:hAnsi="Times New Roman" w:eastAsia="宋体" w:cs="Times New Roman"/>
      <w:kern w:val="0"/>
      <w:sz w:val="24"/>
    </w:rPr>
  </w:style>
  <w:style w:type="paragraph" w:styleId="8">
    <w:name w:val="index 5"/>
    <w:next w:val="1"/>
    <w:qFormat/>
    <w:uiPriority w:val="0"/>
    <w:pPr>
      <w:widowControl w:val="0"/>
      <w:spacing w:before="0"/>
      <w:ind w:left="0" w:firstLine="0"/>
      <w:jc w:val="left"/>
    </w:pPr>
    <w:rPr>
      <w:rFonts w:ascii="国标宋体" w:hAnsi="国标宋体" w:eastAsia="国标宋体" w:cs="国标宋体"/>
      <w:kern w:val="2"/>
      <w:sz w:val="28"/>
      <w:szCs w:val="28"/>
      <w:lang w:val="en-US" w:eastAsia="zh-CN" w:bidi="ar-SA"/>
    </w:rPr>
  </w:style>
  <w:style w:type="paragraph" w:styleId="9">
    <w:name w:val="annotation text"/>
    <w:basedOn w:val="1"/>
    <w:link w:val="54"/>
    <w:qFormat/>
    <w:uiPriority w:val="0"/>
    <w:pPr>
      <w:jc w:val="left"/>
    </w:pPr>
    <w:rPr>
      <w:rFonts w:ascii="Arial" w:hAnsi="Arial" w:eastAsia="黑体" w:cs="Arial"/>
    </w:rPr>
  </w:style>
  <w:style w:type="paragraph" w:styleId="10">
    <w:name w:val="toc 3"/>
    <w:basedOn w:val="1"/>
    <w:next w:val="1"/>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1">
    <w:name w:val="Plain Text"/>
    <w:basedOn w:val="1"/>
    <w:link w:val="43"/>
    <w:qFormat/>
    <w:uiPriority w:val="99"/>
    <w:rPr>
      <w:rFonts w:ascii="宋体" w:hAnsi="Courier New" w:eastAsiaTheme="minorEastAsia" w:cstheme="minorBidi"/>
      <w:szCs w:val="22"/>
    </w:rPr>
  </w:style>
  <w:style w:type="paragraph" w:styleId="12">
    <w:name w:val="Date"/>
    <w:basedOn w:val="1"/>
    <w:next w:val="1"/>
    <w:link w:val="50"/>
    <w:qFormat/>
    <w:uiPriority w:val="0"/>
    <w:rPr>
      <w:rFonts w:ascii="Arial" w:hAnsi="Arial" w:eastAsia="宋体" w:cs="Arial"/>
      <w:b/>
      <w:sz w:val="28"/>
    </w:rPr>
  </w:style>
  <w:style w:type="paragraph" w:styleId="13">
    <w:name w:val="Balloon Text"/>
    <w:basedOn w:val="1"/>
    <w:link w:val="37"/>
    <w:semiHidden/>
    <w:unhideWhenUsed/>
    <w:qFormat/>
    <w:uiPriority w:val="99"/>
    <w:rPr>
      <w:sz w:val="18"/>
      <w:szCs w:val="18"/>
    </w:rPr>
  </w:style>
  <w:style w:type="paragraph" w:styleId="14">
    <w:name w:val="footer"/>
    <w:basedOn w:val="1"/>
    <w:link w:val="42"/>
    <w:unhideWhenUsed/>
    <w:qFormat/>
    <w:uiPriority w:val="99"/>
    <w:pPr>
      <w:tabs>
        <w:tab w:val="center" w:pos="4153"/>
        <w:tab w:val="right" w:pos="8306"/>
      </w:tabs>
      <w:snapToGrid w:val="0"/>
      <w:jc w:val="left"/>
    </w:pPr>
    <w:rPr>
      <w:sz w:val="18"/>
      <w:szCs w:val="18"/>
    </w:rPr>
  </w:style>
  <w:style w:type="paragraph" w:styleId="15">
    <w:name w:val="header"/>
    <w:basedOn w:val="1"/>
    <w:link w:val="41"/>
    <w:unhideWhenUsed/>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7">
    <w:name w:val="toc 2"/>
    <w:basedOn w:val="1"/>
    <w:next w:val="1"/>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18">
    <w:name w:val="Normal (Web)"/>
    <w:basedOn w:val="1"/>
    <w:qFormat/>
    <w:uiPriority w:val="0"/>
    <w:pPr>
      <w:spacing w:before="100" w:beforeAutospacing="1" w:after="100" w:afterAutospacing="1"/>
      <w:jc w:val="left"/>
    </w:pPr>
    <w:rPr>
      <w:rFonts w:cs="Times New Roman"/>
      <w:kern w:val="0"/>
      <w:sz w:val="24"/>
    </w:rPr>
  </w:style>
  <w:style w:type="paragraph" w:styleId="19">
    <w:name w:val="index 1"/>
    <w:basedOn w:val="1"/>
    <w:next w:val="1"/>
    <w:qFormat/>
    <w:uiPriority w:val="0"/>
    <w:pPr>
      <w:jc w:val="center"/>
    </w:pPr>
    <w:rPr>
      <w:rFonts w:ascii="Arial" w:hAnsi="Arial" w:eastAsia="Arial" w:cs="Arial"/>
      <w:b/>
      <w:bCs/>
      <w:sz w:val="28"/>
    </w:rPr>
  </w:style>
  <w:style w:type="paragraph" w:styleId="20">
    <w:name w:val="Body Text First Indent"/>
    <w:basedOn w:val="2"/>
    <w:next w:val="1"/>
    <w:unhideWhenUsed/>
    <w:qFormat/>
    <w:uiPriority w:val="99"/>
    <w:pPr>
      <w:ind w:firstLine="420" w:firstLineChars="100"/>
    </w:pPr>
  </w:style>
  <w:style w:type="paragraph" w:styleId="21">
    <w:name w:val="Body Text First Indent 2"/>
    <w:next w:val="1"/>
    <w:unhideWhenUsed/>
    <w:qFormat/>
    <w:uiPriority w:val="99"/>
    <w:pPr>
      <w:widowControl w:val="0"/>
      <w:spacing w:after="120"/>
      <w:ind w:left="420" w:leftChars="200" w:firstLine="420" w:firstLineChars="200"/>
      <w:jc w:val="both"/>
    </w:pPr>
    <w:rPr>
      <w:rFonts w:ascii="Times New Roman" w:hAnsi="Times New Roman" w:eastAsia="宋体" w:cs="Times New Roman"/>
      <w:kern w:val="2"/>
      <w:sz w:val="21"/>
      <w:szCs w:val="24"/>
      <w:lang w:val="en-US" w:eastAsia="zh-CN" w:bidi="ar-SA"/>
    </w:rPr>
  </w:style>
  <w:style w:type="table" w:styleId="23">
    <w:name w:val="Table Grid"/>
    <w:basedOn w:val="22"/>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qFormat/>
    <w:uiPriority w:val="0"/>
    <w:rPr>
      <w:b/>
      <w:bCs/>
    </w:rPr>
  </w:style>
  <w:style w:type="character" w:styleId="26">
    <w:name w:val="FollowedHyperlink"/>
    <w:basedOn w:val="24"/>
    <w:semiHidden/>
    <w:unhideWhenUsed/>
    <w:qFormat/>
    <w:uiPriority w:val="99"/>
    <w:rPr>
      <w:color w:val="800080"/>
      <w:u w:val="none"/>
    </w:rPr>
  </w:style>
  <w:style w:type="character" w:styleId="27">
    <w:name w:val="Emphasis"/>
    <w:basedOn w:val="24"/>
    <w:qFormat/>
    <w:uiPriority w:val="20"/>
    <w:rPr>
      <w:b/>
      <w:bCs/>
    </w:rPr>
  </w:style>
  <w:style w:type="character" w:styleId="28">
    <w:name w:val="HTML Definition"/>
    <w:basedOn w:val="24"/>
    <w:semiHidden/>
    <w:unhideWhenUsed/>
    <w:qFormat/>
    <w:uiPriority w:val="99"/>
  </w:style>
  <w:style w:type="character" w:styleId="29">
    <w:name w:val="HTML Typewriter"/>
    <w:basedOn w:val="24"/>
    <w:semiHidden/>
    <w:unhideWhenUsed/>
    <w:qFormat/>
    <w:uiPriority w:val="99"/>
    <w:rPr>
      <w:rFonts w:hint="default" w:ascii="monospace" w:hAnsi="monospace" w:eastAsia="monospace" w:cs="monospace"/>
      <w:sz w:val="20"/>
    </w:rPr>
  </w:style>
  <w:style w:type="character" w:styleId="30">
    <w:name w:val="HTML Acronym"/>
    <w:basedOn w:val="24"/>
    <w:semiHidden/>
    <w:unhideWhenUsed/>
    <w:qFormat/>
    <w:uiPriority w:val="99"/>
  </w:style>
  <w:style w:type="character" w:styleId="31">
    <w:name w:val="HTML Variable"/>
    <w:basedOn w:val="24"/>
    <w:semiHidden/>
    <w:unhideWhenUsed/>
    <w:qFormat/>
    <w:uiPriority w:val="99"/>
  </w:style>
  <w:style w:type="character" w:styleId="32">
    <w:name w:val="Hyperlink"/>
    <w:basedOn w:val="24"/>
    <w:unhideWhenUsed/>
    <w:qFormat/>
    <w:uiPriority w:val="99"/>
    <w:rPr>
      <w:color w:val="0000FF" w:themeColor="hyperlink"/>
      <w:u w:val="single"/>
      <w14:textFill>
        <w14:solidFill>
          <w14:schemeClr w14:val="hlink"/>
        </w14:solidFill>
      </w14:textFill>
    </w:rPr>
  </w:style>
  <w:style w:type="character" w:styleId="33">
    <w:name w:val="HTML Code"/>
    <w:basedOn w:val="24"/>
    <w:semiHidden/>
    <w:unhideWhenUsed/>
    <w:qFormat/>
    <w:uiPriority w:val="99"/>
    <w:rPr>
      <w:rFonts w:ascii="monospace" w:hAnsi="monospace" w:eastAsia="monospace" w:cs="monospace"/>
      <w:sz w:val="20"/>
    </w:rPr>
  </w:style>
  <w:style w:type="character" w:styleId="34">
    <w:name w:val="HTML Cite"/>
    <w:basedOn w:val="24"/>
    <w:semiHidden/>
    <w:unhideWhenUsed/>
    <w:qFormat/>
    <w:uiPriority w:val="99"/>
  </w:style>
  <w:style w:type="character" w:styleId="35">
    <w:name w:val="HTML Keyboard"/>
    <w:basedOn w:val="24"/>
    <w:semiHidden/>
    <w:unhideWhenUsed/>
    <w:qFormat/>
    <w:uiPriority w:val="99"/>
    <w:rPr>
      <w:rFonts w:hint="default" w:ascii="monospace" w:hAnsi="monospace" w:eastAsia="monospace" w:cs="monospace"/>
      <w:sz w:val="20"/>
    </w:rPr>
  </w:style>
  <w:style w:type="character" w:styleId="36">
    <w:name w:val="HTML Sample"/>
    <w:basedOn w:val="24"/>
    <w:semiHidden/>
    <w:unhideWhenUsed/>
    <w:qFormat/>
    <w:uiPriority w:val="99"/>
    <w:rPr>
      <w:rFonts w:hint="default" w:ascii="monospace" w:hAnsi="monospace" w:eastAsia="monospace" w:cs="monospace"/>
    </w:rPr>
  </w:style>
  <w:style w:type="character" w:customStyle="1" w:styleId="37">
    <w:name w:val="批注框文本 Char"/>
    <w:basedOn w:val="24"/>
    <w:link w:val="13"/>
    <w:semiHidden/>
    <w:qFormat/>
    <w:uiPriority w:val="99"/>
    <w:rPr>
      <w:rFonts w:ascii="@仿宋_GB2312" w:hAnsi="@仿宋_GB2312" w:eastAsia="@仿宋_GB2312" w:cs="@仿宋_GB2312"/>
      <w:sz w:val="18"/>
      <w:szCs w:val="18"/>
    </w:rPr>
  </w:style>
  <w:style w:type="paragraph" w:customStyle="1" w:styleId="38">
    <w:name w:val="正文（缩进）"/>
    <w:basedOn w:val="1"/>
    <w:qFormat/>
    <w:uiPriority w:val="0"/>
    <w:pPr>
      <w:widowControl/>
      <w:spacing w:before="156" w:after="156"/>
      <w:ind w:firstLine="480" w:firstLineChars="200"/>
      <w:jc w:val="left"/>
    </w:pPr>
    <w:rPr>
      <w:kern w:val="0"/>
      <w:sz w:val="24"/>
      <w:szCs w:val="24"/>
    </w:rPr>
  </w:style>
  <w:style w:type="paragraph" w:customStyle="1" w:styleId="39">
    <w:name w:val="xl31"/>
    <w:basedOn w:val="1"/>
    <w:qFormat/>
    <w:uiPriority w:val="0"/>
    <w:pPr>
      <w:widowControl/>
      <w:spacing w:before="100" w:beforeAutospacing="1" w:after="100" w:afterAutospacing="1"/>
      <w:jc w:val="center"/>
    </w:pPr>
    <w:rPr>
      <w:b/>
      <w:bCs/>
      <w:kern w:val="0"/>
      <w:sz w:val="28"/>
      <w:szCs w:val="28"/>
    </w:rPr>
  </w:style>
  <w:style w:type="paragraph" w:customStyle="1" w:styleId="40">
    <w:name w:val="D&amp;L"/>
    <w:basedOn w:val="15"/>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41">
    <w:name w:val="页眉 Char"/>
    <w:basedOn w:val="24"/>
    <w:link w:val="15"/>
    <w:qFormat/>
    <w:uiPriority w:val="0"/>
    <w:rPr>
      <w:rFonts w:ascii="@仿宋_GB2312" w:hAnsi="@仿宋_GB2312" w:eastAsia="@仿宋_GB2312" w:cs="@仿宋_GB2312"/>
      <w:sz w:val="18"/>
      <w:szCs w:val="18"/>
    </w:rPr>
  </w:style>
  <w:style w:type="character" w:customStyle="1" w:styleId="42">
    <w:name w:val="页脚 Char"/>
    <w:basedOn w:val="24"/>
    <w:link w:val="14"/>
    <w:qFormat/>
    <w:uiPriority w:val="99"/>
    <w:rPr>
      <w:rFonts w:ascii="@仿宋_GB2312" w:hAnsi="@仿宋_GB2312" w:eastAsia="@仿宋_GB2312" w:cs="@仿宋_GB2312"/>
      <w:sz w:val="18"/>
      <w:szCs w:val="18"/>
    </w:rPr>
  </w:style>
  <w:style w:type="character" w:customStyle="1" w:styleId="43">
    <w:name w:val="纯文本 Char"/>
    <w:link w:val="11"/>
    <w:qFormat/>
    <w:uiPriority w:val="0"/>
    <w:rPr>
      <w:rFonts w:ascii="宋体" w:hAnsi="Courier New"/>
    </w:rPr>
  </w:style>
  <w:style w:type="character" w:customStyle="1" w:styleId="44">
    <w:name w:val="纯文本 字符1"/>
    <w:basedOn w:val="24"/>
    <w:semiHidden/>
    <w:qFormat/>
    <w:uiPriority w:val="99"/>
    <w:rPr>
      <w:rFonts w:hAnsi="Courier New" w:cs="Courier New" w:asciiTheme="minorEastAsia"/>
      <w:szCs w:val="20"/>
    </w:rPr>
  </w:style>
  <w:style w:type="character" w:customStyle="1" w:styleId="45">
    <w:name w:val="未处理的提及1"/>
    <w:basedOn w:val="24"/>
    <w:semiHidden/>
    <w:unhideWhenUsed/>
    <w:qFormat/>
    <w:uiPriority w:val="99"/>
    <w:rPr>
      <w:color w:val="605E5C"/>
      <w:shd w:val="clear" w:color="auto" w:fill="E1DFDD"/>
    </w:rPr>
  </w:style>
  <w:style w:type="paragraph" w:styleId="46">
    <w:name w:val="List Paragraph"/>
    <w:basedOn w:val="1"/>
    <w:qFormat/>
    <w:uiPriority w:val="34"/>
    <w:pPr>
      <w:ind w:firstLine="420" w:firstLineChars="200"/>
    </w:pPr>
  </w:style>
  <w:style w:type="paragraph" w:customStyle="1" w:styleId="47">
    <w:name w:val="Char Char Char Char Char Char Char1 Char"/>
    <w:basedOn w:val="1"/>
    <w:qFormat/>
    <w:uiPriority w:val="0"/>
    <w:rPr>
      <w:rFonts w:ascii="Arial" w:hAnsi="Arial" w:eastAsia="宋体" w:cs="Arial"/>
      <w:sz w:val="24"/>
    </w:rPr>
  </w:style>
  <w:style w:type="table" w:customStyle="1" w:styleId="48">
    <w:name w:val="网格表 1 浅色1"/>
    <w:basedOn w:val="22"/>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49">
    <w:name w:val="日期 字符"/>
    <w:basedOn w:val="24"/>
    <w:semiHidden/>
    <w:qFormat/>
    <w:uiPriority w:val="99"/>
    <w:rPr>
      <w:rFonts w:ascii="@仿宋_GB2312" w:hAnsi="@仿宋_GB2312" w:eastAsia="@仿宋_GB2312" w:cs="@仿宋_GB2312"/>
      <w:szCs w:val="20"/>
    </w:rPr>
  </w:style>
  <w:style w:type="character" w:customStyle="1" w:styleId="50">
    <w:name w:val="日期 Char"/>
    <w:link w:val="12"/>
    <w:qFormat/>
    <w:uiPriority w:val="0"/>
    <w:rPr>
      <w:rFonts w:ascii="Arial" w:hAnsi="Arial" w:eastAsia="宋体" w:cs="Arial"/>
      <w:b/>
      <w:sz w:val="28"/>
      <w:szCs w:val="20"/>
    </w:rPr>
  </w:style>
  <w:style w:type="character" w:customStyle="1" w:styleId="51">
    <w:name w:val="纯文本 Char1"/>
    <w:link w:val="52"/>
    <w:qFormat/>
    <w:locked/>
    <w:uiPriority w:val="0"/>
    <w:rPr>
      <w:rFonts w:ascii="Arial" w:hAnsi="Arial" w:eastAsia="Arial"/>
      <w:kern w:val="2"/>
      <w:sz w:val="21"/>
      <w:lang w:val="en-US" w:eastAsia="zh-CN" w:bidi="ar-SA"/>
    </w:rPr>
  </w:style>
  <w:style w:type="paragraph" w:customStyle="1" w:styleId="52">
    <w:name w:val="纯文本1"/>
    <w:basedOn w:val="1"/>
    <w:link w:val="51"/>
    <w:qFormat/>
    <w:uiPriority w:val="0"/>
    <w:rPr>
      <w:rFonts w:ascii="Arial" w:hAnsi="Arial" w:eastAsia="Arial" w:cstheme="minorBidi"/>
    </w:rPr>
  </w:style>
  <w:style w:type="character" w:customStyle="1" w:styleId="53">
    <w:name w:val="批注文字 Char"/>
    <w:basedOn w:val="24"/>
    <w:semiHidden/>
    <w:qFormat/>
    <w:uiPriority w:val="99"/>
    <w:rPr>
      <w:rFonts w:ascii="@仿宋_GB2312" w:hAnsi="@仿宋_GB2312" w:eastAsia="@仿宋_GB2312" w:cs="@仿宋_GB2312"/>
      <w:szCs w:val="20"/>
    </w:rPr>
  </w:style>
  <w:style w:type="character" w:customStyle="1" w:styleId="54">
    <w:name w:val="批注文字 Char1"/>
    <w:link w:val="9"/>
    <w:qFormat/>
    <w:uiPriority w:val="0"/>
    <w:rPr>
      <w:rFonts w:ascii="Arial" w:hAnsi="Arial" w:eastAsia="黑体" w:cs="Arial"/>
      <w:szCs w:val="20"/>
    </w:rPr>
  </w:style>
  <w:style w:type="character" w:customStyle="1" w:styleId="55">
    <w:name w:val="标题 1 Char"/>
    <w:basedOn w:val="24"/>
    <w:link w:val="3"/>
    <w:qFormat/>
    <w:uiPriority w:val="9"/>
    <w:rPr>
      <w:rFonts w:ascii="@仿宋_GB2312" w:hAnsi="@仿宋_GB2312" w:eastAsia="@仿宋_GB2312" w:cs="@仿宋_GB2312"/>
      <w:b/>
      <w:bCs/>
      <w:kern w:val="44"/>
      <w:sz w:val="44"/>
      <w:szCs w:val="44"/>
    </w:rPr>
  </w:style>
  <w:style w:type="paragraph" w:customStyle="1" w:styleId="56">
    <w:name w:val="TOC 标题1"/>
    <w:basedOn w:val="3"/>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57">
    <w:name w:val="标题 3 Char"/>
    <w:basedOn w:val="24"/>
    <w:link w:val="5"/>
    <w:semiHidden/>
    <w:qFormat/>
    <w:uiPriority w:val="9"/>
    <w:rPr>
      <w:rFonts w:ascii="@仿宋_GB2312" w:hAnsi="@仿宋_GB2312" w:eastAsia="@仿宋_GB2312" w:cs="@仿宋_GB2312"/>
      <w:b/>
      <w:bCs/>
      <w:sz w:val="32"/>
      <w:szCs w:val="32"/>
    </w:rPr>
  </w:style>
  <w:style w:type="character" w:customStyle="1" w:styleId="58">
    <w:name w:val="fontstyle01"/>
    <w:basedOn w:val="24"/>
    <w:qFormat/>
    <w:uiPriority w:val="0"/>
    <w:rPr>
      <w:rFonts w:hint="eastAsia" w:ascii="宋体" w:hAnsi="宋体" w:eastAsia="宋体"/>
      <w:color w:val="000000"/>
      <w:sz w:val="22"/>
      <w:szCs w:val="22"/>
    </w:rPr>
  </w:style>
  <w:style w:type="character" w:customStyle="1" w:styleId="59">
    <w:name w:val="fontstyle21"/>
    <w:basedOn w:val="24"/>
    <w:qFormat/>
    <w:uiPriority w:val="0"/>
    <w:rPr>
      <w:rFonts w:hint="default" w:ascii="TimesNewRomanPSMT" w:hAnsi="TimesNewRomanPSMT"/>
      <w:color w:val="000000"/>
      <w:sz w:val="22"/>
      <w:szCs w:val="22"/>
    </w:rPr>
  </w:style>
  <w:style w:type="character" w:customStyle="1" w:styleId="60">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61">
    <w:name w:val="标题 4 字符"/>
    <w:basedOn w:val="24"/>
    <w:semiHidden/>
    <w:qFormat/>
    <w:uiPriority w:val="9"/>
    <w:rPr>
      <w:rFonts w:asciiTheme="majorHAnsi" w:hAnsiTheme="majorHAnsi" w:eastAsiaTheme="majorEastAsia" w:cstheme="majorBidi"/>
      <w:b/>
      <w:bCs/>
      <w:sz w:val="28"/>
      <w:szCs w:val="28"/>
    </w:rPr>
  </w:style>
  <w:style w:type="character" w:customStyle="1" w:styleId="62">
    <w:name w:val="标题 4 Char"/>
    <w:link w:val="6"/>
    <w:qFormat/>
    <w:uiPriority w:val="0"/>
    <w:rPr>
      <w:rFonts w:ascii="@仿宋_GB2312" w:hAnsi="@仿宋_GB2312" w:eastAsia="@仿宋_GB2312" w:cs="@仿宋_GB2312"/>
      <w:b/>
      <w:bCs/>
      <w:sz w:val="28"/>
      <w:szCs w:val="28"/>
    </w:rPr>
  </w:style>
  <w:style w:type="character" w:customStyle="1" w:styleId="63">
    <w:name w:val="正文文本 Char"/>
    <w:basedOn w:val="24"/>
    <w:link w:val="2"/>
    <w:qFormat/>
    <w:uiPriority w:val="0"/>
    <w:rPr>
      <w:rFonts w:ascii="@微软简标宋" w:hAnsi="@微软简标宋" w:eastAsia="@微软简标宋" w:cs="@微软简标宋"/>
      <w:szCs w:val="24"/>
      <w:lang w:val="zh-CN" w:eastAsia="zh-CN"/>
    </w:rPr>
  </w:style>
  <w:style w:type="table" w:customStyle="1" w:styleId="64">
    <w:name w:val="网格型1"/>
    <w:basedOn w:val="22"/>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5">
    <w:name w:val="Table Normal"/>
    <w:semiHidden/>
    <w:unhideWhenUsed/>
    <w:qFormat/>
    <w:uiPriority w:val="0"/>
    <w:tblPr>
      <w:tblCellMar>
        <w:top w:w="0" w:type="dxa"/>
        <w:left w:w="0" w:type="dxa"/>
        <w:bottom w:w="0" w:type="dxa"/>
        <w:right w:w="0" w:type="dxa"/>
      </w:tblCellMar>
    </w:tblPr>
  </w:style>
  <w:style w:type="paragraph" w:customStyle="1" w:styleId="66">
    <w:name w:val="Table Text"/>
    <w:basedOn w:val="1"/>
    <w:semiHidden/>
    <w:qFormat/>
    <w:uiPriority w:val="0"/>
    <w:rPr>
      <w:rFonts w:ascii="Arial" w:hAnsi="Arial" w:eastAsia="Arial" w:cs="Arial"/>
      <w:sz w:val="21"/>
      <w:szCs w:val="21"/>
      <w:lang w:val="en-US" w:eastAsia="en-US" w:bidi="ar-SA"/>
    </w:rPr>
  </w:style>
  <w:style w:type="paragraph" w:customStyle="1" w:styleId="67">
    <w:name w:val="正文文本首行缩进1"/>
    <w:next w:val="68"/>
    <w:qFormat/>
    <w:uiPriority w:val="0"/>
    <w:pPr>
      <w:widowControl w:val="0"/>
      <w:spacing w:beforeLines="100" w:after="120" w:line="360" w:lineRule="auto"/>
      <w:ind w:firstLine="420" w:firstLineChars="100"/>
      <w:jc w:val="both"/>
    </w:pPr>
    <w:rPr>
      <w:rFonts w:ascii="@微软简标宋" w:hAnsi="宋体" w:eastAsia="@微软简标宋" w:cs="@微软简标宋"/>
      <w:bCs/>
      <w:color w:val="0000FF"/>
      <w:kern w:val="2"/>
      <w:sz w:val="21"/>
      <w:szCs w:val="24"/>
      <w:lang w:val="zh-CN" w:eastAsia="zh-CN" w:bidi="ar-SA"/>
    </w:rPr>
  </w:style>
  <w:style w:type="paragraph" w:customStyle="1" w:styleId="68">
    <w:name w:val="正文文本首行缩进 21"/>
    <w:next w:val="69"/>
    <w:qFormat/>
    <w:uiPriority w:val="99"/>
    <w:pPr>
      <w:widowControl w:val="0"/>
      <w:spacing w:after="120" w:line="180" w:lineRule="auto"/>
      <w:ind w:left="420" w:leftChars="200" w:firstLine="420"/>
      <w:jc w:val="both"/>
    </w:pPr>
    <w:rPr>
      <w:rFonts w:ascii="Times New Roman" w:hAnsi="Times New Roman" w:eastAsia="宋体" w:cstheme="minorBidi"/>
      <w:color w:val="FF0000"/>
      <w:kern w:val="2"/>
      <w:sz w:val="21"/>
      <w:szCs w:val="22"/>
      <w:lang w:val="en-US" w:eastAsia="zh-CN" w:bidi="ar-SA"/>
    </w:rPr>
  </w:style>
  <w:style w:type="paragraph" w:customStyle="1" w:styleId="69">
    <w:name w:val="正文文本缩进_0"/>
    <w:qFormat/>
    <w:uiPriority w:val="99"/>
    <w:pPr>
      <w:widowControl w:val="0"/>
      <w:ind w:firstLine="210"/>
      <w:jc w:val="both"/>
    </w:pPr>
    <w:rPr>
      <w:rFonts w:eastAsia="宋体" w:asciiTheme="minorHAnsi" w:hAnsiTheme="minorHAnsi" w:cstheme="minorBidi"/>
      <w:kern w:val="2"/>
      <w:sz w:val="21"/>
      <w:szCs w:val="24"/>
      <w:lang w:val="en-US" w:eastAsia="zh-CN" w:bidi="ar-SA"/>
    </w:rPr>
  </w:style>
  <w:style w:type="paragraph" w:customStyle="1" w:styleId="70">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3.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ntractReview xmlns="http://schemas.wps.cn/vas-ai-hub/contract-review">
  <reviewItems>
    <reviewItem>
      <errorID>d25f6a3c-a73b-4ddd-9c2c-5ce643713478</errorID>
      <errorWord>3</errorWord>
      <group>L1_AI</group>
      <groupName>深度校对</groupName>
      <ability>L2_AI_Word</ability>
      <abilityName>字词纠错</abilityName>
      <candidateList>
        <item>  </item>
      </candidateList>
      <explain/>
      <paraID>4522D6CB</paraID>
      <start>20</start>
      <end>21</end>
      <status>unmodified</status>
      <modifiedWord/>
      <trackRevisions>false</trackRevisions>
    </reviewItem>
    <reviewItem>
      <errorID>48194487-5bf4-420d-b309-f67fda518ceb</errorID>
      <errorWord>上午00:00</errorWord>
      <group>L1_Knowledge</group>
      <groupName>知识性问题</groupName>
      <ability>L2_Time</ability>
      <abilityName>日期时间</abilityName>
      <candidateList/>
      <explain>时间与前缀不匹配，可能的时间前缀有“下午、晚上、凌晨、午夜”。</explain>
      <paraID>4522D6CB</paraID>
      <start>37</start>
      <end>44</end>
      <status>unmodified</status>
      <modifiedWord/>
      <trackRevisions>false</trackRevisions>
    </reviewItem>
    <reviewItem>
      <errorID>f7082fe6-2f87-4753-8796-84f4faec7160</errorID>
      <errorWord>）。</errorWord>
      <group>L1_Format</group>
      <groupName>格式问题</groupName>
      <ability>L2_HalfPunc</ability>
      <abilityName>全半角检查</abilityName>
      <candidateList>
        <item>).</item>
      </candidateList>
      <explain>文本全半角错误。</explain>
      <paraID>2869A4BB</paraID>
      <start>208</start>
      <end>210</end>
      <status>unmodified</status>
      <modifiedWord/>
      <trackRevisions>false</trackRevisions>
    </reviewItem>
    <reviewItem>
      <errorID>de85dc87-ddc3-43a8-ad39-3fd68ad5413d</errorID>
      <errorWord>点</errorWord>
      <group>L1_AI</group>
      <groupName>深度校对</groupName>
      <ability>L2_AI_Word</ability>
      <abilityName>字词纠错</abilityName>
      <candidateList>
        <item>:</item>
      </candidateList>
      <explain/>
      <paraID>2F6B642A</paraID>
      <start>18</start>
      <end>19</end>
      <status>unmodified</status>
      <modifiedWord/>
      <trackRevisions>false</trackRevisions>
    </reviewItem>
    <reviewItem>
      <errorID>da0a6278-5ac9-4579-8203-5ef37586ac0e</errorID>
      <errorWord>00分</errorWord>
      <group>L1_AI</group>
      <groupName>深度校对</groupName>
      <ability>L2_AI_Word</ability>
      <abilityName>字词纠错</abilityName>
      <candidateList>
        <item>00</item>
      </candidateList>
      <explain/>
      <paraID>2F6B642A</paraID>
      <start>19</start>
      <end>22</end>
      <status>unmodified</status>
      <modifiedWord/>
      <trackRevisions>false</trackRevisions>
    </reviewItem>
    <reviewItem>
      <errorID>cb6b3010-fd40-4832-8439-f99ada85bd69</errorID>
      <errorWord> </errorWord>
      <group>L1_AI</group>
      <groupName>深度校对</groupName>
      <ability>L2_AI_Punc</ability>
      <abilityName>标点纠错</abilityName>
      <candidateList>
        <item/>
      </candidateList>
      <explain>此处空格冗余，建议删除。</explain>
      <paraID>77468458</paraID>
      <start>14</start>
      <end>15</end>
      <status>unmodified</status>
      <modifiedWord/>
      <trackRevisions>false</trackRevisions>
    </reviewItem>
    <reviewItem>
      <errorID>0c785276-b68f-4654-a15d-76c98b203290</errorID>
      <errorWord> </errorWord>
      <group>L1_AI</group>
      <groupName>深度校对</groupName>
      <ability>L2_AI_Punc</ability>
      <abilityName>标点纠错</abilityName>
      <candidateList>
        <item/>
      </candidateList>
      <explain>此处空格冗余，建议删除。</explain>
      <paraID>77468458</paraID>
      <start>17</start>
      <end>18</end>
      <status>unmodified</status>
      <modifiedWord/>
      <trackRevisions>false</trackRevisions>
    </reviewItem>
    <reviewItem>
      <errorID>79ab47e3-dd61-4afc-a276-305d20df2eca</errorID>
      <errorWord> </errorWord>
      <group>L1_AI</group>
      <groupName>深度校对</groupName>
      <ability>L2_AI_Punc</ability>
      <abilityName>标点纠错</abilityName>
      <candidateList>
        <item/>
      </candidateList>
      <explain>此处空格冗余，建议删除。</explain>
      <paraID>32A94582</paraID>
      <start>0</start>
      <end>1</end>
      <status>unmodified</status>
      <modifiedWord/>
      <trackRevisions>false</trackRevisions>
    </reviewItem>
    <reviewItem>
      <errorID>de993e41-2a4c-4669-9d03-db327ade3c1b</errorID>
      <errorWord> </errorWord>
      <group>L1_AI</group>
      <groupName>深度校对</groupName>
      <ability>L2_AI_Punc</ability>
      <abilityName>标点纠错</abilityName>
      <candidateList>
        <item/>
      </candidateList>
      <explain>此处空格冗余，建议删除。</explain>
      <paraID>32A94582</paraID>
      <start>7</start>
      <end>8</end>
      <status>unmodified</status>
      <modifiedWord/>
      <trackRevisions>false</trackRevisions>
    </reviewItem>
    <reviewItem>
      <errorID>61cbc6a2-3d49-41ef-a565-63273f9773ce</errorID>
      <errorWord> 时 </errorWord>
      <group>L1_AI</group>
      <groupName>深度校对</groupName>
      <ability>L2_AI_Grammar</ability>
      <abilityName>语法纠错</abilityName>
      <candidateList>
        <item>:</item>
      </candidateList>
      <explain/>
      <paraID>32A94582</paraID>
      <start>17</start>
      <end>20</end>
      <status>unmodified</status>
      <modifiedWord/>
      <trackRevisions>false</trackRevisions>
    </reviewItem>
    <reviewItem>
      <errorID>fc01a64a-0a25-4d91-b638-e63fa3b0427f</errorID>
      <errorWord>00 分</errorWord>
      <group>L1_AI</group>
      <groupName>深度校对</groupName>
      <ability>L2_AI_Grammar</ability>
      <abilityName>语法纠错</abilityName>
      <candidateList>
        <item>00</item>
      </candidateList>
      <explain/>
      <paraID>32A94582</paraID>
      <start>20</start>
      <end>24</end>
      <status>unmodified</status>
      <modifiedWord/>
      <trackRevisions>false</trackRevisions>
    </reviewItem>
    <reviewItem>
      <errorID>db4cb614-5850-44fe-91b3-45c0452b90cc</errorID>
      <errorWord> </errorWord>
      <group>L1_AI</group>
      <groupName>深度校对</groupName>
      <ability>L2_AI_Punc</ability>
      <abilityName>标点纠错</abilityName>
      <candidateList>
        <item/>
      </candidateList>
      <explain>此处空格冗余，建议删除。</explain>
      <paraID>14B1F630</paraID>
      <start>11</start>
      <end>12</end>
      <status>unmodified</status>
      <modifiedWord/>
      <trackRevisions>false</trackRevisions>
    </reviewItem>
    <reviewItem>
      <errorID>c31b8240-d880-4277-8e05-903e8c2176c2</errorID>
      <errorWord> </errorWord>
      <group>L1_AI</group>
      <groupName>深度校对</groupName>
      <ability>L2_AI_Punc</ability>
      <abilityName>标点纠错</abilityName>
      <candidateList>
        <item/>
      </candidateList>
      <explain>此处空格冗余，建议删除。</explain>
      <paraID>14B1F630</paraID>
      <start>14</start>
      <end>15</end>
      <status>unmodified</status>
      <modifiedWord/>
      <trackRevisions>false</trackRevisions>
    </reviewItem>
    <reviewItem>
      <errorID>9c292d74-7f84-431f-a416-efcf067c4766</errorID>
      <errorWord> </errorWord>
      <group>L1_AI</group>
      <groupName>深度校对</groupName>
      <ability>L2_AI_Punc</ability>
      <abilityName>标点纠错</abilityName>
      <candidateList>
        <item/>
      </candidateList>
      <explain>此处空格冗余，建议删除。</explain>
      <paraID>7DE8FA87</paraID>
      <start>16</start>
      <end>17</end>
      <status>unmodified</status>
      <modifiedWord/>
      <trackRevisions>false</trackRevisions>
    </reviewItem>
    <reviewItem>
      <errorID>c9360150-9626-4c9c-8ed2-063f5abaae7b</errorID>
      <errorWord> </errorWord>
      <group>L1_AI</group>
      <groupName>深度校对</groupName>
      <ability>L2_AI_Punc</ability>
      <abilityName>标点纠错</abilityName>
      <candidateList>
        <item/>
      </candidateList>
      <explain>此处空格冗余，建议删除。</explain>
      <paraID>7DE8FA87</paraID>
      <start>19</start>
      <end>20</end>
      <status>unmodified</status>
      <modifiedWord/>
      <trackRevisions>false</trackRevisions>
    </reviewItem>
    <reviewItem>
      <errorID>27193fb7-7e88-4d1b-ac4c-3517255dc6f2</errorID>
      <errorWord> </errorWord>
      <group>L1_AI</group>
      <groupName>深度校对</groupName>
      <ability>L2_AI_Punc</ability>
      <abilityName>标点纠错</abilityName>
      <candidateList>
        <item/>
      </candidateList>
      <explain>此处空格冗余，建议删除。</explain>
      <paraID>749ADFE7</paraID>
      <start>26</start>
      <end>27</end>
      <status>unmodified</status>
      <modifiedWord/>
      <trackRevisions>false</trackRevisions>
    </reviewItem>
    <reviewItem>
      <errorID>a348a1f9-af0c-4333-89a8-9c376875557e</errorID>
      <errorWord> </errorWord>
      <group>L1_AI</group>
      <groupName>深度校对</groupName>
      <ability>L2_AI_Punc</ability>
      <abilityName>标点纠错</abilityName>
      <candidateList>
        <item/>
      </candidateList>
      <explain>此处空格冗余，建议删除。</explain>
      <paraID>749ADFE7</paraID>
      <start>29</start>
      <end>30</end>
      <status>unmodified</status>
      <modifiedWord/>
      <trackRevisions>false</trackRevisions>
    </reviewItem>
    <reviewItem>
      <errorID>3879e39e-c0b4-4ee9-820e-2b079bc765f0</errorID>
      <errorWord>产品的</errorWord>
      <group>L1_AI</group>
      <groupName>深度校对</groupName>
      <ability>L2_AI_Word</ability>
      <abilityName>字词纠错</abilityName>
      <candidateList>
        <item>产品</item>
      </candidateList>
      <explain/>
      <paraID>5E6E37CE</paraID>
      <start>18</start>
      <end>21</end>
      <status>unmodified</status>
      <modifiedWord/>
      <trackRevisions>false</trackRevisions>
    </reviewItem>
    <reviewItem>
      <errorID>3f94db1e-cf2a-4a89-b5a8-e1e91675651d</errorID>
      <errorWord>价格扣除20%</errorWord>
      <group>L1_AI</group>
      <groupName>深度校对</groupName>
      <ability>L2_AI_Word</ability>
      <abilityName>字词纠错</abilityName>
      <candidateList>
        <item>20%的价格扣除</item>
      </candidateList>
      <explain/>
      <paraID>5E6E37CE</paraID>
      <start>48</start>
      <end>55</end>
      <status>unmodified</status>
      <modifiedWord/>
      <trackRevisions>false</trackRevisions>
    </reviewItem>
    <reviewItem>
      <errorID>e7d96311-6481-4722-93d3-a3871f6465f2</errorID>
      <errorWord>多种产品的</errorWord>
      <group>L1_AI</group>
      <groupName>深度校对</groupName>
      <ability>L2_AI_Word</ability>
      <abilityName>字词纠错</abilityName>
      <candidateList>
        <item>多种产品</item>
      </candidateList>
      <explain/>
      <paraID>2C0CC5A4</paraID>
      <start>13</start>
      <end>18</end>
      <status>unmodified</status>
      <modifiedWord/>
      <trackRevisions>false</trackRevisions>
    </reviewItem>
    <reviewItem>
      <errorID>f37a47b2-c28a-4ce9-9278-8086a347de41</errorID>
      <errorWord>，</errorWord>
      <group>L1_AI</group>
      <groupName>深度校对</groupName>
      <ability>L2_AI_Word</ability>
      <abilityName>字词纠错</abilityName>
      <candidateList>
        <item>时，</item>
      </candidateList>
      <explain/>
      <paraID>2C0CC5A4</paraID>
      <start>57</start>
      <end>58</end>
      <status>unmodified</status>
      <modifiedWord/>
      <trackRevisions>false</trackRevisions>
    </reviewItem>
    <reviewItem>
      <errorID>35662ae7-41af-4e82-ad3d-77a59068f10e</errorID>
      <errorWord>所有</errorWord>
      <group>L1_AI</group>
      <groupName>深度校对</groupName>
      <ability>L2_AI_Word</ability>
      <abilityName>字词纠错</abilityName>
      <candidateList>
        <item>对所有</item>
      </candidateList>
      <explain/>
      <paraID>2C0CC5A4</paraID>
      <start>58</start>
      <end>60</end>
      <status>unmodified</status>
      <modifiedWord/>
      <trackRevisions>false</trackRevisions>
    </reviewItem>
    <reviewItem>
      <errorID>6e491f42-8ae8-4017-b7dd-edc610cde50e</errorID>
      <errorWord>产品价格扣除</errorWord>
      <group>L1_AI</group>
      <groupName>深度校对</groupName>
      <ability>L2_AI_Grammar</ability>
      <abilityName>语法纠错</abilityName>
      <candidateList>
        <item>产品给予</item>
      </candidateList>
      <explain/>
      <paraID>2C0CC5A4</paraID>
      <start>60</start>
      <end>66</end>
      <status>unmodified</status>
      <modifiedWord/>
      <trackRevisions>false</trackRevisions>
    </reviewItem>
    <reviewItem>
      <errorID>f6d28bdb-0cdc-4da7-a2cb-33567eb62b43</errorID>
      <errorWord>。</errorWord>
      <group>L1_AI</group>
      <groupName>深度校对</groupName>
      <ability>L2_AI_Grammar</ability>
      <abilityName>语法纠错</abilityName>
      <candidateList>
        <item>的价格扣除。</item>
      </candidateList>
      <explain/>
      <paraID>2C0CC5A4</paraID>
      <start>69</start>
      <end>70</end>
      <status>unmodified</status>
      <modifiedWord/>
      <trackRevisions>false</trackRevisions>
    </reviewItem>
    <reviewItem>
      <errorID>f4cecf12-92d6-487a-acc0-ad330711dfb3</errorID>
      <errorWord>法律、法规</errorWord>
      <group>L1_Word</group>
      <groupName>字词问题</groupName>
      <ability>L2_Typo</ability>
      <abilityName>字词错误</abilityName>
      <candidateList>
        <item>法律法规</item>
      </candidateList>
      <explain/>
      <paraID>185BEB55</paraID>
      <start>2</start>
      <end>7</end>
      <status>unmodified</status>
      <modifiedWord/>
      <trackRevisions>false</trackRevisions>
    </reviewItem>
    <reviewItem>
      <errorID>b223a600-dc98-47c4-9f71-4ec722b66650</errorID>
      <errorWord>；</errorWord>
      <group>L1_AI</group>
      <groupName>深度校对</groupName>
      <ability>L2_AI_Punc</ability>
      <abilityName>标点纠错</abilityName>
      <candidateList>
        <item/>
      </candidateList>
      <explain/>
      <paraID>34531287</paraID>
      <start>10</start>
      <end>11</end>
      <status>unmodified</status>
      <modifiedWord/>
      <trackRevisions>false</trackRevisions>
    </reviewItem>
    <reviewItem>
      <errorID>914be486-cff4-4461-a19c-334fdb59ed2d</errorID>
      <errorWord>）</errorWord>
      <group>L1_AI</group>
      <groupName>深度校对</groupName>
      <ability>L2_AI_Punc</ability>
      <abilityName>标点纠错</abilityName>
      <candidateList>
        <item>）；</item>
      </candidateList>
      <explain/>
      <paraID>34531287</paraID>
      <start>14</start>
      <end>15</end>
      <status>unmodified</status>
      <modifiedWord/>
      <trackRevisions>false</trackRevisions>
    </reviewItem>
    <reviewItem>
      <errorID>718e8b07-cafa-477c-b5ce-bd60060a2a5a</errorID>
      <errorWord>；</errorWord>
      <group>L1_AI</group>
      <groupName>深度校对</groupName>
      <ability>L2_AI_Punc</ability>
      <abilityName>标点纠错</abilityName>
      <candidateList>
        <item/>
      </candidateList>
      <explain/>
      <paraID>456976D3</paraID>
      <start>14</start>
      <end>15</end>
      <status>unmodified</status>
      <modifiedWord/>
      <trackRevisions>false</trackRevisions>
    </reviewItem>
    <reviewItem>
      <errorID>ac3414ea-473d-4723-a013-9cd604594cec</errorID>
      <errorWord>）</errorWord>
      <group>L1_AI</group>
      <groupName>深度校对</groupName>
      <ability>L2_AI_Punc</ability>
      <abilityName>标点纠错</abilityName>
      <candidateList>
        <item>）；</item>
      </candidateList>
      <explain/>
      <paraID>456976D3</paraID>
      <start>18</start>
      <end>19</end>
      <status>unmodified</status>
      <modifiedWord/>
      <trackRevisions>false</trackRevisions>
    </reviewItem>
    <reviewItem>
      <errorID>b382ee00-b8f7-473e-9106-9574bf170bf7</errorID>
      <errorWord>，</errorWord>
      <group>L1_AI</group>
      <groupName>深度校对</groupName>
      <ability>L2_AI_Punc</ability>
      <abilityName>标点纠错</abilityName>
      <candidateList>
        <item>；</item>
      </candidateList>
      <explain/>
      <paraID>460C6F56</paraID>
      <start>39</start>
      <end>40</end>
      <status>unmodified</status>
      <modifiedWord/>
      <trackRevisions>false</trackRevisions>
    </reviewItem>
    <reviewItem>
      <errorID>2d5b9ef0-cf19-4e2d-955f-c3593e62d856</errorID>
      <errorWord>(标段)</errorWord>
      <group>L1_AI</group>
      <groupName>深度校对</groupName>
      <ability>L2_AI_Punc</ability>
      <abilityName>标点纠错</abilityName>
      <candidateList>
        <item>（标段）</item>
      </candidateList>
      <explain/>
      <paraID>460C6F56</paraID>
      <start>42</start>
      <end>46</end>
      <status>unmodified</status>
      <modifiedWord/>
      <trackRevisions>false</trackRevisions>
    </reviewItem>
    <reviewItem>
      <errorID>44444309-fbe9-4fa3-8153-3ce42d9a6465</errorID>
      <errorWord>按照</errorWord>
      <group>L1_AI</group>
      <groupName>深度校对</groupName>
      <ability>L2_AI_Punc</ability>
      <abilityName>标点纠错</abilityName>
      <candidateList>
        <item>，按照</item>
      </candidateList>
      <explain/>
      <paraID>460C6F56</paraID>
      <start>54</start>
      <end>56</end>
      <status>unmodified</status>
      <modifiedWord/>
      <trackRevisions>false</trackRevisions>
    </reviewItem>
    <reviewItem>
      <errorID>ce3f969a-bf9a-42e3-a100-bd098cde3b5f</errorID>
      <errorWord>：</errorWord>
      <group>L1_AI</group>
      <groupName>深度校对</groupName>
      <ability>L2_AI_Punc</ability>
      <abilityName>标点纠错</abilityName>
      <candidateList>
        <item>。</item>
      </candidateList>
      <explain/>
      <paraID>460C6F56</paraID>
      <start>76</start>
      <end>77</end>
      <status>unmodified</status>
      <modifiedWord/>
      <trackRevisions>false</trackRevisions>
    </reviewItem>
    <reviewItem>
      <errorID>5b7436ec-23dd-4a8a-a4d1-422a19958c81</errorID>
      <errorWord>）</errorWord>
      <group>L1_Word</group>
      <groupName>字词问题</groupName>
      <ability>L2_Typo</ability>
      <abilityName>字词错误</abilityName>
      <candidateList>
        <item>）以</item>
      </candidateList>
      <explain/>
      <paraID>2A8614B6</paraID>
      <start>2</start>
      <end>3</end>
      <status>unmodified</status>
      <modifiedWord/>
      <trackRevisions>false</trackRevisions>
    </reviewItem>
    <reviewItem>
      <errorID>968c9652-a390-4885-98ce-eb06be25bc73</errorID>
      <errorWord>间</errorWord>
      <group>L1_Word</group>
      <groupName>字词问题</groupName>
      <ability>L2_Typo</ability>
      <abilityName>字词错误</abilityName>
      <candidateList>
        <item>间之</item>
      </candidateList>
      <explain/>
      <paraID>3260BB2D</paraID>
      <start>39</start>
      <end>40</end>
      <status>unmodified</status>
      <modifiedWord/>
      <trackRevisions>false</trackRevisions>
    </reviewItem>
    <reviewItem>
      <errorID>709476cb-edf5-4139-a76e-82f2a2878078</errorID>
      <errorWord>二轮</errorWord>
      <group>L1_Word</group>
      <groupName>字词问题</groupName>
      <ability>L2_Typo</ability>
      <abilityName>字词错误</abilityName>
      <candidateList>
        <item>两轮</item>
      </candidateList>
      <explain/>
      <paraID>722AB062</paraID>
      <start>13</start>
      <end>15</end>
      <status>unmodified</status>
      <modifiedWord/>
      <trackRevisions>false</trackRevisions>
    </reviewItem>
    <reviewItem>
      <errorID>e084de2d-7164-4ede-8560-f4bda8c6202a</errorID>
      <errorWord>下</errorWord>
      <group>L1_Word</group>
      <groupName>字词问题</groupName>
      <ability>L2_Typo</ability>
      <abilityName>字词错误</abilityName>
      <candidateList>
        <item>下一</item>
      </candidateList>
      <explain/>
      <paraID>6F175301</paraID>
      <start>29</start>
      <end>30</end>
      <status>unmodified</status>
      <modifiedWord/>
      <trackRevisions>false</trackRevisions>
    </reviewItem>
    <reviewItem>
      <errorID>1815dd90-6764-4b93-9ea5-c789b2e5cc30</errorID>
      <errorWord>，</errorWord>
      <group>L1_Word</group>
      <groupName>字词问题</groupName>
      <ability>L2_Typo</ability>
      <abilityName>字词错误</abilityName>
      <candidateList>
        <item>，在</item>
      </candidateList>
      <explain/>
      <paraID>4583290F</paraID>
      <start>53</start>
      <end>54</end>
      <status>unmodified</status>
      <modifiedWord/>
      <trackRevisions>false</trackRevisions>
    </reviewItem>
    <reviewItem>
      <errorID>889d2dad-96a2-480e-a345-d5f649645175</errorID>
      <errorWord>接收</errorWord>
      <group>L1_Word</group>
      <groupName>字词问题</groupName>
      <ability>L2_Typo</ability>
      <abilityName>字词错误</abilityName>
      <candidateList>
        <item>接受</item>
      </candidateList>
      <explain>存在发音相同字词的误用。</explain>
      <paraID>582D6268</paraID>
      <start>9</start>
      <end>11</end>
      <status>unmodified</status>
      <modifiedWord/>
      <trackRevisions>false</trackRevisions>
    </reviewItem>
    <reviewItem>
      <errorID>78c406eb-c91e-4b2d-9af7-27996b3b8638</errorID>
      <errorWord>提出质疑</errorWord>
      <group>L1_Grammar</group>
      <groupName>语法问题</groupName>
      <ability>L2_Grammar</ability>
      <abilityName>语法错误</abilityName>
      <candidateList>
        <item>质疑</item>
      </candidateList>
      <explain>〈动〉提出疑问：～问难。</explain>
      <paraID>1C9F2DCF</paraID>
      <start>69</start>
      <end>73</end>
      <status>unmodified</status>
      <modifiedWord/>
      <trackRevisions>false</trackRevisions>
    </reviewItem>
    <reviewItem>
      <errorID>e749085d-28ab-403f-ae98-174543176165</errorID>
      <errorWord>，</errorWord>
      <group>L1_Word</group>
      <groupName>字词问题</groupName>
      <ability>L2_Typo</ability>
      <abilityName>字词错误</abilityName>
      <candidateList>
        <item>，在</item>
      </candidateList>
      <explain/>
      <paraID>3BF23BD7</paraID>
      <start>33</start>
      <end>34</end>
      <status>unmodified</status>
      <modifiedWord/>
      <trackRevisions>false</trackRevisions>
    </reviewItem>
    <reviewItem>
      <errorID>5cd15a31-f428-4956-8f04-0573f7f7c072</errorID>
      <errorWord>、</errorWord>
      <group>L1_Word</group>
      <groupName>字词问题</groupName>
      <ability>L2_Typo</ability>
      <abilityName>字词错误</abilityName>
      <candidateList>
        <item>、以</item>
      </candidateList>
      <explain/>
      <paraID>2DB6AAF7</paraID>
      <start>38</start>
      <end>39</end>
      <status>unmodified</status>
      <modifiedWord/>
      <trackRevisions>false</trackRevisions>
    </reviewItem>
    <reviewItem>
      <errorID>b17cc9d8-9d29-41dc-9dd4-d18f2d22b518</errorID>
      <errorWord>:</errorWord>
      <group>L1_Format</group>
      <groupName>格式问题</groupName>
      <ability>L2_HalfPunc</ability>
      <abilityName>全半角检查</abilityName>
      <candidateList>
        <item>：</item>
      </candidateList>
      <explain>文本全半角错误。</explain>
      <paraID>2FE0DAB8</paraID>
      <start>8</start>
      <end>9</end>
      <status>unmodified</status>
      <modifiedWord/>
      <trackRevisions>false</trackRevisions>
    </reviewItem>
    <reviewItem>
      <errorID>7234cb40-a96f-4d94-9e66-7d34cd4126ae</errorID>
      <errorWord>:</errorWord>
      <group>L1_Format</group>
      <groupName>格式问题</groupName>
      <ability>L2_HalfPunc</ability>
      <abilityName>全半角检查</abilityName>
      <candidateList>
        <item>：</item>
      </candidateList>
      <explain>文本全半角错误。</explain>
      <paraID>34BCD874</paraID>
      <start>7</start>
      <end>8</end>
      <status>unmodified</status>
      <modifiedWord/>
      <trackRevisions>false</trackRevisions>
    </reviewItem>
    <reviewItem>
      <errorID>e4cf8a81-d852-4af2-9768-f0d014231a63</errorID>
      <errorWord>进入的</errorWord>
      <group>L1_Word</group>
      <groupName>字词问题</groupName>
      <ability>L2_Typo</ability>
      <abilityName>字词错误</abilityName>
      <candidateList>
        <item>进入</item>
      </candidateList>
      <explain>〈动〉支进到某个范围或某个时期里：～学校｜～新阶段◇～角色。</explain>
      <paraID>34BCD874</paraID>
      <start>38</start>
      <end>41</end>
      <status>unmodified</status>
      <modifiedWord/>
      <trackRevisions>false</trackRevisions>
    </reviewItem>
    <reviewItem>
      <errorID>24251aeb-46ff-4593-87b0-fb282501bfd1</errorID>
      <errorWord>周边等</errorWord>
      <group>L1_Word</group>
      <groupName>字词问题</groupName>
      <ability>L2_Typo</ability>
      <abilityName>字词错误</abilityName>
      <candidateList>
        <item>周边</item>
      </candidateList>
      <explain/>
      <paraID>34BCD874</paraID>
      <start>61</start>
      <end>64</end>
      <status>unmodified</status>
      <modifiedWord/>
      <trackRevisions>false</trackRevisions>
    </reviewItem>
    <reviewItem>
      <errorID>f443dd86-412e-4e8d-b6e6-8b6b4bfaa399</errorID>
      <errorWord>:</errorWord>
      <group>L1_Format</group>
      <groupName>格式问题</groupName>
      <ability>L2_HalfPunc</ability>
      <abilityName>全半角检查</abilityName>
      <candidateList>
        <item>：</item>
      </candidateList>
      <explain>文本全半角错误。</explain>
      <paraID> B6B7633</paraID>
      <start>7</start>
      <end>8</end>
      <status>unmodified</status>
      <modifiedWord/>
      <trackRevisions>false</trackRevisions>
    </reviewItem>
    <reviewItem>
      <errorID>063e9dea-eba7-4bdd-9974-9197ae548dec</errorID>
      <errorWord>:</errorWord>
      <group>L1_Format</group>
      <groupName>格式问题</groupName>
      <ability>L2_HalfPunc</ability>
      <abilityName>全半角检查</abilityName>
      <candidateList>
        <item>：</item>
      </candidateList>
      <explain>文本全半角错误。</explain>
      <paraID>6F64F0B0</paraID>
      <start>7</start>
      <end>8</end>
      <status>unmodified</status>
      <modifiedWord/>
      <trackRevisions>false</trackRevisions>
    </reviewItem>
    <reviewItem>
      <errorID>ffb16fc7-f988-4868-b6f0-f7fbef0f66fe</errorID>
      <errorWord>年度考核考核</errorWord>
      <group>L1_Word</group>
      <groupName>字词问题</groupName>
      <ability>L2_Typo</ability>
      <abilityName>字词错误</abilityName>
      <candidateList>
        <item>年度考核</item>
      </candidateList>
      <explain/>
      <paraID>1AEA8CED</paraID>
      <start>0</start>
      <end>10</end>
      <status>modified</status>
      <modifiedWord>年度考核</modifiedWord>
      <trackRevisions>true</trackRevisions>
    </reviewItem>
    <reviewItem>
      <errorID>73de95d6-d09b-4539-92f8-200b06e8b8aa</errorID>
      <errorWord>其它</errorWord>
      <group>L1_Word</group>
      <groupName>字词问题</groupName>
      <ability>L2_Alias</ability>
      <abilityName>也作/曾用词</abilityName>
      <candidateList>
        <item>其他</item>
      </candidateList>
      <explain>词汇[其它]为不规范表述或旧称，其规范书面表述为[其他]。</explain>
      <paraID>79E64EDD</paraID>
      <start>16</start>
      <end>20</end>
      <status>modified</status>
      <modifiedWord>其他</modifiedWord>
      <trackRevisions>true</trackRevisions>
    </reviewItem>
    <reviewItem>
      <errorID>c03c59a3-c5b2-4eec-bc8c-d15eed2b776e</errorID>
      <errorWord>详实</errorWord>
      <group>L1_Word</group>
      <groupName>字词问题</groupName>
      <ability>L2_Typo</ability>
      <abilityName>字词错误</abilityName>
      <candidateList>
        <item>翔实</item>
      </candidateList>
      <explain/>
      <paraID>23AF8F91</paraID>
      <start>23</start>
      <end>25</end>
      <status>unmodified</status>
      <modifiedWord/>
      <trackRevisions>false</trackRevisions>
    </reviewItem>
    <reviewItem>
      <errorID>3cd0d314-4ba0-417d-87fe-ba8f5db1f733</errorID>
      <errorWord>详实</errorWord>
      <group>L1_Word</group>
      <groupName>字词问题</groupName>
      <ability>L2_Typo</ability>
      <abilityName>字词错误</abilityName>
      <candidateList>
        <item>翔实</item>
      </candidateList>
      <explain/>
      <paraID>34DBA45B</paraID>
      <start>21</start>
      <end>23</end>
      <status>unmodified</status>
      <modifiedWord/>
      <trackRevisions>false</trackRevisions>
    </reviewItem>
    <reviewItem>
      <errorID>3af8f21e-09fa-4648-bede-8c296f9cecfb</errorID>
      <errorWord>详实</errorWord>
      <group>L1_Word</group>
      <groupName>字词问题</groupName>
      <ability>L2_Typo</ability>
      <abilityName>字词错误</abilityName>
      <candidateList>
        <item>翔实</item>
      </candidateList>
      <explain/>
      <paraID>42A2BE57</paraID>
      <start>30</start>
      <end>32</end>
      <status>unmodified</status>
      <modifiedWord/>
      <trackRevisions>false</trackRevisions>
    </reviewItem>
    <reviewItem>
      <errorID>790652fa-861a-4857-bd55-0f85e936005d</errorID>
      <errorWord>详实</errorWord>
      <group>L1_Word</group>
      <groupName>字词问题</groupName>
      <ability>L2_Typo</ability>
      <abilityName>字词错误</abilityName>
      <candidateList>
        <item>翔实</item>
      </candidateList>
      <explain/>
      <paraID>27AAE989</paraID>
      <start>28</start>
      <end>30</end>
      <status>unmodified</status>
      <modifiedWord/>
      <trackRevisions>false</trackRevisions>
    </reviewItem>
    <reviewItem>
      <errorID>3de805d7-4966-4478-af88-ffd200ffa261</errorID>
      <errorWord>详实</errorWord>
      <group>L1_Word</group>
      <groupName>字词问题</groupName>
      <ability>L2_Typo</ability>
      <abilityName>字词错误</abilityName>
      <candidateList>
        <item>翔实</item>
      </candidateList>
      <explain/>
      <paraID>4BAB1483</paraID>
      <start>19</start>
      <end>21</end>
      <status>unmodified</status>
      <modifiedWord/>
      <trackRevisions>false</trackRevisions>
    </reviewItem>
    <reviewItem>
      <errorID>14787363-334b-40dc-beed-44c535839310</errorID>
      <errorWord>的提</errorWord>
      <group>L1_Word</group>
      <groupName>字词问题</groupName>
      <ability>L2_Typo</ability>
      <abilityName>字词错误</abilityName>
      <candidateList>
        <item>的</item>
      </candidateList>
      <explain>“的”常用于连接修饰语与名词性中心语，表示属性、所属或描述。</explain>
      <paraID>16BE04DB</paraID>
      <start>18</start>
      <end>21</end>
      <status>modified</status>
      <modifiedWord>的</modifiedWord>
      <trackRevisions>true</trackRevisions>
    </reviewItem>
    <reviewItem>
      <errorID>43781183-9aae-4408-b18d-ed5f6491d035</errorID>
      <errorWord>须</errorWord>
      <group>L1_Word</group>
      <groupName>字词问题</groupName>
      <ability>L2_Typo</ability>
      <abilityName>字词错误</abilityName>
      <candidateList>
        <item>需</item>
      </candidateList>
      <explain>存在发音相同字词的误用。</explain>
      <paraID>3435860A</paraID>
      <start>55</start>
      <end>56</end>
      <status>unmodified</status>
      <modifiedWord/>
      <trackRevisions>false</trackRevisions>
    </reviewItem>
    <reviewItem>
      <errorID>9697d45e-3ea1-48d8-bb34-24411e272036</errorID>
      <errorWord>）</errorWord>
      <group>L1_Word</group>
      <groupName>字词问题</groupName>
      <ability>L2_Typo</ability>
      <abilityName>字词错误</abilityName>
      <candidateList>
        <item>）在</item>
      </candidateList>
      <explain/>
      <paraID>1210D502</paraID>
      <start>2</start>
      <end>3</end>
      <status>unmodified</status>
      <modifiedWord/>
      <trackRevisions>false</trackRevisions>
    </reviewItem>
    <reviewItem>
      <errorID>943adf68-3f51-458c-bc12-b985daf3a57f</errorID>
      <errorWord>、</errorWord>
      <group>L1_Word</group>
      <groupName>字词问题</groupName>
      <ability>L2_Typo</ability>
      <abilityName>字词错误</abilityName>
      <candidateList>
        <item>、以</item>
      </candidateList>
      <explain/>
      <paraID>567D7AF2</paraID>
      <start>50</start>
      <end>51</end>
      <status>unmodified</status>
      <modifiedWord/>
      <trackRevisions>false</trackRevisions>
    </reviewItem>
    <reviewItem>
      <errorID>bb6a547f-56d9-41f8-9fc4-7d394140b12f</errorID>
      <errorWord>，</errorWord>
      <group>L1_Word</group>
      <groupName>字词问题</groupName>
      <ability>L2_Typo</ability>
      <abilityName>字词错误</abilityName>
      <candidateList>
        <item>，在</item>
      </candidateList>
      <explain/>
      <paraID>325E9162</paraID>
      <start>33</start>
      <end>34</end>
      <status>unmodified</status>
      <modifiedWord/>
      <trackRevisions>false</trackRevisions>
    </reviewItem>
    <reviewItem>
      <errorID>1cdd6d83-56f7-40ef-8c93-4a0755cb26a2</errorID>
      <errorWord>，</errorWord>
      <group>L1_Word</group>
      <groupName>字词问题</groupName>
      <ability>L2_Typo</ability>
      <abilityName>字词错误</abilityName>
      <candidateList>
        <item>，在</item>
      </candidateList>
      <explain/>
      <paraID>361ED581</paraID>
      <start>33</start>
      <end>34</end>
      <status>unmodified</status>
      <modifiedWord/>
      <trackRevisions>false</trackRevisions>
    </reviewItem>
    <reviewItem>
      <errorID>22799a93-dd43-45e8-a299-6d4f2c8259f8</errorID>
      <errorWord>，</errorWord>
      <group>L1_Word</group>
      <groupName>字词问题</groupName>
      <ability>L2_Typo</ability>
      <abilityName>字词错误</abilityName>
      <candidateList>
        <item>，并</item>
      </candidateList>
      <explain/>
      <paraID>431645FB</paraID>
      <start>51</start>
      <end>52</end>
      <status>unmodified</status>
      <modifiedWord/>
      <trackRevisions>false</trackRevisions>
    </reviewItem>
    <reviewItem>
      <errorID>e807c177-a6ff-47a9-bb13-a71a2245734f</errorID>
      <errorWord>年度考核考核</errorWord>
      <group>L1_Word</group>
      <groupName>字词问题</groupName>
      <ability>L2_Typo</ability>
      <abilityName>字词错误</abilityName>
      <candidateList>
        <item>年度考核</item>
      </candidateList>
      <explain/>
      <paraID>66D20055</paraID>
      <start>0</start>
      <end>10</end>
      <status>modified</status>
      <modifiedWord>年度考核</modifiedWord>
      <trackRevisions>true</trackRevisions>
    </reviewItem>
    <reviewItem>
      <errorID>f74ae452-cd24-4c32-ad55-a93e5e4e9e3b</errorID>
      <errorWord>其它</errorWord>
      <group>L1_Word</group>
      <groupName>字词问题</groupName>
      <ability>L2_Alias</ability>
      <abilityName>也作/曾用词</abilityName>
      <candidateList>
        <item>其他</item>
      </candidateList>
      <explain>词汇[其它]为不规范表述或旧称，其规范书面表述为[其他]。</explain>
      <paraID>71A86662</paraID>
      <start>16</start>
      <end>20</end>
      <status>modified</status>
      <modifiedWord>其他</modifiedWord>
      <trackRevisions>true</trackRevisions>
    </reviewItem>
    <reviewItem>
      <errorID>46673853-2561-47fe-ab29-3bb04013fa37</errorID>
      <errorWord>员</errorWord>
      <group>L1_Word</group>
      <groupName>字词问题</groupName>
      <ability>L2_Typo</ability>
      <abilityName>字词错误</abilityName>
      <candidateList>
        <item>员必</item>
      </candidateList>
      <explain/>
      <paraID>7E622EE9</paraID>
      <start>8</start>
      <end>9</end>
      <status>unmodified</status>
      <modifiedWord/>
      <trackRevisions>false</trackRevisions>
    </reviewItem>
    <reviewItem>
      <errorID>556fd2bc-fac7-41f1-a5ad-48b9f34192fe</errorID>
      <errorWord>,</errorWord>
      <group>L1_Format</group>
      <groupName>格式问题</groupName>
      <ability>L2_HalfPunc</ability>
      <abilityName>全半角检查</abilityName>
      <candidateList>
        <item>，</item>
      </candidateList>
      <explain>文本全半角错误。</explain>
      <paraID> C6A350F</paraID>
      <start>29</start>
      <end>30</end>
      <status>unmodified</status>
      <modifiedWord/>
      <trackRevisions>false</trackRevisions>
    </reviewItem>
    <reviewItem>
      <errorID>d0460cb3-b359-46aa-b8d4-8f05617f9405</errorID>
      <errorWord>-</errorWord>
      <group>L1_Format</group>
      <groupName>格式问题</groupName>
      <ability>L2_HalfPunc</ability>
      <abilityName>全半角检查</abilityName>
      <candidateList>
        <item>－</item>
      </candidateList>
      <explain>文本全半角错误。</explain>
      <paraID> C6A350F</paraID>
      <start>70</start>
      <end>71</end>
      <status>unmodified</status>
      <modifiedWord/>
      <trackRevisions>false</trackRevisions>
    </reviewItem>
    <reviewItem>
      <errorID>68f80863-7522-4978-9f50-07c5652e2d3d</errorID>
      <errorWord>,</errorWord>
      <group>L1_Format</group>
      <groupName>格式问题</groupName>
      <ability>L2_HalfPunc</ability>
      <abilityName>全半角检查</abilityName>
      <candidateList>
        <item>，</item>
      </candidateList>
      <explain>文本全半角错误。</explain>
      <paraID>382E6968</paraID>
      <start>26</start>
      <end>27</end>
      <status>unmodified</status>
      <modifiedWord/>
      <trackRevisions>false</trackRevisions>
    </reviewItem>
    <reviewItem>
      <errorID>04105448-e242-4a8a-9d37-2be579640924</errorID>
      <errorWord>程</errorWord>
      <group>L1_Word</group>
      <groupName>字词问题</groupName>
      <ability>L2_Typo</ability>
      <abilityName>字词错误</abilityName>
      <candidateList>
        <item>程中</item>
      </candidateList>
      <explain/>
      <paraID>2FFA1621</paraID>
      <start>70</start>
      <end>71</end>
      <status>unmodified</status>
      <modifiedWord/>
      <trackRevisions>false</trackRevisions>
    </reviewItem>
    <reviewItem>
      <errorID>0f071b28-9e4a-4453-b126-bb2ecfbff834</errorID>
      <errorWord>，</errorWord>
      <group>L1_Word</group>
      <groupName>字词问题</groupName>
      <ability>L2_Typo</ability>
      <abilityName>字词错误</abilityName>
      <candidateList>
        <item>，在</item>
      </candidateList>
      <explain/>
      <paraID>47A9C7C8</paraID>
      <start>48</start>
      <end>49</end>
      <status>unmodified</status>
      <modifiedWord/>
      <trackRevisions>false</trackRevisions>
    </reviewItem>
    <reviewItem>
      <errorID>db9d7d52-04b2-402e-bf5b-3e1bdb632752</errorID>
      <errorWord>，</errorWord>
      <group>L1_Word</group>
      <groupName>字词问题</groupName>
      <ability>L2_Typo</ability>
      <abilityName>字词错误</abilityName>
      <candidateList>
        <item>，在</item>
      </candidateList>
      <explain/>
      <paraID>12B8E13F</paraID>
      <start>33</start>
      <end>34</end>
      <status>unmodified</status>
      <modifiedWord/>
      <trackRevisions>false</trackRevisions>
    </reviewItem>
    <reviewItem>
      <errorID>5164c83a-54de-478c-922d-c239bcd5d319</errorID>
      <errorWord>、</errorWord>
      <group>L1_Word</group>
      <groupName>字词问题</groupName>
      <ability>L2_Typo</ability>
      <abilityName>字词错误</abilityName>
      <candidateList>
        <item>、以</item>
      </candidateList>
      <explain/>
      <paraID>1AE59BBC</paraID>
      <start>38</start>
      <end>39</end>
      <status>unmodified</status>
      <modifiedWord/>
      <trackRevisions>false</trackRevisions>
    </reviewItem>
    <reviewItem>
      <errorID>8dc3c57c-7412-4fcf-86ce-7e44736dcdc5</errorID>
      <errorWord>…………</errorWord>
      <group>L1_Punc</group>
      <groupName>标点问题</groupName>
      <ability>L2_Punc</ability>
      <abilityName>标点符号检查</abilityName>
      <candidateList>
        <item>…</item>
      </candidateList>
      <explain/>
      <paraID> 5EA51BB</paraID>
      <start>0</start>
      <end>4</end>
      <status>unmodified</status>
      <modifiedWord/>
      <trackRevisions>false</trackRevisions>
    </reviewItem>
    <reviewItem>
      <errorID>d8f15af7-50d8-4a5e-a256-983563799be1</errorID>
      <errorWord>…………</errorWord>
      <group>L1_Punc</group>
      <groupName>标点问题</groupName>
      <ability>L2_Punc</ability>
      <abilityName>标点符号检查</abilityName>
      <candidateList>
        <item>…</item>
      </candidateList>
      <explain/>
      <paraID>216BF825</paraID>
      <start>0</start>
      <end>4</end>
      <status>unmodified</status>
      <modifiedWord/>
      <trackRevisions>false</trackRevisions>
    </reviewItem>
    <reviewItem>
      <errorID>e074185a-7cdb-4a39-a38c-723f04c164ab</errorID>
      <errorWord>意</errorWord>
      <group>L1_Word</group>
      <groupName>字词问题</groupName>
      <ability>L2_Typo</ability>
      <abilityName>字词错误</abilityName>
      <candidateList>
        <item>意在</item>
      </candidateList>
      <explain/>
      <paraID>4CE0CAD1</paraID>
      <start>4</start>
      <end>5</end>
      <status>unmodified</status>
      <modifiedWord/>
      <trackRevisions>false</trackRevisions>
    </reviewItem>
    <reviewItem>
      <errorID>0faf3f42-de0b-4b77-aeb3-4f2bd36723fd</errorID>
      <errorWord>、</errorWord>
      <group>L1_Word</group>
      <groupName>字词问题</groupName>
      <ability>L2_Typo</ability>
      <abilityName>字词错误</abilityName>
      <candidateList>
        <item>、以</item>
      </candidateList>
      <explain/>
      <paraID>1C9D74F9</paraID>
      <start>38</start>
      <end>39</end>
      <status>unmodified</status>
      <modifiedWord/>
      <trackRevisions>false</trackRevisions>
    </reviewItem>
    <reviewItem>
      <errorID>5825dd22-e051-4d2e-8b45-9f241bc97bf1</errorID>
      <errorWord>接受</errorWord>
      <group>L1_Word</group>
      <groupName>字词问题</groupName>
      <ability>L2_Typo</ability>
      <abilityName>字词错误</abilityName>
      <candidateList>
        <item>接收</item>
      </candidateList>
      <explain>存在发音相同字词的误用。</explain>
      <paraID> 4A4BDEF</paraID>
      <start>0</start>
      <end>2</end>
      <status>unmodified</status>
      <modifiedWord/>
      <trackRevisions>false</trackRevisions>
    </reviewItem>
    <reviewItem>
      <errorID>16e77f07-9bff-49b1-b819-263367aec284</errorID>
      <errorWord>接受</errorWord>
      <group>L1_Word</group>
      <groupName>字词问题</groupName>
      <ability>L2_Typo</ability>
      <abilityName>字词错误</abilityName>
      <candidateList>
        <item>接收</item>
      </candidateList>
      <explain>存在发音相同字词的误用。</explain>
      <paraID>775FFC47</paraID>
      <start>0</start>
      <end>2</end>
      <status>unmodified</status>
      <modifiedWord/>
      <trackRevisions>false</trackRevisions>
    </reviewItem>
    <reviewItem>
      <errorID>e21a17ac-49c4-439a-8bc0-ca6f4c36c0f8</errorID>
      <errorWord>…………</errorWord>
      <group>L1_Punc</group>
      <groupName>标点问题</groupName>
      <ability>L2_Punc</ability>
      <abilityName>标点符号检查</abilityName>
      <candidateList>
        <item>…</item>
      </candidateList>
      <explain/>
      <paraID>3D29F856</paraID>
      <start>0</start>
      <end>4</end>
      <status>unmodified</status>
      <modifiedWord/>
      <trackRevisions>false</trackRevisions>
    </reviewItem>
    <reviewItem>
      <errorID>7bac2e96-df36-4ca2-ad66-23de8fde0d29</errorID>
      <errorWord>接受</errorWord>
      <group>L1_Word</group>
      <groupName>字词问题</groupName>
      <ability>L2_Typo</ability>
      <abilityName>字词错误</abilityName>
      <candidateList>
        <item>接收</item>
      </candidateList>
      <explain>存在发音相同字词的误用。</explain>
      <paraID>205D040A</paraID>
      <start>0</start>
      <end>2</end>
      <status>unmodified</status>
      <modifiedWord/>
      <trackRevisions>false</trackRevisions>
    </reviewItem>
    <reviewItem>
      <errorID>e1c5f843-b263-4c6a-8501-2b65e49c76d8</errorID>
      <errorWord>接受</errorWord>
      <group>L1_Word</group>
      <groupName>字词问题</groupName>
      <ability>L2_Typo</ability>
      <abilityName>字词错误</abilityName>
      <candidateList>
        <item>接收</item>
      </candidateList>
      <explain>存在发音相同字词的误用。</explain>
      <paraID>61ACAC8D</paraID>
      <start>0</start>
      <end>2</end>
      <status>unmodified</status>
      <modifiedWord/>
      <trackRevisions>false</trackRevisions>
    </reviewItem>
    <reviewItem>
      <errorID>4db40dfa-321f-414d-b9ba-e8e405b53c25</errorID>
      <errorWord>…………</errorWord>
      <group>L1_Punc</group>
      <groupName>标点问题</groupName>
      <ability>L2_Punc</ability>
      <abilityName>标点符号检查</abilityName>
      <candidateList>
        <item>…</item>
      </candidateList>
      <explain/>
      <paraID>343A7AED</paraID>
      <start>0</start>
      <end>4</end>
      <status>unmodified</status>
      <modifiedWord/>
      <trackRevisions>false</trackRevisions>
    </reviewItem>
    <reviewItem>
      <errorID>79506767-db2e-41f9-92db-0e1f1623d4ee</errorID>
      <errorWord>接受</errorWord>
      <group>L1_Word</group>
      <groupName>字词问题</groupName>
      <ability>L2_Typo</ability>
      <abilityName>字词错误</abilityName>
      <candidateList>
        <item>接收</item>
      </candidateList>
      <explain>存在发音相同字词的误用。</explain>
      <paraID> 98681C1</paraID>
      <start>0</start>
      <end>2</end>
      <status>unmodified</status>
      <modifiedWord/>
      <trackRevisions>false</trackRevisions>
    </reviewItem>
    <reviewItem>
      <errorID>aa8ea9c9-5e6a-47be-b8e1-787dfc275d19</errorID>
      <errorWord>接受</errorWord>
      <group>L1_Word</group>
      <groupName>字词问题</groupName>
      <ability>L2_Typo</ability>
      <abilityName>字词错误</abilityName>
      <candidateList>
        <item>接收</item>
      </candidateList>
      <explain>存在发音相同字词的误用。</explain>
      <paraID>7B371567</paraID>
      <start>0</start>
      <end>2</end>
      <status>unmodified</status>
      <modifiedWord/>
      <trackRevisions>false</trackRevisions>
    </reviewItem>
    <reviewItem>
      <errorID>653eb0f4-e138-4baf-9b77-311a2e6d6539</errorID>
      <errorWord>…………</errorWord>
      <group>L1_Punc</group>
      <groupName>标点问题</groupName>
      <ability>L2_Punc</ability>
      <abilityName>标点符号检查</abilityName>
      <candidateList>
        <item>…</item>
      </candidateList>
      <explain/>
      <paraID>34E2DD5E</paraID>
      <start>0</start>
      <end>4</end>
      <status>unmodified</status>
      <modifiedWord/>
      <trackRevisions>false</trackRevisions>
    </reviewItem>
    <reviewItem>
      <errorID>15f5775e-9627-4b6c-bb60-34488bb28b76</errorID>
      <errorWord>:</errorWord>
      <group>L1_Format</group>
      <groupName>格式问题</groupName>
      <ability>L2_HalfPunc</ability>
      <abilityName>全半角检查</abilityName>
      <candidateList>
        <item>：</item>
      </candidateList>
      <explain>文本全半角错误。</explain>
      <paraID>4BE1FE6C</paraID>
      <start>4</start>
      <end>5</end>
      <status>unmodified</status>
      <modifiedWord/>
      <trackRevisions>false</trackRevisions>
    </reviewItem>
    <reviewItem>
      <errorID>309c3d3c-9c96-4f98-87d6-72c81e7d3e6c</errorID>
      <errorWord>-</errorWord>
      <group>L1_Format</group>
      <groupName>格式问题</groupName>
      <ability>L2_HalfPunc</ability>
      <abilityName>全半角检查</abilityName>
      <candidateList>
        <item>－</item>
      </candidateList>
      <explain>文本全半角错误。</explain>
      <paraID>156A9E76</paraID>
      <start>38</start>
      <end>39</end>
      <status>unmodified</status>
      <modifiedWord/>
      <trackRevisions>false</trackRevisions>
    </reviewItem>
    <reviewItem>
      <errorID>996d94c5-3260-4809-9c93-1db6c083965c</errorID>
      <errorWord>意</errorWord>
      <group>L1_Word</group>
      <groupName>字词问题</groupName>
      <ability>L2_Typo</ability>
      <abilityName>字词错误</abilityName>
      <candidateList>
        <item>意在</item>
      </candidateList>
      <explain/>
      <paraID>39E55FA2</paraID>
      <start>4</start>
      <end>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5351A8-48F5-4B18-AF42-26053916CB99}">
  <ds:schemaRefs/>
</ds:datastoreItem>
</file>

<file path=customXml/itemProps3.xml><?xml version="1.0" encoding="utf-8"?>
<ds:datastoreItem xmlns:ds="http://schemas.openxmlformats.org/officeDocument/2006/customXml" ds:itemID="{be381fd6-5f98-4753-affa-491951da1d6d}">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82</Pages>
  <Words>1957</Words>
  <Characters>2307</Characters>
  <Lines>208</Lines>
  <Paragraphs>58</Paragraphs>
  <TotalTime>32</TotalTime>
  <ScaleCrop>false</ScaleCrop>
  <LinksUpToDate>false</LinksUpToDate>
  <CharactersWithSpaces>2413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2019-05-06T14:32:00Z</dcterms:created>
  <dc:creator>Anakin</dc:creator>
  <cp:lastModifiedBy>Saudade</cp:lastModifiedBy>
  <cp:lastPrinted>2019-12-07T15:20:00Z</cp:lastPrinted>
  <dcterms:modified xsi:type="dcterms:W3CDTF">2026-07-27T11:11:52Z</dcterms:modified>
  <cp:revision>443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B4E4D9210CAF4E499981C5EF85A8910B_13</vt:lpwstr>
  </property>
  <property fmtid="{D5CDD505-2E9C-101B-9397-08002B2CF9AE}" pid="4" name="KSOTemplateDocerSaveRecord">
    <vt:lpwstr>eyJoZGlkIjoiM2Q2ZmU1NjQyZDc0ZmU0MDY2NjdkZTY3NGM2NTk4NGIiLCJ1c2VySWQiOiIxMTI0OTU2OTI0In0=</vt:lpwstr>
  </property>
</Properties>
</file>