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E830D7">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p>
    <w:p w14:paraId="3A3A863C">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p>
    <w:p w14:paraId="26775A8E">
      <w:pPr>
        <w:tabs>
          <w:tab w:val="left" w:pos="315"/>
          <w:tab w:val="left" w:pos="8820"/>
        </w:tabs>
        <w:spacing w:before="240" w:beforeLines="100" w:after="120" w:afterLines="50" w:line="360" w:lineRule="auto"/>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佛子岭、响洪甸水库群附属设施维修（第二包）</w:t>
      </w:r>
    </w:p>
    <w:p w14:paraId="493F3EC9">
      <w:pPr>
        <w:tabs>
          <w:tab w:val="left" w:pos="315"/>
          <w:tab w:val="left" w:pos="8820"/>
        </w:tabs>
        <w:spacing w:before="240" w:beforeLines="100" w:after="120" w:afterLines="50" w:line="360" w:lineRule="auto"/>
        <w:ind w:right="267" w:rightChars="127"/>
        <w:jc w:val="center"/>
        <w:rPr>
          <w:rFonts w:ascii="宋体" w:hAnsi="宋体" w:eastAsia="宋体"/>
          <w:bCs/>
          <w:color w:val="auto"/>
          <w:sz w:val="44"/>
          <w:szCs w:val="44"/>
          <w:highlight w:val="none"/>
        </w:rPr>
      </w:pPr>
      <w:r>
        <w:rPr>
          <w:rFonts w:hint="eastAsia" w:ascii="宋体" w:hAnsi="宋体" w:eastAsia="宋体"/>
          <w:b/>
          <w:bCs/>
          <w:color w:val="auto"/>
          <w:sz w:val="52"/>
          <w:szCs w:val="52"/>
          <w:highlight w:val="none"/>
        </w:rPr>
        <w:t>竞争性磋商文件</w:t>
      </w:r>
      <w:bookmarkEnd w:id="0"/>
    </w:p>
    <w:p w14:paraId="5033403E">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5A7C1323">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33E054D9">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61A95749">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44DC1807">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72FF5DDA">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3DFACBD9">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36C768CF">
      <w:pPr>
        <w:tabs>
          <w:tab w:val="left" w:pos="2410"/>
        </w:tabs>
        <w:autoSpaceDE w:val="0"/>
        <w:autoSpaceDN w:val="0"/>
        <w:adjustRightInd w:val="0"/>
        <w:snapToGrid w:val="0"/>
        <w:spacing w:line="360" w:lineRule="auto"/>
        <w:ind w:firstLine="0" w:firstLineChars="0"/>
        <w:jc w:val="center"/>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eastAsia="zh-CN"/>
        </w:rPr>
        <w:t>佛子岭、响洪甸水库群附属设施维修（第二包）</w:t>
      </w:r>
    </w:p>
    <w:p w14:paraId="3ECCBB15">
      <w:pPr>
        <w:tabs>
          <w:tab w:val="left" w:pos="2410"/>
        </w:tabs>
        <w:autoSpaceDE w:val="0"/>
        <w:autoSpaceDN w:val="0"/>
        <w:adjustRightInd w:val="0"/>
        <w:snapToGrid w:val="0"/>
        <w:spacing w:line="360" w:lineRule="auto"/>
        <w:ind w:firstLine="0" w:firstLineChars="0"/>
        <w:jc w:val="center"/>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FS34000120265972号001</w:t>
      </w:r>
    </w:p>
    <w:p w14:paraId="29534FF8">
      <w:pPr>
        <w:tabs>
          <w:tab w:val="left" w:pos="2410"/>
        </w:tabs>
        <w:autoSpaceDE w:val="0"/>
        <w:autoSpaceDN w:val="0"/>
        <w:adjustRightInd w:val="0"/>
        <w:snapToGrid w:val="0"/>
        <w:spacing w:line="360" w:lineRule="auto"/>
        <w:ind w:firstLine="0" w:firstLineChars="0"/>
        <w:jc w:val="center"/>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安徽省佛子岭水库管理处</w:t>
      </w:r>
    </w:p>
    <w:p w14:paraId="3D74E17C">
      <w:pPr>
        <w:tabs>
          <w:tab w:val="left" w:pos="2410"/>
        </w:tabs>
        <w:autoSpaceDE w:val="0"/>
        <w:autoSpaceDN w:val="0"/>
        <w:adjustRightInd w:val="0"/>
        <w:snapToGrid w:val="0"/>
        <w:spacing w:line="360" w:lineRule="auto"/>
        <w:ind w:firstLine="0" w:firstLineChars="0"/>
        <w:jc w:val="center"/>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val="en-US" w:eastAsia="zh-CN"/>
        </w:rPr>
        <w:t>安徽安兆工程技术咨询服务有限公司</w:t>
      </w:r>
    </w:p>
    <w:p w14:paraId="18E1210C">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07</w:t>
      </w:r>
      <w:r>
        <w:rPr>
          <w:rFonts w:hint="eastAsia" w:ascii="宋体" w:hAnsi="宋体" w:eastAsia="宋体"/>
          <w:b/>
          <w:color w:val="auto"/>
          <w:sz w:val="36"/>
          <w:highlight w:val="none"/>
        </w:rPr>
        <w:t>月</w:t>
      </w:r>
    </w:p>
    <w:p w14:paraId="0080C454">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ascii="宋体" w:hAnsi="宋体" w:eastAsia="宋体"/>
          <w:b/>
          <w:color w:val="auto"/>
          <w:sz w:val="36"/>
          <w:highlight w:val="none"/>
        </w:rPr>
        <w:br w:type="page"/>
      </w:r>
    </w:p>
    <w:p w14:paraId="095E49DE">
      <w:pPr>
        <w:pStyle w:val="17"/>
        <w:tabs>
          <w:tab w:val="right" w:leader="dot" w:pos="9129"/>
        </w:tabs>
        <w:jc w:val="center"/>
        <w:rPr>
          <w:rFonts w:hint="default" w:asciiTheme="minorEastAsia" w:hAnsiTheme="minorEastAsia" w:eastAsiaTheme="minorEastAsia"/>
          <w:b/>
          <w:color w:val="auto"/>
          <w:sz w:val="28"/>
          <w:highlight w:val="none"/>
          <w:lang w:val="en-US" w:eastAsia="zh-CN"/>
        </w:rPr>
      </w:pPr>
      <w:bookmarkStart w:id="1" w:name="_Toc19988"/>
      <w:bookmarkStart w:id="2" w:name="_Toc501"/>
      <w:r>
        <w:rPr>
          <w:rFonts w:hint="eastAsia" w:asciiTheme="minorEastAsia" w:hAnsiTheme="minorEastAsia"/>
          <w:b/>
          <w:color w:val="auto"/>
          <w:sz w:val="28"/>
          <w:highlight w:val="none"/>
          <w:lang w:val="en-US" w:eastAsia="zh-CN"/>
        </w:rPr>
        <w:t>目  录</w:t>
      </w:r>
    </w:p>
    <w:p w14:paraId="5E550072">
      <w:pPr>
        <w:pStyle w:val="17"/>
        <w:tabs>
          <w:tab w:val="right" w:leader="dot" w:pos="9129"/>
        </w:tabs>
        <w:spacing w:after="0" w:line="360" w:lineRule="auto"/>
        <w:jc w:val="center"/>
        <w:rPr>
          <w:rFonts w:hint="eastAsia" w:ascii="仿宋" w:hAnsi="仿宋" w:eastAsia="仿宋" w:cs="仿宋"/>
          <w:sz w:val="28"/>
          <w:szCs w:val="28"/>
          <w:highlight w:val="none"/>
        </w:rPr>
      </w:pPr>
      <w:bookmarkStart w:id="283" w:name="_GoBack"/>
      <w:r>
        <w:rPr>
          <w:rFonts w:hint="eastAsia" w:ascii="仿宋" w:hAnsi="仿宋" w:eastAsia="仿宋" w:cs="仿宋"/>
          <w:b/>
          <w:color w:val="auto"/>
          <w:sz w:val="28"/>
          <w:szCs w:val="28"/>
          <w:highlight w:val="none"/>
        </w:rPr>
        <w:fldChar w:fldCharType="begin"/>
      </w:r>
      <w:r>
        <w:rPr>
          <w:rFonts w:hint="eastAsia" w:ascii="仿宋" w:hAnsi="仿宋" w:eastAsia="仿宋" w:cs="仿宋"/>
          <w:b/>
          <w:color w:val="auto"/>
          <w:sz w:val="28"/>
          <w:szCs w:val="28"/>
          <w:highlight w:val="none"/>
        </w:rPr>
        <w:instrText xml:space="preserve">TOC \o "1-1" \h \u </w:instrText>
      </w:r>
      <w:r>
        <w:rPr>
          <w:rFonts w:hint="eastAsia" w:ascii="仿宋" w:hAnsi="仿宋" w:eastAsia="仿宋" w:cs="仿宋"/>
          <w:b/>
          <w:color w:val="auto"/>
          <w:sz w:val="28"/>
          <w:szCs w:val="28"/>
          <w:highlight w:val="none"/>
        </w:rPr>
        <w:fldChar w:fldCharType="separate"/>
      </w: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_Toc26489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第一章  磋商邀请</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_Toc26489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43200786">
      <w:pPr>
        <w:pStyle w:val="17"/>
        <w:tabs>
          <w:tab w:val="right" w:leader="dot" w:pos="912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_Toc26246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第二章  供应商须知</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_Toc26246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6AB1BC52">
      <w:pPr>
        <w:pStyle w:val="17"/>
        <w:tabs>
          <w:tab w:val="right" w:leader="dot" w:pos="912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_Toc24260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第三章  采购需求</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_Toc24260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21</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38ABB77A">
      <w:pPr>
        <w:pStyle w:val="17"/>
        <w:tabs>
          <w:tab w:val="right" w:leader="dot" w:pos="912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_Toc22412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第四章  评审方法和标准</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_Toc22412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41</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126306D8">
      <w:pPr>
        <w:pStyle w:val="17"/>
        <w:tabs>
          <w:tab w:val="right" w:leader="dot" w:pos="912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_Toc17311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第五章  政府采购合同</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_Toc17311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51</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254B614C">
      <w:pPr>
        <w:pStyle w:val="17"/>
        <w:tabs>
          <w:tab w:val="right" w:leader="dot" w:pos="912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_Toc19287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第六章  响应文件格式</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_Toc19287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63</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50CFA3B8">
      <w:pPr>
        <w:pStyle w:val="17"/>
        <w:tabs>
          <w:tab w:val="right" w:leader="dot" w:pos="912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_Toc8905 </w:instrText>
      </w:r>
      <w:r>
        <w:rPr>
          <w:rFonts w:hint="eastAsia" w:ascii="仿宋" w:hAnsi="仿宋" w:eastAsia="仿宋" w:cs="仿宋"/>
          <w:sz w:val="28"/>
          <w:szCs w:val="28"/>
          <w:highlight w:val="none"/>
        </w:rPr>
        <w:fldChar w:fldCharType="separate"/>
      </w:r>
      <w:r>
        <w:rPr>
          <w:rFonts w:hint="eastAsia" w:ascii="仿宋" w:hAnsi="仿宋" w:eastAsia="仿宋" w:cs="仿宋"/>
          <w:bCs/>
          <w:sz w:val="28"/>
          <w:szCs w:val="28"/>
          <w:highlight w:val="none"/>
        </w:rPr>
        <w:t>第</w:t>
      </w:r>
      <w:r>
        <w:rPr>
          <w:rFonts w:hint="eastAsia" w:ascii="仿宋" w:hAnsi="仿宋" w:eastAsia="仿宋" w:cs="仿宋"/>
          <w:bCs/>
          <w:sz w:val="28"/>
          <w:szCs w:val="28"/>
          <w:highlight w:val="none"/>
          <w:lang w:val="en-US" w:eastAsia="zh-CN"/>
        </w:rPr>
        <w:t>七</w:t>
      </w:r>
      <w:r>
        <w:rPr>
          <w:rFonts w:hint="eastAsia" w:ascii="仿宋" w:hAnsi="仿宋" w:eastAsia="仿宋" w:cs="仿宋"/>
          <w:bCs/>
          <w:sz w:val="28"/>
          <w:szCs w:val="28"/>
          <w:highlight w:val="none"/>
        </w:rPr>
        <w:t>章  政府采购</w:t>
      </w:r>
      <w:r>
        <w:rPr>
          <w:rFonts w:hint="eastAsia" w:ascii="仿宋" w:hAnsi="仿宋" w:eastAsia="仿宋" w:cs="仿宋"/>
          <w:sz w:val="28"/>
          <w:szCs w:val="28"/>
          <w:highlight w:val="none"/>
        </w:rPr>
        <w:t>供应</w:t>
      </w:r>
      <w:r>
        <w:rPr>
          <w:rFonts w:hint="eastAsia" w:ascii="仿宋" w:hAnsi="仿宋" w:eastAsia="仿宋" w:cs="仿宋"/>
          <w:bCs/>
          <w:sz w:val="28"/>
          <w:szCs w:val="28"/>
          <w:highlight w:val="none"/>
        </w:rPr>
        <w:t>商询问函和质疑函范本</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_Toc8905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101</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592F28E4">
      <w:pPr>
        <w:spacing w:line="360" w:lineRule="auto"/>
        <w:jc w:val="center"/>
        <w:outlineLvl w:val="0"/>
        <w:rPr>
          <w:rFonts w:hint="eastAsia" w:asciiTheme="minorEastAsia" w:hAnsiTheme="minorEastAsia" w:eastAsiaTheme="minorEastAsia"/>
          <w:b/>
          <w:color w:val="auto"/>
          <w:sz w:val="28"/>
          <w:highlight w:val="none"/>
        </w:rPr>
        <w:sectPr>
          <w:headerReference r:id="rId3" w:type="default"/>
          <w:footerReference r:id="rId4" w:type="default"/>
          <w:pgSz w:w="11907" w:h="16840"/>
          <w:pgMar w:top="1117" w:right="1078" w:bottom="1060" w:left="1700" w:header="510" w:footer="886" w:gutter="0"/>
          <w:pgNumType w:fmt="decimal"/>
          <w:cols w:space="720" w:num="1"/>
        </w:sectPr>
      </w:pPr>
      <w:r>
        <w:rPr>
          <w:rFonts w:hint="eastAsia" w:ascii="仿宋" w:hAnsi="仿宋" w:eastAsia="仿宋" w:cs="仿宋"/>
          <w:color w:val="auto"/>
          <w:sz w:val="28"/>
          <w:szCs w:val="28"/>
          <w:highlight w:val="none"/>
        </w:rPr>
        <w:fldChar w:fldCharType="end"/>
      </w:r>
      <w:bookmarkEnd w:id="283"/>
    </w:p>
    <w:p w14:paraId="6170F658">
      <w:pPr>
        <w:spacing w:line="360" w:lineRule="auto"/>
        <w:jc w:val="center"/>
        <w:outlineLvl w:val="0"/>
        <w:rPr>
          <w:rFonts w:asciiTheme="minorEastAsia" w:hAnsiTheme="minorEastAsia" w:eastAsiaTheme="minorEastAsia"/>
          <w:b/>
          <w:color w:val="auto"/>
          <w:sz w:val="28"/>
          <w:highlight w:val="none"/>
        </w:rPr>
      </w:pPr>
      <w:bookmarkStart w:id="3" w:name="_Toc26489"/>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磋商邀请</w:t>
      </w:r>
      <w:bookmarkEnd w:id="1"/>
      <w:bookmarkEnd w:id="2"/>
      <w:bookmarkEnd w:id="3"/>
    </w:p>
    <w:p w14:paraId="3CA23233">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sz w:val="24"/>
          <w:szCs w:val="24"/>
          <w:highlight w:val="none"/>
        </w:rPr>
      </w:pPr>
      <w:bookmarkStart w:id="4" w:name="_Toc14730"/>
      <w:bookmarkStart w:id="5" w:name="_Toc35393629"/>
      <w:bookmarkStart w:id="6" w:name="_Toc28359012"/>
      <w:bookmarkStart w:id="7" w:name="_Toc35393798"/>
      <w:bookmarkStart w:id="8" w:name="_Toc28359089"/>
      <w:r>
        <w:rPr>
          <w:rFonts w:hint="eastAsia" w:ascii="宋体" w:hAnsi="宋体" w:eastAsia="宋体" w:cs="宋体"/>
          <w:b/>
          <w:bCs w:val="0"/>
          <w:sz w:val="24"/>
          <w:szCs w:val="24"/>
          <w:highlight w:val="none"/>
        </w:rPr>
        <w:t>一、项目基本情况</w:t>
      </w:r>
      <w:bookmarkEnd w:id="4"/>
      <w:bookmarkEnd w:id="5"/>
      <w:bookmarkEnd w:id="6"/>
      <w:bookmarkEnd w:id="7"/>
      <w:bookmarkEnd w:id="8"/>
    </w:p>
    <w:p w14:paraId="1A691DB8">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项目编号：</w:t>
      </w:r>
      <w:r>
        <w:rPr>
          <w:rFonts w:hint="eastAsia" w:ascii="宋体" w:hAnsi="宋体" w:eastAsia="宋体"/>
          <w:color w:val="auto"/>
          <w:sz w:val="24"/>
          <w:szCs w:val="18"/>
          <w:highlight w:val="none"/>
          <w:u w:val="none"/>
          <w:lang w:val="en-US" w:eastAsia="zh-CN"/>
        </w:rPr>
        <w:t>FS34000120265972号001</w:t>
      </w:r>
    </w:p>
    <w:p w14:paraId="49E737E7">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u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项目名称：</w:t>
      </w:r>
      <w:r>
        <w:rPr>
          <w:rFonts w:hint="eastAsia" w:ascii="宋体" w:hAnsi="宋体" w:eastAsia="宋体"/>
          <w:color w:val="auto"/>
          <w:sz w:val="24"/>
          <w:szCs w:val="18"/>
          <w:highlight w:val="none"/>
          <w:u w:val="none"/>
          <w:lang w:eastAsia="zh-CN"/>
        </w:rPr>
        <w:t>佛子岭、响洪甸水库群附属设施维修（第二包）</w:t>
      </w:r>
    </w:p>
    <w:p w14:paraId="18CA2582">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预算金额：</w:t>
      </w:r>
      <w:r>
        <w:rPr>
          <w:rFonts w:hint="eastAsia" w:ascii="宋体" w:hAnsi="宋体" w:eastAsia="宋体"/>
          <w:color w:val="auto"/>
          <w:sz w:val="24"/>
          <w:szCs w:val="18"/>
          <w:highlight w:val="none"/>
          <w:u w:val="none"/>
          <w:lang w:val="en-US" w:eastAsia="zh-CN"/>
        </w:rPr>
        <w:t>40.00万元</w:t>
      </w:r>
    </w:p>
    <w:p w14:paraId="5D14DFDD">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最高限价：</w:t>
      </w:r>
      <w:r>
        <w:rPr>
          <w:rFonts w:hint="eastAsia" w:ascii="宋体" w:hAnsi="宋体" w:eastAsia="宋体" w:cs="宋体"/>
          <w:sz w:val="24"/>
          <w:szCs w:val="24"/>
          <w:highlight w:val="none"/>
          <w:lang w:val="en-US" w:eastAsia="zh-CN"/>
        </w:rPr>
        <w:t>40.00</w:t>
      </w:r>
      <w:r>
        <w:rPr>
          <w:rFonts w:hint="eastAsia" w:ascii="宋体" w:hAnsi="宋体" w:eastAsia="宋体"/>
          <w:color w:val="auto"/>
          <w:sz w:val="24"/>
          <w:szCs w:val="18"/>
          <w:highlight w:val="none"/>
          <w:u w:val="none"/>
        </w:rPr>
        <w:t>万元</w:t>
      </w:r>
    </w:p>
    <w:p w14:paraId="0A6F6FA7">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olor w:val="auto"/>
          <w:sz w:val="24"/>
          <w:szCs w:val="18"/>
          <w:highlight w:val="none"/>
          <w:u w:val="none"/>
          <w:lang w:val="en-US" w:eastAsia="zh-CN"/>
        </w:rPr>
      </w:pP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采购需求：</w:t>
      </w:r>
      <w:r>
        <w:rPr>
          <w:rFonts w:hint="eastAsia" w:ascii="宋体" w:hAnsi="宋体" w:eastAsia="宋体" w:cs="宋体"/>
          <w:sz w:val="24"/>
          <w:szCs w:val="24"/>
          <w:highlight w:val="none"/>
          <w:lang w:val="en-US" w:eastAsia="zh-CN"/>
        </w:rPr>
        <w:t>本包别主要内容为</w:t>
      </w:r>
      <w:r>
        <w:rPr>
          <w:rFonts w:hint="eastAsia" w:ascii="宋体" w:hAnsi="宋体" w:eastAsia="宋体" w:cs="宋体"/>
          <w:sz w:val="24"/>
          <w:szCs w:val="24"/>
          <w:highlight w:val="none"/>
        </w:rPr>
        <w:t>安徽省响洪甸水库管理处档案管理提升（</w:t>
      </w:r>
      <w:r>
        <w:rPr>
          <w:rFonts w:hint="eastAsia" w:ascii="宋体" w:hAnsi="宋体" w:eastAsia="宋体" w:cs="宋体"/>
          <w:sz w:val="24"/>
          <w:szCs w:val="24"/>
          <w:highlight w:val="none"/>
          <w:lang w:val="en-US" w:eastAsia="zh-CN"/>
        </w:rPr>
        <w:t>二</w:t>
      </w:r>
      <w:r>
        <w:rPr>
          <w:rFonts w:hint="eastAsia" w:ascii="宋体" w:hAnsi="宋体" w:eastAsia="宋体" w:cs="宋体"/>
          <w:sz w:val="24"/>
          <w:szCs w:val="24"/>
          <w:highlight w:val="none"/>
        </w:rPr>
        <w:t>期）、</w:t>
      </w:r>
      <w:r>
        <w:rPr>
          <w:rFonts w:hint="eastAsia" w:ascii="宋体" w:hAnsi="宋体" w:eastAsia="宋体" w:cs="宋体"/>
          <w:sz w:val="24"/>
          <w:szCs w:val="24"/>
          <w:highlight w:val="none"/>
          <w:lang w:val="en-US" w:eastAsia="zh-CN"/>
        </w:rPr>
        <w:t>档案室设备采</w:t>
      </w:r>
      <w:r>
        <w:rPr>
          <w:rFonts w:hint="eastAsia" w:ascii="宋体" w:hAnsi="宋体" w:eastAsia="宋体"/>
          <w:color w:val="auto"/>
          <w:sz w:val="24"/>
          <w:szCs w:val="18"/>
          <w:highlight w:val="none"/>
          <w:u w:val="none"/>
        </w:rPr>
        <w:t>购</w:t>
      </w:r>
      <w:r>
        <w:rPr>
          <w:rFonts w:hint="eastAsia" w:ascii="宋体" w:hAnsi="宋体" w:eastAsia="宋体"/>
          <w:color w:val="auto"/>
          <w:sz w:val="24"/>
          <w:szCs w:val="18"/>
          <w:highlight w:val="none"/>
          <w:u w:val="none"/>
          <w:lang w:val="en-US" w:eastAsia="zh-CN"/>
        </w:rPr>
        <w:t>及</w:t>
      </w:r>
      <w:r>
        <w:rPr>
          <w:rFonts w:hint="eastAsia" w:ascii="宋体" w:hAnsi="宋体" w:eastAsia="宋体"/>
          <w:color w:val="auto"/>
          <w:sz w:val="24"/>
          <w:szCs w:val="18"/>
          <w:highlight w:val="none"/>
          <w:u w:val="none"/>
        </w:rPr>
        <w:t>安装</w:t>
      </w:r>
      <w:r>
        <w:rPr>
          <w:rFonts w:hint="eastAsia" w:ascii="宋体" w:hAnsi="宋体" w:eastAsia="宋体"/>
          <w:color w:val="auto"/>
          <w:sz w:val="24"/>
          <w:szCs w:val="18"/>
          <w:highlight w:val="none"/>
          <w:u w:val="none"/>
          <w:lang w:eastAsia="zh-CN"/>
        </w:rPr>
        <w:t>、</w:t>
      </w:r>
      <w:r>
        <w:rPr>
          <w:rFonts w:hint="eastAsia" w:ascii="宋体" w:hAnsi="宋体" w:eastAsia="宋体"/>
          <w:color w:val="auto"/>
          <w:sz w:val="24"/>
          <w:szCs w:val="18"/>
          <w:highlight w:val="none"/>
          <w:u w:val="none"/>
        </w:rPr>
        <w:t>档案室综合布线及集成实施</w:t>
      </w:r>
      <w:r>
        <w:rPr>
          <w:rFonts w:hint="eastAsia" w:ascii="宋体" w:hAnsi="宋体" w:eastAsia="宋体" w:cs="宋体"/>
          <w:sz w:val="24"/>
          <w:szCs w:val="24"/>
          <w:highlight w:val="none"/>
        </w:rPr>
        <w:t>等。</w:t>
      </w:r>
      <w:r>
        <w:rPr>
          <w:rFonts w:hint="eastAsia" w:ascii="宋体" w:hAnsi="宋体" w:eastAsia="宋体"/>
          <w:color w:val="auto"/>
          <w:sz w:val="24"/>
          <w:szCs w:val="18"/>
          <w:highlight w:val="none"/>
          <w:u w:val="none"/>
          <w:lang w:val="en-US" w:eastAsia="zh-CN"/>
        </w:rPr>
        <w:t>详见采购文件第三章 采购需求。</w:t>
      </w:r>
    </w:p>
    <w:p w14:paraId="64D6B1BB">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合同履行期限：自合同签订之日起60日历天内完成全部工作。</w:t>
      </w:r>
    </w:p>
    <w:p w14:paraId="094976BB">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7.</w:t>
      </w:r>
      <w:r>
        <w:rPr>
          <w:rFonts w:hint="eastAsia" w:asciiTheme="minorEastAsia" w:hAnsiTheme="minorEastAsia" w:eastAsiaTheme="minorEastAsia"/>
          <w:color w:val="auto"/>
          <w:sz w:val="24"/>
          <w:highlight w:val="none"/>
        </w:rPr>
        <w:t>本项目</w:t>
      </w:r>
      <w:r>
        <w:rPr>
          <w:rFonts w:hint="eastAsia" w:asciiTheme="minorEastAsia" w:hAnsiTheme="minorEastAsia" w:eastAsiaTheme="minorEastAsia"/>
          <w:b/>
          <w:bCs/>
          <w:color w:val="auto"/>
          <w:sz w:val="24"/>
          <w:highlight w:val="none"/>
          <w:lang w:val="en-US" w:eastAsia="zh-CN"/>
        </w:rPr>
        <w:t>不</w:t>
      </w:r>
      <w:r>
        <w:rPr>
          <w:rFonts w:hint="eastAsia" w:asciiTheme="minorEastAsia" w:hAnsiTheme="minorEastAsia" w:eastAsiaTheme="minorEastAsia"/>
          <w:b/>
          <w:bCs/>
          <w:color w:val="auto"/>
          <w:sz w:val="24"/>
          <w:highlight w:val="none"/>
        </w:rPr>
        <w:t>接受</w:t>
      </w:r>
      <w:r>
        <w:rPr>
          <w:rFonts w:hint="eastAsia" w:asciiTheme="minorEastAsia" w:hAnsiTheme="minorEastAsia" w:eastAsiaTheme="minorEastAsia"/>
          <w:color w:val="auto"/>
          <w:sz w:val="24"/>
          <w:highlight w:val="none"/>
        </w:rPr>
        <w:t>联合体</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w:t>
      </w:r>
    </w:p>
    <w:p w14:paraId="448C3CB0">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sz w:val="24"/>
          <w:szCs w:val="24"/>
          <w:highlight w:val="none"/>
        </w:rPr>
      </w:pPr>
      <w:bookmarkStart w:id="9" w:name="_Toc35393799"/>
      <w:bookmarkStart w:id="10" w:name="_Toc28359090"/>
      <w:bookmarkStart w:id="11" w:name="_Toc32615"/>
      <w:bookmarkStart w:id="12" w:name="_Toc35393630"/>
      <w:bookmarkStart w:id="13" w:name="_Toc28359013"/>
      <w:r>
        <w:rPr>
          <w:rFonts w:hint="eastAsia" w:ascii="宋体" w:hAnsi="宋体" w:eastAsia="宋体" w:cs="宋体"/>
          <w:b/>
          <w:bCs w:val="0"/>
          <w:sz w:val="24"/>
          <w:szCs w:val="24"/>
          <w:highlight w:val="none"/>
        </w:rPr>
        <w:t>二、申请人的资格要求：</w:t>
      </w:r>
      <w:bookmarkEnd w:id="9"/>
      <w:bookmarkEnd w:id="10"/>
      <w:bookmarkEnd w:id="11"/>
      <w:bookmarkEnd w:id="12"/>
      <w:bookmarkEnd w:id="13"/>
    </w:p>
    <w:p w14:paraId="5F9B0C74">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1.满足《中华人民共和国政府采购法》第二十二条规定；</w:t>
      </w:r>
    </w:p>
    <w:p w14:paraId="136A721E">
      <w:pPr>
        <w:spacing w:line="360" w:lineRule="auto"/>
        <w:ind w:firstLine="435"/>
        <w:rPr>
          <w:rFonts w:hint="eastAsia" w:ascii="宋体" w:hAnsi="宋体" w:eastAsia="宋体" w:cs="宋体"/>
          <w:sz w:val="24"/>
          <w:szCs w:val="24"/>
          <w:highlight w:val="none"/>
        </w:rPr>
      </w:pPr>
      <w:bookmarkStart w:id="14" w:name="_Toc28359091"/>
      <w:bookmarkStart w:id="15" w:name="_Toc28359014"/>
      <w:r>
        <w:rPr>
          <w:rFonts w:hint="eastAsia" w:ascii="宋体" w:hAnsi="宋体" w:eastAsia="宋体" w:cs="宋体"/>
          <w:sz w:val="24"/>
          <w:szCs w:val="24"/>
          <w:highlight w:val="none"/>
        </w:rPr>
        <w:t>2.落实政府采购政策需满足的资格要求：</w:t>
      </w:r>
    </w:p>
    <w:p w14:paraId="640EDFA0">
      <w:pPr>
        <w:spacing w:line="360" w:lineRule="auto"/>
        <w:ind w:firstLine="435"/>
        <w:rPr>
          <w:rFonts w:hint="default"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2.1中小企业政策</w:t>
      </w:r>
    </w:p>
    <w:p w14:paraId="30D73377">
      <w:pPr>
        <w:spacing w:line="360" w:lineRule="auto"/>
        <w:ind w:firstLine="435"/>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2.1.1□本项目不专门面向中小企业预留采购份额。</w:t>
      </w:r>
    </w:p>
    <w:p w14:paraId="64EAEE12">
      <w:pPr>
        <w:spacing w:line="360" w:lineRule="auto"/>
        <w:ind w:firstLine="435"/>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2.1.2☑本项目专门面向中小企业单位采购，供应商所提供的服务为中小企业、监狱企业或残疾人福利性单位承建。</w:t>
      </w:r>
    </w:p>
    <w:p w14:paraId="538F408F">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2.1.3□本项目预留部分采购项目预算专门面向中小企业采购。对于预留份额，提供的货物由符合政策要求的中小企业制造。预留份额通过以下措施进行：</w:t>
      </w:r>
      <w:r>
        <w:rPr>
          <w:rFonts w:hint="eastAsia" w:asciiTheme="minorEastAsia" w:hAnsiTheme="minorEastAsia" w:eastAsiaTheme="minorEastAsia"/>
          <w:color w:val="auto"/>
          <w:sz w:val="24"/>
          <w:highlight w:val="none"/>
          <w:u w:val="single"/>
          <w:lang w:val="en-US" w:eastAsia="zh-CN"/>
        </w:rPr>
        <w:t xml:space="preserve"> / </w:t>
      </w:r>
      <w:r>
        <w:rPr>
          <w:rFonts w:hint="eastAsia" w:asciiTheme="minorEastAsia" w:hAnsiTheme="minorEastAsia" w:eastAsiaTheme="minorEastAsia"/>
          <w:color w:val="auto"/>
          <w:sz w:val="24"/>
          <w:highlight w:val="none"/>
          <w:lang w:val="en-US" w:eastAsia="zh-CN"/>
        </w:rPr>
        <w:t>。</w:t>
      </w:r>
    </w:p>
    <w:p w14:paraId="7C5A220B">
      <w:pPr>
        <w:spacing w:line="360" w:lineRule="auto"/>
        <w:ind w:firstLine="435"/>
        <w:rPr>
          <w:rFonts w:hint="eastAsia" w:ascii="宋体" w:hAnsi="宋体" w:eastAsia="宋体" w:cs="宋体"/>
          <w:sz w:val="24"/>
          <w:szCs w:val="24"/>
          <w:highlight w:val="none"/>
          <w:lang w:eastAsia="zh-CN"/>
        </w:rPr>
      </w:pPr>
      <w:r>
        <w:rPr>
          <w:rFonts w:hint="default" w:ascii="宋体" w:hAnsi="宋体" w:eastAsia="宋体" w:cs="宋体"/>
          <w:sz w:val="24"/>
          <w:szCs w:val="24"/>
          <w:highlight w:val="none"/>
          <w:lang w:val="en-US" w:eastAsia="zh-CN"/>
        </w:rPr>
        <w:t>2.2</w:t>
      </w:r>
      <w:r>
        <w:rPr>
          <w:rFonts w:hint="eastAsia" w:ascii="宋体" w:hAnsi="宋体" w:eastAsia="宋体" w:cs="宋体"/>
          <w:sz w:val="24"/>
          <w:szCs w:val="24"/>
          <w:highlight w:val="none"/>
          <w:lang w:val="en-US" w:eastAsia="zh-CN"/>
        </w:rPr>
        <w:t>其他落实政府采购政策的资格要求：</w:t>
      </w:r>
      <w:r>
        <w:rPr>
          <w:rFonts w:hint="eastAsia" w:ascii="宋体" w:hAnsi="宋体" w:eastAsia="宋体" w:cs="宋体"/>
          <w:sz w:val="24"/>
          <w:szCs w:val="24"/>
          <w:highlight w:val="none"/>
          <w:u w:val="single"/>
          <w:lang w:val="en-US" w:eastAsia="zh-CN"/>
        </w:rPr>
        <w:t xml:space="preserve"> / </w:t>
      </w:r>
      <w:r>
        <w:rPr>
          <w:rFonts w:hint="eastAsia" w:ascii="宋体" w:hAnsi="宋体" w:eastAsia="宋体" w:cs="宋体"/>
          <w:sz w:val="24"/>
          <w:szCs w:val="24"/>
          <w:highlight w:val="none"/>
          <w:lang w:val="en-US" w:eastAsia="zh-CN"/>
        </w:rPr>
        <w:t>。</w:t>
      </w:r>
    </w:p>
    <w:p w14:paraId="12AE7DCE">
      <w:pPr>
        <w:numPr>
          <w:ilvl w:val="0"/>
          <w:numId w:val="0"/>
        </w:numPr>
        <w:spacing w:line="360" w:lineRule="auto"/>
        <w:ind w:firstLine="435"/>
        <w:rPr>
          <w:rFonts w:hint="eastAsia" w:ascii="宋体" w:hAnsi="宋体" w:eastAsia="宋体" w:cs="宋体"/>
          <w:strike/>
          <w:sz w:val="24"/>
          <w:szCs w:val="24"/>
          <w:highlight w:val="none"/>
        </w:rPr>
      </w:pPr>
      <w:r>
        <w:rPr>
          <w:rFonts w:hint="eastAsia" w:ascii="宋体" w:hAnsi="宋体" w:eastAsia="宋体" w:cs="宋体"/>
          <w:kern w:val="2"/>
          <w:sz w:val="24"/>
          <w:szCs w:val="24"/>
          <w:highlight w:val="none"/>
          <w:lang w:val="en-US" w:eastAsia="zh-CN" w:bidi="ar-SA"/>
        </w:rPr>
        <w:t>3.</w:t>
      </w:r>
      <w:r>
        <w:rPr>
          <w:rFonts w:hint="eastAsia" w:ascii="宋体" w:hAnsi="宋体" w:eastAsia="宋体" w:cs="宋体"/>
          <w:sz w:val="24"/>
          <w:szCs w:val="24"/>
          <w:highlight w:val="none"/>
        </w:rPr>
        <w:t>本项目的特定资格要求：</w:t>
      </w:r>
      <w:r>
        <w:rPr>
          <w:rFonts w:hint="eastAsia" w:ascii="宋体" w:hAnsi="宋体" w:eastAsia="宋体" w:cs="宋体"/>
          <w:sz w:val="24"/>
          <w:szCs w:val="24"/>
          <w:highlight w:val="none"/>
          <w:lang w:val="en-US" w:eastAsia="zh-CN"/>
        </w:rPr>
        <w:t>无。</w:t>
      </w:r>
    </w:p>
    <w:p w14:paraId="7A18F097">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sz w:val="24"/>
          <w:szCs w:val="24"/>
          <w:highlight w:val="none"/>
        </w:rPr>
      </w:pPr>
      <w:bookmarkStart w:id="16" w:name="_Toc35393631"/>
      <w:bookmarkStart w:id="17" w:name="_Toc35393800"/>
      <w:bookmarkStart w:id="18" w:name="_Toc24072"/>
      <w:r>
        <w:rPr>
          <w:rFonts w:hint="eastAsia" w:ascii="宋体" w:hAnsi="宋体" w:eastAsia="宋体" w:cs="宋体"/>
          <w:b/>
          <w:bCs w:val="0"/>
          <w:sz w:val="24"/>
          <w:szCs w:val="24"/>
          <w:highlight w:val="none"/>
        </w:rPr>
        <w:t>三、获取采购文件</w:t>
      </w:r>
      <w:bookmarkEnd w:id="14"/>
      <w:bookmarkEnd w:id="15"/>
      <w:bookmarkEnd w:id="16"/>
      <w:bookmarkEnd w:id="17"/>
      <w:bookmarkEnd w:id="18"/>
    </w:p>
    <w:p w14:paraId="7B95383C">
      <w:pPr>
        <w:spacing w:line="360" w:lineRule="auto"/>
        <w:ind w:firstLine="540"/>
        <w:rPr>
          <w:rFonts w:hint="eastAsia" w:asciiTheme="minorEastAsia" w:hAnsiTheme="minorEastAsia" w:eastAsiaTheme="minorEastAsia" w:cstheme="minorEastAsia"/>
          <w:i/>
          <w:iCs/>
          <w:sz w:val="24"/>
          <w:szCs w:val="24"/>
          <w:highlight w:val="none"/>
          <w:u w:val="none"/>
        </w:rPr>
      </w:pPr>
      <w:bookmarkStart w:id="19" w:name="_Toc28359015"/>
      <w:bookmarkStart w:id="20" w:name="_Toc35393632"/>
      <w:bookmarkStart w:id="21" w:name="_Toc35393801"/>
      <w:bookmarkStart w:id="22" w:name="_Toc28359092"/>
      <w:r>
        <w:rPr>
          <w:rFonts w:hint="eastAsia" w:asciiTheme="minorEastAsia" w:hAnsiTheme="minorEastAsia" w:eastAsiaTheme="minorEastAsia" w:cstheme="minorEastAsia"/>
          <w:sz w:val="24"/>
          <w:szCs w:val="24"/>
          <w:highlight w:val="none"/>
          <w:u w:val="none"/>
        </w:rPr>
        <w:t>时间：</w:t>
      </w:r>
      <w:r>
        <w:rPr>
          <w:rFonts w:hint="eastAsia" w:asciiTheme="minorEastAsia" w:hAnsiTheme="minorEastAsia" w:eastAsiaTheme="minorEastAsia" w:cstheme="minorEastAsia"/>
          <w:sz w:val="24"/>
          <w:szCs w:val="24"/>
          <w:highlight w:val="none"/>
          <w:u w:val="none"/>
          <w:lang w:val="en-US" w:eastAsia="zh-CN"/>
        </w:rPr>
        <w:t>2026</w:t>
      </w:r>
      <w:r>
        <w:rPr>
          <w:rFonts w:hint="eastAsia" w:asciiTheme="minorEastAsia" w:hAnsiTheme="minorEastAsia" w:eastAsiaTheme="minorEastAsia" w:cstheme="minorEastAsia"/>
          <w:sz w:val="24"/>
          <w:szCs w:val="24"/>
          <w:highlight w:val="none"/>
          <w:u w:val="none"/>
        </w:rPr>
        <w:t>年</w:t>
      </w:r>
      <w:r>
        <w:rPr>
          <w:rFonts w:hint="eastAsia" w:asciiTheme="minorEastAsia" w:hAnsiTheme="minorEastAsia" w:eastAsiaTheme="minorEastAsia" w:cstheme="minorEastAsia"/>
          <w:sz w:val="24"/>
          <w:szCs w:val="24"/>
          <w:highlight w:val="none"/>
          <w:u w:val="none"/>
          <w:lang w:val="en-US" w:eastAsia="zh-CN"/>
        </w:rPr>
        <w:t>07</w:t>
      </w:r>
      <w:r>
        <w:rPr>
          <w:rFonts w:hint="eastAsia" w:asciiTheme="minorEastAsia" w:hAnsiTheme="minorEastAsia" w:eastAsiaTheme="minorEastAsia" w:cstheme="minorEastAsia"/>
          <w:sz w:val="24"/>
          <w:szCs w:val="24"/>
          <w:highlight w:val="none"/>
          <w:u w:val="none"/>
        </w:rPr>
        <w:t>月</w:t>
      </w:r>
      <w:r>
        <w:rPr>
          <w:rFonts w:hint="eastAsia" w:asciiTheme="minorEastAsia" w:hAnsiTheme="minorEastAsia" w:eastAsiaTheme="minorEastAsia" w:cstheme="minorEastAsia"/>
          <w:sz w:val="24"/>
          <w:szCs w:val="24"/>
          <w:highlight w:val="none"/>
          <w:u w:val="none"/>
          <w:lang w:val="en-US" w:eastAsia="zh-CN"/>
        </w:rPr>
        <w:t>13</w:t>
      </w:r>
      <w:r>
        <w:rPr>
          <w:rFonts w:hint="eastAsia" w:asciiTheme="minorEastAsia" w:hAnsiTheme="minorEastAsia" w:eastAsiaTheme="minorEastAsia" w:cstheme="minorEastAsia"/>
          <w:sz w:val="24"/>
          <w:szCs w:val="24"/>
          <w:highlight w:val="none"/>
          <w:u w:val="none"/>
        </w:rPr>
        <w:t>日至</w:t>
      </w:r>
      <w:r>
        <w:rPr>
          <w:rFonts w:hint="eastAsia" w:asciiTheme="minorEastAsia" w:hAnsiTheme="minorEastAsia" w:eastAsiaTheme="minorEastAsia" w:cstheme="minorEastAsia"/>
          <w:sz w:val="24"/>
          <w:szCs w:val="24"/>
          <w:highlight w:val="none"/>
          <w:u w:val="none"/>
          <w:lang w:val="en-US" w:eastAsia="zh-CN"/>
        </w:rPr>
        <w:t>2026</w:t>
      </w:r>
      <w:r>
        <w:rPr>
          <w:rFonts w:hint="eastAsia" w:asciiTheme="minorEastAsia" w:hAnsiTheme="minorEastAsia" w:eastAsiaTheme="minorEastAsia" w:cstheme="minorEastAsia"/>
          <w:sz w:val="24"/>
          <w:szCs w:val="24"/>
          <w:highlight w:val="none"/>
          <w:u w:val="none"/>
        </w:rPr>
        <w:t>年</w:t>
      </w:r>
      <w:r>
        <w:rPr>
          <w:rFonts w:hint="eastAsia" w:asciiTheme="minorEastAsia" w:hAnsiTheme="minorEastAsia" w:eastAsiaTheme="minorEastAsia" w:cstheme="minorEastAsia"/>
          <w:sz w:val="24"/>
          <w:szCs w:val="24"/>
          <w:highlight w:val="none"/>
          <w:u w:val="none"/>
          <w:lang w:val="en-US" w:eastAsia="zh-CN"/>
        </w:rPr>
        <w:t>07</w:t>
      </w:r>
      <w:r>
        <w:rPr>
          <w:rFonts w:hint="eastAsia" w:asciiTheme="minorEastAsia" w:hAnsiTheme="minorEastAsia" w:eastAsiaTheme="minorEastAsia" w:cstheme="minorEastAsia"/>
          <w:sz w:val="24"/>
          <w:szCs w:val="24"/>
          <w:highlight w:val="none"/>
          <w:u w:val="none"/>
        </w:rPr>
        <w:t>月</w:t>
      </w:r>
      <w:r>
        <w:rPr>
          <w:rFonts w:hint="eastAsia" w:asciiTheme="minorEastAsia" w:hAnsiTheme="minorEastAsia" w:eastAsiaTheme="minorEastAsia" w:cstheme="minorEastAsia"/>
          <w:sz w:val="24"/>
          <w:szCs w:val="24"/>
          <w:highlight w:val="none"/>
          <w:u w:val="none"/>
          <w:lang w:val="en-US" w:eastAsia="zh-CN"/>
        </w:rPr>
        <w:t>24</w:t>
      </w:r>
      <w:r>
        <w:rPr>
          <w:rFonts w:hint="eastAsia" w:asciiTheme="minorEastAsia" w:hAnsiTheme="minorEastAsia" w:eastAsiaTheme="minorEastAsia" w:cstheme="minorEastAsia"/>
          <w:sz w:val="24"/>
          <w:szCs w:val="24"/>
          <w:highlight w:val="none"/>
          <w:u w:val="none"/>
        </w:rPr>
        <w:t>日上午10:00，每天上午</w:t>
      </w:r>
      <w:r>
        <w:rPr>
          <w:rFonts w:hint="eastAsia" w:asciiTheme="minorEastAsia" w:hAnsiTheme="minorEastAsia" w:eastAsiaTheme="minorEastAsia" w:cstheme="minorEastAsia"/>
          <w:sz w:val="24"/>
          <w:szCs w:val="24"/>
          <w:highlight w:val="none"/>
          <w:u w:val="none"/>
          <w:lang w:val="en-US" w:eastAsia="zh-CN"/>
        </w:rPr>
        <w:t>00:00</w:t>
      </w:r>
      <w:r>
        <w:rPr>
          <w:rFonts w:hint="eastAsia" w:asciiTheme="minorEastAsia" w:hAnsiTheme="minorEastAsia" w:eastAsiaTheme="minorEastAsia" w:cstheme="minorEastAsia"/>
          <w:sz w:val="24"/>
          <w:szCs w:val="24"/>
          <w:highlight w:val="none"/>
          <w:u w:val="none"/>
        </w:rPr>
        <w:t>至</w:t>
      </w:r>
      <w:r>
        <w:rPr>
          <w:rFonts w:hint="eastAsia" w:asciiTheme="minorEastAsia" w:hAnsiTheme="minorEastAsia" w:eastAsiaTheme="minorEastAsia" w:cstheme="minorEastAsia"/>
          <w:sz w:val="24"/>
          <w:szCs w:val="24"/>
          <w:highlight w:val="none"/>
          <w:u w:val="none"/>
          <w:lang w:val="en-US" w:eastAsia="zh-CN"/>
        </w:rPr>
        <w:t>12:00</w:t>
      </w:r>
      <w:r>
        <w:rPr>
          <w:rFonts w:hint="eastAsia" w:asciiTheme="minorEastAsia" w:hAnsiTheme="minorEastAsia" w:eastAsiaTheme="minorEastAsia" w:cstheme="minorEastAsia"/>
          <w:sz w:val="24"/>
          <w:szCs w:val="24"/>
          <w:highlight w:val="none"/>
          <w:u w:val="none"/>
        </w:rPr>
        <w:t>，下午</w:t>
      </w:r>
      <w:r>
        <w:rPr>
          <w:rFonts w:hint="eastAsia" w:asciiTheme="minorEastAsia" w:hAnsiTheme="minorEastAsia" w:eastAsiaTheme="minorEastAsia" w:cstheme="minorEastAsia"/>
          <w:sz w:val="24"/>
          <w:szCs w:val="24"/>
          <w:highlight w:val="none"/>
          <w:u w:val="none"/>
          <w:lang w:val="en-US" w:eastAsia="zh-CN"/>
        </w:rPr>
        <w:t>12:00</w:t>
      </w:r>
      <w:r>
        <w:rPr>
          <w:rFonts w:hint="eastAsia" w:asciiTheme="minorEastAsia" w:hAnsiTheme="minorEastAsia" w:eastAsiaTheme="minorEastAsia" w:cstheme="minorEastAsia"/>
          <w:sz w:val="24"/>
          <w:szCs w:val="24"/>
          <w:highlight w:val="none"/>
          <w:u w:val="none"/>
        </w:rPr>
        <w:t>至</w:t>
      </w:r>
      <w:r>
        <w:rPr>
          <w:rFonts w:hint="eastAsia" w:asciiTheme="minorEastAsia" w:hAnsiTheme="minorEastAsia" w:eastAsiaTheme="minorEastAsia" w:cstheme="minorEastAsia"/>
          <w:sz w:val="24"/>
          <w:szCs w:val="24"/>
          <w:highlight w:val="none"/>
          <w:u w:val="none"/>
          <w:lang w:val="en-US" w:eastAsia="zh-CN"/>
        </w:rPr>
        <w:t>23:59</w:t>
      </w:r>
      <w:r>
        <w:rPr>
          <w:rFonts w:hint="eastAsia" w:asciiTheme="minorEastAsia" w:hAnsiTheme="minorEastAsia" w:eastAsiaTheme="minorEastAsia" w:cstheme="minorEastAsia"/>
          <w:i w:val="0"/>
          <w:iCs w:val="0"/>
          <w:sz w:val="24"/>
          <w:szCs w:val="24"/>
          <w:highlight w:val="none"/>
          <w:u w:val="none"/>
        </w:rPr>
        <w:t>（北京时间，法定节假日除外）</w:t>
      </w:r>
    </w:p>
    <w:p w14:paraId="7AB0B335">
      <w:pPr>
        <w:spacing w:line="360" w:lineRule="auto"/>
        <w:ind w:firstLine="540"/>
        <w:rPr>
          <w:rFonts w:ascii="宋体" w:hAnsi="宋体" w:eastAsia="宋体"/>
          <w:color w:val="auto"/>
          <w:sz w:val="24"/>
          <w:szCs w:val="18"/>
          <w:highlight w:val="none"/>
          <w:u w:val="none"/>
        </w:rPr>
      </w:pPr>
      <w:r>
        <w:rPr>
          <w:rFonts w:hint="eastAsia" w:asciiTheme="minorEastAsia" w:hAnsiTheme="minorEastAsia" w:eastAsiaTheme="minorEastAsia" w:cstheme="minorEastAsia"/>
          <w:sz w:val="24"/>
          <w:szCs w:val="24"/>
          <w:highlight w:val="none"/>
          <w:u w:val="none"/>
        </w:rPr>
        <w:t>地点：</w:t>
      </w:r>
      <w:r>
        <w:rPr>
          <w:rFonts w:hint="eastAsia" w:ascii="宋体" w:hAnsi="宋体" w:eastAsia="宋体"/>
          <w:color w:val="auto"/>
          <w:sz w:val="24"/>
          <w:szCs w:val="18"/>
          <w:highlight w:val="none"/>
          <w:u w:val="none"/>
          <w:lang w:eastAsia="zh-CN"/>
        </w:rPr>
        <w:t>安徽政府采购云平台“徽采云”电子交易系统</w:t>
      </w:r>
    </w:p>
    <w:p w14:paraId="42BF01FA">
      <w:pPr>
        <w:spacing w:line="360" w:lineRule="auto"/>
        <w:ind w:firstLine="540"/>
        <w:rPr>
          <w:rFonts w:hint="eastAsia" w:asciiTheme="minorEastAsia" w:hAnsiTheme="minorEastAsia" w:eastAsiaTheme="minorEastAsia" w:cstheme="minorEastAsia"/>
          <w:sz w:val="24"/>
          <w:szCs w:val="24"/>
          <w:highlight w:val="none"/>
          <w:u w:val="none"/>
        </w:rPr>
      </w:pPr>
      <w:r>
        <w:rPr>
          <w:rFonts w:hint="eastAsia" w:asciiTheme="minorEastAsia" w:hAnsiTheme="minorEastAsia" w:eastAsiaTheme="minorEastAsia" w:cstheme="minorEastAsia"/>
          <w:sz w:val="24"/>
          <w:szCs w:val="24"/>
          <w:highlight w:val="none"/>
          <w:u w:val="none"/>
        </w:rPr>
        <w:t>方式：</w:t>
      </w:r>
      <w:r>
        <w:rPr>
          <w:rFonts w:hint="eastAsia" w:ascii="宋体" w:hAnsi="宋体" w:eastAsia="宋体"/>
          <w:color w:val="auto"/>
          <w:sz w:val="24"/>
          <w:szCs w:val="18"/>
          <w:highlight w:val="none"/>
          <w:u w:val="none"/>
        </w:rPr>
        <w:t>申请人须登录安徽政府采购云平台“徽采云”电子交易系统查阅采购文件。首次登录须持有电子服务系统兼容的数字证书或徽采云账号，详情参见安徽政府采购云平台“徽采云”电子交易系统：供应商注册与配置及电子交易系统操作—供应商（https://helpcenter.zcygov.cn/document/#/document/detail?siteCode=anhui&amp;manualId=2575&amp;topicId=13853）。</w:t>
      </w:r>
    </w:p>
    <w:p w14:paraId="341DE4A5">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sz w:val="24"/>
          <w:szCs w:val="24"/>
          <w:highlight w:val="none"/>
        </w:rPr>
      </w:pPr>
      <w:bookmarkStart w:id="23" w:name="_Toc5805"/>
      <w:r>
        <w:rPr>
          <w:rFonts w:hint="eastAsia" w:ascii="宋体" w:hAnsi="宋体" w:eastAsia="宋体" w:cs="宋体"/>
          <w:b/>
          <w:bCs w:val="0"/>
          <w:sz w:val="24"/>
          <w:szCs w:val="24"/>
          <w:highlight w:val="none"/>
        </w:rPr>
        <w:t>四、响应文件提交</w:t>
      </w:r>
      <w:bookmarkEnd w:id="19"/>
      <w:bookmarkEnd w:id="20"/>
      <w:bookmarkEnd w:id="21"/>
      <w:bookmarkEnd w:id="22"/>
      <w:bookmarkEnd w:id="23"/>
    </w:p>
    <w:p w14:paraId="151C79A7">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highlight w:val="none"/>
          <w:u w:val="none"/>
        </w:rPr>
      </w:pPr>
      <w:r>
        <w:rPr>
          <w:rFonts w:hint="eastAsia" w:asciiTheme="minorEastAsia" w:hAnsiTheme="minorEastAsia" w:eastAsiaTheme="minorEastAsia" w:cstheme="minorEastAsia"/>
          <w:bCs/>
          <w:sz w:val="24"/>
          <w:szCs w:val="24"/>
          <w:highlight w:val="none"/>
          <w:u w:val="none"/>
          <w:lang w:val="en-US" w:eastAsia="zh-CN"/>
        </w:rPr>
        <w:t>截止时间：2026</w:t>
      </w:r>
      <w:r>
        <w:rPr>
          <w:rFonts w:hint="eastAsia" w:asciiTheme="minorEastAsia" w:hAnsiTheme="minorEastAsia" w:eastAsiaTheme="minorEastAsia" w:cstheme="minorEastAsia"/>
          <w:bCs/>
          <w:sz w:val="24"/>
          <w:szCs w:val="24"/>
          <w:highlight w:val="none"/>
          <w:u w:val="none"/>
        </w:rPr>
        <w:t>年</w:t>
      </w:r>
      <w:r>
        <w:rPr>
          <w:rFonts w:hint="eastAsia" w:asciiTheme="minorEastAsia" w:hAnsiTheme="minorEastAsia" w:eastAsiaTheme="minorEastAsia" w:cstheme="minorEastAsia"/>
          <w:sz w:val="24"/>
          <w:szCs w:val="24"/>
          <w:highlight w:val="none"/>
          <w:u w:val="none"/>
          <w:lang w:val="en-US" w:eastAsia="zh-CN"/>
        </w:rPr>
        <w:t>07</w:t>
      </w:r>
      <w:r>
        <w:rPr>
          <w:rFonts w:hint="eastAsia" w:asciiTheme="minorEastAsia" w:hAnsiTheme="minorEastAsia" w:eastAsiaTheme="minorEastAsia" w:cstheme="minorEastAsia"/>
          <w:bCs/>
          <w:sz w:val="24"/>
          <w:szCs w:val="24"/>
          <w:highlight w:val="none"/>
          <w:u w:val="none"/>
        </w:rPr>
        <w:t>月</w:t>
      </w:r>
      <w:r>
        <w:rPr>
          <w:rFonts w:hint="eastAsia" w:asciiTheme="minorEastAsia" w:hAnsiTheme="minorEastAsia" w:eastAsiaTheme="minorEastAsia" w:cstheme="minorEastAsia"/>
          <w:sz w:val="24"/>
          <w:szCs w:val="24"/>
          <w:highlight w:val="none"/>
          <w:u w:val="none"/>
          <w:lang w:val="en-US" w:eastAsia="zh-CN"/>
        </w:rPr>
        <w:t>24</w:t>
      </w:r>
      <w:r>
        <w:rPr>
          <w:rFonts w:hint="eastAsia" w:asciiTheme="minorEastAsia" w:hAnsiTheme="minorEastAsia" w:eastAsiaTheme="minorEastAsia" w:cstheme="minorEastAsia"/>
          <w:bCs/>
          <w:sz w:val="24"/>
          <w:szCs w:val="24"/>
          <w:highlight w:val="none"/>
          <w:u w:val="none"/>
        </w:rPr>
        <w:t>日</w:t>
      </w:r>
      <w:r>
        <w:rPr>
          <w:rFonts w:hint="eastAsia" w:asciiTheme="minorEastAsia" w:hAnsiTheme="minorEastAsia" w:eastAsiaTheme="minorEastAsia" w:cstheme="minorEastAsia"/>
          <w:bCs/>
          <w:sz w:val="24"/>
          <w:szCs w:val="24"/>
          <w:highlight w:val="none"/>
          <w:u w:val="none"/>
          <w:lang w:val="en-US" w:eastAsia="zh-CN"/>
        </w:rPr>
        <w:t>10</w:t>
      </w:r>
      <w:r>
        <w:rPr>
          <w:rFonts w:hint="eastAsia" w:asciiTheme="minorEastAsia" w:hAnsiTheme="minorEastAsia" w:eastAsiaTheme="minorEastAsia" w:cstheme="minorEastAsia"/>
          <w:bCs/>
          <w:sz w:val="24"/>
          <w:szCs w:val="24"/>
          <w:highlight w:val="none"/>
          <w:u w:val="none"/>
        </w:rPr>
        <w:t>点</w:t>
      </w:r>
      <w:r>
        <w:rPr>
          <w:rFonts w:hint="eastAsia" w:asciiTheme="minorEastAsia" w:hAnsiTheme="minorEastAsia" w:eastAsiaTheme="minorEastAsia" w:cstheme="minorEastAsia"/>
          <w:bCs/>
          <w:sz w:val="24"/>
          <w:szCs w:val="24"/>
          <w:highlight w:val="none"/>
          <w:u w:val="none"/>
          <w:lang w:val="en-US" w:eastAsia="zh-CN"/>
        </w:rPr>
        <w:t>00</w:t>
      </w:r>
      <w:r>
        <w:rPr>
          <w:rFonts w:hint="eastAsia" w:asciiTheme="minorEastAsia" w:hAnsiTheme="minorEastAsia" w:eastAsiaTheme="minorEastAsia" w:cstheme="minorEastAsia"/>
          <w:bCs/>
          <w:sz w:val="24"/>
          <w:szCs w:val="24"/>
          <w:highlight w:val="none"/>
          <w:u w:val="none"/>
        </w:rPr>
        <w:t>分（北京时间）</w:t>
      </w:r>
    </w:p>
    <w:p w14:paraId="1D94A0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highlight w:val="none"/>
          <w:u w:val="none"/>
        </w:rPr>
      </w:pPr>
      <w:r>
        <w:rPr>
          <w:rFonts w:hint="eastAsia" w:ascii="宋体" w:hAnsi="宋体" w:eastAsia="宋体" w:cs="宋体"/>
          <w:sz w:val="24"/>
          <w:szCs w:val="24"/>
          <w:highlight w:val="none"/>
          <w:u w:val="none"/>
        </w:rPr>
        <w:t>地点：</w:t>
      </w:r>
      <w:r>
        <w:rPr>
          <w:rFonts w:hint="eastAsia" w:ascii="宋体" w:hAnsi="宋体" w:eastAsia="宋体"/>
          <w:color w:val="auto"/>
          <w:sz w:val="24"/>
          <w:szCs w:val="18"/>
          <w:highlight w:val="none"/>
          <w:u w:val="none"/>
        </w:rPr>
        <w:t>安徽政府采购云平台“徽采云”电子交易系统</w:t>
      </w:r>
    </w:p>
    <w:p w14:paraId="69E38520">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sz w:val="24"/>
          <w:szCs w:val="24"/>
          <w:highlight w:val="none"/>
          <w:u w:val="none"/>
        </w:rPr>
      </w:pPr>
      <w:bookmarkStart w:id="24" w:name="_Toc35393802"/>
      <w:bookmarkStart w:id="25" w:name="_Toc32658"/>
      <w:bookmarkStart w:id="26" w:name="_Toc28359016"/>
      <w:bookmarkStart w:id="27" w:name="_Toc35393633"/>
      <w:bookmarkStart w:id="28" w:name="_Toc28359093"/>
      <w:r>
        <w:rPr>
          <w:rFonts w:hint="eastAsia" w:ascii="宋体" w:hAnsi="宋体" w:eastAsia="宋体" w:cs="宋体"/>
          <w:b/>
          <w:bCs w:val="0"/>
          <w:sz w:val="24"/>
          <w:szCs w:val="24"/>
          <w:highlight w:val="none"/>
          <w:u w:val="none"/>
        </w:rPr>
        <w:t>五、开启</w:t>
      </w:r>
      <w:bookmarkEnd w:id="24"/>
      <w:bookmarkEnd w:id="25"/>
      <w:bookmarkEnd w:id="26"/>
      <w:bookmarkEnd w:id="27"/>
      <w:bookmarkEnd w:id="28"/>
    </w:p>
    <w:p w14:paraId="329DFF52">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highlight w:val="none"/>
          <w:u w:val="none"/>
        </w:rPr>
      </w:pPr>
      <w:r>
        <w:rPr>
          <w:rFonts w:hint="eastAsia" w:ascii="宋体" w:hAnsi="宋体" w:eastAsia="宋体" w:cs="宋体"/>
          <w:sz w:val="24"/>
          <w:szCs w:val="24"/>
          <w:highlight w:val="none"/>
          <w:u w:val="none"/>
        </w:rPr>
        <w:t>时间：</w:t>
      </w:r>
      <w:r>
        <w:rPr>
          <w:rFonts w:hint="eastAsia" w:asciiTheme="minorEastAsia" w:hAnsiTheme="minorEastAsia" w:eastAsiaTheme="minorEastAsia" w:cstheme="minorEastAsia"/>
          <w:bCs/>
          <w:sz w:val="24"/>
          <w:szCs w:val="24"/>
          <w:highlight w:val="none"/>
          <w:u w:val="none"/>
          <w:lang w:val="en-US" w:eastAsia="zh-CN"/>
        </w:rPr>
        <w:t>2026</w:t>
      </w:r>
      <w:r>
        <w:rPr>
          <w:rFonts w:hint="eastAsia" w:asciiTheme="minorEastAsia" w:hAnsiTheme="minorEastAsia" w:eastAsiaTheme="minorEastAsia" w:cstheme="minorEastAsia"/>
          <w:bCs/>
          <w:sz w:val="24"/>
          <w:szCs w:val="24"/>
          <w:highlight w:val="none"/>
          <w:u w:val="none"/>
        </w:rPr>
        <w:t>年</w:t>
      </w:r>
      <w:r>
        <w:rPr>
          <w:rFonts w:hint="eastAsia" w:asciiTheme="minorEastAsia" w:hAnsiTheme="minorEastAsia" w:eastAsiaTheme="minorEastAsia" w:cstheme="minorEastAsia"/>
          <w:sz w:val="24"/>
          <w:szCs w:val="24"/>
          <w:highlight w:val="none"/>
          <w:u w:val="none"/>
          <w:lang w:val="en-US" w:eastAsia="zh-CN"/>
        </w:rPr>
        <w:t>07月24日</w:t>
      </w:r>
      <w:r>
        <w:rPr>
          <w:rFonts w:hint="eastAsia" w:asciiTheme="minorEastAsia" w:hAnsiTheme="minorEastAsia" w:eastAsiaTheme="minorEastAsia" w:cstheme="minorEastAsia"/>
          <w:bCs/>
          <w:sz w:val="24"/>
          <w:szCs w:val="24"/>
          <w:highlight w:val="none"/>
          <w:u w:val="none"/>
          <w:lang w:val="en-US" w:eastAsia="zh-CN"/>
        </w:rPr>
        <w:t>10</w:t>
      </w:r>
      <w:r>
        <w:rPr>
          <w:rFonts w:hint="eastAsia" w:asciiTheme="minorEastAsia" w:hAnsiTheme="minorEastAsia" w:eastAsiaTheme="minorEastAsia" w:cstheme="minorEastAsia"/>
          <w:bCs/>
          <w:sz w:val="24"/>
          <w:szCs w:val="24"/>
          <w:highlight w:val="none"/>
          <w:u w:val="none"/>
        </w:rPr>
        <w:t>点</w:t>
      </w:r>
      <w:r>
        <w:rPr>
          <w:rFonts w:hint="eastAsia" w:asciiTheme="minorEastAsia" w:hAnsiTheme="minorEastAsia" w:eastAsiaTheme="minorEastAsia" w:cstheme="minorEastAsia"/>
          <w:bCs/>
          <w:sz w:val="24"/>
          <w:szCs w:val="24"/>
          <w:highlight w:val="none"/>
          <w:u w:val="none"/>
          <w:lang w:val="en-US" w:eastAsia="zh-CN"/>
        </w:rPr>
        <w:t>00</w:t>
      </w:r>
      <w:r>
        <w:rPr>
          <w:rFonts w:hint="eastAsia" w:asciiTheme="minorEastAsia" w:hAnsiTheme="minorEastAsia" w:eastAsiaTheme="minorEastAsia" w:cstheme="minorEastAsia"/>
          <w:bCs/>
          <w:sz w:val="24"/>
          <w:szCs w:val="24"/>
          <w:highlight w:val="none"/>
          <w:u w:val="none"/>
        </w:rPr>
        <w:t>分（北京时间）</w:t>
      </w:r>
    </w:p>
    <w:p w14:paraId="7023871C">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highlight w:val="none"/>
          <w:u w:val="none"/>
        </w:rPr>
      </w:pPr>
      <w:r>
        <w:rPr>
          <w:rFonts w:hint="eastAsia" w:ascii="宋体" w:hAnsi="宋体" w:eastAsia="宋体" w:cs="宋体"/>
          <w:sz w:val="24"/>
          <w:szCs w:val="24"/>
          <w:highlight w:val="none"/>
          <w:u w:val="none"/>
        </w:rPr>
        <w:t>地点：</w:t>
      </w:r>
      <w:r>
        <w:rPr>
          <w:rFonts w:hint="eastAsia" w:ascii="宋体" w:hAnsi="宋体" w:eastAsia="宋体"/>
          <w:color w:val="auto"/>
          <w:sz w:val="24"/>
          <w:szCs w:val="18"/>
          <w:highlight w:val="none"/>
          <w:u w:val="none"/>
        </w:rPr>
        <w:t>安徽政府采购云平台“徽采云”电子交易系统</w:t>
      </w:r>
    </w:p>
    <w:p w14:paraId="40AA5003">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sz w:val="24"/>
          <w:szCs w:val="24"/>
          <w:highlight w:val="none"/>
        </w:rPr>
      </w:pPr>
      <w:bookmarkStart w:id="29" w:name="_Toc28359017"/>
      <w:bookmarkStart w:id="30" w:name="_Toc35393634"/>
      <w:bookmarkStart w:id="31" w:name="_Toc6935"/>
      <w:bookmarkStart w:id="32" w:name="_Toc28359094"/>
      <w:bookmarkStart w:id="33" w:name="_Toc35393803"/>
      <w:r>
        <w:rPr>
          <w:rFonts w:hint="eastAsia" w:ascii="宋体" w:hAnsi="宋体" w:eastAsia="宋体" w:cs="宋体"/>
          <w:b/>
          <w:bCs w:val="0"/>
          <w:sz w:val="24"/>
          <w:szCs w:val="24"/>
          <w:highlight w:val="none"/>
        </w:rPr>
        <w:t>六、公告期限</w:t>
      </w:r>
      <w:bookmarkEnd w:id="29"/>
      <w:bookmarkEnd w:id="30"/>
      <w:bookmarkEnd w:id="31"/>
      <w:bookmarkEnd w:id="32"/>
      <w:bookmarkEnd w:id="33"/>
    </w:p>
    <w:p w14:paraId="622C15B4">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自本公告发布之日起3个工作日。</w:t>
      </w:r>
    </w:p>
    <w:p w14:paraId="08CBE384">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sz w:val="24"/>
          <w:szCs w:val="24"/>
          <w:highlight w:val="none"/>
        </w:rPr>
      </w:pPr>
      <w:bookmarkStart w:id="34" w:name="_Toc35393804"/>
      <w:bookmarkStart w:id="35" w:name="_Toc35393635"/>
      <w:bookmarkStart w:id="36" w:name="_Toc23004"/>
      <w:r>
        <w:rPr>
          <w:rFonts w:hint="eastAsia" w:ascii="宋体" w:hAnsi="宋体" w:eastAsia="宋体" w:cs="宋体"/>
          <w:b/>
          <w:bCs w:val="0"/>
          <w:sz w:val="24"/>
          <w:szCs w:val="24"/>
          <w:highlight w:val="none"/>
        </w:rPr>
        <w:t>七、其他补充事宜</w:t>
      </w:r>
      <w:bookmarkEnd w:id="34"/>
      <w:bookmarkEnd w:id="35"/>
      <w:bookmarkEnd w:id="36"/>
    </w:p>
    <w:p w14:paraId="0EE2AA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项目采用全流程电子化采购方式，相关操作说明如下：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52F075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2.本项目落实节能环保、中小微型企业扶持等相关政府采购政策。</w:t>
      </w:r>
    </w:p>
    <w:p w14:paraId="7356AD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3.本次招标公告同时在安徽省政府采购网上发布。</w:t>
      </w:r>
    </w:p>
    <w:p w14:paraId="35BBA4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潜在供应商应合理安排采购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0551-65707998。</w:t>
      </w:r>
    </w:p>
    <w:p w14:paraId="7F757F9C">
      <w:pPr>
        <w:pStyle w:val="2"/>
        <w:spacing w:after="0" w:line="360" w:lineRule="auto"/>
        <w:ind w:firstLine="480" w:firstLineChars="200"/>
        <w:rPr>
          <w:rFonts w:hint="eastAsia"/>
          <w:highlight w:val="none"/>
        </w:rPr>
      </w:pPr>
      <w:r>
        <w:rPr>
          <w:rFonts w:hint="eastAsia" w:ascii="宋体" w:hAnsi="宋体" w:eastAsia="宋体"/>
          <w:color w:val="auto"/>
          <w:sz w:val="24"/>
          <w:szCs w:val="18"/>
          <w:highlight w:val="none"/>
          <w:lang w:val="en-US" w:eastAsia="zh-CN"/>
        </w:rPr>
        <w:t>5.</w:t>
      </w:r>
      <w:r>
        <w:rPr>
          <w:rFonts w:hint="eastAsia" w:ascii="宋体" w:hAnsi="宋体" w:eastAsia="宋体" w:cs="@仿宋_GB2312"/>
          <w:color w:val="auto"/>
          <w:sz w:val="24"/>
          <w:szCs w:val="18"/>
          <w:highlight w:val="none"/>
          <w:lang w:val="en-US"/>
        </w:rPr>
        <w:t>按照财政部、工业和信息化部制定的《政府采购促进中小企业发展管理办法》，本项目为专门面向中小企业采购项目。企业划型标准按照《关于印发中小企业划型标准规定的通知》（工信部联企业〔2011〕300号）规定执行。</w:t>
      </w:r>
    </w:p>
    <w:p w14:paraId="7DFC9E82">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sz w:val="24"/>
          <w:szCs w:val="24"/>
          <w:highlight w:val="none"/>
        </w:rPr>
      </w:pPr>
      <w:bookmarkStart w:id="37" w:name="_Toc28359095"/>
      <w:bookmarkStart w:id="38" w:name="_Toc35393805"/>
      <w:bookmarkStart w:id="39" w:name="_Toc28359018"/>
      <w:bookmarkStart w:id="40" w:name="_Toc35393636"/>
      <w:bookmarkStart w:id="41" w:name="_Toc28099"/>
      <w:r>
        <w:rPr>
          <w:rFonts w:hint="eastAsia" w:ascii="宋体" w:hAnsi="宋体" w:eastAsia="宋体" w:cs="宋体"/>
          <w:b/>
          <w:bCs w:val="0"/>
          <w:sz w:val="24"/>
          <w:szCs w:val="24"/>
          <w:highlight w:val="none"/>
        </w:rPr>
        <w:t>八、凡对本次采购提出询问，请按以下方式联系。</w:t>
      </w:r>
      <w:bookmarkEnd w:id="37"/>
      <w:bookmarkEnd w:id="38"/>
      <w:bookmarkEnd w:id="39"/>
      <w:bookmarkEnd w:id="40"/>
      <w:bookmarkEnd w:id="41"/>
    </w:p>
    <w:p w14:paraId="6BE4D9C7">
      <w:pPr>
        <w:pageBreakBefore w:val="0"/>
        <w:widowControl w:val="0"/>
        <w:kinsoku/>
        <w:wordWrap/>
        <w:overflowPunct/>
        <w:topLinePunct w:val="0"/>
        <w:autoSpaceDE/>
        <w:autoSpaceDN/>
        <w:bidi w:val="0"/>
        <w:adjustRightInd/>
        <w:snapToGrid/>
        <w:spacing w:before="0" w:after="0" w:line="360" w:lineRule="auto"/>
        <w:ind w:left="0" w:leftChars="0" w:firstLine="480" w:firstLineChars="200"/>
        <w:textAlignment w:val="auto"/>
        <w:outlineLvl w:val="9"/>
        <w:rPr>
          <w:rFonts w:hint="eastAsia" w:ascii="宋体" w:hAnsi="宋体" w:eastAsia="宋体" w:cs="@仿宋_GB2312"/>
          <w:b w:val="0"/>
          <w:bCs/>
          <w:color w:val="auto"/>
          <w:sz w:val="24"/>
          <w:szCs w:val="18"/>
          <w:highlight w:val="none"/>
        </w:rPr>
      </w:pPr>
      <w:bookmarkStart w:id="42" w:name="_Toc35393806"/>
      <w:bookmarkStart w:id="43" w:name="_Toc35393637"/>
      <w:bookmarkStart w:id="44" w:name="_Toc28359019"/>
      <w:bookmarkStart w:id="45" w:name="_Toc28359096"/>
      <w:bookmarkStart w:id="46" w:name="_Toc29915"/>
      <w:r>
        <w:rPr>
          <w:rFonts w:hint="eastAsia" w:ascii="宋体" w:hAnsi="宋体" w:eastAsia="宋体" w:cs="@仿宋_GB2312"/>
          <w:b w:val="0"/>
          <w:bCs/>
          <w:color w:val="auto"/>
          <w:sz w:val="24"/>
          <w:szCs w:val="18"/>
          <w:highlight w:val="none"/>
        </w:rPr>
        <w:t>1.采购人信息</w:t>
      </w:r>
      <w:bookmarkEnd w:id="42"/>
      <w:bookmarkEnd w:id="43"/>
      <w:bookmarkEnd w:id="44"/>
      <w:bookmarkEnd w:id="45"/>
      <w:bookmarkEnd w:id="46"/>
    </w:p>
    <w:p w14:paraId="46B59013">
      <w:pPr>
        <w:spacing w:line="360" w:lineRule="auto"/>
        <w:ind w:firstLine="437"/>
        <w:outlineLvl w:val="9"/>
        <w:rPr>
          <w:rFonts w:hint="eastAsia" w:ascii="宋体" w:hAnsi="宋体" w:eastAsia="宋体"/>
          <w:bCs/>
          <w:color w:val="auto"/>
          <w:sz w:val="24"/>
          <w:szCs w:val="18"/>
          <w:highlight w:val="none"/>
        </w:rPr>
      </w:pPr>
      <w:bookmarkStart w:id="47" w:name="_Toc35393807"/>
      <w:bookmarkStart w:id="48" w:name="_Toc35393638"/>
      <w:bookmarkStart w:id="49" w:name="_Toc28359020"/>
      <w:bookmarkStart w:id="50" w:name="_Toc28359097"/>
      <w:r>
        <w:rPr>
          <w:rFonts w:hint="eastAsia" w:ascii="宋体" w:hAnsi="宋体" w:eastAsia="宋体" w:cs="@仿宋_GB2312"/>
          <w:bCs/>
          <w:color w:val="auto"/>
          <w:sz w:val="24"/>
          <w:szCs w:val="18"/>
          <w:highlight w:val="none"/>
          <w:lang w:val="en-US" w:eastAsia="zh-CN"/>
        </w:rPr>
        <w:t>名  称</w:t>
      </w:r>
      <w:r>
        <w:rPr>
          <w:rFonts w:hint="eastAsia" w:ascii="宋体" w:hAnsi="宋体" w:eastAsia="宋体"/>
          <w:bCs/>
          <w:color w:val="auto"/>
          <w:sz w:val="24"/>
          <w:szCs w:val="18"/>
          <w:highlight w:val="none"/>
        </w:rPr>
        <w:t>：</w:t>
      </w:r>
      <w:r>
        <w:rPr>
          <w:rFonts w:hint="eastAsia" w:ascii="宋体" w:hAnsi="宋体" w:eastAsia="宋体"/>
          <w:bCs/>
          <w:color w:val="auto"/>
          <w:sz w:val="24"/>
          <w:szCs w:val="18"/>
          <w:highlight w:val="none"/>
          <w:u w:val="none"/>
        </w:rPr>
        <w:t>安徽省佛子岭水库管理处</w:t>
      </w:r>
    </w:p>
    <w:p w14:paraId="3798C242">
      <w:pPr>
        <w:spacing w:line="360" w:lineRule="auto"/>
        <w:ind w:firstLine="437"/>
        <w:outlineLvl w:val="9"/>
        <w:rPr>
          <w:rFonts w:hint="eastAsia" w:ascii="宋体" w:hAnsi="宋体" w:eastAsia="宋体"/>
          <w:bCs/>
          <w:color w:val="auto"/>
          <w:sz w:val="24"/>
          <w:szCs w:val="18"/>
          <w:highlight w:val="none"/>
          <w:u w:val="none"/>
        </w:rPr>
      </w:pPr>
      <w:r>
        <w:rPr>
          <w:rFonts w:hint="eastAsia" w:ascii="宋体" w:hAnsi="宋体" w:eastAsia="宋体"/>
          <w:bCs/>
          <w:color w:val="auto"/>
          <w:sz w:val="24"/>
          <w:szCs w:val="18"/>
          <w:highlight w:val="none"/>
        </w:rPr>
        <w:t>地  址：</w:t>
      </w:r>
      <w:r>
        <w:rPr>
          <w:rFonts w:hint="eastAsia" w:ascii="宋体" w:hAnsi="宋体" w:eastAsia="宋体"/>
          <w:bCs/>
          <w:color w:val="auto"/>
          <w:sz w:val="24"/>
          <w:szCs w:val="18"/>
          <w:highlight w:val="none"/>
          <w:u w:val="none"/>
        </w:rPr>
        <w:t>六安市霍山县佛子岭镇佛子岭水库管理处</w:t>
      </w:r>
    </w:p>
    <w:p w14:paraId="47F38549">
      <w:pPr>
        <w:spacing w:line="360" w:lineRule="auto"/>
        <w:ind w:firstLine="437"/>
        <w:outlineLvl w:val="9"/>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联系人：</w:t>
      </w:r>
      <w:r>
        <w:rPr>
          <w:rFonts w:hint="eastAsia" w:ascii="宋体" w:hAnsi="宋体" w:eastAsia="宋体"/>
          <w:bCs/>
          <w:color w:val="auto"/>
          <w:sz w:val="24"/>
          <w:szCs w:val="18"/>
          <w:highlight w:val="none"/>
          <w:u w:val="none"/>
        </w:rPr>
        <w:t>陆工</w:t>
      </w:r>
    </w:p>
    <w:p w14:paraId="52CBBA39">
      <w:pPr>
        <w:spacing w:line="360" w:lineRule="auto"/>
        <w:ind w:firstLine="437"/>
        <w:outlineLvl w:val="9"/>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rPr>
        <w:t>联系</w:t>
      </w:r>
      <w:r>
        <w:rPr>
          <w:rFonts w:hint="eastAsia" w:ascii="宋体" w:hAnsi="宋体" w:eastAsia="宋体"/>
          <w:bCs/>
          <w:color w:val="auto"/>
          <w:sz w:val="24"/>
          <w:szCs w:val="18"/>
          <w:highlight w:val="none"/>
          <w:lang w:val="en-US" w:eastAsia="zh-CN"/>
        </w:rPr>
        <w:t>方式</w:t>
      </w:r>
      <w:r>
        <w:rPr>
          <w:rFonts w:hint="eastAsia" w:ascii="宋体" w:hAnsi="宋体" w:eastAsia="宋体"/>
          <w:bCs/>
          <w:color w:val="auto"/>
          <w:sz w:val="24"/>
          <w:szCs w:val="18"/>
          <w:highlight w:val="none"/>
        </w:rPr>
        <w:t>：</w:t>
      </w:r>
      <w:r>
        <w:rPr>
          <w:rFonts w:hint="eastAsia" w:ascii="宋体" w:hAnsi="宋体" w:eastAsia="宋体"/>
          <w:bCs/>
          <w:color w:val="auto"/>
          <w:sz w:val="24"/>
          <w:szCs w:val="18"/>
          <w:highlight w:val="none"/>
          <w:u w:val="none"/>
        </w:rPr>
        <w:t>0564-39030</w:t>
      </w:r>
      <w:r>
        <w:rPr>
          <w:rFonts w:hint="eastAsia" w:ascii="宋体" w:hAnsi="宋体" w:eastAsia="宋体"/>
          <w:bCs/>
          <w:color w:val="auto"/>
          <w:sz w:val="24"/>
          <w:szCs w:val="18"/>
          <w:highlight w:val="none"/>
          <w:u w:val="none"/>
          <w:lang w:val="en-US" w:eastAsia="zh-CN"/>
        </w:rPr>
        <w:t>37</w:t>
      </w:r>
    </w:p>
    <w:p w14:paraId="328B4267">
      <w:pPr>
        <w:pageBreakBefore w:val="0"/>
        <w:widowControl w:val="0"/>
        <w:kinsoku/>
        <w:wordWrap/>
        <w:overflowPunct/>
        <w:topLinePunct w:val="0"/>
        <w:autoSpaceDE/>
        <w:autoSpaceDN/>
        <w:bidi w:val="0"/>
        <w:adjustRightInd/>
        <w:snapToGrid/>
        <w:spacing w:before="0" w:after="0" w:line="360" w:lineRule="auto"/>
        <w:ind w:left="0" w:leftChars="0" w:firstLine="480" w:firstLineChars="200"/>
        <w:textAlignment w:val="auto"/>
        <w:outlineLvl w:val="9"/>
        <w:rPr>
          <w:rFonts w:hint="eastAsia" w:ascii="宋体" w:hAnsi="宋体" w:eastAsia="宋体" w:cs="@仿宋_GB2312"/>
          <w:b w:val="0"/>
          <w:bCs/>
          <w:color w:val="auto"/>
          <w:sz w:val="24"/>
          <w:szCs w:val="18"/>
          <w:highlight w:val="none"/>
        </w:rPr>
      </w:pPr>
      <w:bookmarkStart w:id="51" w:name="_Toc15577"/>
      <w:r>
        <w:rPr>
          <w:rFonts w:hint="eastAsia" w:ascii="宋体" w:hAnsi="宋体" w:eastAsia="宋体" w:cs="@仿宋_GB2312"/>
          <w:b w:val="0"/>
          <w:bCs/>
          <w:color w:val="auto"/>
          <w:sz w:val="24"/>
          <w:szCs w:val="18"/>
          <w:highlight w:val="none"/>
        </w:rPr>
        <w:t>2.采购代理机构信息</w:t>
      </w:r>
      <w:bookmarkEnd w:id="47"/>
      <w:bookmarkEnd w:id="48"/>
      <w:bookmarkEnd w:id="49"/>
      <w:bookmarkEnd w:id="50"/>
      <w:bookmarkEnd w:id="51"/>
    </w:p>
    <w:p w14:paraId="23D27BEF">
      <w:pPr>
        <w:spacing w:line="360" w:lineRule="auto"/>
        <w:ind w:firstLine="437"/>
        <w:outlineLvl w:val="9"/>
        <w:rPr>
          <w:rFonts w:hint="eastAsia" w:ascii="宋体" w:hAnsi="宋体" w:eastAsia="宋体"/>
          <w:bCs/>
          <w:color w:val="auto"/>
          <w:sz w:val="24"/>
          <w:szCs w:val="18"/>
          <w:highlight w:val="none"/>
        </w:rPr>
      </w:pPr>
      <w:bookmarkStart w:id="52" w:name="_Toc35393808"/>
      <w:bookmarkStart w:id="53" w:name="_Toc28359021"/>
      <w:bookmarkStart w:id="54" w:name="_Toc35393639"/>
      <w:bookmarkStart w:id="55" w:name="_Toc28359098"/>
      <w:r>
        <w:rPr>
          <w:rFonts w:hint="eastAsia" w:ascii="宋体" w:hAnsi="宋体" w:eastAsia="宋体" w:cs="@仿宋_GB2312"/>
          <w:bCs/>
          <w:color w:val="auto"/>
          <w:sz w:val="24"/>
          <w:szCs w:val="18"/>
          <w:highlight w:val="none"/>
          <w:lang w:val="en-US" w:eastAsia="zh-CN"/>
        </w:rPr>
        <w:t>名  称</w:t>
      </w:r>
      <w:r>
        <w:rPr>
          <w:rFonts w:hint="eastAsia" w:ascii="宋体" w:hAnsi="宋体" w:eastAsia="宋体"/>
          <w:bCs/>
          <w:color w:val="auto"/>
          <w:sz w:val="24"/>
          <w:szCs w:val="18"/>
          <w:highlight w:val="none"/>
        </w:rPr>
        <w:t>：</w:t>
      </w:r>
      <w:r>
        <w:rPr>
          <w:rFonts w:hint="eastAsia" w:ascii="宋体" w:hAnsi="宋体" w:eastAsia="宋体"/>
          <w:bCs/>
          <w:color w:val="auto"/>
          <w:sz w:val="24"/>
          <w:szCs w:val="18"/>
          <w:highlight w:val="none"/>
          <w:u w:val="none"/>
        </w:rPr>
        <w:t>安徽安兆工程技术咨询服务有限公司</w:t>
      </w:r>
    </w:p>
    <w:p w14:paraId="3F09F91D">
      <w:pPr>
        <w:spacing w:line="360" w:lineRule="auto"/>
        <w:ind w:firstLine="437"/>
        <w:outlineLvl w:val="9"/>
        <w:rPr>
          <w:rFonts w:hint="eastAsia" w:ascii="宋体" w:hAnsi="宋体" w:eastAsia="宋体"/>
          <w:bCs/>
          <w:color w:val="auto"/>
          <w:sz w:val="24"/>
          <w:szCs w:val="18"/>
          <w:highlight w:val="none"/>
          <w:u w:val="none"/>
        </w:rPr>
      </w:pPr>
      <w:r>
        <w:rPr>
          <w:rFonts w:hint="eastAsia" w:ascii="宋体" w:hAnsi="宋体" w:eastAsia="宋体"/>
          <w:bCs/>
          <w:color w:val="auto"/>
          <w:sz w:val="24"/>
          <w:szCs w:val="18"/>
          <w:highlight w:val="none"/>
        </w:rPr>
        <w:t>地  址：</w:t>
      </w:r>
      <w:r>
        <w:rPr>
          <w:rFonts w:hint="eastAsia" w:ascii="宋体" w:hAnsi="宋体" w:eastAsia="宋体"/>
          <w:bCs/>
          <w:color w:val="auto"/>
          <w:sz w:val="24"/>
          <w:szCs w:val="18"/>
          <w:highlight w:val="none"/>
          <w:u w:val="none"/>
        </w:rPr>
        <w:t>安徽省合肥市滨湖新区云谷路2588号淮河科研中心1</w:t>
      </w:r>
      <w:r>
        <w:rPr>
          <w:rFonts w:hint="eastAsia" w:ascii="宋体" w:hAnsi="宋体" w:eastAsia="宋体"/>
          <w:bCs/>
          <w:color w:val="auto"/>
          <w:sz w:val="24"/>
          <w:szCs w:val="18"/>
          <w:highlight w:val="none"/>
          <w:u w:val="none"/>
          <w:lang w:val="en-US" w:eastAsia="zh-CN"/>
        </w:rPr>
        <w:t>3</w:t>
      </w:r>
      <w:r>
        <w:rPr>
          <w:rFonts w:hint="eastAsia" w:ascii="宋体" w:hAnsi="宋体" w:eastAsia="宋体"/>
          <w:bCs/>
          <w:color w:val="auto"/>
          <w:sz w:val="24"/>
          <w:szCs w:val="18"/>
          <w:highlight w:val="none"/>
          <w:u w:val="none"/>
        </w:rPr>
        <w:t>楼</w:t>
      </w:r>
    </w:p>
    <w:p w14:paraId="35859CA7">
      <w:pPr>
        <w:spacing w:line="360" w:lineRule="auto"/>
        <w:ind w:firstLine="437"/>
        <w:outlineLvl w:val="9"/>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联系人：</w:t>
      </w:r>
      <w:r>
        <w:rPr>
          <w:rFonts w:hint="eastAsia" w:ascii="宋体" w:hAnsi="宋体" w:eastAsia="宋体"/>
          <w:bCs/>
          <w:color w:val="auto"/>
          <w:sz w:val="24"/>
          <w:szCs w:val="18"/>
          <w:highlight w:val="none"/>
          <w:u w:val="none"/>
          <w:lang w:val="en-US" w:eastAsia="zh-CN"/>
        </w:rPr>
        <w:t>徐工</w:t>
      </w:r>
    </w:p>
    <w:p w14:paraId="364DE68F">
      <w:pPr>
        <w:spacing w:line="360" w:lineRule="auto"/>
        <w:ind w:firstLine="437"/>
        <w:outlineLvl w:val="9"/>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联系</w:t>
      </w:r>
      <w:r>
        <w:rPr>
          <w:rFonts w:hint="eastAsia" w:ascii="宋体" w:hAnsi="宋体" w:eastAsia="宋体"/>
          <w:bCs/>
          <w:color w:val="auto"/>
          <w:sz w:val="24"/>
          <w:szCs w:val="18"/>
          <w:highlight w:val="none"/>
          <w:lang w:val="en-US" w:eastAsia="zh-CN"/>
        </w:rPr>
        <w:t>方式</w:t>
      </w:r>
      <w:r>
        <w:rPr>
          <w:rFonts w:hint="eastAsia" w:ascii="宋体" w:hAnsi="宋体" w:eastAsia="宋体"/>
          <w:bCs/>
          <w:color w:val="auto"/>
          <w:sz w:val="24"/>
          <w:szCs w:val="18"/>
          <w:highlight w:val="none"/>
        </w:rPr>
        <w:t>：</w:t>
      </w:r>
      <w:r>
        <w:rPr>
          <w:rFonts w:hint="eastAsia" w:ascii="宋体" w:hAnsi="宋体" w:eastAsia="宋体"/>
          <w:bCs/>
          <w:color w:val="auto"/>
          <w:sz w:val="24"/>
          <w:szCs w:val="18"/>
          <w:highlight w:val="none"/>
          <w:u w:val="none"/>
        </w:rPr>
        <w:t>0551-65707998</w:t>
      </w:r>
    </w:p>
    <w:bookmarkEnd w:id="52"/>
    <w:bookmarkEnd w:id="53"/>
    <w:bookmarkEnd w:id="54"/>
    <w:bookmarkEnd w:id="55"/>
    <w:p w14:paraId="3F501DC5">
      <w:pPr>
        <w:spacing w:line="360" w:lineRule="auto"/>
        <w:ind w:firstLine="437"/>
        <w:outlineLvl w:val="9"/>
        <w:rPr>
          <w:rFonts w:hint="eastAsia" w:ascii="宋体" w:hAnsi="宋体" w:eastAsia="宋体"/>
          <w:b/>
          <w:color w:val="auto"/>
          <w:sz w:val="24"/>
          <w:szCs w:val="18"/>
          <w:highlight w:val="none"/>
          <w:lang w:val="en-US" w:eastAsia="zh-CN"/>
        </w:rPr>
      </w:pPr>
      <w:r>
        <w:rPr>
          <w:rFonts w:hint="eastAsia" w:ascii="宋体" w:hAnsi="宋体" w:eastAsia="宋体"/>
          <w:b w:val="0"/>
          <w:bCs/>
          <w:color w:val="auto"/>
          <w:sz w:val="24"/>
          <w:szCs w:val="18"/>
          <w:highlight w:val="none"/>
          <w:lang w:val="en-US" w:eastAsia="zh-CN"/>
        </w:rPr>
        <w:t>3</w:t>
      </w:r>
      <w:r>
        <w:rPr>
          <w:rFonts w:hint="eastAsia" w:ascii="宋体" w:hAnsi="宋体" w:eastAsia="宋体"/>
          <w:b/>
          <w:color w:val="auto"/>
          <w:sz w:val="24"/>
          <w:szCs w:val="18"/>
          <w:highlight w:val="none"/>
        </w:rPr>
        <w:t>.</w:t>
      </w:r>
      <w:r>
        <w:rPr>
          <w:rFonts w:hint="eastAsia" w:ascii="宋体" w:hAnsi="宋体" w:eastAsia="宋体"/>
          <w:color w:val="auto"/>
          <w:sz w:val="24"/>
          <w:szCs w:val="18"/>
          <w:highlight w:val="none"/>
        </w:rPr>
        <w:t>政府采购监督管理部门</w:t>
      </w:r>
      <w:r>
        <w:rPr>
          <w:rFonts w:hint="eastAsia" w:ascii="宋体" w:hAnsi="宋体" w:eastAsia="宋体"/>
          <w:color w:val="auto"/>
          <w:sz w:val="24"/>
          <w:szCs w:val="18"/>
          <w:highlight w:val="none"/>
          <w:lang w:val="en-US" w:eastAsia="zh-CN"/>
        </w:rPr>
        <w:t>信息</w:t>
      </w:r>
    </w:p>
    <w:p w14:paraId="0579107F">
      <w:pPr>
        <w:spacing w:line="360" w:lineRule="auto"/>
        <w:ind w:firstLine="435"/>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none"/>
        </w:rPr>
        <w:t>安徽省财政厅</w:t>
      </w:r>
    </w:p>
    <w:p w14:paraId="013FC4DE">
      <w:pPr>
        <w:spacing w:line="360" w:lineRule="auto"/>
        <w:ind w:firstLine="435"/>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地  址：合肥市阜南西路238号</w:t>
      </w:r>
    </w:p>
    <w:p w14:paraId="28F1F086">
      <w:pPr>
        <w:spacing w:line="360" w:lineRule="auto"/>
        <w:ind w:firstLine="435"/>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：0551-68150309</w:t>
      </w:r>
    </w:p>
    <w:p w14:paraId="340F7844">
      <w:pPr>
        <w:spacing w:line="360" w:lineRule="auto"/>
        <w:ind w:firstLine="435"/>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121C88C7">
      <w:pPr>
        <w:spacing w:line="360" w:lineRule="auto"/>
        <w:jc w:val="center"/>
        <w:outlineLvl w:val="0"/>
        <w:rPr>
          <w:rFonts w:asciiTheme="minorEastAsia" w:hAnsiTheme="minorEastAsia" w:eastAsiaTheme="minorEastAsia"/>
          <w:b/>
          <w:color w:val="auto"/>
          <w:sz w:val="28"/>
          <w:highlight w:val="none"/>
        </w:rPr>
      </w:pPr>
      <w:bookmarkStart w:id="56" w:name="_Toc7162"/>
      <w:bookmarkStart w:id="57" w:name="_Toc26246"/>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56"/>
      <w:bookmarkEnd w:id="57"/>
    </w:p>
    <w:p w14:paraId="263BBCA7">
      <w:pPr>
        <w:spacing w:line="360" w:lineRule="auto"/>
        <w:jc w:val="center"/>
        <w:outlineLvl w:val="1"/>
        <w:rPr>
          <w:rFonts w:asciiTheme="minorEastAsia" w:hAnsiTheme="minorEastAsia" w:eastAsiaTheme="minorEastAsia"/>
          <w:b/>
          <w:color w:val="auto"/>
          <w:sz w:val="24"/>
          <w:highlight w:val="none"/>
        </w:rPr>
      </w:pPr>
      <w:bookmarkStart w:id="58" w:name="_Toc11709"/>
      <w:bookmarkStart w:id="59" w:name="_Toc11383"/>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58"/>
      <w:bookmarkEnd w:id="59"/>
    </w:p>
    <w:p w14:paraId="34B27E59">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本表是本项目的具体要求，是对供应商须知的具体补充和修改，如有不一致，以本表为准。</w:t>
      </w:r>
    </w:p>
    <w:tbl>
      <w:tblPr>
        <w:tblStyle w:val="23"/>
        <w:tblW w:w="51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0"/>
        <w:gridCol w:w="2223"/>
        <w:gridCol w:w="6271"/>
      </w:tblGrid>
      <w:tr w14:paraId="78C46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jc w:val="center"/>
        </w:trPr>
        <w:tc>
          <w:tcPr>
            <w:tcW w:w="1100" w:type="dxa"/>
            <w:vAlign w:val="center"/>
          </w:tcPr>
          <w:p w14:paraId="46286414">
            <w:pPr>
              <w:pStyle w:val="44"/>
              <w:widowControl w:val="0"/>
              <w:spacing w:before="0" w:beforeAutospacing="0" w:after="0" w:afterAutospacing="0" w:line="360" w:lineRule="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2224" w:type="dxa"/>
            <w:vAlign w:val="center"/>
          </w:tcPr>
          <w:p w14:paraId="6324F5A9">
            <w:pPr>
              <w:pStyle w:val="44"/>
              <w:widowControl w:val="0"/>
              <w:spacing w:before="0" w:beforeAutospacing="0" w:after="0" w:afterAutospacing="0" w:line="360" w:lineRule="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6271" w:type="dxa"/>
            <w:vAlign w:val="center"/>
          </w:tcPr>
          <w:p w14:paraId="7FF4BA25">
            <w:pPr>
              <w:pStyle w:val="44"/>
              <w:widowControl w:val="0"/>
              <w:spacing w:before="0" w:beforeAutospacing="0" w:after="0" w:afterAutospacing="0" w:line="360" w:lineRule="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4571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2C0E1B02">
            <w:pPr>
              <w:pStyle w:val="45"/>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2224" w:type="dxa"/>
            <w:vAlign w:val="center"/>
          </w:tcPr>
          <w:p w14:paraId="06728F21">
            <w:pPr>
              <w:pStyle w:val="44"/>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cs="@仿宋_GB2312"/>
                <w:b w:val="0"/>
                <w:bCs/>
                <w:color w:val="auto"/>
                <w:kern w:val="2"/>
                <w:sz w:val="24"/>
                <w:szCs w:val="22"/>
                <w:highlight w:val="none"/>
                <w:lang w:val="en-US" w:eastAsia="zh-CN" w:bidi="ar-SA"/>
              </w:rPr>
              <w:t>现场考察或标前答疑会</w:t>
            </w:r>
          </w:p>
        </w:tc>
        <w:tc>
          <w:tcPr>
            <w:tcW w:w="6271" w:type="dxa"/>
            <w:vAlign w:val="center"/>
          </w:tcPr>
          <w:p w14:paraId="0AF18A9F">
            <w:pPr>
              <w:spacing w:line="360" w:lineRule="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76F91496">
            <w:pPr>
              <w:spacing w:line="360" w:lineRule="auto"/>
              <w:rPr>
                <w:rFonts w:ascii="宋体" w:hAnsi="宋体" w:eastAsia="宋体"/>
                <w:bCs/>
                <w:color w:val="auto"/>
                <w:sz w:val="24"/>
                <w:highlight w:val="none"/>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p>
          <w:p w14:paraId="0452AA58">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3AAB0372">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07149E6F">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4091D8FA">
            <w:pPr>
              <w:pStyle w:val="44"/>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如供应商未参加采购人统一组织的现场考察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，由此引起的一切责任由供应商自行承担。</w:t>
            </w:r>
          </w:p>
        </w:tc>
      </w:tr>
      <w:tr w14:paraId="6E69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125ED4BD">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2224" w:type="dxa"/>
            <w:vAlign w:val="center"/>
          </w:tcPr>
          <w:p w14:paraId="6D40C27B">
            <w:pPr>
              <w:pStyle w:val="44"/>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6271" w:type="dxa"/>
            <w:vAlign w:val="center"/>
          </w:tcPr>
          <w:p w14:paraId="49946758">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cs="宋体"/>
                <w:b w:val="0"/>
                <w:bCs w:val="0"/>
                <w:sz w:val="24"/>
                <w:szCs w:val="24"/>
                <w:highlight w:val="none"/>
                <w:u w:val="single"/>
                <w:lang w:val="en-US" w:eastAsia="zh-CN"/>
              </w:rPr>
              <w:t>07</w:t>
            </w:r>
            <w:r>
              <w:rPr>
                <w:rFonts w:hint="eastAsia" w:ascii="宋体" w:hAnsi="宋体" w:eastAsia="宋体" w:cs="宋体"/>
                <w:b w:val="0"/>
                <w:color w:val="auto"/>
                <w:sz w:val="24"/>
                <w:highlight w:val="none"/>
              </w:rPr>
              <w:t>月</w:t>
            </w:r>
            <w:r>
              <w:rPr>
                <w:rFonts w:hint="eastAsia" w:asciiTheme="minorEastAsia" w:hAnsiTheme="minorEastAsia" w:eastAsiaTheme="minorEastAsia" w:cstheme="minorEastAsia"/>
                <w:b w:val="0"/>
                <w:bCs w:val="0"/>
                <w:sz w:val="24"/>
                <w:szCs w:val="24"/>
                <w:highlight w:val="none"/>
                <w:u w:val="single"/>
                <w:lang w:val="en-US" w:eastAsia="zh-CN"/>
              </w:rPr>
              <w:t>17</w:t>
            </w:r>
            <w:r>
              <w:rPr>
                <w:rFonts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00</w:t>
            </w:r>
            <w:r>
              <w:rPr>
                <w:rFonts w:hint="eastAsia" w:ascii="宋体" w:hAnsi="宋体" w:eastAsia="宋体"/>
                <w:b w:val="0"/>
                <w:color w:val="auto"/>
                <w:sz w:val="24"/>
                <w:highlight w:val="none"/>
              </w:rPr>
              <w:t>分</w:t>
            </w:r>
          </w:p>
        </w:tc>
      </w:tr>
      <w:tr w14:paraId="4BAB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1100" w:type="dxa"/>
            <w:vAlign w:val="center"/>
          </w:tcPr>
          <w:p w14:paraId="2770E484">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7.1</w:t>
            </w:r>
          </w:p>
        </w:tc>
        <w:tc>
          <w:tcPr>
            <w:tcW w:w="2224" w:type="dxa"/>
            <w:vAlign w:val="center"/>
          </w:tcPr>
          <w:p w14:paraId="160C3997">
            <w:pPr>
              <w:pStyle w:val="44"/>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6271" w:type="dxa"/>
            <w:vAlign w:val="center"/>
          </w:tcPr>
          <w:p w14:paraId="7B91B827">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 xml:space="preserve">不分包     </w:t>
            </w:r>
            <w:r>
              <w:rPr>
                <w:rFonts w:hint="eastAsia" w:ascii="宋体" w:hAnsi="宋体" w:eastAsia="宋体"/>
                <w:b w:val="0"/>
                <w:color w:val="auto"/>
                <w:sz w:val="24"/>
                <w:highlight w:val="none"/>
                <w:lang w:eastAsia="zh-CN"/>
              </w:rPr>
              <w:t>☑</w:t>
            </w:r>
            <w:r>
              <w:rPr>
                <w:rFonts w:ascii="宋体" w:hAnsi="宋体" w:eastAsia="宋体"/>
                <w:b w:val="0"/>
                <w:color w:val="auto"/>
                <w:sz w:val="24"/>
                <w:highlight w:val="none"/>
              </w:rPr>
              <w:t>分为</w:t>
            </w:r>
            <w:r>
              <w:rPr>
                <w:rFonts w:hint="eastAsia" w:ascii="宋体" w:hAnsi="宋体" w:eastAsia="宋体"/>
                <w:b w:val="0"/>
                <w:color w:val="auto"/>
                <w:sz w:val="24"/>
                <w:highlight w:val="none"/>
                <w:lang w:val="en-US" w:eastAsia="zh-CN"/>
              </w:rPr>
              <w:t>2</w:t>
            </w:r>
            <w:r>
              <w:rPr>
                <w:rFonts w:ascii="宋体" w:hAnsi="宋体" w:eastAsia="宋体"/>
                <w:b w:val="0"/>
                <w:color w:val="auto"/>
                <w:sz w:val="24"/>
                <w:highlight w:val="none"/>
              </w:rPr>
              <w:t>个包</w:t>
            </w:r>
          </w:p>
          <w:p w14:paraId="5836720B">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color w:val="auto"/>
                <w:sz w:val="24"/>
                <w:szCs w:val="28"/>
                <w:highlight w:val="none"/>
                <w:u w:val="none"/>
              </w:rPr>
              <w:t>各供应商均可参加本采购项目包别中的</w:t>
            </w:r>
            <w:r>
              <w:rPr>
                <w:rFonts w:hint="eastAsia" w:ascii="宋体" w:hAnsi="宋体" w:eastAsia="宋体"/>
                <w:b w:val="0"/>
                <w:bCs/>
                <w:color w:val="auto"/>
                <w:sz w:val="24"/>
                <w:szCs w:val="28"/>
                <w:highlight w:val="none"/>
                <w:u w:val="none"/>
                <w:lang w:val="en-US" w:eastAsia="zh-CN"/>
              </w:rPr>
              <w:t>2</w:t>
            </w:r>
            <w:r>
              <w:rPr>
                <w:rFonts w:hint="eastAsia" w:ascii="宋体" w:hAnsi="宋体" w:eastAsia="宋体"/>
                <w:b w:val="0"/>
                <w:bCs/>
                <w:color w:val="auto"/>
                <w:sz w:val="24"/>
                <w:szCs w:val="28"/>
                <w:highlight w:val="none"/>
                <w:u w:val="none"/>
              </w:rPr>
              <w:t>个包磋商活动，但最多允许成交一个包，某一供应商在排序在前的包别被确定为成交供应商的，该供应商在之后的包别不再参与评审，响应文件按无效响应处理</w:t>
            </w:r>
            <w:r>
              <w:rPr>
                <w:rFonts w:hint="eastAsia" w:ascii="宋体" w:hAnsi="宋体" w:eastAsia="宋体"/>
                <w:b w:val="0"/>
                <w:bCs/>
                <w:color w:val="auto"/>
                <w:sz w:val="24"/>
                <w:szCs w:val="28"/>
                <w:highlight w:val="none"/>
                <w:u w:val="none"/>
                <w:lang w:eastAsia="zh-CN"/>
              </w:rPr>
              <w:t>。</w:t>
            </w:r>
          </w:p>
        </w:tc>
      </w:tr>
      <w:tr w14:paraId="6595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100" w:type="dxa"/>
            <w:vAlign w:val="center"/>
          </w:tcPr>
          <w:p w14:paraId="7524621C">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10.1</w:t>
            </w:r>
          </w:p>
        </w:tc>
        <w:tc>
          <w:tcPr>
            <w:tcW w:w="2224" w:type="dxa"/>
            <w:vAlign w:val="center"/>
          </w:tcPr>
          <w:p w14:paraId="24C1508D">
            <w:pPr>
              <w:pStyle w:val="44"/>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磋商保证金</w:t>
            </w:r>
          </w:p>
        </w:tc>
        <w:tc>
          <w:tcPr>
            <w:tcW w:w="6271" w:type="dxa"/>
            <w:vAlign w:val="center"/>
          </w:tcPr>
          <w:p w14:paraId="40B0FEF4">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不收取</w:t>
            </w:r>
          </w:p>
        </w:tc>
      </w:tr>
      <w:tr w14:paraId="02768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7B243307">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11</w:t>
            </w:r>
            <w:r>
              <w:rPr>
                <w:rFonts w:ascii="宋体" w:hAnsi="宋体" w:eastAsia="宋体"/>
                <w:bCs/>
                <w:color w:val="auto"/>
                <w:kern w:val="2"/>
                <w:highlight w:val="none"/>
              </w:rPr>
              <w:t>.1</w:t>
            </w:r>
          </w:p>
        </w:tc>
        <w:tc>
          <w:tcPr>
            <w:tcW w:w="2224" w:type="dxa"/>
            <w:vAlign w:val="center"/>
          </w:tcPr>
          <w:p w14:paraId="0D621165">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磋商有效期</w:t>
            </w:r>
          </w:p>
        </w:tc>
        <w:tc>
          <w:tcPr>
            <w:tcW w:w="6271" w:type="dxa"/>
            <w:vAlign w:val="center"/>
          </w:tcPr>
          <w:p w14:paraId="64EE40A4">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none"/>
                <w:lang w:val="en-US" w:eastAsia="zh-CN"/>
              </w:rPr>
              <w:t>90</w:t>
            </w:r>
            <w:r>
              <w:rPr>
                <w:rFonts w:hint="eastAsia" w:ascii="宋体" w:hAnsi="宋体" w:eastAsia="宋体"/>
                <w:b w:val="0"/>
                <w:color w:val="auto"/>
                <w:sz w:val="24"/>
                <w:highlight w:val="none"/>
              </w:rPr>
              <w:t>日历日</w:t>
            </w:r>
          </w:p>
        </w:tc>
      </w:tr>
      <w:tr w14:paraId="4D3FA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00" w:type="dxa"/>
            <w:vAlign w:val="center"/>
          </w:tcPr>
          <w:p w14:paraId="3C797B4C">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12</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2224" w:type="dxa"/>
            <w:vAlign w:val="center"/>
          </w:tcPr>
          <w:p w14:paraId="44A1D1C6">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响应文件解密时间</w:t>
            </w:r>
          </w:p>
        </w:tc>
        <w:tc>
          <w:tcPr>
            <w:tcW w:w="6271" w:type="dxa"/>
            <w:vAlign w:val="center"/>
          </w:tcPr>
          <w:p w14:paraId="1FC1D9B4">
            <w:pPr>
              <w:pStyle w:val="44"/>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none"/>
              </w:rPr>
              <w:t>响应文件提交截止时间后</w:t>
            </w:r>
            <w:r>
              <w:rPr>
                <w:rFonts w:hint="eastAsia" w:ascii="宋体" w:hAnsi="宋体" w:eastAsia="宋体"/>
                <w:b w:val="0"/>
                <w:color w:val="auto"/>
                <w:sz w:val="24"/>
                <w:highlight w:val="none"/>
                <w:u w:val="none"/>
                <w:lang w:val="en-US" w:eastAsia="zh-CN"/>
              </w:rPr>
              <w:t>60</w:t>
            </w:r>
            <w:r>
              <w:rPr>
                <w:rFonts w:hint="eastAsia" w:ascii="宋体" w:hAnsi="宋体" w:eastAsia="宋体"/>
                <w:b w:val="0"/>
                <w:color w:val="auto"/>
                <w:sz w:val="24"/>
                <w:highlight w:val="none"/>
                <w:u w:val="none"/>
              </w:rPr>
              <w:t>分钟内</w:t>
            </w:r>
          </w:p>
        </w:tc>
      </w:tr>
      <w:tr w14:paraId="69D52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1AFCC2EC">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14.3</w:t>
            </w:r>
          </w:p>
        </w:tc>
        <w:tc>
          <w:tcPr>
            <w:tcW w:w="2224" w:type="dxa"/>
            <w:vAlign w:val="center"/>
          </w:tcPr>
          <w:p w14:paraId="12A3C09E">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评审方法</w:t>
            </w:r>
          </w:p>
        </w:tc>
        <w:tc>
          <w:tcPr>
            <w:tcW w:w="6271" w:type="dxa"/>
            <w:vAlign w:val="center"/>
          </w:tcPr>
          <w:p w14:paraId="38386B5D">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none"/>
              </w:rPr>
              <w:t>综合评分法</w:t>
            </w:r>
          </w:p>
        </w:tc>
      </w:tr>
      <w:tr w14:paraId="7657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6E416819">
            <w:pPr>
              <w:pStyle w:val="45"/>
              <w:pBdr>
                <w:bottom w:val="none" w:color="auto" w:sz="0" w:space="0"/>
              </w:pBdr>
              <w:tabs>
                <w:tab w:val="clear" w:pos="4153"/>
                <w:tab w:val="clear" w:pos="8306"/>
              </w:tabs>
              <w:adjustRightInd/>
              <w:spacing w:line="36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14.3.4</w:t>
            </w:r>
          </w:p>
        </w:tc>
        <w:tc>
          <w:tcPr>
            <w:tcW w:w="2224" w:type="dxa"/>
            <w:vAlign w:val="center"/>
          </w:tcPr>
          <w:p w14:paraId="2D7F53EC">
            <w:pPr>
              <w:pStyle w:val="4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b w:val="0"/>
                <w:i w:val="0"/>
                <w:iCs w:val="0"/>
                <w:color w:val="auto"/>
                <w:sz w:val="24"/>
                <w:szCs w:val="24"/>
                <w:highlight w:val="none"/>
              </w:rPr>
            </w:pPr>
            <w:r>
              <w:rPr>
                <w:rFonts w:hint="eastAsia" w:ascii="宋体" w:hAnsi="宋体" w:eastAsia="宋体"/>
                <w:b w:val="0"/>
                <w:i w:val="0"/>
                <w:iCs w:val="0"/>
                <w:color w:val="auto"/>
                <w:sz w:val="24"/>
                <w:szCs w:val="24"/>
                <w:highlight w:val="none"/>
                <w:lang w:val="en-US" w:eastAsia="zh-CN"/>
              </w:rPr>
              <w:t>异常低价审查</w:t>
            </w:r>
          </w:p>
        </w:tc>
        <w:tc>
          <w:tcPr>
            <w:tcW w:w="6271" w:type="dxa"/>
            <w:shd w:val="clear" w:color="auto" w:fill="auto"/>
            <w:vAlign w:val="center"/>
          </w:tcPr>
          <w:p w14:paraId="21691D4A">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政府采购评审中出现下列情形之一的，评审委员会应当启动异常低价响应审查程序：</w:t>
            </w:r>
          </w:p>
          <w:p w14:paraId="24BA213C">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olor w:val="auto"/>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1.</w:t>
            </w:r>
            <w:r>
              <w:rPr>
                <w:rFonts w:hint="eastAsia" w:ascii="宋体" w:hAnsi="宋体" w:eastAsia="宋体" w:cs="宋体"/>
                <w:i w:val="0"/>
                <w:iCs w:val="0"/>
                <w:color w:val="auto"/>
                <w:sz w:val="24"/>
                <w:szCs w:val="24"/>
                <w:highlight w:val="none"/>
                <w:shd w:val="clear" w:fill="FFFFFF"/>
              </w:rPr>
              <w:t>报价＜全部通过初审供应商响应报价平均值×65%；</w:t>
            </w:r>
          </w:p>
          <w:p w14:paraId="1ED482F6">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olor w:val="auto"/>
                <w:sz w:val="24"/>
                <w:szCs w:val="24"/>
                <w:highlight w:val="none"/>
                <w:shd w:val="clear" w:fill="FFFFFF"/>
                <w:lang w:eastAsia="zh-CN"/>
              </w:rPr>
              <w:t>2</w:t>
            </w:r>
            <w:r>
              <w:rPr>
                <w:rFonts w:hint="eastAsia" w:ascii="宋体" w:hAnsi="宋体" w:eastAsia="宋体" w:cs="宋体"/>
                <w:i w:val="0"/>
                <w:iCs w:val="0"/>
                <w:color w:val="auto"/>
                <w:sz w:val="24"/>
                <w:szCs w:val="24"/>
                <w:highlight w:val="none"/>
                <w:shd w:val="clear" w:fill="FFFFFF"/>
                <w:lang w:val="en-US" w:eastAsia="zh-CN"/>
              </w:rPr>
              <w:t>.</w:t>
            </w:r>
            <w:r>
              <w:rPr>
                <w:rFonts w:hint="eastAsia" w:ascii="宋体" w:hAnsi="宋体" w:eastAsia="宋体" w:cs="宋体"/>
                <w:i w:val="0"/>
                <w:iCs w:val="0"/>
                <w:color w:val="auto"/>
                <w:sz w:val="24"/>
                <w:szCs w:val="24"/>
                <w:highlight w:val="none"/>
                <w:shd w:val="clear" w:fill="FFFFFF"/>
              </w:rPr>
              <w:t>报价＜通过初审的次低报价供应商响应报价×65%；</w:t>
            </w:r>
          </w:p>
          <w:p w14:paraId="21918057">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3.</w:t>
            </w:r>
            <w:r>
              <w:rPr>
                <w:rFonts w:hint="eastAsia" w:ascii="宋体" w:hAnsi="宋体" w:eastAsia="宋体" w:cs="宋体"/>
                <w:i w:val="0"/>
                <w:iCs w:val="0"/>
                <w:color w:val="auto"/>
                <w:sz w:val="24"/>
                <w:szCs w:val="24"/>
                <w:highlight w:val="none"/>
                <w:shd w:val="clear" w:fill="FFFFFF"/>
              </w:rPr>
              <w:t>报价＜采购项目最高限价（如采购项目未设定最高限价的，以采购项目预算金额作为最高限价）×65%</w:t>
            </w:r>
            <w:r>
              <w:rPr>
                <w:rFonts w:hint="eastAsia" w:ascii="宋体" w:hAnsi="宋体" w:eastAsia="宋体" w:cs="宋体"/>
                <w:i w:val="0"/>
                <w:iCs w:val="0"/>
                <w:color w:val="auto"/>
                <w:sz w:val="24"/>
                <w:szCs w:val="24"/>
                <w:highlight w:val="none"/>
                <w:shd w:val="clear" w:fill="FFFFFF"/>
                <w:lang w:eastAsia="zh-CN"/>
              </w:rPr>
              <w:t>；</w:t>
            </w:r>
          </w:p>
          <w:p w14:paraId="13719E60">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4.评审委员会基于专业判断，认为供应商报价过低，有可能影响产品质量或者不能诚信履约的其他情形。</w:t>
            </w:r>
          </w:p>
          <w:p w14:paraId="671731AC">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shd w:val="clear" w:fill="FFFFFF"/>
                <w:lang w:eastAsia="zh-CN"/>
              </w:rPr>
            </w:pPr>
            <w:r>
              <w:rPr>
                <w:rFonts w:hint="eastAsia" w:ascii="宋体" w:hAnsi="宋体" w:eastAsia="宋体" w:cs="宋体"/>
                <w:i w:val="0"/>
                <w:iCs w:val="0"/>
                <w:caps w:val="0"/>
                <w:color w:val="auto"/>
                <w:spacing w:val="0"/>
                <w:sz w:val="24"/>
                <w:szCs w:val="24"/>
                <w:highlight w:val="none"/>
                <w:shd w:val="clear" w:fill="FFFFFF"/>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w:t>
            </w:r>
            <w:r>
              <w:rPr>
                <w:rFonts w:hint="eastAsia" w:ascii="宋体" w:hAnsi="宋体" w:eastAsia="宋体" w:cs="宋体"/>
                <w:i w:val="0"/>
                <w:iCs w:val="0"/>
                <w:caps w:val="0"/>
                <w:color w:val="auto"/>
                <w:spacing w:val="0"/>
                <w:sz w:val="24"/>
                <w:szCs w:val="24"/>
                <w:highlight w:val="none"/>
                <w:shd w:val="clear" w:fill="FFFFFF"/>
                <w:lang w:eastAsia="zh-CN"/>
              </w:rPr>
              <w:t>。</w:t>
            </w:r>
          </w:p>
          <w:p w14:paraId="041EAA2F">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leftChars="0" w:right="0" w:rightChars="0" w:firstLine="0" w:firstLineChars="0"/>
              <w:jc w:val="left"/>
              <w:textAlignment w:val="auto"/>
              <w:rPr>
                <w:rFonts w:hint="eastAsia" w:ascii="宋体" w:hAnsi="宋体" w:eastAsia="宋体"/>
                <w:b w:val="0"/>
                <w:i w:val="0"/>
                <w:iCs w:val="0"/>
                <w:color w:val="auto"/>
                <w:sz w:val="24"/>
                <w:szCs w:val="24"/>
                <w:highlight w:val="none"/>
                <w:u w:val="none"/>
              </w:rPr>
            </w:pPr>
            <w:r>
              <w:rPr>
                <w:rFonts w:hint="eastAsia" w:ascii="宋体" w:hAnsi="宋体" w:eastAsia="宋体" w:cs="宋体"/>
                <w:i w:val="0"/>
                <w:iCs w:val="0"/>
                <w:caps w:val="0"/>
                <w:color w:val="auto"/>
                <w:spacing w:val="0"/>
                <w:sz w:val="24"/>
                <w:szCs w:val="24"/>
                <w:highlight w:val="none"/>
                <w:shd w:val="clear" w:fill="FFFFFF"/>
              </w:rPr>
              <w:t>供应商不能提供书面说明、证明材料，或者提供的书面说明、证明材料不能证明其报价合理性的，评审委员会应当将其作为无效响应处理。</w:t>
            </w:r>
          </w:p>
        </w:tc>
      </w:tr>
      <w:tr w14:paraId="5579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3DDB03FB">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17.4</w:t>
            </w:r>
          </w:p>
        </w:tc>
        <w:tc>
          <w:tcPr>
            <w:tcW w:w="2224" w:type="dxa"/>
            <w:vAlign w:val="center"/>
          </w:tcPr>
          <w:p w14:paraId="4AAB5FE7">
            <w:pPr>
              <w:pStyle w:val="44"/>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rPr>
              <w:t>最后报价扣除</w:t>
            </w: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lang w:val="en-US" w:eastAsia="zh-CN"/>
              </w:rPr>
              <w:t>本项目不适用）</w:t>
            </w:r>
          </w:p>
        </w:tc>
        <w:tc>
          <w:tcPr>
            <w:tcW w:w="6271" w:type="dxa"/>
            <w:vAlign w:val="center"/>
          </w:tcPr>
          <w:p w14:paraId="23B52E3D">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rPr>
              <w:t>。</w:t>
            </w:r>
          </w:p>
          <w:p w14:paraId="1171DB98">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03272C43">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6D80A190">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u w:val="none"/>
              </w:rPr>
              <w:t>。</w:t>
            </w:r>
          </w:p>
          <w:p w14:paraId="6B8F42EC">
            <w:pPr>
              <w:pStyle w:val="44"/>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p>
        </w:tc>
      </w:tr>
      <w:tr w14:paraId="3D52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1FE04A4F">
            <w:pPr>
              <w:pStyle w:val="45"/>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17.5</w:t>
            </w:r>
          </w:p>
        </w:tc>
        <w:tc>
          <w:tcPr>
            <w:tcW w:w="2224" w:type="dxa"/>
            <w:vAlign w:val="center"/>
          </w:tcPr>
          <w:p w14:paraId="16C0D24B">
            <w:pPr>
              <w:pStyle w:val="4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sz w:val="24"/>
                <w:highlight w:val="none"/>
                <w:lang w:val="en-US" w:eastAsia="zh-CN"/>
              </w:rPr>
              <w:t>本国产品价格扣除</w:t>
            </w:r>
          </w:p>
        </w:tc>
        <w:tc>
          <w:tcPr>
            <w:tcW w:w="6271" w:type="dxa"/>
            <w:vAlign w:val="center"/>
          </w:tcPr>
          <w:p w14:paraId="2CD3C059">
            <w:pPr>
              <w:pStyle w:val="4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sz w:val="24"/>
                <w:highlight w:val="none"/>
                <w:lang w:val="en-US" w:eastAsia="zh-CN"/>
              </w:rPr>
            </w:pPr>
            <w:r>
              <w:rPr>
                <w:rFonts w:hint="eastAsia" w:ascii="宋体" w:hAnsi="宋体" w:eastAsia="宋体"/>
                <w:b w:val="0"/>
                <w:i w:val="0"/>
                <w:iCs w:val="0"/>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sz w:val="24"/>
                <w:highlight w:val="none"/>
                <w:u w:val="single"/>
                <w:lang w:val="en-US" w:eastAsia="zh-CN"/>
              </w:rPr>
              <w:t>20%</w:t>
            </w:r>
            <w:r>
              <w:rPr>
                <w:rFonts w:hint="eastAsia" w:ascii="宋体" w:hAnsi="宋体" w:eastAsia="宋体"/>
                <w:b w:val="0"/>
                <w:i w:val="0"/>
                <w:iCs w:val="0"/>
                <w:sz w:val="24"/>
                <w:highlight w:val="none"/>
                <w:lang w:val="en-US" w:eastAsia="zh-CN"/>
              </w:rPr>
              <w:t>。</w:t>
            </w:r>
          </w:p>
          <w:p w14:paraId="4A304232">
            <w:pPr>
              <w:pStyle w:val="4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sz w:val="24"/>
                <w:highlight w:val="none"/>
                <w:lang w:val="en-US" w:eastAsia="zh-CN"/>
              </w:rPr>
              <w:t>（2）项目或者采购包中含有多种产品的，符合本国产品标准的产品成本之和占该供应商提供的全部产品成本之和的比例≥80%，所有产品价格扣除</w:t>
            </w:r>
            <w:r>
              <w:rPr>
                <w:rFonts w:hint="eastAsia" w:ascii="宋体" w:hAnsi="宋体" w:eastAsia="宋体"/>
                <w:b w:val="0"/>
                <w:i w:val="0"/>
                <w:iCs w:val="0"/>
                <w:sz w:val="24"/>
                <w:highlight w:val="none"/>
                <w:u w:val="single"/>
                <w:lang w:val="en-US" w:eastAsia="zh-CN"/>
              </w:rPr>
              <w:t>20%</w:t>
            </w:r>
            <w:r>
              <w:rPr>
                <w:rFonts w:hint="eastAsia" w:ascii="宋体" w:hAnsi="宋体" w:eastAsia="宋体"/>
                <w:b w:val="0"/>
                <w:i w:val="0"/>
                <w:iCs w:val="0"/>
                <w:sz w:val="24"/>
                <w:highlight w:val="none"/>
                <w:u w:val="none"/>
                <w:lang w:val="en-US" w:eastAsia="zh-CN"/>
              </w:rPr>
              <w:t>。</w:t>
            </w:r>
          </w:p>
        </w:tc>
      </w:tr>
      <w:tr w14:paraId="77C34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Merge w:val="restart"/>
            <w:vAlign w:val="center"/>
          </w:tcPr>
          <w:p w14:paraId="7DFF6A2F">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19</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2224" w:type="dxa"/>
            <w:vMerge w:val="restart"/>
            <w:vAlign w:val="center"/>
          </w:tcPr>
          <w:p w14:paraId="595E51D1">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6271" w:type="dxa"/>
            <w:vAlign w:val="center"/>
          </w:tcPr>
          <w:p w14:paraId="708836FB">
            <w:pPr>
              <w:pStyle w:val="44"/>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rPr>
              <w:t>磋商小组推荐成交</w:t>
            </w:r>
            <w:r>
              <w:rPr>
                <w:rFonts w:ascii="宋体" w:hAnsi="宋体" w:eastAsia="宋体"/>
                <w:b w:val="0"/>
                <w:color w:val="auto"/>
                <w:sz w:val="24"/>
                <w:highlight w:val="none"/>
              </w:rPr>
              <w:t>候选</w:t>
            </w:r>
            <w:r>
              <w:rPr>
                <w:rFonts w:hint="eastAsia" w:ascii="宋体" w:hAnsi="宋体" w:eastAsia="宋体"/>
                <w:b w:val="0"/>
                <w:color w:val="auto"/>
                <w:sz w:val="24"/>
                <w:highlight w:val="none"/>
              </w:rPr>
              <w:t>供应商的</w:t>
            </w:r>
            <w:r>
              <w:rPr>
                <w:rFonts w:ascii="宋体" w:hAnsi="宋体" w:eastAsia="宋体"/>
                <w:b w:val="0"/>
                <w:color w:val="auto"/>
                <w:sz w:val="24"/>
                <w:highlight w:val="none"/>
              </w:rPr>
              <w:t>数</w:t>
            </w:r>
            <w:r>
              <w:rPr>
                <w:rFonts w:hint="eastAsia" w:ascii="宋体" w:hAnsi="宋体" w:eastAsia="宋体"/>
                <w:b w:val="0"/>
                <w:color w:val="auto"/>
                <w:sz w:val="24"/>
                <w:highlight w:val="none"/>
              </w:rPr>
              <w:t>量：3家</w:t>
            </w:r>
            <w:r>
              <w:rPr>
                <w:rFonts w:hint="eastAsia" w:ascii="宋体" w:hAnsi="宋体" w:eastAsia="宋体"/>
                <w:b w:val="0"/>
                <w:color w:val="auto"/>
                <w:sz w:val="24"/>
                <w:highlight w:val="none"/>
                <w:lang w:val="en-US" w:eastAsia="zh-CN"/>
              </w:rPr>
              <w:t>以上</w:t>
            </w:r>
          </w:p>
          <w:p w14:paraId="64E47E69">
            <w:pPr>
              <w:pStyle w:val="44"/>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b w:val="0"/>
                <w:color w:val="auto"/>
                <w:sz w:val="24"/>
                <w:highlight w:val="none"/>
                <w:lang w:val="en-US" w:eastAsia="zh-CN"/>
              </w:rPr>
              <w:t>注：法律法规另有规定的，从其规定</w:t>
            </w:r>
          </w:p>
        </w:tc>
      </w:tr>
      <w:tr w14:paraId="422B8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Merge w:val="continue"/>
            <w:vAlign w:val="center"/>
          </w:tcPr>
          <w:p w14:paraId="1234396B">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p>
        </w:tc>
        <w:tc>
          <w:tcPr>
            <w:tcW w:w="2224" w:type="dxa"/>
            <w:vMerge w:val="continue"/>
            <w:vAlign w:val="center"/>
          </w:tcPr>
          <w:p w14:paraId="7CFBE823">
            <w:pPr>
              <w:pStyle w:val="44"/>
              <w:widowControl w:val="0"/>
              <w:spacing w:before="0" w:beforeAutospacing="0" w:after="0" w:afterAutospacing="0" w:line="360" w:lineRule="auto"/>
              <w:jc w:val="both"/>
              <w:rPr>
                <w:rFonts w:ascii="宋体" w:hAnsi="宋体" w:eastAsia="宋体"/>
                <w:b w:val="0"/>
                <w:color w:val="auto"/>
                <w:sz w:val="24"/>
                <w:highlight w:val="none"/>
              </w:rPr>
            </w:pPr>
          </w:p>
        </w:tc>
        <w:tc>
          <w:tcPr>
            <w:tcW w:w="6271" w:type="dxa"/>
            <w:vAlign w:val="center"/>
          </w:tcPr>
          <w:p w14:paraId="04C3A23E">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确定成交供应商：</w:t>
            </w:r>
          </w:p>
          <w:p w14:paraId="1F816B6E">
            <w:pPr>
              <w:pStyle w:val="44"/>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 xml:space="preserve">采购人委托磋商小组确定 </w:t>
            </w:r>
            <w:r>
              <w:rPr>
                <w:rFonts w:ascii="宋体" w:hAnsi="宋体" w:eastAsia="宋体"/>
                <w:b w:val="0"/>
                <w:color w:val="auto"/>
                <w:sz w:val="24"/>
                <w:highlight w:val="none"/>
              </w:rPr>
              <w:t xml:space="preserve">   </w:t>
            </w:r>
            <w:r>
              <w:rPr>
                <w:rFonts w:hint="eastAsia" w:ascii="宋体" w:hAnsi="宋体" w:eastAsia="宋体"/>
                <w:b w:val="0"/>
                <w:color w:val="auto"/>
                <w:sz w:val="24"/>
                <w:highlight w:val="none"/>
              </w:rPr>
              <w:t xml:space="preserve"> □采购人确定</w:t>
            </w:r>
          </w:p>
        </w:tc>
      </w:tr>
      <w:tr w14:paraId="4BBAD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4198765C">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22</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2224" w:type="dxa"/>
            <w:vAlign w:val="center"/>
          </w:tcPr>
          <w:p w14:paraId="0351231D">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随成交结果公告同时公告的内容</w:t>
            </w:r>
          </w:p>
        </w:tc>
        <w:tc>
          <w:tcPr>
            <w:tcW w:w="6271" w:type="dxa"/>
            <w:vAlign w:val="center"/>
          </w:tcPr>
          <w:p w14:paraId="58A71AB5">
            <w:pPr>
              <w:pStyle w:val="44"/>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p>
          <w:p w14:paraId="3EDB42A5">
            <w:pPr>
              <w:pStyle w:val="44"/>
              <w:widowControl w:val="0"/>
              <w:spacing w:before="0" w:beforeAutospacing="0" w:after="0" w:afterAutospacing="0" w:line="360" w:lineRule="auto"/>
              <w:jc w:val="both"/>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）残疾人福利性单位声明函；（如有）</w:t>
            </w:r>
          </w:p>
          <w:p w14:paraId="4046E0C2">
            <w:pPr>
              <w:pStyle w:val="44"/>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rPr>
              <w:t>）中标（成交）供应商的评审总得分</w:t>
            </w:r>
            <w:r>
              <w:rPr>
                <w:rFonts w:hint="eastAsia" w:ascii="宋体" w:hAnsi="宋体" w:eastAsia="宋体"/>
                <w:b w:val="0"/>
                <w:color w:val="auto"/>
                <w:sz w:val="24"/>
                <w:highlight w:val="none"/>
                <w:u w:val="none"/>
                <w:lang w:eastAsia="zh-CN"/>
              </w:rPr>
              <w:t>；</w:t>
            </w:r>
          </w:p>
          <w:p w14:paraId="46183937">
            <w:pPr>
              <w:pStyle w:val="44"/>
              <w:widowControl w:val="0"/>
              <w:spacing w:before="0" w:beforeAutospacing="0" w:after="0" w:afterAutospacing="0" w:line="360" w:lineRule="auto"/>
              <w:jc w:val="both"/>
              <w:rPr>
                <w:rFonts w:ascii="宋体" w:hAnsi="宋体" w:eastAsia="宋体" w:cs="@仿宋_GB2312"/>
                <w:b w:val="0"/>
                <w:bCs w:val="0"/>
                <w:color w:val="auto"/>
                <w:kern w:val="0"/>
                <w:sz w:val="24"/>
                <w:szCs w:val="24"/>
                <w:highlight w:val="none"/>
                <w:lang w:val="en-US" w:eastAsia="zh-CN" w:bidi="ar-SA"/>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rPr>
              <w:t>）符合本国产品标准的声明函</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（如有）</w:t>
            </w:r>
          </w:p>
        </w:tc>
      </w:tr>
      <w:tr w14:paraId="152DB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063E0451">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.1</w:t>
            </w:r>
          </w:p>
        </w:tc>
        <w:tc>
          <w:tcPr>
            <w:tcW w:w="2224" w:type="dxa"/>
            <w:vAlign w:val="center"/>
          </w:tcPr>
          <w:p w14:paraId="74587656">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成交通知书发出的形式</w:t>
            </w:r>
          </w:p>
        </w:tc>
        <w:tc>
          <w:tcPr>
            <w:tcW w:w="6271" w:type="dxa"/>
            <w:vAlign w:val="center"/>
          </w:tcPr>
          <w:p w14:paraId="6F9E1CE7">
            <w:pPr>
              <w:pStyle w:val="44"/>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 xml:space="preserve">书面 </w:t>
            </w:r>
            <w:r>
              <w:rPr>
                <w:rFonts w:ascii="宋体" w:hAnsi="宋体" w:eastAsia="宋体"/>
                <w:b w:val="0"/>
                <w:color w:val="auto"/>
                <w:sz w:val="24"/>
                <w:highlight w:val="none"/>
              </w:rPr>
              <w:t xml:space="preserve">    </w:t>
            </w: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数据电文</w:t>
            </w:r>
          </w:p>
        </w:tc>
      </w:tr>
      <w:tr w14:paraId="30716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379D99FE">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24</w:t>
            </w:r>
            <w:r>
              <w:rPr>
                <w:rFonts w:ascii="宋体" w:hAnsi="宋体" w:eastAsia="宋体"/>
                <w:bCs/>
                <w:color w:val="auto"/>
                <w:kern w:val="2"/>
                <w:highlight w:val="none"/>
              </w:rPr>
              <w:t>.1</w:t>
            </w:r>
          </w:p>
        </w:tc>
        <w:tc>
          <w:tcPr>
            <w:tcW w:w="2224" w:type="dxa"/>
            <w:vAlign w:val="center"/>
          </w:tcPr>
          <w:p w14:paraId="08976639">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告知磋商结果的形式</w:t>
            </w:r>
          </w:p>
        </w:tc>
        <w:tc>
          <w:tcPr>
            <w:tcW w:w="6271" w:type="dxa"/>
            <w:vAlign w:val="center"/>
          </w:tcPr>
          <w:p w14:paraId="4F97BFB7">
            <w:pPr>
              <w:pStyle w:val="44"/>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lang w:eastAsia="zh-CN"/>
              </w:rPr>
              <w:t>☑</w:t>
            </w:r>
            <w:r>
              <w:rPr>
                <w:rFonts w:hint="eastAsia" w:ascii="宋体" w:hAnsi="宋体" w:eastAsia="宋体"/>
                <w:b w:val="0"/>
                <w:bCs w:val="0"/>
                <w:color w:val="auto"/>
                <w:sz w:val="24"/>
                <w:szCs w:val="24"/>
                <w:highlight w:val="none"/>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ascii="宋体" w:hAnsi="宋体" w:eastAsia="宋体"/>
                <w:b w:val="0"/>
                <w:bCs w:val="0"/>
                <w:color w:val="auto"/>
                <w:sz w:val="24"/>
                <w:szCs w:val="24"/>
                <w:highlight w:val="none"/>
              </w:rPr>
              <w:t>系统查看</w:t>
            </w:r>
          </w:p>
          <w:p w14:paraId="71684879">
            <w:pPr>
              <w:pStyle w:val="44"/>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rPr>
              <w:t>□磋商现场告知</w:t>
            </w:r>
          </w:p>
        </w:tc>
      </w:tr>
      <w:tr w14:paraId="5C74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1824F296">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2224" w:type="dxa"/>
            <w:vAlign w:val="center"/>
          </w:tcPr>
          <w:p w14:paraId="2F569162">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6271" w:type="dxa"/>
            <w:vAlign w:val="top"/>
          </w:tcPr>
          <w:p w14:paraId="2F51C5F8">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theme="minorBidi"/>
                <w:b w:val="0"/>
                <w:color w:val="auto"/>
                <w:kern w:val="0"/>
                <w:sz w:val="24"/>
                <w:highlight w:val="none"/>
              </w:rPr>
            </w:pPr>
            <w:r>
              <w:rPr>
                <w:rFonts w:hint="eastAsia" w:ascii="宋体" w:hAnsi="宋体" w:eastAsia="宋体" w:cstheme="minorBidi"/>
                <w:b w:val="0"/>
                <w:color w:val="auto"/>
                <w:kern w:val="0"/>
                <w:sz w:val="24"/>
                <w:highlight w:val="none"/>
              </w:rPr>
              <w:t>（1）金额：合同价的</w:t>
            </w:r>
            <w:r>
              <w:rPr>
                <w:rFonts w:hint="eastAsia" w:ascii="宋体" w:hAnsi="宋体" w:eastAsia="宋体" w:cstheme="minorBidi"/>
                <w:b w:val="0"/>
                <w:color w:val="auto"/>
                <w:kern w:val="0"/>
                <w:sz w:val="24"/>
                <w:highlight w:val="none"/>
                <w:lang w:val="en-US" w:eastAsia="zh-CN"/>
              </w:rPr>
              <w:t>2.5</w:t>
            </w:r>
            <w:r>
              <w:rPr>
                <w:rFonts w:ascii="宋体" w:hAnsi="宋体" w:eastAsia="宋体" w:cstheme="minorBidi"/>
                <w:b w:val="0"/>
                <w:color w:val="auto"/>
                <w:kern w:val="0"/>
                <w:sz w:val="24"/>
                <w:highlight w:val="none"/>
              </w:rPr>
              <w:t>%</w:t>
            </w:r>
          </w:p>
          <w:p w14:paraId="1F71BB9C">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（2）支付方式：</w:t>
            </w:r>
          </w:p>
          <w:p w14:paraId="6CCC86C5">
            <w:pPr>
              <w:widowControl w:val="0"/>
              <w:spacing w:before="0" w:beforeAutospacing="0" w:after="0" w:afterAutospacing="0" w:line="360" w:lineRule="auto"/>
              <w:jc w:val="both"/>
              <w:rPr>
                <w:rFonts w:ascii="宋体" w:hAnsi="宋体" w:eastAsia="宋体" w:cstheme="minorBidi"/>
                <w:b w:val="0"/>
                <w:bCs/>
                <w:color w:val="auto"/>
                <w:sz w:val="24"/>
                <w:szCs w:val="28"/>
                <w:highlight w:val="none"/>
                <w:lang w:val="en-US" w:eastAsia="zh-CN" w:bidi="ar-SA"/>
              </w:rPr>
            </w:pPr>
            <w:r>
              <w:rPr>
                <w:rFonts w:hint="eastAsia" w:ascii="宋体" w:hAnsi="宋体" w:eastAsia="宋体"/>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转账/电汇</w:t>
            </w:r>
            <w:r>
              <w:rPr>
                <w:rFonts w:hint="eastAsia" w:ascii="宋体" w:hAnsi="宋体" w:eastAsia="宋体" w:cstheme="minorBidi"/>
                <w:b w:val="0"/>
                <w:bCs/>
                <w:color w:val="auto"/>
                <w:sz w:val="24"/>
                <w:szCs w:val="28"/>
                <w:highlight w:val="none"/>
                <w:lang w:val="en-US" w:eastAsia="zh-CN" w:bidi="ar-SA"/>
              </w:rPr>
              <w:t xml:space="preserve"> </w:t>
            </w:r>
            <w:r>
              <w:rPr>
                <w:rFonts w:hint="eastAsia" w:ascii="宋体" w:hAnsi="宋体" w:eastAsia="宋体"/>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支票</w:t>
            </w:r>
            <w:r>
              <w:rPr>
                <w:rFonts w:hint="eastAsia" w:ascii="宋体" w:hAnsi="宋体" w:eastAsia="宋体" w:cstheme="minorBidi"/>
                <w:b w:val="0"/>
                <w:bCs/>
                <w:color w:val="auto"/>
                <w:sz w:val="24"/>
                <w:szCs w:val="28"/>
                <w:highlight w:val="none"/>
                <w:lang w:val="en-US" w:eastAsia="zh-CN" w:bidi="ar-SA"/>
              </w:rPr>
              <w:t xml:space="preserve"> </w:t>
            </w:r>
            <w:r>
              <w:rPr>
                <w:rFonts w:hint="eastAsia" w:ascii="宋体" w:hAnsi="宋体" w:eastAsia="宋体"/>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汇票</w:t>
            </w:r>
            <w:r>
              <w:rPr>
                <w:rFonts w:hint="eastAsia" w:ascii="宋体" w:hAnsi="宋体" w:eastAsia="宋体" w:cstheme="minorBidi"/>
                <w:b w:val="0"/>
                <w:bCs/>
                <w:color w:val="auto"/>
                <w:sz w:val="24"/>
                <w:szCs w:val="28"/>
                <w:highlight w:val="none"/>
                <w:lang w:val="en-US" w:eastAsia="zh-CN" w:bidi="ar-SA"/>
              </w:rPr>
              <w:t xml:space="preserve"> </w:t>
            </w:r>
            <w:r>
              <w:rPr>
                <w:rFonts w:hint="eastAsia" w:ascii="宋体" w:hAnsi="宋体" w:eastAsia="宋体"/>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 xml:space="preserve">本票 </w:t>
            </w:r>
            <w:r>
              <w:rPr>
                <w:rFonts w:hint="eastAsia" w:ascii="宋体" w:hAnsi="宋体" w:eastAsia="宋体"/>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保</w:t>
            </w:r>
            <w:r>
              <w:rPr>
                <w:rFonts w:ascii="宋体" w:hAnsi="宋体" w:eastAsia="宋体" w:cstheme="minorBidi"/>
                <w:b w:val="0"/>
                <w:bCs/>
                <w:color w:val="auto"/>
                <w:sz w:val="24"/>
                <w:szCs w:val="28"/>
                <w:highlight w:val="none"/>
                <w:lang w:val="en-US" w:eastAsia="zh-CN" w:bidi="ar-SA"/>
              </w:rPr>
              <w:t>函</w:t>
            </w:r>
            <w:r>
              <w:rPr>
                <w:rFonts w:hint="eastAsia" w:ascii="宋体" w:hAnsi="宋体" w:eastAsia="宋体" w:cstheme="minorBidi"/>
                <w:b w:val="0"/>
                <w:bCs/>
                <w:color w:val="auto"/>
                <w:sz w:val="24"/>
                <w:szCs w:val="28"/>
                <w:highlight w:val="none"/>
                <w:lang w:val="en-US" w:eastAsia="zh-CN" w:bidi="ar-SA"/>
              </w:rPr>
              <w:t xml:space="preserve"> </w:t>
            </w:r>
            <w:r>
              <w:rPr>
                <w:rFonts w:hint="eastAsia" w:ascii="宋体" w:hAnsi="宋体" w:eastAsia="宋体"/>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保证保险</w:t>
            </w:r>
          </w:p>
          <w:p w14:paraId="2FAFBE01">
            <w:pPr>
              <w:widowControl w:val="0"/>
              <w:spacing w:before="0" w:beforeAutospacing="0" w:after="0" w:afterAutospacing="0" w:line="360" w:lineRule="auto"/>
              <w:jc w:val="both"/>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①以上各类机构出具的以担保函、保证保险承担责任的方式均须满足无条件见索即付条件。</w:t>
            </w:r>
          </w:p>
          <w:p w14:paraId="7E50A90F">
            <w:pPr>
              <w:widowControl w:val="0"/>
              <w:spacing w:before="0" w:beforeAutospacing="0" w:after="0" w:afterAutospacing="0" w:line="360" w:lineRule="auto"/>
              <w:jc w:val="both"/>
              <w:rPr>
                <w:rFonts w:ascii="宋体" w:hAnsi="宋体" w:eastAsia="宋体" w:cstheme="minorBidi"/>
                <w:b w:val="0"/>
                <w:bCs/>
                <w:color w:val="auto"/>
                <w:sz w:val="24"/>
                <w:szCs w:val="28"/>
                <w:highlight w:val="none"/>
                <w:u w:val="none"/>
                <w:lang w:val="en-US" w:eastAsia="zh-CN" w:bidi="ar-SA"/>
              </w:rPr>
            </w:pPr>
            <w:r>
              <w:rPr>
                <w:rFonts w:hint="eastAsia" w:ascii="宋体" w:hAnsi="宋体" w:eastAsia="宋体" w:cstheme="minorBidi"/>
                <w:b w:val="0"/>
                <w:bCs/>
                <w:color w:val="auto"/>
                <w:sz w:val="24"/>
                <w:szCs w:val="28"/>
                <w:highlight w:val="none"/>
                <w:lang w:val="en-US" w:eastAsia="zh-CN" w:bidi="ar-SA"/>
              </w:rPr>
              <w:t>②以担保函、保</w:t>
            </w:r>
            <w:r>
              <w:rPr>
                <w:rFonts w:hint="eastAsia" w:ascii="宋体" w:hAnsi="宋体" w:eastAsia="宋体" w:cstheme="minorBidi"/>
                <w:b w:val="0"/>
                <w:bCs/>
                <w:color w:val="auto"/>
                <w:sz w:val="24"/>
                <w:szCs w:val="28"/>
                <w:highlight w:val="none"/>
                <w:u w:val="none"/>
                <w:lang w:val="en-US" w:eastAsia="zh-CN" w:bidi="ar-SA"/>
              </w:rPr>
              <w:t>证保险形式缴纳履约保证金的，受益人和收取单位须为项目法人单位。</w:t>
            </w:r>
          </w:p>
          <w:p w14:paraId="266AD852">
            <w:pPr>
              <w:widowControl w:val="0"/>
              <w:spacing w:before="0" w:beforeAutospacing="0" w:after="0" w:afterAutospacing="0" w:line="360" w:lineRule="auto"/>
              <w:jc w:val="both"/>
              <w:rPr>
                <w:rFonts w:hint="default" w:ascii="宋体" w:hAnsi="宋体" w:eastAsia="宋体" w:cstheme="minorBidi"/>
                <w:b w:val="0"/>
                <w:bCs/>
                <w:color w:val="auto"/>
                <w:sz w:val="24"/>
                <w:szCs w:val="28"/>
                <w:highlight w:val="none"/>
                <w:u w:val="none"/>
                <w:lang w:val="en-US" w:eastAsia="zh-CN" w:bidi="ar-SA"/>
              </w:rPr>
            </w:pPr>
            <w:r>
              <w:rPr>
                <w:rFonts w:hint="eastAsia" w:ascii="宋体" w:hAnsi="宋体" w:eastAsia="宋体" w:cstheme="minorBidi"/>
                <w:b w:val="0"/>
                <w:bCs/>
                <w:color w:val="auto"/>
                <w:sz w:val="24"/>
                <w:szCs w:val="28"/>
                <w:highlight w:val="none"/>
                <w:u w:val="none"/>
                <w:lang w:val="en-US" w:eastAsia="zh-CN" w:bidi="ar-SA"/>
              </w:rPr>
              <w:t>（3）收取单位：项目法人单位</w:t>
            </w:r>
          </w:p>
          <w:p w14:paraId="1772A051">
            <w:pPr>
              <w:widowControl w:val="0"/>
              <w:spacing w:before="0" w:beforeAutospacing="0" w:after="0" w:afterAutospacing="0" w:line="360" w:lineRule="auto"/>
              <w:jc w:val="both"/>
              <w:rPr>
                <w:rFonts w:ascii="宋体" w:hAnsi="宋体" w:eastAsia="宋体" w:cstheme="minorBidi"/>
                <w:b w:val="0"/>
                <w:bCs/>
                <w:color w:val="auto"/>
                <w:sz w:val="24"/>
                <w:szCs w:val="28"/>
                <w:highlight w:val="none"/>
                <w:u w:val="none"/>
                <w:lang w:val="en-US" w:eastAsia="zh-CN" w:bidi="ar-SA"/>
              </w:rPr>
            </w:pPr>
            <w:r>
              <w:rPr>
                <w:rFonts w:hint="eastAsia" w:ascii="宋体" w:hAnsi="宋体" w:eastAsia="宋体" w:cstheme="minorBidi"/>
                <w:b w:val="0"/>
                <w:bCs/>
                <w:color w:val="auto"/>
                <w:sz w:val="24"/>
                <w:szCs w:val="28"/>
                <w:highlight w:val="none"/>
                <w:u w:val="none"/>
                <w:lang w:val="en-US" w:eastAsia="zh-CN" w:bidi="ar-SA"/>
              </w:rPr>
              <w:t>（4）缴纳时间：合同签订前</w:t>
            </w:r>
          </w:p>
          <w:p w14:paraId="18F20E67">
            <w:pPr>
              <w:pStyle w:val="44"/>
              <w:widowControl w:val="0"/>
              <w:spacing w:before="0" w:beforeAutospacing="0" w:after="0" w:afterAutospacing="0" w:line="360" w:lineRule="auto"/>
              <w:jc w:val="both"/>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u w:val="none"/>
                <w:lang w:val="en-US" w:eastAsia="zh-CN" w:bidi="ar-SA"/>
              </w:rPr>
              <w:t>（5）退还时间：履约保证金在</w:t>
            </w:r>
            <w:r>
              <w:rPr>
                <w:rFonts w:hint="eastAsia" w:ascii="宋体" w:hAnsi="宋体" w:eastAsia="宋体" w:cstheme="minorBidi"/>
                <w:b w:val="0"/>
                <w:bCs/>
                <w:color w:val="auto"/>
                <w:sz w:val="24"/>
                <w:szCs w:val="28"/>
                <w:highlight w:val="none"/>
                <w:lang w:val="en-US" w:eastAsia="zh-CN" w:bidi="ar-SA"/>
              </w:rPr>
              <w:t>合同生效之日起至项目验收合格前一直有效，验收合格</w:t>
            </w:r>
            <w:r>
              <w:rPr>
                <w:rFonts w:hint="eastAsia" w:ascii="宋体" w:hAnsi="宋体" w:eastAsia="宋体" w:cstheme="minorBidi"/>
                <w:b w:val="0"/>
                <w:bCs/>
                <w:color w:val="auto"/>
                <w:sz w:val="24"/>
                <w:szCs w:val="28"/>
                <w:highlight w:val="none"/>
                <w:u w:val="none"/>
                <w:lang w:val="en-US" w:eastAsia="zh-CN" w:bidi="ar-SA"/>
              </w:rPr>
              <w:t>后项目法人单位应将履约保证金款项退还给供应商或者解除履约担保，非供应商自身原因，逾期退还履约保证金的，除退还本金外，项目法人单位还应对超期占用资金按照同期人民银行LPR支付逾期利息。如果供应商不履行合同，履约保证金不予退还；如果供应商未能按合同约定全面履行义务，项目法人单位有权从履约保证金中取得补偿或赔偿，同时不影响项目法人单位要求供应商承担合同约定的超过履约保证金的违</w:t>
            </w:r>
            <w:r>
              <w:rPr>
                <w:rFonts w:hint="eastAsia" w:ascii="宋体" w:hAnsi="宋体" w:eastAsia="宋体" w:cstheme="minorBidi"/>
                <w:b w:val="0"/>
                <w:bCs/>
                <w:color w:val="auto"/>
                <w:sz w:val="24"/>
                <w:szCs w:val="28"/>
                <w:highlight w:val="none"/>
                <w:lang w:val="en-US" w:eastAsia="zh-CN" w:bidi="ar-SA"/>
              </w:rPr>
              <w:t>约责任的权利。</w:t>
            </w:r>
          </w:p>
          <w:p w14:paraId="513FFDB1">
            <w:pPr>
              <w:spacing w:line="360" w:lineRule="auto"/>
              <w:jc w:val="left"/>
              <w:rPr>
                <w:rFonts w:ascii="宋体" w:hAnsi="宋体" w:eastAsia="宋体" w:cstheme="minorBidi"/>
                <w:b/>
                <w:bCs/>
                <w:color w:val="auto"/>
                <w:kern w:val="0"/>
                <w:sz w:val="24"/>
                <w:szCs w:val="24"/>
                <w:highlight w:val="none"/>
              </w:rPr>
            </w:pPr>
            <w:r>
              <w:rPr>
                <w:rFonts w:hint="eastAsia" w:ascii="宋体" w:hAnsi="宋体" w:eastAsia="宋体" w:cstheme="minorBidi"/>
                <w:b/>
                <w:bCs/>
                <w:color w:val="auto"/>
                <w:kern w:val="0"/>
                <w:sz w:val="24"/>
                <w:szCs w:val="24"/>
                <w:highlight w:val="none"/>
              </w:rPr>
              <w:t>注意事项：</w:t>
            </w:r>
          </w:p>
          <w:p w14:paraId="36A1CC29">
            <w:pPr>
              <w:spacing w:line="360" w:lineRule="auto"/>
              <w:jc w:val="left"/>
              <w:rPr>
                <w:rFonts w:ascii="宋体" w:hAnsi="宋体" w:eastAsia="宋体" w:cstheme="minorBidi"/>
                <w:b/>
                <w:bCs/>
                <w:color w:val="auto"/>
                <w:kern w:val="0"/>
                <w:sz w:val="24"/>
                <w:szCs w:val="24"/>
                <w:highlight w:val="none"/>
              </w:rPr>
            </w:pPr>
            <w:r>
              <w:rPr>
                <w:rFonts w:hint="eastAsia" w:ascii="宋体" w:hAnsi="宋体" w:eastAsia="宋体" w:cstheme="minorBidi"/>
                <w:b/>
                <w:bCs/>
                <w:color w:val="auto"/>
                <w:kern w:val="0"/>
                <w:sz w:val="24"/>
                <w:szCs w:val="24"/>
                <w:highlight w:val="none"/>
              </w:rPr>
              <w:t>（1）以上各类机构出具的以担保函、保证保险承担责任的方式均须满足无条件见索即付条件。</w:t>
            </w:r>
          </w:p>
          <w:p w14:paraId="783901A3">
            <w:pPr>
              <w:pStyle w:val="44"/>
              <w:widowControl w:val="0"/>
              <w:spacing w:before="0" w:beforeAutospacing="0" w:after="0" w:afterAutospacing="0" w:line="360" w:lineRule="auto"/>
              <w:jc w:val="both"/>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theme="minorBidi"/>
                <w:b/>
                <w:bCs w:val="0"/>
                <w:color w:val="auto"/>
                <w:sz w:val="24"/>
                <w:szCs w:val="24"/>
                <w:highlight w:val="none"/>
                <w:lang w:val="en-US" w:eastAsia="zh-CN" w:bidi="ar-SA"/>
              </w:rPr>
              <w:t>（2）以担保函、保证保险形式缴纳履约保证金的，受益人和收取单位须为本包别的</w:t>
            </w:r>
            <w:r>
              <w:rPr>
                <w:rFonts w:hint="eastAsia" w:ascii="宋体" w:hAnsi="宋体" w:eastAsia="宋体" w:cstheme="minorBidi"/>
                <w:b/>
                <w:color w:val="auto"/>
                <w:sz w:val="24"/>
                <w:szCs w:val="24"/>
                <w:highlight w:val="none"/>
                <w:lang w:val="en-US" w:eastAsia="zh-CN" w:bidi="ar-SA"/>
              </w:rPr>
              <w:t>项目法人单位</w:t>
            </w:r>
            <w:r>
              <w:rPr>
                <w:rFonts w:hint="eastAsia" w:ascii="宋体" w:hAnsi="宋体" w:eastAsia="宋体" w:cstheme="minorBidi"/>
                <w:b/>
                <w:bCs w:val="0"/>
                <w:color w:val="auto"/>
                <w:sz w:val="24"/>
                <w:szCs w:val="24"/>
                <w:highlight w:val="none"/>
                <w:lang w:val="en-US" w:eastAsia="zh-CN" w:bidi="ar-SA"/>
              </w:rPr>
              <w:t>。</w:t>
            </w:r>
          </w:p>
        </w:tc>
      </w:tr>
      <w:tr w14:paraId="16FD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69741DF4">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2224" w:type="dxa"/>
            <w:vAlign w:val="center"/>
          </w:tcPr>
          <w:p w14:paraId="23F703B7">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lang w:val="en-US" w:eastAsia="zh-CN"/>
              </w:rPr>
              <w:t>代理</w:t>
            </w:r>
            <w:r>
              <w:rPr>
                <w:rFonts w:hint="eastAsia" w:ascii="宋体" w:hAnsi="宋体" w:eastAsia="宋体"/>
                <w:b w:val="0"/>
                <w:color w:val="auto"/>
                <w:sz w:val="24"/>
                <w:highlight w:val="none"/>
              </w:rPr>
              <w:t>费</w:t>
            </w:r>
            <w:r>
              <w:rPr>
                <w:rFonts w:hint="eastAsia" w:ascii="宋体" w:hAnsi="宋体" w:eastAsia="宋体"/>
                <w:b w:val="0"/>
                <w:color w:val="auto"/>
                <w:sz w:val="24"/>
                <w:highlight w:val="none"/>
                <w:lang w:val="en-US" w:eastAsia="zh-CN"/>
              </w:rPr>
              <w:t>用</w:t>
            </w:r>
          </w:p>
        </w:tc>
        <w:tc>
          <w:tcPr>
            <w:tcW w:w="6271" w:type="dxa"/>
            <w:vAlign w:val="center"/>
          </w:tcPr>
          <w:p w14:paraId="2D016256">
            <w:pPr>
              <w:keepNext w:val="0"/>
              <w:keepLines w:val="0"/>
              <w:pageBreakBefore w:val="0"/>
              <w:widowControl w:val="0"/>
              <w:kinsoku/>
              <w:wordWrap/>
              <w:overflowPunct/>
              <w:topLinePunct w:val="0"/>
              <w:autoSpaceDE/>
              <w:autoSpaceDN/>
              <w:bidi w:val="0"/>
              <w:adjustRightInd/>
              <w:snapToGrid/>
              <w:spacing w:before="0" w:line="360" w:lineRule="auto"/>
              <w:jc w:val="left"/>
              <w:textAlignment w:val="auto"/>
              <w:rPr>
                <w:rFonts w:hint="default" w:ascii="宋体" w:hAnsi="宋体" w:eastAsia="宋体" w:cs="宋体"/>
                <w:sz w:val="24"/>
                <w:szCs w:val="24"/>
                <w:highlight w:val="none"/>
                <w:lang w:val="en-US" w:eastAsia="zh-CN"/>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spacing w:val="-12"/>
                <w:sz w:val="24"/>
                <w:szCs w:val="24"/>
                <w:highlight w:val="none"/>
              </w:rPr>
              <w:t>：</w:t>
            </w:r>
            <w:r>
              <w:rPr>
                <w:rFonts w:hint="eastAsia" w:ascii="宋体" w:hAnsi="宋体" w:eastAsia="宋体"/>
                <w:b w:val="0"/>
                <w:color w:val="auto"/>
                <w:sz w:val="24"/>
                <w:highlight w:val="none"/>
              </w:rPr>
              <w:t>□</w:t>
            </w:r>
            <w:r>
              <w:rPr>
                <w:rFonts w:ascii="宋体" w:hAnsi="宋体" w:eastAsia="宋体" w:cs="宋体"/>
                <w:spacing w:val="14"/>
                <w:sz w:val="24"/>
                <w:szCs w:val="24"/>
                <w:highlight w:val="none"/>
              </w:rPr>
              <w:t>采购人</w:t>
            </w:r>
            <w:r>
              <w:rPr>
                <w:rFonts w:hint="eastAsia" w:ascii="宋体" w:hAnsi="宋体" w:eastAsia="宋体" w:cs="宋体"/>
                <w:spacing w:val="14"/>
                <w:sz w:val="24"/>
                <w:szCs w:val="24"/>
                <w:highlight w:val="none"/>
                <w:lang w:val="en-US" w:eastAsia="zh-CN"/>
              </w:rPr>
              <w:t xml:space="preserve">   </w:t>
            </w:r>
            <w:r>
              <w:rPr>
                <w:rFonts w:hint="eastAsia" w:ascii="宋体" w:hAnsi="宋体" w:eastAsia="宋体"/>
                <w:b w:val="0"/>
                <w:color w:val="auto"/>
                <w:sz w:val="24"/>
                <w:highlight w:val="none"/>
                <w:lang w:eastAsia="zh-CN"/>
              </w:rPr>
              <w:t>☑</w:t>
            </w:r>
            <w:r>
              <w:rPr>
                <w:rFonts w:hint="eastAsia" w:ascii="宋体" w:hAnsi="宋体" w:eastAsia="宋体" w:cs="宋体"/>
                <w:spacing w:val="14"/>
                <w:sz w:val="24"/>
                <w:szCs w:val="24"/>
                <w:highlight w:val="none"/>
                <w:lang w:val="en-US" w:eastAsia="zh-CN"/>
              </w:rPr>
              <w:t>成交供应商</w:t>
            </w:r>
          </w:p>
          <w:p w14:paraId="50B6C4DF">
            <w:pPr>
              <w:spacing w:before="0" w:line="360" w:lineRule="auto"/>
              <w:jc w:val="left"/>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sz w:val="24"/>
                <w:szCs w:val="24"/>
                <w:highlight w:val="none"/>
              </w:rPr>
              <w:t>：</w:t>
            </w:r>
            <w:r>
              <w:rPr>
                <w:rFonts w:hint="eastAsia" w:ascii="宋体" w:hAnsi="宋体" w:eastAsia="宋体" w:cs="宋体"/>
                <w:sz w:val="24"/>
                <w:szCs w:val="24"/>
                <w:highlight w:val="none"/>
              </w:rPr>
              <w:t>转账/电汇</w:t>
            </w:r>
          </w:p>
          <w:p w14:paraId="704FC6FD">
            <w:pPr>
              <w:widowControl w:val="0"/>
              <w:spacing w:before="0" w:line="360" w:lineRule="auto"/>
              <w:ind w:right="0"/>
              <w:jc w:val="left"/>
              <w:rPr>
                <w:rFonts w:hint="eastAsia" w:ascii="宋体" w:hAnsi="宋体" w:eastAsia="宋体" w:cs="宋体"/>
                <w:bCs/>
                <w:color w:val="auto"/>
                <w:kern w:val="0"/>
                <w:sz w:val="24"/>
                <w:szCs w:val="28"/>
                <w:highlight w:val="none"/>
                <w:lang w:val="en-US" w:eastAsia="zh-CN" w:bidi="ar-SA"/>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宋体"/>
                <w:color w:val="auto"/>
                <w:kern w:val="0"/>
                <w:sz w:val="24"/>
                <w:szCs w:val="24"/>
                <w:highlight w:val="none"/>
                <w:lang w:val="en-US" w:eastAsia="zh-CN" w:bidi="ar-SA"/>
              </w:rPr>
              <w:t>以每包（标段）成交价为计算基数，</w:t>
            </w:r>
            <w:r>
              <w:rPr>
                <w:rFonts w:hint="eastAsia" w:asciiTheme="minorEastAsia" w:hAnsiTheme="minorEastAsia" w:eastAsiaTheme="minorEastAsia" w:cstheme="minorEastAsia"/>
                <w:bCs/>
                <w:color w:val="auto"/>
                <w:kern w:val="0"/>
                <w:sz w:val="24"/>
                <w:szCs w:val="28"/>
                <w:highlight w:val="none"/>
                <w:lang w:val="en-US" w:eastAsia="zh-CN" w:bidi="ar-SA"/>
              </w:rPr>
              <w:t>按下列</w:t>
            </w:r>
            <w:r>
              <w:rPr>
                <w:rFonts w:hint="eastAsia" w:asciiTheme="minorEastAsia" w:hAnsiTheme="minorEastAsia" w:eastAsiaTheme="minorEastAsia" w:cstheme="minorEastAsia"/>
                <w:color w:val="auto"/>
                <w:spacing w:val="-4"/>
                <w:kern w:val="0"/>
                <w:sz w:val="24"/>
                <w:szCs w:val="24"/>
                <w:highlight w:val="none"/>
                <w:lang w:val="en-US" w:eastAsia="zh-CN" w:bidi="ar-SA"/>
              </w:rPr>
              <w:t>服务招标</w:t>
            </w:r>
            <w:r>
              <w:rPr>
                <w:rFonts w:hint="eastAsia" w:asciiTheme="minorEastAsia" w:hAnsiTheme="minorEastAsia" w:eastAsiaTheme="minorEastAsia" w:cstheme="minorEastAsia"/>
                <w:bCs/>
                <w:color w:val="auto"/>
                <w:kern w:val="0"/>
                <w:sz w:val="24"/>
                <w:szCs w:val="28"/>
                <w:highlight w:val="none"/>
                <w:lang w:val="en-US" w:eastAsia="zh-CN" w:bidi="ar-SA"/>
              </w:rPr>
              <w:t>标准的90%收取，</w:t>
            </w:r>
            <w:r>
              <w:rPr>
                <w:rFonts w:hint="eastAsia" w:asciiTheme="minorEastAsia" w:hAnsiTheme="minorEastAsia" w:eastAsiaTheme="minorEastAsia" w:cstheme="minorEastAsia"/>
                <w:bCs/>
                <w:color w:val="auto"/>
                <w:kern w:val="0"/>
                <w:sz w:val="24"/>
                <w:szCs w:val="28"/>
                <w:highlight w:val="none"/>
              </w:rPr>
              <w:t>每包(标段)不足</w:t>
            </w:r>
            <w:r>
              <w:rPr>
                <w:rFonts w:hint="eastAsia" w:asciiTheme="minorEastAsia" w:hAnsiTheme="minorEastAsia" w:eastAsiaTheme="minorEastAsia" w:cstheme="minorEastAsia"/>
                <w:bCs/>
                <w:color w:val="auto"/>
                <w:kern w:val="0"/>
                <w:sz w:val="24"/>
                <w:szCs w:val="28"/>
                <w:highlight w:val="none"/>
                <w:lang w:eastAsia="zh-CN"/>
              </w:rPr>
              <w:t>3</w:t>
            </w:r>
            <w:r>
              <w:rPr>
                <w:rFonts w:hint="eastAsia" w:asciiTheme="minorEastAsia" w:hAnsiTheme="minorEastAsia" w:eastAsiaTheme="minorEastAsia" w:cstheme="minorEastAsia"/>
                <w:bCs/>
                <w:color w:val="auto"/>
                <w:kern w:val="0"/>
                <w:sz w:val="24"/>
                <w:szCs w:val="28"/>
                <w:highlight w:val="none"/>
                <w:lang w:val="en-US" w:eastAsia="zh-CN"/>
              </w:rPr>
              <w:t>0</w:t>
            </w:r>
            <w:r>
              <w:rPr>
                <w:rFonts w:hint="eastAsia" w:asciiTheme="minorEastAsia" w:hAnsiTheme="minorEastAsia" w:eastAsiaTheme="minorEastAsia" w:cstheme="minorEastAsia"/>
                <w:bCs/>
                <w:color w:val="auto"/>
                <w:kern w:val="0"/>
                <w:sz w:val="24"/>
                <w:szCs w:val="28"/>
                <w:highlight w:val="none"/>
              </w:rPr>
              <w:t>00元的按照3</w:t>
            </w:r>
            <w:r>
              <w:rPr>
                <w:rFonts w:hint="eastAsia" w:asciiTheme="minorEastAsia" w:hAnsiTheme="minorEastAsia" w:eastAsiaTheme="minorEastAsia" w:cstheme="minorEastAsia"/>
                <w:bCs/>
                <w:color w:val="auto"/>
                <w:kern w:val="0"/>
                <w:sz w:val="24"/>
                <w:szCs w:val="28"/>
                <w:highlight w:val="none"/>
                <w:lang w:eastAsia="zh-CN"/>
              </w:rPr>
              <w:t>0</w:t>
            </w:r>
            <w:r>
              <w:rPr>
                <w:rFonts w:hint="eastAsia" w:asciiTheme="minorEastAsia" w:hAnsiTheme="minorEastAsia" w:eastAsiaTheme="minorEastAsia" w:cstheme="minorEastAsia"/>
                <w:bCs/>
                <w:color w:val="auto"/>
                <w:kern w:val="0"/>
                <w:sz w:val="24"/>
                <w:szCs w:val="28"/>
                <w:highlight w:val="none"/>
              </w:rPr>
              <w:t>00元最低标准收取</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lang w:val="en-US" w:eastAsia="zh-CN" w:bidi="ar-SA"/>
              </w:rPr>
              <w:t>由成交供应商支付</w:t>
            </w:r>
            <w:r>
              <w:rPr>
                <w:rFonts w:hint="eastAsia" w:ascii="宋体" w:hAnsi="宋体" w:eastAsia="宋体" w:cs="宋体"/>
                <w:bCs/>
                <w:color w:val="auto"/>
                <w:kern w:val="0"/>
                <w:sz w:val="24"/>
                <w:szCs w:val="28"/>
                <w:highlight w:val="none"/>
                <w:lang w:val="en-US" w:eastAsia="zh-CN" w:bidi="ar-SA"/>
              </w:rPr>
              <w:t>：</w:t>
            </w:r>
          </w:p>
          <w:p w14:paraId="58FA3AE9">
            <w:pPr>
              <w:spacing w:line="66" w:lineRule="exact"/>
              <w:rPr>
                <w:rFonts w:hint="eastAsia" w:ascii="宋体" w:hAnsi="宋体" w:eastAsia="宋体" w:cs="宋体"/>
                <w:color w:val="auto"/>
                <w:kern w:val="0"/>
                <w:sz w:val="20"/>
                <w:highlight w:val="none"/>
              </w:rPr>
            </w:pPr>
          </w:p>
          <w:tbl>
            <w:tblPr>
              <w:tblStyle w:val="70"/>
              <w:tblW w:w="5261" w:type="dxa"/>
              <w:tblInd w:w="10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672"/>
              <w:gridCol w:w="1195"/>
              <w:gridCol w:w="1195"/>
              <w:gridCol w:w="1199"/>
            </w:tblGrid>
            <w:tr w14:paraId="515C3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1672" w:type="dxa"/>
                </w:tcPr>
                <w:p w14:paraId="1437A7B2">
                  <w:pPr>
                    <w:widowControl w:val="0"/>
                    <w:spacing w:before="42" w:line="389" w:lineRule="exact"/>
                    <w:ind w:left="364"/>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position w:val="10"/>
                      <w:sz w:val="24"/>
                      <w:szCs w:val="24"/>
                      <w:highlight w:val="none"/>
                      <w:lang w:val="en-US" w:eastAsia="zh-CN" w:bidi="ar-SA"/>
                    </w:rPr>
                    <w:t>成交金额</w:t>
                  </w:r>
                </w:p>
                <w:p w14:paraId="213F5EBC">
                  <w:pPr>
                    <w:widowControl w:val="0"/>
                    <w:spacing w:line="220" w:lineRule="auto"/>
                    <w:ind w:left="374"/>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6"/>
                      <w:kern w:val="0"/>
                      <w:sz w:val="24"/>
                      <w:szCs w:val="24"/>
                      <w:highlight w:val="none"/>
                      <w:lang w:val="en-US" w:eastAsia="zh-CN" w:bidi="ar-SA"/>
                    </w:rPr>
                    <w:t>（万元）</w:t>
                  </w:r>
                </w:p>
              </w:tc>
              <w:tc>
                <w:tcPr>
                  <w:tcW w:w="1195" w:type="dxa"/>
                </w:tcPr>
                <w:p w14:paraId="32EDFD84">
                  <w:pPr>
                    <w:widowControl w:val="0"/>
                    <w:spacing w:before="274" w:line="219" w:lineRule="auto"/>
                    <w:ind w:left="129"/>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货物招标</w:t>
                  </w:r>
                </w:p>
              </w:tc>
              <w:tc>
                <w:tcPr>
                  <w:tcW w:w="1195" w:type="dxa"/>
                </w:tcPr>
                <w:p w14:paraId="461354F8">
                  <w:pPr>
                    <w:widowControl w:val="0"/>
                    <w:spacing w:before="275" w:line="219" w:lineRule="auto"/>
                    <w:ind w:left="125"/>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服务招标</w:t>
                  </w:r>
                </w:p>
              </w:tc>
              <w:tc>
                <w:tcPr>
                  <w:tcW w:w="1199" w:type="dxa"/>
                </w:tcPr>
                <w:p w14:paraId="6656C293">
                  <w:pPr>
                    <w:widowControl w:val="0"/>
                    <w:spacing w:before="275" w:line="220" w:lineRule="auto"/>
                    <w:ind w:left="129"/>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工程招标</w:t>
                  </w:r>
                </w:p>
              </w:tc>
            </w:tr>
            <w:tr w14:paraId="7B124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672" w:type="dxa"/>
                </w:tcPr>
                <w:p w14:paraId="06765B29">
                  <w:pPr>
                    <w:widowControl w:val="0"/>
                    <w:spacing w:before="114" w:line="221" w:lineRule="auto"/>
                    <w:ind w:left="41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13"/>
                      <w:kern w:val="0"/>
                      <w:sz w:val="24"/>
                      <w:szCs w:val="24"/>
                      <w:highlight w:val="none"/>
                      <w:lang w:val="en-US" w:eastAsia="zh-CN" w:bidi="ar-SA"/>
                    </w:rPr>
                    <w:t>100以下</w:t>
                  </w:r>
                </w:p>
              </w:tc>
              <w:tc>
                <w:tcPr>
                  <w:tcW w:w="1195" w:type="dxa"/>
                </w:tcPr>
                <w:p w14:paraId="26396EF6">
                  <w:pPr>
                    <w:widowControl w:val="0"/>
                    <w:spacing w:before="114" w:line="239" w:lineRule="auto"/>
                    <w:ind w:left="38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1.5%</w:t>
                  </w:r>
                </w:p>
              </w:tc>
              <w:tc>
                <w:tcPr>
                  <w:tcW w:w="1195" w:type="dxa"/>
                </w:tcPr>
                <w:p w14:paraId="3B0A6D27">
                  <w:pPr>
                    <w:widowControl w:val="0"/>
                    <w:spacing w:before="114" w:line="239" w:lineRule="auto"/>
                    <w:ind w:left="383"/>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1.5%</w:t>
                  </w:r>
                </w:p>
              </w:tc>
              <w:tc>
                <w:tcPr>
                  <w:tcW w:w="1199" w:type="dxa"/>
                </w:tcPr>
                <w:p w14:paraId="280540F9">
                  <w:pPr>
                    <w:widowControl w:val="0"/>
                    <w:spacing w:before="114" w:line="239" w:lineRule="auto"/>
                    <w:ind w:left="383"/>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1.0%</w:t>
                  </w:r>
                </w:p>
              </w:tc>
            </w:tr>
          </w:tbl>
          <w:p w14:paraId="251B7CF3">
            <w:pPr>
              <w:widowControl w:val="0"/>
              <w:spacing w:before="116" w:line="360" w:lineRule="auto"/>
              <w:ind w:right="106"/>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注：成交服务费按差额定率累进法计算。例如：</w:t>
            </w:r>
            <w:r>
              <w:rPr>
                <w:rFonts w:hint="eastAsia" w:ascii="宋体" w:hAnsi="宋体" w:eastAsia="宋体" w:cs="宋体"/>
                <w:color w:val="auto"/>
                <w:spacing w:val="2"/>
                <w:kern w:val="0"/>
                <w:sz w:val="24"/>
                <w:szCs w:val="24"/>
                <w:highlight w:val="none"/>
                <w:lang w:val="en-US" w:eastAsia="zh-CN" w:bidi="ar-SA"/>
              </w:rPr>
              <w:t>某服务招标代理业务成交金额为6000万元，计算成</w:t>
            </w:r>
            <w:r>
              <w:rPr>
                <w:rFonts w:hint="eastAsia" w:ascii="宋体" w:hAnsi="宋体" w:eastAsia="宋体" w:cs="宋体"/>
                <w:color w:val="auto"/>
                <w:kern w:val="0"/>
                <w:sz w:val="24"/>
                <w:szCs w:val="24"/>
                <w:highlight w:val="none"/>
                <w:lang w:val="en-US" w:eastAsia="zh-CN" w:bidi="ar-SA"/>
              </w:rPr>
              <w:t>交服务费如下：</w:t>
            </w:r>
          </w:p>
          <w:p w14:paraId="309C2CE6">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100万元×1.5%＝1.5万元</w:t>
            </w:r>
          </w:p>
          <w:p w14:paraId="2BC35D6F">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（500－100）万元×0.8%＝3.2万元</w:t>
            </w:r>
          </w:p>
          <w:p w14:paraId="536D941A">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（1000－500）万元×0.45%＝2.25万元</w:t>
            </w:r>
          </w:p>
          <w:p w14:paraId="33408848">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（5000－1000）万元×0.25%＝10万元</w:t>
            </w:r>
          </w:p>
          <w:p w14:paraId="4EA43090">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（6000－5000）万元×0.1%＝1万元</w:t>
            </w:r>
          </w:p>
          <w:p w14:paraId="4F90B111">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合计收费＝（1.5＋3.2＋2.25＋10＋1）×90%＝16.155（万元）</w:t>
            </w:r>
          </w:p>
          <w:p w14:paraId="73941935">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收取单位：安徽安兆工程技术咨询服务有限公司</w:t>
            </w:r>
          </w:p>
          <w:p w14:paraId="47C6AEB3">
            <w:pPr>
              <w:pStyle w:val="44"/>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color w:val="auto"/>
                <w:sz w:val="24"/>
                <w:szCs w:val="28"/>
                <w:highlight w:val="none"/>
                <w:lang w:val="en-US" w:eastAsia="zh-CN" w:bidi="ar-SA"/>
              </w:rPr>
              <w:t>注：此项费用包含在报价中，不单独列项。</w:t>
            </w:r>
          </w:p>
        </w:tc>
      </w:tr>
      <w:tr w14:paraId="54962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4C525857">
            <w:pPr>
              <w:pStyle w:val="45"/>
              <w:pBdr>
                <w:bottom w:val="none" w:color="auto" w:sz="0" w:space="0"/>
              </w:pBdr>
              <w:tabs>
                <w:tab w:val="clear" w:pos="4153"/>
                <w:tab w:val="clear" w:pos="8306"/>
              </w:tabs>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27.1</w:t>
            </w:r>
          </w:p>
        </w:tc>
        <w:tc>
          <w:tcPr>
            <w:tcW w:w="2224" w:type="dxa"/>
            <w:vAlign w:val="center"/>
          </w:tcPr>
          <w:p w14:paraId="1C0C0BD8">
            <w:pPr>
              <w:pStyle w:val="44"/>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签订合同和合同公告时间</w:t>
            </w:r>
          </w:p>
        </w:tc>
        <w:tc>
          <w:tcPr>
            <w:tcW w:w="6271" w:type="dxa"/>
            <w:vAlign w:val="center"/>
          </w:tcPr>
          <w:p w14:paraId="75488B8F">
            <w:pPr>
              <w:widowControl/>
              <w:spacing w:before="0" w:beforeAutospacing="0" w:after="0" w:afterAutospacing="0" w:line="360" w:lineRule="auto"/>
              <w:jc w:val="left"/>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（1）采购人（项目法人）与成交供应商应当自发出成交通知书之日起7个工作日内签订合同，采购合同签订之日起2个工作日内完成政府采购合同公开。</w:t>
            </w:r>
          </w:p>
          <w:p w14:paraId="7AF0B186">
            <w:pPr>
              <w:pStyle w:val="44"/>
              <w:widowControl w:val="0"/>
              <w:spacing w:before="0" w:beforeAutospacing="0" w:after="0" w:afterAutospacing="0" w:line="360" w:lineRule="auto"/>
              <w:jc w:val="left"/>
              <w:rPr>
                <w:rFonts w:hint="eastAsia" w:ascii="宋体" w:hAnsi="宋体" w:eastAsia="宋体" w:cs="宋体"/>
                <w:b/>
                <w:color w:val="auto"/>
                <w:sz w:val="24"/>
                <w:highlight w:val="none"/>
                <w:lang w:val="en-US" w:eastAsia="zh-CN"/>
              </w:rPr>
            </w:pPr>
            <w:r>
              <w:rPr>
                <w:rFonts w:hint="eastAsia" w:ascii="宋体" w:hAnsi="宋体" w:eastAsia="宋体" w:cs="宋体"/>
                <w:b/>
                <w:bCs/>
                <w:sz w:val="24"/>
                <w:szCs w:val="24"/>
                <w:highlight w:val="none"/>
                <w:lang w:val="en-US" w:eastAsia="zh-CN" w:bidi="ar-SA"/>
              </w:rPr>
              <w:t>（2）采购人（项目法人）与成交供应商不得擅自变更合同，依照政府采购法确需变更政府采购合同内容的，采购人（项目法人）应当自合同变更之日起2个工作日内在安徽省政府采购网发布政府采购合同变更公告，但涉及国家秘密、商业秘密的信息和其他依法不得公开的信息除外。</w:t>
            </w:r>
          </w:p>
        </w:tc>
      </w:tr>
      <w:tr w14:paraId="467D9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377829B1">
            <w:pPr>
              <w:pStyle w:val="45"/>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29.3</w:t>
            </w:r>
          </w:p>
        </w:tc>
        <w:tc>
          <w:tcPr>
            <w:tcW w:w="2224" w:type="dxa"/>
            <w:vAlign w:val="center"/>
          </w:tcPr>
          <w:p w14:paraId="04AA8897">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6271" w:type="dxa"/>
            <w:vAlign w:val="center"/>
          </w:tcPr>
          <w:p w14:paraId="7F0E1AE4">
            <w:pPr>
              <w:spacing w:line="360" w:lineRule="auto"/>
              <w:rPr>
                <w:rFonts w:ascii="宋体" w:hAnsi="宋体" w:eastAsia="宋体" w:cs="@仿宋_GB2312"/>
                <w:bCs/>
                <w:color w:val="auto"/>
                <w:kern w:val="0"/>
                <w:sz w:val="24"/>
                <w:szCs w:val="28"/>
                <w:highlight w:val="none"/>
              </w:rPr>
            </w:pPr>
            <w:r>
              <w:rPr>
                <w:rFonts w:hint="eastAsia" w:ascii="宋体" w:hAnsi="宋体" w:eastAsia="宋体" w:cs="@仿宋_GB2312"/>
                <w:bCs/>
                <w:color w:val="auto"/>
                <w:kern w:val="0"/>
                <w:sz w:val="24"/>
                <w:szCs w:val="28"/>
                <w:highlight w:val="none"/>
              </w:rPr>
              <w:t>递交方式（任选其一）：</w:t>
            </w:r>
          </w:p>
          <w:p w14:paraId="0A1DCE0B">
            <w:pPr>
              <w:spacing w:line="360" w:lineRule="auto"/>
              <w:rPr>
                <w:rFonts w:ascii="宋体" w:hAnsi="宋体" w:eastAsia="宋体" w:cs="@仿宋_GB2312"/>
                <w:bCs/>
                <w:color w:val="auto"/>
                <w:kern w:val="0"/>
                <w:sz w:val="24"/>
                <w:szCs w:val="28"/>
                <w:highlight w:val="none"/>
                <w:u w:val="none"/>
              </w:rPr>
            </w:pPr>
            <w:r>
              <w:rPr>
                <w:rFonts w:hint="eastAsia" w:ascii="宋体" w:hAnsi="宋体" w:eastAsia="宋体" w:cs="@仿宋_GB2312"/>
                <w:bCs/>
                <w:color w:val="auto"/>
                <w:kern w:val="0"/>
                <w:sz w:val="24"/>
                <w:szCs w:val="28"/>
                <w:highlight w:val="none"/>
              </w:rPr>
              <w:t>（1）</w:t>
            </w:r>
            <w:r>
              <w:rPr>
                <w:rFonts w:hint="eastAsia" w:ascii="宋体" w:hAnsi="宋体" w:eastAsia="宋体" w:cs="@仿宋_GB2312"/>
                <w:bCs/>
                <w:color w:val="auto"/>
                <w:kern w:val="0"/>
                <w:sz w:val="24"/>
                <w:szCs w:val="28"/>
                <w:highlight w:val="none"/>
                <w:u w:val="none"/>
              </w:rPr>
              <w:t>书面形式递交</w:t>
            </w:r>
          </w:p>
          <w:p w14:paraId="084B7159">
            <w:pPr>
              <w:spacing w:line="360" w:lineRule="auto"/>
              <w:rPr>
                <w:rFonts w:ascii="宋体" w:hAnsi="宋体" w:eastAsia="宋体" w:cs="@仿宋_GB2312"/>
                <w:bCs/>
                <w:color w:val="auto"/>
                <w:kern w:val="0"/>
                <w:sz w:val="24"/>
                <w:szCs w:val="28"/>
                <w:highlight w:val="none"/>
                <w:u w:val="none"/>
              </w:rPr>
            </w:pPr>
            <w:r>
              <w:rPr>
                <w:rFonts w:hint="eastAsia" w:ascii="宋体" w:hAnsi="宋体" w:eastAsia="宋体" w:cs="@仿宋_GB2312"/>
                <w:color w:val="auto"/>
                <w:kern w:val="2"/>
                <w:sz w:val="24"/>
                <w:highlight w:val="none"/>
                <w:u w:val="none"/>
              </w:rPr>
              <w:t>（2）通过电子交易系统递交</w:t>
            </w:r>
          </w:p>
          <w:p w14:paraId="547852D0">
            <w:pPr>
              <w:widowControl w:val="0"/>
              <w:spacing w:before="0" w:beforeAutospacing="0" w:after="0" w:afterAutospacing="0" w:line="360" w:lineRule="auto"/>
              <w:jc w:val="both"/>
              <w:rPr>
                <w:rFonts w:ascii="宋体" w:hAnsi="宋体" w:eastAsia="宋体" w:cstheme="minorBidi"/>
                <w:b w:val="0"/>
                <w:bCs w:val="0"/>
                <w:color w:val="auto"/>
                <w:sz w:val="24"/>
                <w:szCs w:val="1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接收部门：安徽安兆工程技术咨询服务有限公司</w:t>
            </w:r>
          </w:p>
          <w:p w14:paraId="70FD3D50">
            <w:pPr>
              <w:widowControl w:val="0"/>
              <w:spacing w:before="0" w:beforeAutospacing="0" w:after="0" w:afterAutospacing="0" w:line="360" w:lineRule="auto"/>
              <w:jc w:val="left"/>
              <w:rPr>
                <w:rFonts w:hint="default" w:ascii="宋体" w:hAnsi="Times New Roman" w:eastAsia="宋体" w:cs="宋体"/>
                <w:b w:val="0"/>
                <w:bCs w:val="0"/>
                <w:kern w:val="0"/>
                <w:sz w:val="24"/>
                <w:szCs w:val="24"/>
                <w:highlight w:val="none"/>
                <w:u w:val="single"/>
                <w:lang w:val="en-US" w:eastAsia="zh-CN" w:bidi="ar-SA"/>
              </w:rPr>
            </w:pPr>
            <w:r>
              <w:rPr>
                <w:rFonts w:hint="eastAsia" w:ascii="宋体" w:hAnsi="Times New Roman" w:eastAsia="宋体" w:cs="宋体"/>
                <w:b w:val="0"/>
                <w:bCs/>
                <w:kern w:val="0"/>
                <w:sz w:val="24"/>
                <w:szCs w:val="24"/>
                <w:highlight w:val="none"/>
                <w:lang w:val="en-US" w:eastAsia="zh-CN" w:bidi="ar-SA"/>
              </w:rPr>
              <w:t>联系电话：0551-65707998</w:t>
            </w:r>
          </w:p>
          <w:p w14:paraId="311C3B65">
            <w:pPr>
              <w:pStyle w:val="44"/>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eastAsia" w:ascii="宋体" w:hAnsi="Times New Roman" w:eastAsia="宋体" w:cs="宋体"/>
                <w:b w:val="0"/>
                <w:bCs/>
                <w:sz w:val="24"/>
                <w:szCs w:val="24"/>
                <w:highlight w:val="none"/>
                <w:lang w:val="en-US" w:eastAsia="zh-CN" w:bidi="ar-SA"/>
              </w:rPr>
              <w:t>通讯地址：合肥市滨湖新区云谷路2588号淮河科研中心13楼</w:t>
            </w:r>
          </w:p>
        </w:tc>
      </w:tr>
      <w:tr w14:paraId="31F2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4E3F83D0">
            <w:pPr>
              <w:pStyle w:val="45"/>
              <w:pBdr>
                <w:bottom w:val="none" w:color="auto" w:sz="0" w:space="0"/>
              </w:pBdr>
              <w:tabs>
                <w:tab w:val="clear" w:pos="4153"/>
                <w:tab w:val="clear" w:pos="8306"/>
              </w:tabs>
              <w:adjustRightInd/>
              <w:spacing w:line="360" w:lineRule="auto"/>
              <w:textAlignment w:val="auto"/>
              <w:rPr>
                <w:rFonts w:hint="default" w:ascii="宋体" w:hAnsi="宋体" w:eastAsia="宋体"/>
                <w:bCs/>
                <w:color w:val="auto"/>
                <w:kern w:val="2"/>
                <w:highlight w:val="none"/>
                <w:lang w:val="en-US"/>
              </w:rPr>
            </w:pPr>
            <w:r>
              <w:rPr>
                <w:rFonts w:hint="eastAsia" w:ascii="宋体" w:hAnsi="宋体" w:eastAsia="宋体"/>
                <w:bCs/>
                <w:color w:val="auto"/>
                <w:kern w:val="2"/>
                <w:highlight w:val="none"/>
                <w:lang w:val="en-US" w:eastAsia="zh-CN"/>
              </w:rPr>
              <w:t>30.1</w:t>
            </w:r>
          </w:p>
        </w:tc>
        <w:tc>
          <w:tcPr>
            <w:tcW w:w="2224" w:type="dxa"/>
            <w:vAlign w:val="center"/>
          </w:tcPr>
          <w:p w14:paraId="346C56E8">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6271" w:type="dxa"/>
            <w:vAlign w:val="center"/>
          </w:tcPr>
          <w:p w14:paraId="00691F06">
            <w:pPr>
              <w:spacing w:line="360" w:lineRule="auto"/>
              <w:rPr>
                <w:rFonts w:hint="default"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1.解释权</w:t>
            </w:r>
          </w:p>
          <w:p w14:paraId="6B4F08A8">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文件的各个组成文件应互为解释，互为说明；</w:t>
            </w:r>
          </w:p>
          <w:p w14:paraId="2DFC3DE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065459D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0786A399">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磋商及响应文件提交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竞争性磋商</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磋商邀请、供应商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4C44316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（5）</w:t>
            </w:r>
            <w:r>
              <w:rPr>
                <w:rFonts w:asciiTheme="minorEastAsia" w:hAnsiTheme="minorEastAsia" w:eastAsiaTheme="minorEastAsia"/>
                <w:bCs/>
                <w:color w:val="auto"/>
                <w:sz w:val="24"/>
                <w:szCs w:val="24"/>
                <w:highlight w:val="none"/>
              </w:rPr>
              <w:t>按本款前述规定仍不能形成结论的，由</w:t>
            </w:r>
            <w:r>
              <w:rPr>
                <w:rFonts w:hint="eastAsia" w:asciiTheme="minorEastAsia" w:hAnsiTheme="minorEastAsia" w:eastAsiaTheme="minorEastAsia"/>
                <w:bCs/>
                <w:color w:val="auto"/>
                <w:sz w:val="24"/>
                <w:szCs w:val="24"/>
                <w:highlight w:val="none"/>
              </w:rPr>
              <w:t>采购</w:t>
            </w:r>
            <w:r>
              <w:rPr>
                <w:rFonts w:asciiTheme="minorEastAsia" w:hAnsiTheme="minorEastAsia" w:eastAsiaTheme="minorEastAsia"/>
                <w:bCs/>
                <w:color w:val="auto"/>
                <w:sz w:val="24"/>
                <w:szCs w:val="24"/>
                <w:highlight w:val="none"/>
              </w:rPr>
              <w:t>人负责解释。</w:t>
            </w:r>
          </w:p>
          <w:p w14:paraId="65B06EE3">
            <w:pPr>
              <w:pStyle w:val="44"/>
              <w:widowControl w:val="0"/>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cstheme="minorBidi"/>
                <w:b w:val="0"/>
                <w:bCs/>
                <w:color w:val="auto"/>
                <w:kern w:val="0"/>
                <w:sz w:val="24"/>
                <w:szCs w:val="24"/>
                <w:highlight w:val="none"/>
                <w:lang w:val="en-US" w:eastAsia="zh-CN" w:bidi="ar-SA"/>
              </w:rPr>
              <w:t>“</w:t>
            </w:r>
            <w:r>
              <w:rPr>
                <w:rFonts w:hint="default" w:cs="@仿宋_GB2312" w:asciiTheme="minorEastAsia" w:hAnsiTheme="minorEastAsia" w:eastAsiaTheme="minorEastAsia"/>
                <w:b w:val="0"/>
                <w:bCs/>
                <w:color w:val="auto"/>
                <w:kern w:val="2"/>
                <w:sz w:val="24"/>
                <w:szCs w:val="24"/>
                <w:highlight w:val="none"/>
                <w:lang w:val="en-US" w:eastAsia="zh-CN" w:bidi="ar-SA"/>
              </w:rPr>
              <w:t>政采贷”融资指引：有融资需求的供应商在取得政府采购中标或成交通知书后，可访问安徽省政府采购网“政采贷”栏目，查看和联系第三方平台或者金融机构，商洽融资事项，确定融资意向。供应商签署政府采购中标（成交）合同后，登录“徽采云”金融服务模块，选择意向产品进行申请，并填写相关信息，“徽采云”金融服务模块将中标人融资申请信息推送第三方平台、意向金融机构。</w:t>
            </w:r>
          </w:p>
          <w:p w14:paraId="580C94D9">
            <w:pPr>
              <w:spacing w:line="360" w:lineRule="auto"/>
              <w:rPr>
                <w:rFonts w:hint="eastAsia" w:cs="@仿宋_GB2312" w:asciiTheme="minorEastAsia" w:hAnsiTheme="minorEastAsia" w:eastAsiaTheme="minorEastAsia"/>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sz w:val="24"/>
                <w:szCs w:val="24"/>
                <w:highlight w:val="none"/>
                <w:lang w:val="en-US" w:eastAsia="zh-CN" w:bidi="ar-SA"/>
              </w:rPr>
              <w:t>3</w:t>
            </w:r>
            <w:r>
              <w:rPr>
                <w:rFonts w:hint="eastAsia" w:cs="@仿宋_GB2312" w:asciiTheme="minorEastAsia" w:hAnsiTheme="minorEastAsia" w:eastAsiaTheme="minorEastAsia"/>
                <w:b w:val="0"/>
                <w:bCs/>
                <w:color w:val="auto"/>
                <w:sz w:val="24"/>
                <w:szCs w:val="24"/>
                <w:highlight w:val="none"/>
                <w:lang w:val="en-US" w:eastAsia="zh-CN" w:bidi="ar-SA"/>
              </w:rPr>
              <w:t>.</w:t>
            </w:r>
            <w:r>
              <w:rPr>
                <w:rFonts w:hint="default" w:cs="@仿宋_GB2312" w:asciiTheme="minorEastAsia" w:hAnsiTheme="minorEastAsia" w:eastAsiaTheme="minorEastAsia"/>
                <w:b w:val="0"/>
                <w:bCs/>
                <w:color w:val="auto"/>
                <w:sz w:val="24"/>
                <w:szCs w:val="24"/>
                <w:highlight w:val="none"/>
                <w:lang w:val="en-US" w:eastAsia="zh-CN" w:bidi="ar-SA"/>
              </w:rPr>
              <w:t>电子保函指引：成交供应商可访问安徽省政府采购网“融资/保函”栏目，申请办理电子保函（包括：履约保函、预付款保函）。</w:t>
            </w:r>
          </w:p>
        </w:tc>
      </w:tr>
      <w:tr w14:paraId="4776C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12C0C4D3">
            <w:pPr>
              <w:pStyle w:val="45"/>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30.2</w:t>
            </w:r>
          </w:p>
        </w:tc>
        <w:tc>
          <w:tcPr>
            <w:tcW w:w="2224" w:type="dxa"/>
            <w:vAlign w:val="center"/>
          </w:tcPr>
          <w:p w14:paraId="52B20C0D">
            <w:pPr>
              <w:pStyle w:val="44"/>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cs="宋体"/>
                <w:i w:val="0"/>
                <w:iCs w:val="0"/>
                <w:sz w:val="24"/>
                <w:highlight w:val="none"/>
              </w:rPr>
              <w:t>特别提醒</w:t>
            </w:r>
          </w:p>
        </w:tc>
        <w:tc>
          <w:tcPr>
            <w:tcW w:w="6271" w:type="dxa"/>
            <w:vAlign w:val="center"/>
          </w:tcPr>
          <w:p w14:paraId="2199F4F1">
            <w:pPr>
              <w:widowControl w:val="0"/>
              <w:adjustRightInd w:val="0"/>
              <w:snapToGrid w:val="0"/>
              <w:spacing w:before="0" w:beforeAutospacing="0" w:after="0" w:afterAutospacing="0" w:line="360" w:lineRule="auto"/>
              <w:jc w:val="left"/>
              <w:rPr>
                <w:rFonts w:hint="default" w:cs="@仿宋_GB2312" w:asciiTheme="minorEastAsia" w:hAnsiTheme="minorEastAsia" w:eastAsiaTheme="minorEastAsia"/>
                <w:b w:val="0"/>
                <w:bCs/>
                <w:color w:val="auto"/>
                <w:sz w:val="24"/>
                <w:szCs w:val="24"/>
                <w:highlight w:val="none"/>
                <w:lang w:val="en-US" w:eastAsia="zh-CN" w:bidi="ar-SA"/>
              </w:rPr>
            </w:pPr>
            <w:r>
              <w:rPr>
                <w:rFonts w:hint="eastAsia" w:ascii="宋体" w:hAnsi="宋体" w:eastAsia="宋体" w:cs="宋体"/>
                <w:bCs/>
                <w:i w:val="0"/>
                <w:iCs w:val="0"/>
                <w:kern w:val="2"/>
                <w:sz w:val="24"/>
                <w:szCs w:val="28"/>
                <w:highlight w:val="none"/>
              </w:rPr>
              <w:t>供应商参与政府采购，应当诚信守法、公平竞争。如有以提供虚假材料（包括但不限于虚假技术参数响应、虚假业绩、虚假证书、虚假检测报告等）、串通磋商、隐瞒失信信息等谋取成交的行为，一经发现，将报监督管理部门严肃查处。</w:t>
            </w:r>
          </w:p>
        </w:tc>
      </w:tr>
      <w:tr w14:paraId="6CA64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77D977AC">
            <w:pPr>
              <w:pStyle w:val="45"/>
              <w:pBdr>
                <w:bottom w:val="none" w:color="auto" w:sz="0" w:space="0"/>
              </w:pBdr>
              <w:tabs>
                <w:tab w:val="clear" w:pos="4153"/>
                <w:tab w:val="clear" w:pos="8306"/>
              </w:tabs>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30.3</w:t>
            </w:r>
          </w:p>
        </w:tc>
        <w:tc>
          <w:tcPr>
            <w:tcW w:w="2224" w:type="dxa"/>
            <w:vAlign w:val="center"/>
          </w:tcPr>
          <w:p w14:paraId="61F25DDD">
            <w:pPr>
              <w:pStyle w:val="44"/>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sz w:val="24"/>
                <w:highlight w:val="none"/>
              </w:rPr>
              <w:t>重要提示</w:t>
            </w:r>
          </w:p>
        </w:tc>
        <w:tc>
          <w:tcPr>
            <w:tcW w:w="6271" w:type="dxa"/>
            <w:vAlign w:val="center"/>
          </w:tcPr>
          <w:p w14:paraId="23A1EB79">
            <w:pPr>
              <w:spacing w:line="360" w:lineRule="auto"/>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w:t>
            </w:r>
            <w:r>
              <w:rPr>
                <w:rFonts w:ascii="宋体" w:hAnsi="宋体" w:eastAsia="宋体" w:cs="Times New Roman"/>
                <w:bCs/>
                <w:kern w:val="2"/>
                <w:sz w:val="24"/>
                <w:szCs w:val="24"/>
                <w:highlight w:val="none"/>
              </w:rPr>
              <w:t>1）</w:t>
            </w:r>
            <w:r>
              <w:rPr>
                <w:rFonts w:hint="eastAsia" w:ascii="宋体" w:hAnsi="宋体" w:eastAsia="宋体" w:cs="Times New Roman"/>
                <w:bCs/>
                <w:kern w:val="2"/>
                <w:sz w:val="24"/>
                <w:szCs w:val="24"/>
                <w:highlight w:val="none"/>
              </w:rPr>
              <w:t>成交供应商</w:t>
            </w:r>
            <w:r>
              <w:rPr>
                <w:rFonts w:ascii="宋体" w:hAnsi="宋体" w:eastAsia="宋体" w:cs="Times New Roman"/>
                <w:bCs/>
                <w:kern w:val="2"/>
                <w:sz w:val="24"/>
                <w:szCs w:val="24"/>
                <w:highlight w:val="none"/>
              </w:rPr>
              <w:t>应在规定期限内领取《</w:t>
            </w:r>
            <w:r>
              <w:rPr>
                <w:rFonts w:hint="eastAsia" w:ascii="宋体" w:hAnsi="宋体" w:eastAsia="宋体" w:cs="Times New Roman"/>
                <w:bCs/>
                <w:kern w:val="2"/>
                <w:sz w:val="24"/>
                <w:szCs w:val="24"/>
                <w:highlight w:val="none"/>
              </w:rPr>
              <w:t>成交</w:t>
            </w:r>
            <w:r>
              <w:rPr>
                <w:rFonts w:ascii="宋体" w:hAnsi="宋体" w:eastAsia="宋体" w:cs="Times New Roman"/>
                <w:bCs/>
                <w:kern w:val="2"/>
                <w:sz w:val="24"/>
                <w:szCs w:val="24"/>
                <w:highlight w:val="none"/>
              </w:rPr>
              <w:t>通知书》，若</w:t>
            </w:r>
            <w:r>
              <w:rPr>
                <w:rFonts w:hint="eastAsia" w:ascii="宋体" w:hAnsi="宋体" w:eastAsia="宋体" w:cs="Times New Roman"/>
                <w:bCs/>
                <w:kern w:val="2"/>
                <w:sz w:val="24"/>
                <w:szCs w:val="24"/>
                <w:highlight w:val="none"/>
              </w:rPr>
              <w:t>成交供应商</w:t>
            </w:r>
            <w:r>
              <w:rPr>
                <w:rFonts w:ascii="宋体" w:hAnsi="宋体" w:eastAsia="宋体" w:cs="Times New Roman"/>
                <w:bCs/>
                <w:kern w:val="2"/>
                <w:sz w:val="24"/>
                <w:szCs w:val="24"/>
                <w:highlight w:val="none"/>
              </w:rPr>
              <w:t>未在规定期限内领取《</w:t>
            </w:r>
            <w:r>
              <w:rPr>
                <w:rFonts w:hint="eastAsia" w:ascii="宋体" w:hAnsi="宋体" w:eastAsia="宋体" w:cs="Times New Roman"/>
                <w:bCs/>
                <w:kern w:val="2"/>
                <w:sz w:val="24"/>
                <w:szCs w:val="24"/>
                <w:highlight w:val="none"/>
              </w:rPr>
              <w:t>成交</w:t>
            </w:r>
            <w:r>
              <w:rPr>
                <w:rFonts w:ascii="宋体" w:hAnsi="宋体" w:eastAsia="宋体" w:cs="Times New Roman"/>
                <w:bCs/>
                <w:kern w:val="2"/>
                <w:sz w:val="24"/>
                <w:szCs w:val="24"/>
                <w:highlight w:val="none"/>
              </w:rPr>
              <w:t>通知书》，采购人有权取消</w:t>
            </w:r>
            <w:r>
              <w:rPr>
                <w:rFonts w:hint="eastAsia" w:ascii="宋体" w:hAnsi="宋体" w:eastAsia="宋体" w:cs="Times New Roman"/>
                <w:bCs/>
                <w:kern w:val="2"/>
                <w:sz w:val="24"/>
                <w:szCs w:val="24"/>
                <w:highlight w:val="none"/>
              </w:rPr>
              <w:t>成交供应商成交</w:t>
            </w:r>
            <w:r>
              <w:rPr>
                <w:rFonts w:ascii="宋体" w:hAnsi="宋体" w:eastAsia="宋体" w:cs="Times New Roman"/>
                <w:bCs/>
                <w:kern w:val="2"/>
                <w:sz w:val="24"/>
                <w:szCs w:val="24"/>
                <w:highlight w:val="none"/>
              </w:rPr>
              <w:t>资格，并将相关违约行为报送监管部门，实施信用惩戒</w:t>
            </w:r>
            <w:r>
              <w:rPr>
                <w:rFonts w:hint="eastAsia" w:ascii="宋体" w:hAnsi="宋体" w:eastAsia="宋体" w:cs="Times New Roman"/>
                <w:bCs/>
                <w:kern w:val="2"/>
                <w:sz w:val="24"/>
                <w:szCs w:val="24"/>
                <w:highlight w:val="none"/>
              </w:rPr>
              <w:t>；</w:t>
            </w:r>
          </w:p>
          <w:p w14:paraId="4D23E6D2">
            <w:pPr>
              <w:spacing w:line="360" w:lineRule="auto"/>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w:t>
            </w:r>
            <w:r>
              <w:rPr>
                <w:rFonts w:ascii="宋体" w:hAnsi="宋体" w:eastAsia="宋体" w:cs="Times New Roman"/>
                <w:bCs/>
                <w:kern w:val="2"/>
                <w:sz w:val="24"/>
                <w:szCs w:val="24"/>
                <w:highlight w:val="none"/>
              </w:rPr>
              <w:t>2）</w:t>
            </w:r>
            <w:r>
              <w:rPr>
                <w:rFonts w:hint="eastAsia" w:ascii="宋体" w:hAnsi="宋体" w:eastAsia="宋体" w:cs="Times New Roman"/>
                <w:bCs/>
                <w:kern w:val="2"/>
                <w:sz w:val="24"/>
                <w:szCs w:val="24"/>
                <w:highlight w:val="none"/>
              </w:rPr>
              <w:t>成交供应商</w:t>
            </w:r>
            <w:r>
              <w:rPr>
                <w:rFonts w:ascii="宋体" w:hAnsi="宋体" w:eastAsia="宋体" w:cs="Times New Roman"/>
                <w:bCs/>
                <w:kern w:val="2"/>
                <w:sz w:val="24"/>
                <w:szCs w:val="24"/>
                <w:highlight w:val="none"/>
              </w:rPr>
              <w:t>应在规定期限内提交履约担保并与</w:t>
            </w:r>
            <w:r>
              <w:rPr>
                <w:rFonts w:hint="eastAsia" w:ascii="宋体" w:hAnsi="宋体" w:eastAsia="宋体" w:cs="Times New Roman"/>
                <w:bCs/>
                <w:kern w:val="2"/>
                <w:sz w:val="24"/>
                <w:szCs w:val="24"/>
                <w:highlight w:val="none"/>
              </w:rPr>
              <w:t>采购人（项目法人）</w:t>
            </w:r>
            <w:r>
              <w:rPr>
                <w:rFonts w:ascii="宋体" w:hAnsi="宋体" w:eastAsia="宋体" w:cs="Times New Roman"/>
                <w:bCs/>
                <w:kern w:val="2"/>
                <w:sz w:val="24"/>
                <w:szCs w:val="24"/>
                <w:highlight w:val="none"/>
              </w:rPr>
              <w:t>签订合同，若</w:t>
            </w:r>
            <w:r>
              <w:rPr>
                <w:rFonts w:hint="eastAsia" w:ascii="宋体" w:hAnsi="宋体" w:eastAsia="宋体" w:cs="Times New Roman"/>
                <w:bCs/>
                <w:kern w:val="2"/>
                <w:sz w:val="24"/>
                <w:szCs w:val="24"/>
                <w:highlight w:val="none"/>
              </w:rPr>
              <w:t>成交供应商</w:t>
            </w:r>
            <w:r>
              <w:rPr>
                <w:rFonts w:ascii="宋体" w:hAnsi="宋体" w:eastAsia="宋体" w:cs="Times New Roman"/>
                <w:bCs/>
                <w:kern w:val="2"/>
                <w:sz w:val="24"/>
                <w:szCs w:val="24"/>
                <w:highlight w:val="none"/>
              </w:rPr>
              <w:t>未能在规定期限内提交履约担保或签订合同，采购人有权取消</w:t>
            </w:r>
            <w:r>
              <w:rPr>
                <w:rFonts w:hint="eastAsia" w:ascii="宋体" w:hAnsi="宋体" w:eastAsia="宋体" w:cs="Times New Roman"/>
                <w:bCs/>
                <w:kern w:val="2"/>
                <w:sz w:val="24"/>
                <w:szCs w:val="24"/>
                <w:highlight w:val="none"/>
              </w:rPr>
              <w:t>成交供应商成交</w:t>
            </w:r>
            <w:r>
              <w:rPr>
                <w:rFonts w:ascii="宋体" w:hAnsi="宋体" w:eastAsia="宋体" w:cs="Times New Roman"/>
                <w:bCs/>
                <w:kern w:val="2"/>
                <w:sz w:val="24"/>
                <w:szCs w:val="24"/>
                <w:highlight w:val="none"/>
              </w:rPr>
              <w:t>资格，并将相关违约行为报送监管部门，实施信用惩戒</w:t>
            </w:r>
            <w:r>
              <w:rPr>
                <w:rFonts w:hint="eastAsia" w:ascii="宋体" w:hAnsi="宋体" w:eastAsia="宋体" w:cs="Times New Roman"/>
                <w:bCs/>
                <w:kern w:val="2"/>
                <w:sz w:val="24"/>
                <w:szCs w:val="24"/>
                <w:highlight w:val="none"/>
              </w:rPr>
              <w:t>；</w:t>
            </w:r>
          </w:p>
          <w:p w14:paraId="13A8F9BB">
            <w:pPr>
              <w:spacing w:line="360" w:lineRule="auto"/>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w:t>
            </w:r>
            <w:r>
              <w:rPr>
                <w:rFonts w:ascii="宋体" w:hAnsi="宋体" w:eastAsia="宋体" w:cs="Times New Roman"/>
                <w:bCs/>
                <w:kern w:val="2"/>
                <w:sz w:val="24"/>
                <w:szCs w:val="24"/>
                <w:highlight w:val="none"/>
              </w:rPr>
              <w:t>3）</w:t>
            </w:r>
            <w:r>
              <w:rPr>
                <w:rFonts w:hint="eastAsia" w:ascii="宋体" w:hAnsi="宋体" w:eastAsia="宋体" w:cs="Times New Roman"/>
                <w:bCs/>
                <w:kern w:val="2"/>
                <w:sz w:val="24"/>
                <w:szCs w:val="24"/>
                <w:highlight w:val="none"/>
              </w:rPr>
              <w:t>合同签订后，成交供应商存在规定时间内不组织人员进场开工，不履行合同义务等情况，采购人（项目法人）有权解除合同，并追究违约责任，同时将相关违约行为报送监管部门，记不良行为记录，实施信用惩戒；</w:t>
            </w:r>
          </w:p>
          <w:p w14:paraId="444EF391">
            <w:pPr>
              <w:spacing w:line="360" w:lineRule="auto"/>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w:t>
            </w:r>
            <w:r>
              <w:rPr>
                <w:rFonts w:ascii="宋体" w:hAnsi="宋体" w:eastAsia="宋体" w:cs="Times New Roman"/>
                <w:bCs/>
                <w:kern w:val="2"/>
                <w:sz w:val="24"/>
                <w:szCs w:val="24"/>
                <w:highlight w:val="none"/>
              </w:rPr>
              <w:t>4）</w:t>
            </w:r>
            <w:r>
              <w:rPr>
                <w:rFonts w:hint="eastAsia" w:ascii="宋体" w:hAnsi="宋体" w:eastAsia="宋体" w:cs="Times New Roman"/>
                <w:bCs/>
                <w:kern w:val="2"/>
                <w:sz w:val="24"/>
                <w:szCs w:val="24"/>
                <w:highlight w:val="none"/>
              </w:rPr>
              <w:t>成交供应商成交</w:t>
            </w:r>
            <w:r>
              <w:rPr>
                <w:rFonts w:ascii="宋体" w:hAnsi="宋体" w:eastAsia="宋体" w:cs="Times New Roman"/>
                <w:bCs/>
                <w:kern w:val="2"/>
                <w:sz w:val="24"/>
                <w:szCs w:val="24"/>
                <w:highlight w:val="none"/>
              </w:rPr>
              <w:t>后被监管部门查实存在违法行为，不满足</w:t>
            </w:r>
            <w:r>
              <w:rPr>
                <w:rFonts w:hint="eastAsia" w:ascii="宋体" w:hAnsi="宋体" w:eastAsia="宋体" w:cs="Times New Roman"/>
                <w:bCs/>
                <w:kern w:val="2"/>
                <w:sz w:val="24"/>
                <w:szCs w:val="24"/>
                <w:highlight w:val="none"/>
              </w:rPr>
              <w:t>成交</w:t>
            </w:r>
            <w:r>
              <w:rPr>
                <w:rFonts w:ascii="宋体" w:hAnsi="宋体" w:eastAsia="宋体" w:cs="Times New Roman"/>
                <w:bCs/>
                <w:kern w:val="2"/>
                <w:sz w:val="24"/>
                <w:szCs w:val="24"/>
                <w:highlight w:val="none"/>
              </w:rPr>
              <w:t>条件的，由采购人取消</w:t>
            </w:r>
            <w:r>
              <w:rPr>
                <w:rFonts w:hint="eastAsia" w:ascii="宋体" w:hAnsi="宋体" w:eastAsia="宋体" w:cs="Times New Roman"/>
                <w:bCs/>
                <w:kern w:val="2"/>
                <w:sz w:val="24"/>
                <w:szCs w:val="24"/>
                <w:highlight w:val="none"/>
              </w:rPr>
              <w:t>其成交</w:t>
            </w:r>
            <w:r>
              <w:rPr>
                <w:rFonts w:ascii="宋体" w:hAnsi="宋体" w:eastAsia="宋体" w:cs="Times New Roman"/>
                <w:bCs/>
                <w:kern w:val="2"/>
                <w:sz w:val="24"/>
                <w:szCs w:val="24"/>
                <w:highlight w:val="none"/>
              </w:rPr>
              <w:t>资格，并做好项目后续工作</w:t>
            </w:r>
            <w:r>
              <w:rPr>
                <w:rFonts w:hint="eastAsia" w:ascii="宋体" w:hAnsi="宋体" w:eastAsia="宋体" w:cs="Times New Roman"/>
                <w:bCs/>
                <w:kern w:val="2"/>
                <w:sz w:val="24"/>
                <w:szCs w:val="24"/>
                <w:highlight w:val="none"/>
              </w:rPr>
              <w:t>；</w:t>
            </w:r>
          </w:p>
          <w:p w14:paraId="70688350">
            <w:pPr>
              <w:spacing w:line="360" w:lineRule="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ascii="宋体" w:hAnsi="宋体" w:eastAsia="宋体" w:cs="Times New Roman"/>
                <w:b w:val="0"/>
                <w:bCs/>
                <w:kern w:val="2"/>
                <w:sz w:val="24"/>
                <w:szCs w:val="24"/>
                <w:highlight w:val="none"/>
                <w:lang w:val="en-US" w:eastAsia="zh-CN" w:bidi="ar-SA"/>
              </w:rPr>
              <w:t>（</w:t>
            </w:r>
            <w:r>
              <w:rPr>
                <w:rFonts w:ascii="宋体" w:hAnsi="宋体" w:eastAsia="宋体" w:cs="Times New Roman"/>
                <w:b w:val="0"/>
                <w:bCs/>
                <w:kern w:val="2"/>
                <w:sz w:val="24"/>
                <w:szCs w:val="24"/>
                <w:highlight w:val="none"/>
                <w:lang w:val="en-US" w:eastAsia="zh-CN" w:bidi="ar-SA"/>
              </w:rPr>
              <w:t>5）</w:t>
            </w:r>
            <w:r>
              <w:rPr>
                <w:rFonts w:hint="eastAsia" w:ascii="宋体" w:hAnsi="宋体" w:eastAsia="宋体" w:cs="Times New Roman"/>
                <w:b w:val="0"/>
                <w:bCs/>
                <w:kern w:val="2"/>
                <w:sz w:val="24"/>
                <w:szCs w:val="24"/>
                <w:highlight w:val="none"/>
                <w:lang w:val="en-US" w:eastAsia="zh-CN" w:bidi="ar-SA"/>
              </w:rPr>
              <w:t>成交供应商</w:t>
            </w:r>
            <w:r>
              <w:rPr>
                <w:rFonts w:ascii="宋体" w:hAnsi="宋体" w:eastAsia="宋体" w:cs="Times New Roman"/>
                <w:b w:val="0"/>
                <w:bCs/>
                <w:kern w:val="2"/>
                <w:sz w:val="24"/>
                <w:szCs w:val="24"/>
                <w:highlight w:val="none"/>
                <w:lang w:val="en-US" w:eastAsia="zh-CN" w:bidi="ar-SA"/>
              </w:rPr>
              <w:t>在</w:t>
            </w:r>
            <w:r>
              <w:rPr>
                <w:rFonts w:hint="eastAsia" w:ascii="宋体" w:hAnsi="宋体" w:eastAsia="宋体" w:cs="Times New Roman"/>
                <w:b w:val="0"/>
                <w:bCs/>
                <w:kern w:val="2"/>
                <w:sz w:val="24"/>
                <w:szCs w:val="24"/>
                <w:highlight w:val="none"/>
                <w:lang w:val="en-US" w:eastAsia="zh-CN" w:bidi="ar-SA"/>
              </w:rPr>
              <w:t>成交</w:t>
            </w:r>
            <w:r>
              <w:rPr>
                <w:rFonts w:ascii="宋体" w:hAnsi="宋体" w:eastAsia="宋体" w:cs="Times New Roman"/>
                <w:b w:val="0"/>
                <w:bCs/>
                <w:kern w:val="2"/>
                <w:sz w:val="24"/>
                <w:szCs w:val="24"/>
                <w:highlight w:val="none"/>
                <w:lang w:val="en-US" w:eastAsia="zh-CN" w:bidi="ar-SA"/>
              </w:rPr>
              <w:t>项目发生投诉、信访举报案件、履约存在争议时，拒绝协助配合执法部门调查案件的，采购人可以取消其</w:t>
            </w:r>
            <w:r>
              <w:rPr>
                <w:rFonts w:hint="eastAsia" w:ascii="宋体" w:hAnsi="宋体" w:eastAsia="宋体" w:cs="Times New Roman"/>
                <w:b w:val="0"/>
                <w:bCs/>
                <w:kern w:val="2"/>
                <w:sz w:val="24"/>
                <w:szCs w:val="24"/>
                <w:highlight w:val="none"/>
                <w:lang w:val="en-US" w:eastAsia="zh-CN" w:bidi="ar-SA"/>
              </w:rPr>
              <w:t>成交</w:t>
            </w:r>
            <w:r>
              <w:rPr>
                <w:rFonts w:ascii="宋体" w:hAnsi="宋体" w:eastAsia="宋体" w:cs="Times New Roman"/>
                <w:b w:val="0"/>
                <w:bCs/>
                <w:kern w:val="2"/>
                <w:sz w:val="24"/>
                <w:szCs w:val="24"/>
                <w:highlight w:val="none"/>
                <w:lang w:val="en-US" w:eastAsia="zh-CN" w:bidi="ar-SA"/>
              </w:rPr>
              <w:t>资格或解除合同，并追究其违约责任。</w:t>
            </w:r>
          </w:p>
        </w:tc>
      </w:tr>
      <w:tr w14:paraId="55F15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39DF6C48">
            <w:pPr>
              <w:pStyle w:val="45"/>
              <w:pBdr>
                <w:bottom w:val="none" w:color="auto" w:sz="0" w:space="0"/>
              </w:pBdr>
              <w:tabs>
                <w:tab w:val="clear" w:pos="4153"/>
                <w:tab w:val="clear" w:pos="8306"/>
              </w:tabs>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30.4</w:t>
            </w:r>
          </w:p>
        </w:tc>
        <w:tc>
          <w:tcPr>
            <w:tcW w:w="2224" w:type="dxa"/>
            <w:vAlign w:val="center"/>
          </w:tcPr>
          <w:p w14:paraId="2D206B67">
            <w:pPr>
              <w:pStyle w:val="44"/>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社保</w:t>
            </w:r>
            <w:r>
              <w:rPr>
                <w:rFonts w:ascii="宋体" w:hAnsi="宋体" w:eastAsia="宋体"/>
                <w:b w:val="0"/>
                <w:sz w:val="24"/>
                <w:highlight w:val="none"/>
              </w:rPr>
              <w:t>证明材料</w:t>
            </w:r>
          </w:p>
          <w:p w14:paraId="637C25FF">
            <w:pPr>
              <w:pStyle w:val="44"/>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sz w:val="24"/>
                <w:highlight w:val="none"/>
              </w:rPr>
              <w:t>（如有）</w:t>
            </w:r>
          </w:p>
        </w:tc>
        <w:tc>
          <w:tcPr>
            <w:tcW w:w="6271" w:type="dxa"/>
            <w:vAlign w:val="center"/>
          </w:tcPr>
          <w:p w14:paraId="2804E686">
            <w:pPr>
              <w:pStyle w:val="44"/>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本项目磋商文件中要求提供的社保</w:t>
            </w:r>
            <w:r>
              <w:rPr>
                <w:rFonts w:ascii="宋体" w:hAnsi="宋体" w:eastAsia="宋体"/>
                <w:b w:val="0"/>
                <w:sz w:val="24"/>
                <w:highlight w:val="none"/>
              </w:rPr>
              <w:t>证明材料</w:t>
            </w:r>
            <w:r>
              <w:rPr>
                <w:rFonts w:hint="eastAsia" w:ascii="宋体" w:hAnsi="宋体" w:eastAsia="宋体"/>
                <w:b w:val="0"/>
                <w:sz w:val="24"/>
                <w:highlight w:val="none"/>
              </w:rPr>
              <w:t>为下述形式之一（响应文件中须提供扫描件）：</w:t>
            </w:r>
          </w:p>
          <w:p w14:paraId="7137E4A6">
            <w:pPr>
              <w:pStyle w:val="44"/>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（1）</w:t>
            </w:r>
            <w:r>
              <w:rPr>
                <w:rFonts w:ascii="宋体" w:hAnsi="宋体" w:eastAsia="宋体"/>
                <w:b w:val="0"/>
                <w:sz w:val="24"/>
                <w:highlight w:val="none"/>
              </w:rPr>
              <w:t>社保局官方网站查询的缴费记录截图；</w:t>
            </w:r>
          </w:p>
          <w:p w14:paraId="0FB50A56">
            <w:pPr>
              <w:pStyle w:val="44"/>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（2）</w:t>
            </w:r>
            <w:r>
              <w:rPr>
                <w:rFonts w:ascii="宋体" w:hAnsi="宋体" w:eastAsia="宋体"/>
                <w:b w:val="0"/>
                <w:sz w:val="24"/>
                <w:highlight w:val="none"/>
              </w:rPr>
              <w:t>社保局的书面证明材料；</w:t>
            </w:r>
          </w:p>
          <w:p w14:paraId="1092C3F9">
            <w:pPr>
              <w:pStyle w:val="44"/>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（3）</w:t>
            </w:r>
            <w:r>
              <w:rPr>
                <w:rFonts w:ascii="宋体" w:hAnsi="宋体" w:eastAsia="宋体"/>
                <w:b w:val="0"/>
                <w:sz w:val="24"/>
                <w:highlight w:val="none"/>
              </w:rPr>
              <w:t>经</w:t>
            </w:r>
            <w:r>
              <w:rPr>
                <w:rFonts w:hint="eastAsia" w:ascii="宋体" w:hAnsi="宋体" w:eastAsia="宋体"/>
                <w:b w:val="0"/>
                <w:sz w:val="24"/>
                <w:highlight w:val="none"/>
              </w:rPr>
              <w:t>供应商</w:t>
            </w:r>
            <w:r>
              <w:rPr>
                <w:rFonts w:ascii="宋体" w:hAnsi="宋体" w:eastAsia="宋体"/>
                <w:b w:val="0"/>
                <w:sz w:val="24"/>
                <w:highlight w:val="none"/>
              </w:rPr>
              <w:t>委托的第三方人力资源服务机构或与</w:t>
            </w:r>
            <w:r>
              <w:rPr>
                <w:rFonts w:hint="eastAsia" w:ascii="宋体" w:hAnsi="宋体" w:eastAsia="宋体"/>
                <w:b w:val="0"/>
                <w:sz w:val="24"/>
                <w:highlight w:val="none"/>
              </w:rPr>
              <w:t>供应商</w:t>
            </w:r>
            <w:r>
              <w:rPr>
                <w:rFonts w:ascii="宋体" w:hAnsi="宋体" w:eastAsia="宋体"/>
                <w:b w:val="0"/>
                <w:sz w:val="24"/>
                <w:highlight w:val="none"/>
              </w:rPr>
              <w:t>有直接隶属关系的机构可以代缴社保，但须提供有关证明材料并经</w:t>
            </w:r>
            <w:r>
              <w:rPr>
                <w:rFonts w:hint="eastAsia" w:ascii="宋体" w:hAnsi="宋体" w:eastAsia="宋体"/>
                <w:b w:val="0"/>
                <w:sz w:val="24"/>
                <w:highlight w:val="none"/>
              </w:rPr>
              <w:t>磋商小组</w:t>
            </w:r>
            <w:r>
              <w:rPr>
                <w:rFonts w:ascii="宋体" w:hAnsi="宋体" w:eastAsia="宋体"/>
                <w:b w:val="0"/>
                <w:sz w:val="24"/>
                <w:highlight w:val="none"/>
              </w:rPr>
              <w:t>确认。</w:t>
            </w:r>
          </w:p>
          <w:p w14:paraId="05720DDF">
            <w:pPr>
              <w:pStyle w:val="44"/>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（4）</w:t>
            </w:r>
            <w:r>
              <w:rPr>
                <w:rFonts w:ascii="宋体" w:hAnsi="宋体" w:eastAsia="宋体"/>
                <w:b w:val="0"/>
                <w:sz w:val="24"/>
                <w:highlight w:val="none"/>
              </w:rPr>
              <w:t>参与</w:t>
            </w:r>
            <w:r>
              <w:rPr>
                <w:rFonts w:hint="eastAsia" w:ascii="宋体" w:hAnsi="宋体" w:eastAsia="宋体"/>
                <w:b w:val="0"/>
                <w:sz w:val="24"/>
                <w:highlight w:val="none"/>
              </w:rPr>
              <w:t>磋商</w:t>
            </w:r>
            <w:r>
              <w:rPr>
                <w:rFonts w:ascii="宋体" w:hAnsi="宋体" w:eastAsia="宋体"/>
                <w:b w:val="0"/>
                <w:sz w:val="24"/>
                <w:highlight w:val="none"/>
              </w:rPr>
              <w:t>的院校，社保证明可以用以下任意一种：</w:t>
            </w:r>
          </w:p>
          <w:p w14:paraId="06D4B6C6">
            <w:pPr>
              <w:pStyle w:val="44"/>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①</w:t>
            </w:r>
            <w:r>
              <w:rPr>
                <w:rFonts w:ascii="宋体" w:hAnsi="宋体" w:eastAsia="宋体"/>
                <w:b w:val="0"/>
                <w:sz w:val="24"/>
                <w:highlight w:val="none"/>
              </w:rPr>
              <w:t>加盖</w:t>
            </w:r>
            <w:r>
              <w:rPr>
                <w:rFonts w:hint="eastAsia" w:ascii="宋体" w:hAnsi="宋体" w:eastAsia="宋体"/>
                <w:b w:val="0"/>
                <w:sz w:val="24"/>
                <w:highlight w:val="none"/>
              </w:rPr>
              <w:t>供应商</w:t>
            </w:r>
            <w:r>
              <w:rPr>
                <w:rFonts w:ascii="宋体" w:hAnsi="宋体" w:eastAsia="宋体"/>
                <w:b w:val="0"/>
                <w:sz w:val="24"/>
                <w:highlight w:val="none"/>
              </w:rPr>
              <w:t>公章的教师证（须为本</w:t>
            </w:r>
            <w:r>
              <w:rPr>
                <w:rFonts w:hint="eastAsia" w:ascii="宋体" w:hAnsi="宋体" w:eastAsia="宋体"/>
                <w:b w:val="0"/>
                <w:sz w:val="24"/>
                <w:highlight w:val="none"/>
              </w:rPr>
              <w:t>单位</w:t>
            </w:r>
            <w:r>
              <w:rPr>
                <w:rFonts w:ascii="宋体" w:hAnsi="宋体" w:eastAsia="宋体"/>
                <w:b w:val="0"/>
                <w:sz w:val="24"/>
                <w:highlight w:val="none"/>
              </w:rPr>
              <w:t>人员）</w:t>
            </w:r>
            <w:r>
              <w:rPr>
                <w:rFonts w:hint="eastAsia" w:ascii="宋体" w:hAnsi="宋体" w:eastAsia="宋体"/>
                <w:b w:val="0"/>
                <w:sz w:val="24"/>
                <w:highlight w:val="none"/>
              </w:rPr>
              <w:t>；</w:t>
            </w:r>
          </w:p>
          <w:p w14:paraId="6078D5DA">
            <w:pPr>
              <w:pStyle w:val="44"/>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②</w:t>
            </w:r>
            <w:r>
              <w:rPr>
                <w:rFonts w:ascii="宋体" w:hAnsi="宋体" w:eastAsia="宋体"/>
                <w:b w:val="0"/>
                <w:sz w:val="24"/>
                <w:highlight w:val="none"/>
              </w:rPr>
              <w:t>医保证明材料</w:t>
            </w:r>
            <w:r>
              <w:rPr>
                <w:rFonts w:hint="eastAsia" w:ascii="宋体" w:hAnsi="宋体" w:eastAsia="宋体"/>
                <w:b w:val="0"/>
                <w:sz w:val="24"/>
                <w:highlight w:val="none"/>
              </w:rPr>
              <w:t>。</w:t>
            </w:r>
          </w:p>
          <w:p w14:paraId="0BBDF3F3">
            <w:pPr>
              <w:pStyle w:val="44"/>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（5）</w:t>
            </w:r>
            <w:r>
              <w:rPr>
                <w:rFonts w:ascii="宋体" w:hAnsi="宋体" w:eastAsia="宋体"/>
                <w:b w:val="0"/>
                <w:sz w:val="24"/>
                <w:highlight w:val="none"/>
              </w:rPr>
              <w:t>其他经</w:t>
            </w:r>
            <w:r>
              <w:rPr>
                <w:rFonts w:hint="eastAsia" w:ascii="宋体" w:hAnsi="宋体" w:eastAsia="宋体"/>
                <w:b w:val="0"/>
                <w:sz w:val="24"/>
                <w:highlight w:val="none"/>
              </w:rPr>
              <w:t>磋商小组</w:t>
            </w:r>
            <w:r>
              <w:rPr>
                <w:rFonts w:ascii="宋体" w:hAnsi="宋体" w:eastAsia="宋体"/>
                <w:b w:val="0"/>
                <w:sz w:val="24"/>
                <w:highlight w:val="none"/>
              </w:rPr>
              <w:t>认可的证明材料。</w:t>
            </w:r>
          </w:p>
          <w:p w14:paraId="5AFCB7EA">
            <w:pPr>
              <w:pStyle w:val="44"/>
              <w:widowControl w:val="0"/>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ascii="宋体" w:hAnsi="宋体" w:eastAsia="宋体"/>
                <w:b/>
                <w:bCs w:val="0"/>
                <w:sz w:val="24"/>
                <w:highlight w:val="none"/>
              </w:rPr>
              <w:t>（6）法定代表人参与项目的，无需提供社保证明材料，提供身份证明材料即可。</w:t>
            </w:r>
          </w:p>
        </w:tc>
      </w:tr>
      <w:tr w14:paraId="43AA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28827902">
            <w:pPr>
              <w:pStyle w:val="45"/>
              <w:pBdr>
                <w:bottom w:val="none" w:color="auto" w:sz="0" w:space="0"/>
              </w:pBdr>
              <w:tabs>
                <w:tab w:val="clear" w:pos="4153"/>
                <w:tab w:val="clear" w:pos="8306"/>
              </w:tabs>
              <w:adjustRightInd/>
              <w:spacing w:line="360" w:lineRule="auto"/>
              <w:textAlignment w:val="auto"/>
              <w:rPr>
                <w:rFonts w:hint="eastAsia" w:ascii="宋体" w:hAnsi="宋体" w:eastAsia="@仿宋_GB2312"/>
                <w:bCs/>
                <w:color w:val="auto"/>
                <w:kern w:val="2"/>
                <w:highlight w:val="none"/>
                <w:lang w:val="en-US" w:eastAsia="zh-CN"/>
              </w:rPr>
            </w:pPr>
            <w:r>
              <w:rPr>
                <w:rFonts w:hint="eastAsia"/>
                <w:bCs/>
                <w:color w:val="auto"/>
                <w:kern w:val="2"/>
                <w:highlight w:val="none"/>
              </w:rPr>
              <w:t>3</w:t>
            </w:r>
            <w:r>
              <w:rPr>
                <w:rFonts w:hint="eastAsia"/>
                <w:bCs/>
                <w:color w:val="auto"/>
                <w:kern w:val="2"/>
                <w:highlight w:val="none"/>
                <w:lang w:val="en-US" w:eastAsia="zh-CN"/>
              </w:rPr>
              <w:t>0</w:t>
            </w:r>
            <w:r>
              <w:rPr>
                <w:rFonts w:hint="eastAsia"/>
                <w:bCs/>
                <w:color w:val="auto"/>
                <w:kern w:val="2"/>
                <w:highlight w:val="none"/>
              </w:rPr>
              <w:t>.</w:t>
            </w:r>
            <w:r>
              <w:rPr>
                <w:rFonts w:hint="eastAsia"/>
                <w:bCs/>
                <w:color w:val="auto"/>
                <w:kern w:val="2"/>
                <w:highlight w:val="none"/>
                <w:lang w:val="en-US" w:eastAsia="zh-CN"/>
              </w:rPr>
              <w:t>5</w:t>
            </w:r>
          </w:p>
        </w:tc>
        <w:tc>
          <w:tcPr>
            <w:tcW w:w="2224" w:type="dxa"/>
            <w:vAlign w:val="center"/>
          </w:tcPr>
          <w:p w14:paraId="28C8CC5D">
            <w:pPr>
              <w:pStyle w:val="44"/>
              <w:widowControl w:val="0"/>
              <w:spacing w:before="0" w:beforeAutospacing="0" w:after="0" w:afterAutospacing="0" w:line="360" w:lineRule="auto"/>
              <w:jc w:val="both"/>
              <w:rPr>
                <w:rFonts w:hint="eastAsia" w:ascii="宋体" w:hAnsi="宋体" w:eastAsia="宋体"/>
                <w:b w:val="0"/>
                <w:sz w:val="24"/>
                <w:highlight w:val="none"/>
              </w:rPr>
            </w:pPr>
            <w:r>
              <w:rPr>
                <w:rFonts w:hint="default" w:ascii="宋体" w:hAnsi="宋体" w:eastAsia="宋体"/>
                <w:b w:val="0"/>
                <w:color w:val="auto"/>
                <w:sz w:val="24"/>
                <w:highlight w:val="none"/>
              </w:rPr>
              <w:t>说明</w:t>
            </w:r>
            <w:r>
              <w:rPr>
                <w:rFonts w:hint="default" w:ascii="宋体" w:hAnsi="宋体" w:eastAsia="宋体"/>
                <w:b w:val="0"/>
                <w:color w:val="auto"/>
                <w:sz w:val="24"/>
                <w:highlight w:val="none"/>
                <w:lang w:val="en-US" w:eastAsia="zh-CN"/>
              </w:rPr>
              <w:t>1</w:t>
            </w:r>
          </w:p>
        </w:tc>
        <w:tc>
          <w:tcPr>
            <w:tcW w:w="6271" w:type="dxa"/>
            <w:vAlign w:val="center"/>
          </w:tcPr>
          <w:p w14:paraId="4B2EC2CF">
            <w:pPr>
              <w:widowControl w:val="0"/>
              <w:spacing w:before="0" w:beforeAutospacing="0" w:after="0" w:afterAutospacing="0" w:line="360" w:lineRule="auto"/>
              <w:jc w:val="both"/>
              <w:rPr>
                <w:rFonts w:hint="eastAsia" w:asciiTheme="minorEastAsia" w:hAnsiTheme="minorEastAsia" w:eastAsiaTheme="minorEastAsia"/>
                <w:b w:val="0"/>
                <w:bCs w:val="0"/>
                <w:color w:val="auto"/>
                <w:sz w:val="24"/>
                <w:szCs w:val="24"/>
                <w:highlight w:val="none"/>
                <w:lang w:eastAsia="zh-CN"/>
              </w:rPr>
            </w:pPr>
            <w:r>
              <w:rPr>
                <w:rFonts w:hint="eastAsia" w:asciiTheme="minorEastAsia" w:hAnsiTheme="minorEastAsia" w:eastAsiaTheme="minorEastAsia"/>
                <w:b w:val="0"/>
                <w:bCs w:val="0"/>
                <w:color w:val="auto"/>
                <w:sz w:val="24"/>
                <w:szCs w:val="24"/>
                <w:highlight w:val="none"/>
              </w:rPr>
              <w:t>根据《安徽省水利厅关于加强省级水利工程运行维护项目统一采购管理的有关意见（试行）》的通</w:t>
            </w:r>
            <w:r>
              <w:rPr>
                <w:rFonts w:hint="eastAsia" w:asciiTheme="minorEastAsia" w:hAnsiTheme="minorEastAsia" w:eastAsiaTheme="minorEastAsia"/>
                <w:b w:val="0"/>
                <w:bCs w:val="0"/>
                <w:color w:val="auto"/>
                <w:sz w:val="24"/>
                <w:szCs w:val="24"/>
                <w:highlight w:val="none"/>
                <w:lang w:eastAsia="zh-CN"/>
              </w:rPr>
              <w:t>知和</w:t>
            </w:r>
            <w:r>
              <w:rPr>
                <w:rFonts w:hint="eastAsia" w:asciiTheme="minorEastAsia" w:hAnsiTheme="minorEastAsia" w:eastAsiaTheme="minorEastAsia"/>
                <w:b w:val="0"/>
                <w:bCs w:val="0"/>
                <w:color w:val="auto"/>
                <w:sz w:val="24"/>
                <w:szCs w:val="24"/>
                <w:highlight w:val="none"/>
              </w:rPr>
              <w:t>相关要求，由安徽省佛子岭水库管理处牵头统一采购，供应商</w:t>
            </w:r>
            <w:r>
              <w:rPr>
                <w:rFonts w:hint="eastAsia" w:asciiTheme="minorEastAsia" w:hAnsiTheme="minorEastAsia" w:eastAsiaTheme="minorEastAsia"/>
                <w:b w:val="0"/>
                <w:bCs w:val="0"/>
                <w:color w:val="auto"/>
                <w:sz w:val="24"/>
                <w:szCs w:val="24"/>
                <w:highlight w:val="none"/>
                <w:lang w:val="en-US" w:eastAsia="zh-CN"/>
              </w:rPr>
              <w:t>与</w:t>
            </w:r>
            <w:r>
              <w:rPr>
                <w:rFonts w:hint="eastAsia" w:asciiTheme="minorEastAsia" w:hAnsiTheme="minorEastAsia" w:eastAsiaTheme="minorEastAsia"/>
                <w:b w:val="0"/>
                <w:bCs w:val="0"/>
                <w:color w:val="auto"/>
                <w:sz w:val="24"/>
                <w:szCs w:val="24"/>
                <w:highlight w:val="none"/>
              </w:rPr>
              <w:t>各</w:t>
            </w:r>
            <w:r>
              <w:rPr>
                <w:rFonts w:hint="eastAsia" w:ascii="宋体" w:hAnsi="宋体" w:eastAsia="宋体" w:cs="@仿宋_GB2312"/>
                <w:b w:val="0"/>
                <w:bCs/>
                <w:color w:val="auto"/>
                <w:kern w:val="0"/>
                <w:sz w:val="24"/>
                <w:szCs w:val="24"/>
                <w:highlight w:val="none"/>
                <w:lang w:val="en-US" w:eastAsia="zh-CN" w:bidi="ar-SA"/>
              </w:rPr>
              <w:t>项目法人</w:t>
            </w:r>
            <w:r>
              <w:rPr>
                <w:rFonts w:hint="eastAsia" w:asciiTheme="minorEastAsia" w:hAnsiTheme="minorEastAsia" w:eastAsiaTheme="minorEastAsia"/>
                <w:b w:val="0"/>
                <w:bCs w:val="0"/>
                <w:color w:val="auto"/>
                <w:sz w:val="24"/>
                <w:szCs w:val="24"/>
                <w:highlight w:val="none"/>
              </w:rPr>
              <w:t>分别签订合同，各</w:t>
            </w:r>
            <w:r>
              <w:rPr>
                <w:rFonts w:hint="eastAsia" w:ascii="宋体" w:hAnsi="宋体" w:eastAsia="宋体" w:cs="@仿宋_GB2312"/>
                <w:b w:val="0"/>
                <w:bCs/>
                <w:color w:val="auto"/>
                <w:kern w:val="0"/>
                <w:sz w:val="24"/>
                <w:szCs w:val="24"/>
                <w:highlight w:val="none"/>
                <w:lang w:val="en-US" w:eastAsia="zh-CN" w:bidi="ar-SA"/>
              </w:rPr>
              <w:t>项目法人</w:t>
            </w:r>
            <w:r>
              <w:rPr>
                <w:rFonts w:hint="eastAsia" w:asciiTheme="minorEastAsia" w:hAnsiTheme="minorEastAsia" w:eastAsiaTheme="minorEastAsia"/>
                <w:b w:val="0"/>
                <w:bCs w:val="0"/>
                <w:color w:val="auto"/>
                <w:sz w:val="24"/>
                <w:szCs w:val="24"/>
                <w:highlight w:val="none"/>
              </w:rPr>
              <w:t>负责价款结算、组织验收和采购档案管理</w:t>
            </w:r>
            <w:r>
              <w:rPr>
                <w:rFonts w:hint="eastAsia" w:asciiTheme="minorEastAsia" w:hAnsiTheme="minorEastAsia" w:eastAsiaTheme="minorEastAsia"/>
                <w:b w:val="0"/>
                <w:bCs w:val="0"/>
                <w:color w:val="auto"/>
                <w:sz w:val="24"/>
                <w:szCs w:val="24"/>
                <w:highlight w:val="none"/>
                <w:lang w:eastAsia="zh-CN"/>
              </w:rPr>
              <w:t>。</w:t>
            </w:r>
          </w:p>
          <w:p w14:paraId="79CABAA3">
            <w:pPr>
              <w:widowControl w:val="0"/>
              <w:spacing w:before="0" w:beforeAutospacing="0" w:after="0" w:afterAutospacing="0" w:line="360" w:lineRule="auto"/>
              <w:jc w:val="both"/>
              <w:rPr>
                <w:rFonts w:hint="eastAsia" w:ascii="宋体" w:hAnsi="宋体" w:eastAsia="宋体" w:cs="@仿宋_GB2312"/>
                <w:b w:val="0"/>
                <w:bCs/>
                <w:color w:val="auto"/>
                <w:kern w:val="0"/>
                <w:sz w:val="24"/>
                <w:szCs w:val="24"/>
                <w:highlight w:val="none"/>
                <w:lang w:val="en-US" w:eastAsia="zh-CN" w:bidi="ar-SA"/>
              </w:rPr>
            </w:pPr>
            <w:r>
              <w:rPr>
                <w:rFonts w:hint="eastAsia" w:asciiTheme="minorEastAsia" w:hAnsiTheme="minorEastAsia" w:eastAsiaTheme="minorEastAsia"/>
                <w:b w:val="0"/>
                <w:bCs w:val="0"/>
                <w:color w:val="auto"/>
                <w:sz w:val="24"/>
                <w:szCs w:val="24"/>
                <w:highlight w:val="none"/>
              </w:rPr>
              <w:t>安徽省佛子岭水库管理处</w:t>
            </w:r>
            <w:r>
              <w:rPr>
                <w:rFonts w:hint="eastAsia" w:ascii="宋体" w:hAnsi="宋体" w:eastAsia="宋体" w:cs="@仿宋_GB2312"/>
                <w:b w:val="0"/>
                <w:bCs/>
                <w:color w:val="auto"/>
                <w:kern w:val="0"/>
                <w:sz w:val="24"/>
                <w:szCs w:val="24"/>
                <w:highlight w:val="none"/>
                <w:lang w:val="en-US" w:eastAsia="zh-CN" w:bidi="ar-SA"/>
              </w:rPr>
              <w:t>同各项目法人加强沟通协调，做好汇总采购需求、公开统一采购意向、申报统一采购计划等工作。</w:t>
            </w:r>
          </w:p>
          <w:p w14:paraId="5E332592">
            <w:pPr>
              <w:widowControl w:val="0"/>
              <w:spacing w:before="0" w:beforeAutospacing="0" w:after="0" w:afterAutospacing="0" w:line="360" w:lineRule="auto"/>
              <w:jc w:val="both"/>
              <w:rPr>
                <w:rFonts w:hint="eastAsia" w:asciiTheme="minorEastAsia" w:hAnsiTheme="minorEastAsia" w:eastAsiaTheme="minorEastAsia" w:cstheme="minorBidi"/>
                <w:b w:val="0"/>
                <w:bCs w:val="0"/>
                <w:color w:val="auto"/>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本</w:t>
            </w:r>
            <w:r>
              <w:rPr>
                <w:rFonts w:hint="eastAsia" w:cs="@仿宋_GB2312"/>
                <w:b w:val="0"/>
                <w:bCs/>
                <w:color w:val="auto"/>
                <w:kern w:val="0"/>
                <w:sz w:val="24"/>
                <w:szCs w:val="24"/>
                <w:highlight w:val="none"/>
                <w:lang w:val="en-US" w:eastAsia="zh-CN" w:bidi="ar-SA"/>
              </w:rPr>
              <w:t>项</w:t>
            </w:r>
            <w:r>
              <w:rPr>
                <w:rFonts w:hint="eastAsia" w:asciiTheme="minorEastAsia" w:hAnsiTheme="minorEastAsia" w:eastAsiaTheme="minorEastAsia" w:cstheme="minorBidi"/>
                <w:b w:val="0"/>
                <w:bCs w:val="0"/>
                <w:color w:val="auto"/>
                <w:sz w:val="24"/>
                <w:szCs w:val="24"/>
                <w:highlight w:val="none"/>
                <w:lang w:val="en-US" w:eastAsia="zh-CN" w:bidi="ar-SA"/>
              </w:rPr>
              <w:t>目涉及的项目法人分别为：</w:t>
            </w:r>
          </w:p>
          <w:p w14:paraId="3CE84B9F">
            <w:pPr>
              <w:widowControl w:val="0"/>
              <w:spacing w:before="0" w:beforeAutospacing="0" w:after="0" w:afterAutospacing="0" w:line="360" w:lineRule="auto"/>
              <w:jc w:val="both"/>
              <w:rPr>
                <w:highlight w:val="none"/>
              </w:rPr>
            </w:pPr>
            <w:r>
              <w:rPr>
                <w:rFonts w:hint="eastAsia" w:asciiTheme="minorEastAsia" w:hAnsiTheme="minorEastAsia" w:eastAsiaTheme="minorEastAsia" w:cstheme="minorBidi"/>
                <w:b w:val="0"/>
                <w:bCs w:val="0"/>
                <w:color w:val="auto"/>
                <w:sz w:val="24"/>
                <w:szCs w:val="24"/>
                <w:highlight w:val="none"/>
                <w:lang w:val="en-US" w:eastAsia="zh-CN" w:bidi="ar-SA"/>
              </w:rPr>
              <w:t>安徽省佛子岭水库管理处、</w:t>
            </w:r>
            <w:r>
              <w:rPr>
                <w:rFonts w:hint="eastAsia" w:asciiTheme="minorEastAsia" w:hAnsiTheme="minorEastAsia" w:eastAsiaTheme="minorEastAsia"/>
                <w:color w:val="auto"/>
                <w:sz w:val="24"/>
                <w:szCs w:val="24"/>
                <w:highlight w:val="none"/>
              </w:rPr>
              <w:t>安徽省响洪甸水库管理处</w:t>
            </w:r>
            <w:r>
              <w:rPr>
                <w:rFonts w:hint="eastAsia" w:asciiTheme="minorEastAsia" w:hAnsiTheme="minorEastAsia" w:eastAsiaTheme="minorEastAsia" w:cstheme="minorBidi"/>
                <w:b w:val="0"/>
                <w:bCs w:val="0"/>
                <w:color w:val="auto"/>
                <w:sz w:val="24"/>
                <w:szCs w:val="24"/>
                <w:highlight w:val="none"/>
                <w:lang w:val="en-US" w:eastAsia="zh-CN" w:bidi="ar-SA"/>
              </w:rPr>
              <w:t>。</w:t>
            </w:r>
          </w:p>
          <w:p w14:paraId="35887FD6">
            <w:pPr>
              <w:spacing w:after="0" w:line="360" w:lineRule="auto"/>
              <w:rPr>
                <w:rFonts w:hint="eastAsia" w:ascii="宋体" w:hAnsi="宋体" w:eastAsia="宋体"/>
                <w:b/>
                <w:bCs w:val="0"/>
                <w:sz w:val="24"/>
                <w:highlight w:val="none"/>
              </w:rPr>
            </w:pPr>
            <w:r>
              <w:rPr>
                <w:rFonts w:hint="eastAsia" w:ascii="宋体" w:hAnsi="宋体" w:eastAsia="宋体" w:cs="@仿宋_GB2312"/>
                <w:b w:val="0"/>
                <w:bCs/>
                <w:color w:val="auto"/>
                <w:kern w:val="0"/>
                <w:sz w:val="24"/>
                <w:szCs w:val="24"/>
                <w:highlight w:val="none"/>
                <w:lang w:val="en-US" w:eastAsia="zh-CN" w:bidi="ar-SA"/>
              </w:rPr>
              <w:t>本</w:t>
            </w:r>
            <w:r>
              <w:rPr>
                <w:rFonts w:hint="eastAsia" w:ascii="宋体" w:hAnsi="宋体" w:eastAsia="宋体" w:cs="宋体"/>
                <w:b w:val="0"/>
                <w:bCs/>
                <w:color w:val="auto"/>
                <w:kern w:val="0"/>
                <w:sz w:val="24"/>
                <w:szCs w:val="24"/>
                <w:highlight w:val="none"/>
                <w:lang w:val="en-US" w:eastAsia="zh-CN" w:bidi="ar-SA"/>
              </w:rPr>
              <w:t>包别</w:t>
            </w:r>
            <w:r>
              <w:rPr>
                <w:rFonts w:hint="eastAsia" w:asciiTheme="minorEastAsia" w:hAnsiTheme="minorEastAsia" w:eastAsiaTheme="minorEastAsia" w:cstheme="minorBidi"/>
                <w:b w:val="0"/>
                <w:bCs w:val="0"/>
                <w:color w:val="auto"/>
                <w:sz w:val="24"/>
                <w:szCs w:val="24"/>
                <w:highlight w:val="none"/>
                <w:lang w:val="en-US" w:eastAsia="zh-CN" w:bidi="ar-SA"/>
              </w:rPr>
              <w:t>项目法人为：</w:t>
            </w:r>
            <w:r>
              <w:rPr>
                <w:rFonts w:hint="eastAsia" w:asciiTheme="minorEastAsia" w:hAnsiTheme="minorEastAsia" w:eastAsiaTheme="minorEastAsia"/>
                <w:color w:val="auto"/>
                <w:sz w:val="24"/>
                <w:szCs w:val="24"/>
                <w:highlight w:val="none"/>
              </w:rPr>
              <w:t>安徽省响洪甸水库管理处</w:t>
            </w:r>
            <w:r>
              <w:rPr>
                <w:rFonts w:hint="eastAsia" w:asciiTheme="minorEastAsia" w:hAnsiTheme="minorEastAsia" w:eastAsiaTheme="minorEastAsia"/>
                <w:color w:val="auto"/>
                <w:sz w:val="24"/>
                <w:szCs w:val="24"/>
                <w:highlight w:val="none"/>
                <w:lang w:eastAsia="zh-CN"/>
              </w:rPr>
              <w:t>。</w:t>
            </w:r>
          </w:p>
        </w:tc>
      </w:tr>
    </w:tbl>
    <w:p w14:paraId="2B5B0E7F">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60" w:name="_Toc14293"/>
      <w:bookmarkStart w:id="61" w:name="_Toc27470"/>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p>
    <w:p w14:paraId="4B73BAC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2EB35BD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3ED4191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54D11BB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r>
        <w:rPr>
          <w:rFonts w:ascii="宋体" w:hAnsi="宋体" w:eastAsia="宋体"/>
          <w:color w:val="auto"/>
          <w:sz w:val="24"/>
          <w:highlight w:val="none"/>
        </w:rPr>
        <w:t>。</w:t>
      </w:r>
    </w:p>
    <w:p w14:paraId="71AFE20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w:t>
      </w:r>
      <w:r>
        <w:rPr>
          <w:rFonts w:hint="eastAsia" w:ascii="宋体" w:hAnsi="宋体" w:eastAsia="宋体"/>
          <w:color w:val="auto"/>
          <w:sz w:val="24"/>
          <w:highlight w:val="none"/>
        </w:rPr>
        <w:t>供应商</w:t>
      </w:r>
      <w:r>
        <w:rPr>
          <w:rFonts w:ascii="宋体" w:hAnsi="宋体" w:eastAsia="宋体"/>
          <w:color w:val="auto"/>
          <w:sz w:val="24"/>
          <w:highlight w:val="none"/>
        </w:rPr>
        <w:t>：是指向采购人提供货物、工程或者服务的法人、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w:t>
      </w:r>
      <w:r>
        <w:rPr>
          <w:rFonts w:hint="eastAsia" w:ascii="宋体" w:hAnsi="宋体" w:eastAsia="宋体"/>
          <w:color w:val="auto"/>
          <w:sz w:val="24"/>
          <w:highlight w:val="none"/>
        </w:rPr>
        <w:t>供应商</w:t>
      </w:r>
      <w:r>
        <w:rPr>
          <w:rFonts w:ascii="宋体" w:hAnsi="宋体" w:eastAsia="宋体"/>
          <w:color w:val="auto"/>
          <w:sz w:val="24"/>
          <w:highlight w:val="none"/>
        </w:rPr>
        <w:t>及其</w:t>
      </w:r>
      <w:r>
        <w:rPr>
          <w:rFonts w:hint="eastAsia" w:ascii="宋体" w:hAnsi="宋体" w:eastAsia="宋体"/>
          <w:color w:val="auto"/>
          <w:sz w:val="24"/>
          <w:highlight w:val="none"/>
        </w:rPr>
        <w:t>所</w:t>
      </w:r>
      <w:r>
        <w:rPr>
          <w:rFonts w:ascii="宋体" w:hAnsi="宋体" w:eastAsia="宋体"/>
          <w:color w:val="auto"/>
          <w:sz w:val="24"/>
          <w:highlight w:val="none"/>
        </w:rPr>
        <w:t>投货物须满足以下条件：</w:t>
      </w:r>
    </w:p>
    <w:p w14:paraId="26F0076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7E31621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w:t>
      </w:r>
      <w:r>
        <w:rPr>
          <w:rFonts w:hint="eastAsia" w:ascii="宋体" w:hAnsi="宋体" w:eastAsia="宋体"/>
          <w:color w:val="auto"/>
          <w:sz w:val="24"/>
          <w:highlight w:val="none"/>
          <w:lang w:val="en-US" w:eastAsia="zh-CN"/>
        </w:rPr>
        <w:t>磋商</w:t>
      </w:r>
      <w:r>
        <w:rPr>
          <w:rFonts w:ascii="宋体" w:hAnsi="宋体" w:eastAsia="宋体"/>
          <w:color w:val="auto"/>
          <w:sz w:val="24"/>
          <w:highlight w:val="none"/>
        </w:rPr>
        <w:t>文件。</w:t>
      </w:r>
    </w:p>
    <w:p w14:paraId="5BBA2E0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w:t>
      </w:r>
      <w:r>
        <w:rPr>
          <w:rFonts w:hint="eastAsia" w:ascii="宋体" w:hAnsi="宋体" w:eastAsia="宋体"/>
          <w:color w:val="auto"/>
          <w:sz w:val="24"/>
          <w:highlight w:val="none"/>
          <w:lang w:val="en-US" w:eastAsia="zh-CN"/>
        </w:rPr>
        <w:t>供应商</w:t>
      </w:r>
      <w:r>
        <w:rPr>
          <w:rFonts w:ascii="宋体" w:hAnsi="宋体" w:eastAsia="宋体"/>
          <w:color w:val="auto"/>
          <w:sz w:val="24"/>
          <w:highlight w:val="none"/>
        </w:rPr>
        <w:t>应保证所投产品可履行合法报通关手续进入中国关境内。</w:t>
      </w:r>
    </w:p>
    <w:p w14:paraId="0A8DB99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中未写明允许采购进口产品，如供应商所投产品为进口产品，其响应文件将被认定为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55BEF76F">
      <w:pPr>
        <w:spacing w:line="360" w:lineRule="auto"/>
        <w:ind w:firstLine="435"/>
        <w:rPr>
          <w:rFonts w:ascii="宋体" w:hAnsi="宋体" w:eastAsia="宋体"/>
          <w:color w:val="auto"/>
          <w:sz w:val="24"/>
          <w:highlight w:val="none"/>
        </w:rPr>
      </w:pPr>
      <w:r>
        <w:rPr>
          <w:rFonts w:hint="eastAsia" w:ascii="宋体" w:hAnsi="宋体" w:eastAsia="宋体"/>
          <w:bCs/>
          <w:color w:val="auto"/>
          <w:kern w:val="0"/>
          <w:sz w:val="24"/>
          <w:szCs w:val="28"/>
          <w:highlight w:val="none"/>
          <w:lang w:val="en-US" w:eastAsia="zh-CN"/>
        </w:rPr>
        <w:t>1</w:t>
      </w:r>
      <w:r>
        <w:rPr>
          <w:rFonts w:ascii="宋体" w:hAnsi="宋体" w:eastAsia="宋体"/>
          <w:bCs/>
          <w:color w:val="auto"/>
          <w:kern w:val="0"/>
          <w:sz w:val="24"/>
          <w:szCs w:val="28"/>
          <w:highlight w:val="none"/>
        </w:rPr>
        <w:t>.5</w:t>
      </w:r>
      <w:r>
        <w:rPr>
          <w:rFonts w:hint="eastAsia" w:ascii="宋体" w:hAnsi="宋体" w:eastAsia="宋体"/>
          <w:bCs/>
          <w:color w:val="auto"/>
          <w:kern w:val="0"/>
          <w:sz w:val="24"/>
          <w:szCs w:val="28"/>
          <w:highlight w:val="none"/>
        </w:rPr>
        <w:t>若竞争性磋商公告</w:t>
      </w:r>
      <w:r>
        <w:rPr>
          <w:rFonts w:ascii="宋体" w:hAnsi="宋体" w:eastAsia="宋体"/>
          <w:bCs/>
          <w:color w:val="auto"/>
          <w:kern w:val="0"/>
          <w:sz w:val="24"/>
          <w:szCs w:val="28"/>
          <w:highlight w:val="none"/>
        </w:rPr>
        <w:t>中允许联合体</w:t>
      </w:r>
      <w:r>
        <w:rPr>
          <w:rFonts w:hint="eastAsia" w:ascii="宋体" w:hAnsi="宋体" w:eastAsia="宋体"/>
          <w:bCs/>
          <w:color w:val="auto"/>
          <w:kern w:val="0"/>
          <w:sz w:val="24"/>
          <w:szCs w:val="28"/>
          <w:highlight w:val="none"/>
        </w:rPr>
        <w:t>参加磋商</w:t>
      </w:r>
      <w:r>
        <w:rPr>
          <w:rFonts w:ascii="宋体" w:hAnsi="宋体" w:eastAsia="宋体"/>
          <w:bCs/>
          <w:color w:val="auto"/>
          <w:kern w:val="0"/>
          <w:sz w:val="24"/>
          <w:szCs w:val="28"/>
          <w:highlight w:val="none"/>
        </w:rPr>
        <w:t>，对联合体规定如下：</w:t>
      </w:r>
    </w:p>
    <w:p w14:paraId="3D82C8A1">
      <w:pPr>
        <w:spacing w:line="360" w:lineRule="auto"/>
        <w:ind w:firstLine="435"/>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.1</w:t>
      </w:r>
      <w:r>
        <w:rPr>
          <w:rFonts w:hint="eastAsia" w:ascii="宋体" w:hAnsi="宋体" w:eastAsia="宋体"/>
          <w:color w:val="auto"/>
          <w:sz w:val="24"/>
          <w:highlight w:val="none"/>
        </w:rPr>
        <w:t>两个以上供应商可以组成一个磋商联合体，以一个供应商的身份磋商</w:t>
      </w:r>
      <w:r>
        <w:rPr>
          <w:rFonts w:ascii="宋体" w:hAnsi="宋体" w:eastAsia="宋体"/>
          <w:color w:val="auto"/>
          <w:sz w:val="24"/>
          <w:highlight w:val="none"/>
        </w:rPr>
        <w:t>。</w:t>
      </w:r>
      <w:r>
        <w:rPr>
          <w:rFonts w:ascii="宋体" w:hAnsi="宋体" w:eastAsia="宋体"/>
          <w:b w:val="0"/>
          <w:color w:val="auto"/>
          <w:sz w:val="24"/>
          <w:highlight w:val="none"/>
        </w:rPr>
        <w:t>联合体参加磋商的，</w:t>
      </w:r>
      <w:r>
        <w:rPr>
          <w:rFonts w:hint="eastAsia" w:ascii="宋体" w:hAnsi="宋体" w:eastAsia="宋体"/>
          <w:b w:val="0"/>
          <w:color w:val="auto"/>
          <w:sz w:val="24"/>
          <w:highlight w:val="none"/>
        </w:rPr>
        <w:t>磋商文件获取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任一</w:t>
      </w:r>
      <w:r>
        <w:rPr>
          <w:rFonts w:hint="eastAsia" w:ascii="宋体" w:hAnsi="宋体" w:eastAsia="宋体"/>
          <w:b w:val="0"/>
          <w:color w:val="auto"/>
          <w:sz w:val="24"/>
          <w:highlight w:val="none"/>
        </w:rPr>
        <w:t>成员单位</w:t>
      </w:r>
      <w:r>
        <w:rPr>
          <w:rFonts w:ascii="宋体" w:hAnsi="宋体" w:eastAsia="宋体"/>
          <w:b w:val="0"/>
          <w:color w:val="auto"/>
          <w:sz w:val="24"/>
          <w:highlight w:val="none"/>
        </w:rPr>
        <w:t>办理均可。</w:t>
      </w:r>
    </w:p>
    <w:p w14:paraId="69F1F1E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.2联合体各方均应符合《中华人民共和国政府采购法》第二十二条规定的条件。</w:t>
      </w:r>
    </w:p>
    <w:p w14:paraId="0072017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.3采购人根据采购项目对</w:t>
      </w:r>
      <w:r>
        <w:rPr>
          <w:rFonts w:hint="eastAsia" w:ascii="宋体" w:hAnsi="宋体" w:eastAsia="宋体"/>
          <w:color w:val="auto"/>
          <w:sz w:val="24"/>
          <w:highlight w:val="none"/>
        </w:rPr>
        <w:t>供应商</w:t>
      </w:r>
      <w:r>
        <w:rPr>
          <w:rFonts w:ascii="宋体" w:hAnsi="宋体" w:eastAsia="宋体"/>
          <w:color w:val="auto"/>
          <w:sz w:val="24"/>
          <w:highlight w:val="none"/>
        </w:rPr>
        <w:t>的特殊要求，联合体中至少应当有一方符合相关规定。</w:t>
      </w:r>
    </w:p>
    <w:p w14:paraId="42AA77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w:t>
      </w:r>
      <w:r>
        <w:rPr>
          <w:rFonts w:hint="eastAsia" w:ascii="宋体" w:hAnsi="宋体" w:eastAsia="宋体"/>
          <w:color w:val="auto"/>
          <w:sz w:val="24"/>
          <w:highlight w:val="none"/>
        </w:rPr>
        <w:t>响应</w:t>
      </w:r>
      <w:r>
        <w:rPr>
          <w:rFonts w:ascii="宋体" w:hAnsi="宋体" w:eastAsia="宋体"/>
          <w:color w:val="auto"/>
          <w:sz w:val="24"/>
          <w:highlight w:val="none"/>
        </w:rPr>
        <w:t>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4A4462F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.5大中型企业、其他自然人、法人或者非法人组织与小型、微型企业组成联合体共同参加</w:t>
      </w:r>
      <w:r>
        <w:rPr>
          <w:rFonts w:hint="eastAsia" w:ascii="宋体" w:hAnsi="宋体" w:eastAsia="宋体"/>
          <w:color w:val="auto"/>
          <w:sz w:val="24"/>
          <w:highlight w:val="none"/>
        </w:rPr>
        <w:t>磋商</w:t>
      </w:r>
      <w:r>
        <w:rPr>
          <w:rFonts w:ascii="宋体" w:hAnsi="宋体" w:eastAsia="宋体"/>
          <w:color w:val="auto"/>
          <w:sz w:val="24"/>
          <w:highlight w:val="none"/>
        </w:rPr>
        <w:t>，</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联合协议合同</w:t>
      </w:r>
      <w:r>
        <w:rPr>
          <w:rFonts w:ascii="宋体" w:hAnsi="宋体" w:eastAsia="宋体"/>
          <w:color w:val="auto"/>
          <w:sz w:val="24"/>
          <w:highlight w:val="none"/>
        </w:rPr>
        <w:t>总金额的比例。</w:t>
      </w:r>
    </w:p>
    <w:p w14:paraId="19EF6B1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377F370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.7以联合体形式参加政府采购活动的，联合体各方不得再单独参加或者与其他供应商另外组成联合体参加本项目</w:t>
      </w:r>
      <w:r>
        <w:rPr>
          <w:rFonts w:hint="eastAsia" w:ascii="宋体" w:hAnsi="宋体" w:eastAsia="宋体"/>
          <w:color w:val="auto"/>
          <w:sz w:val="24"/>
          <w:highlight w:val="none"/>
        </w:rPr>
        <w:t>磋商</w:t>
      </w:r>
      <w:r>
        <w:rPr>
          <w:rFonts w:ascii="宋体" w:hAnsi="宋体" w:eastAsia="宋体"/>
          <w:color w:val="auto"/>
          <w:sz w:val="24"/>
          <w:highlight w:val="none"/>
        </w:rPr>
        <w:t>，否则相关</w:t>
      </w:r>
      <w:r>
        <w:rPr>
          <w:rFonts w:hint="eastAsia" w:ascii="宋体" w:hAnsi="宋体" w:eastAsia="宋体"/>
          <w:color w:val="auto"/>
          <w:sz w:val="24"/>
          <w:highlight w:val="none"/>
        </w:rPr>
        <w:t>响应文件将被认定为</w:t>
      </w:r>
      <w:r>
        <w:rPr>
          <w:rFonts w:hint="eastAsia" w:ascii="宋体" w:hAnsi="宋体" w:eastAsia="宋体"/>
          <w:b/>
          <w:color w:val="auto"/>
          <w:sz w:val="24"/>
          <w:highlight w:val="none"/>
        </w:rPr>
        <w:t>响应无效</w:t>
      </w:r>
      <w:r>
        <w:rPr>
          <w:rFonts w:ascii="宋体" w:hAnsi="宋体" w:eastAsia="宋体"/>
          <w:color w:val="auto"/>
          <w:sz w:val="24"/>
          <w:highlight w:val="none"/>
        </w:rPr>
        <w:t>。</w:t>
      </w:r>
    </w:p>
    <w:p w14:paraId="7E281C4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4C08ACC6">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38E0CC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7E9B5B0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4C1A32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olor w:val="auto"/>
          <w:sz w:val="24"/>
          <w:highlight w:val="none"/>
        </w:rPr>
      </w:pPr>
      <w:r>
        <w:rPr>
          <w:rFonts w:hint="eastAsia" w:ascii="宋体" w:hAnsi="宋体" w:eastAsia="宋体"/>
          <w:color w:val="auto"/>
          <w:sz w:val="24"/>
          <w:highlight w:val="none"/>
        </w:rPr>
        <w:t>不论磋商的结果如何，供应商应承担其所有与准备和参加磋商有关的费用</w:t>
      </w:r>
    </w:p>
    <w:p w14:paraId="73F14FB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4.适用法律</w:t>
      </w:r>
    </w:p>
    <w:p w14:paraId="04DD65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248B147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3BFA4DB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.1磋商文件包括下列内容：</w:t>
      </w:r>
    </w:p>
    <w:p w14:paraId="7012764E">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0E2FA27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0D17954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7ED011D7">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1684D412">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250656BF">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2420BD66">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5206DF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2FE6666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7EE7E23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2B8F83E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文件内容有疑问，必须在</w:t>
      </w:r>
      <w:r>
        <w:rPr>
          <w:rFonts w:ascii="宋体" w:hAnsi="宋体" w:eastAsia="宋体"/>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1CF405E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宋体" w:hAnsi="宋体" w:eastAsia="宋体"/>
          <w:color w:val="auto"/>
          <w:sz w:val="24"/>
          <w:szCs w:val="18"/>
          <w:highlight w:val="none"/>
        </w:rPr>
        <w:t>安徽省政府采购网及</w:t>
      </w:r>
      <w:r>
        <w:rPr>
          <w:rFonts w:hint="eastAsia" w:asciiTheme="minorEastAsia" w:hAnsiTheme="minorEastAsia" w:eastAsiaTheme="minorEastAsia"/>
          <w:color w:val="auto"/>
          <w:sz w:val="24"/>
          <w:highlight w:val="none"/>
        </w:rPr>
        <w:t>以发布更正公告的方式澄清或者修改磋商文件，更正公告的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7C84862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2D41ED8F">
      <w:pPr>
        <w:spacing w:line="360" w:lineRule="auto"/>
        <w:ind w:firstLine="435"/>
        <w:rPr>
          <w:rFonts w:hint="eastAsia" w:asciiTheme="minorEastAsia" w:hAnsiTheme="minorEastAsia" w:eastAsiaTheme="minorEastAsia"/>
          <w:iCs/>
          <w:color w:val="auto"/>
          <w:sz w:val="24"/>
          <w:highlight w:val="none"/>
          <w:lang w:eastAsia="zh-CN"/>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lang w:eastAsia="zh-CN"/>
        </w:rPr>
        <w:t>。</w:t>
      </w:r>
    </w:p>
    <w:p w14:paraId="2E43F2A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2FE5BF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6F48A226">
      <w:pPr>
        <w:spacing w:line="360" w:lineRule="auto"/>
        <w:ind w:firstLine="435"/>
        <w:rPr>
          <w:rFonts w:hint="default" w:eastAsiaTheme="minorEastAsia"/>
          <w:highlight w:val="none"/>
          <w:lang w:val="en-US" w:eastAsia="zh-CN"/>
        </w:rPr>
      </w:pPr>
      <w:r>
        <w:rPr>
          <w:rFonts w:hint="eastAsia" w:asciiTheme="minorEastAsia" w:hAnsiTheme="minorEastAsia" w:eastAsiaTheme="minorEastAsia"/>
          <w:color w:val="auto"/>
          <w:sz w:val="24"/>
          <w:highlight w:val="none"/>
          <w:lang w:val="en-US" w:eastAsia="zh-CN"/>
        </w:rPr>
        <w:t>7.2 供应商</w:t>
      </w:r>
      <w:r>
        <w:rPr>
          <w:rFonts w:asciiTheme="minorEastAsia" w:hAnsiTheme="minorEastAsia" w:eastAsiaTheme="minorEastAsia"/>
          <w:color w:val="auto"/>
          <w:sz w:val="24"/>
          <w:highlight w:val="none"/>
        </w:rPr>
        <w:t>应当对所投分包</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lang w:val="en-US" w:eastAsia="zh-CN"/>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01B61E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无论磋商文件中是否要求，供应商所投货物及伴随的服务和工程均应符合国家强制性标准。</w:t>
      </w:r>
    </w:p>
    <w:p w14:paraId="48C3B4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w:t>
      </w:r>
      <w:r>
        <w:rPr>
          <w:rFonts w:hint="eastAsia" w:asciiTheme="minorEastAsia" w:hAnsiTheme="minorEastAsia" w:eastAsiaTheme="minorEastAsia"/>
          <w:color w:val="auto"/>
          <w:sz w:val="24"/>
          <w:highlight w:val="none"/>
          <w:lang w:eastAsia="zh-CN"/>
        </w:rPr>
        <w:t>其他语言</w:t>
      </w:r>
      <w:r>
        <w:rPr>
          <w:rFonts w:asciiTheme="minorEastAsia" w:hAnsiTheme="minorEastAsia" w:eastAsiaTheme="minorEastAsia"/>
          <w:color w:val="auto"/>
          <w:sz w:val="24"/>
          <w:highlight w:val="none"/>
        </w:rPr>
        <w:t>，但必须附中文译文。翻译的中文资料与外文资料如果出现差异时，以中文为准。</w:t>
      </w:r>
    </w:p>
    <w:p w14:paraId="15FBA66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7DC0D22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46E62C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hint="eastAsia" w:ascii="宋体" w:hAnsi="宋体" w:eastAsia="宋体"/>
          <w:color w:val="auto"/>
          <w:sz w:val="24"/>
          <w:highlight w:val="none"/>
          <w:lang w:val="en-US" w:eastAsia="zh-CN"/>
        </w:rPr>
        <w:t>供应商</w:t>
      </w:r>
      <w:r>
        <w:rPr>
          <w:rFonts w:asciiTheme="minorEastAsia" w:hAnsiTheme="minorEastAsia" w:eastAsiaTheme="minorEastAsia"/>
          <w:color w:val="auto"/>
          <w:sz w:val="24"/>
          <w:highlight w:val="none"/>
        </w:rPr>
        <w:t>应完整地按</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文件提供的</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具体内容详见本项目</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文件格式的相关内容。</w:t>
      </w:r>
    </w:p>
    <w:p w14:paraId="758428D8">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hint="eastAsia" w:ascii="宋体" w:hAnsi="宋体" w:eastAsia="宋体"/>
          <w:color w:val="auto"/>
          <w:sz w:val="24"/>
          <w:highlight w:val="none"/>
          <w:lang w:val="en-US" w:eastAsia="zh-CN"/>
        </w:rPr>
        <w:t>供应商</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文件要求的</w:t>
      </w:r>
      <w:r>
        <w:rPr>
          <w:rFonts w:asciiTheme="minorEastAsia" w:hAnsiTheme="minorEastAsia" w:eastAsiaTheme="minorEastAsia"/>
          <w:color w:val="auto"/>
          <w:sz w:val="24"/>
          <w:highlight w:val="none"/>
        </w:rPr>
        <w:t>证明文件，证明其</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内容符合</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r>
        <w:rPr>
          <w:rFonts w:hint="eastAsia" w:asciiTheme="minorEastAsia" w:hAnsiTheme="minorEastAsia" w:eastAsiaTheme="minorEastAsia"/>
          <w:color w:val="auto"/>
          <w:sz w:val="24"/>
          <w:highlight w:val="none"/>
          <w:lang w:val="en-US" w:eastAsia="zh-CN"/>
        </w:rPr>
        <w:t>等。</w:t>
      </w:r>
    </w:p>
    <w:p w14:paraId="3D7D1C97">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w:t>
      </w:r>
      <w:r>
        <w:rPr>
          <w:rFonts w:hint="eastAsia" w:asciiTheme="minorEastAsia" w:hAnsiTheme="minorEastAsia" w:eastAsiaTheme="minorEastAsia"/>
          <w:color w:val="auto"/>
          <w:sz w:val="24"/>
          <w:highlight w:val="none"/>
          <w:lang w:val="en-US" w:eastAsia="zh-CN"/>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方案。</w:t>
      </w:r>
    </w:p>
    <w:p w14:paraId="27A325B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569C28B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除磋商文件另有规定外，</w:t>
      </w:r>
      <w:r>
        <w:rPr>
          <w:rFonts w:hint="eastAsia" w:asciiTheme="minorEastAsia" w:hAnsiTheme="minorEastAsia" w:eastAsiaTheme="minorEastAsia"/>
          <w:color w:val="auto"/>
          <w:sz w:val="24"/>
          <w:highlight w:val="none"/>
        </w:rPr>
        <w:t>所有内容均应以人民币报价，供应商的磋商报价应遵守《中华人民共和国价格法》。</w:t>
      </w:r>
    </w:p>
    <w:p w14:paraId="1886FA1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除非磋商文件另有规定或经采购人同意支付的，最后报价均不得高于磋商文件（公告）列明的项目预算，否则其响应文件将被认定为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3AAD5FE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18F1EC9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611A0FC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6628F5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.1本项目不收取磋商保证金。</w:t>
      </w:r>
    </w:p>
    <w:p w14:paraId="033BF48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7672016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616B72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7416D73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2746D0D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24C496A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.1供应商应当在第一章</w:t>
      </w:r>
      <w:r>
        <w:rPr>
          <w:rFonts w:hint="eastAsia" w:asciiTheme="minorEastAsia" w:hAnsiTheme="minorEastAsia" w:eastAsiaTheme="minorEastAsia"/>
          <w:color w:val="auto"/>
          <w:sz w:val="24"/>
          <w:highlight w:val="none"/>
          <w:u w:val="none"/>
          <w:lang w:val="en-US" w:eastAsia="zh-CN"/>
        </w:rPr>
        <w:t>竞争性磋商公告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B380C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52AB102D">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val="en-US" w:eastAsia="zh-CN"/>
        </w:rPr>
        <w:t>未在规定时间内进行解密的，</w:t>
      </w:r>
      <w:r>
        <w:rPr>
          <w:rFonts w:hint="eastAsia" w:asciiTheme="minorEastAsia" w:hAnsiTheme="minorEastAsia" w:eastAsiaTheme="minorEastAsia"/>
          <w:b/>
          <w:bCs/>
          <w:color w:val="auto"/>
          <w:sz w:val="24"/>
          <w:highlight w:val="none"/>
          <w:lang w:val="en-US" w:eastAsia="zh-CN"/>
        </w:rPr>
        <w:t>响应无效。</w:t>
      </w:r>
    </w:p>
    <w:p w14:paraId="2452EC1B">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ascii="宋体" w:hAnsi="宋体" w:eastAsia="宋体"/>
          <w:color w:val="auto"/>
          <w:sz w:val="24"/>
          <w:highlight w:val="none"/>
        </w:rPr>
        <w:t>但属于磋商小组在评审中发现的计算错误并进行核实的修改、按照磋商文件的变动情况和磋商小组的要求重新提交响应文件的，不在此列。</w:t>
      </w:r>
    </w:p>
    <w:p w14:paraId="7A40509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3DAF38A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.1本项目将依法组建磋商小组，磋商小组成员由3人以上</w:t>
      </w:r>
      <w:r>
        <w:rPr>
          <w:rFonts w:hint="eastAsia" w:asciiTheme="minorEastAsia" w:hAnsiTheme="minorEastAsia" w:eastAsiaTheme="minorEastAsia"/>
          <w:color w:val="auto"/>
          <w:sz w:val="24"/>
          <w:highlight w:val="none"/>
        </w:rPr>
        <w:t>（含）</w:t>
      </w:r>
      <w:r>
        <w:rPr>
          <w:rFonts w:asciiTheme="minorEastAsia" w:hAnsiTheme="minorEastAsia" w:eastAsiaTheme="minorEastAsia"/>
          <w:color w:val="auto"/>
          <w:sz w:val="24"/>
          <w:highlight w:val="none"/>
        </w:rPr>
        <w:t>单数组成，磋商小组及其成员应当依照政府采购的有关规定履行相关职责和义务。</w:t>
      </w:r>
    </w:p>
    <w:p w14:paraId="41DC680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60583FF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.3磋商小组应当从质量和服务均能满足磋商文件实质性响应要求的供应商中，按照评审方法和标准</w:t>
      </w:r>
      <w:r>
        <w:rPr>
          <w:rFonts w:hint="eastAsia" w:asciiTheme="minorEastAsia" w:hAnsiTheme="minorEastAsia" w:eastAsiaTheme="minorEastAsia"/>
          <w:color w:val="auto"/>
          <w:sz w:val="24"/>
          <w:highlight w:val="none"/>
        </w:rPr>
        <w:t>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1716601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14</w:t>
      </w:r>
      <w:r>
        <w:rPr>
          <w:rFonts w:asciiTheme="minorEastAsia" w:hAnsiTheme="minorEastAsia" w:eastAsiaTheme="minorEastAsia"/>
          <w:b/>
          <w:color w:val="auto"/>
          <w:sz w:val="24"/>
          <w:highlight w:val="none"/>
        </w:rPr>
        <w:t>.响应文件的评审与磋商</w:t>
      </w:r>
    </w:p>
    <w:p w14:paraId="4478E21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asciiTheme="minorEastAsia" w:hAnsiTheme="minorEastAsia" w:eastAsiaTheme="minorEastAsia"/>
          <w:color w:val="auto"/>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4C382E9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.2竞争性磋商活动采用综合评分法评审。</w:t>
      </w:r>
    </w:p>
    <w:p w14:paraId="70529A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6871FEB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.3磋商小组将按照磋商文件规定的评审方法和标准对供应商独立进行评审。评审程序如下：</w:t>
      </w:r>
    </w:p>
    <w:p w14:paraId="63148E1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6623259C">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www.creditchina.gov.cn</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、中国政府采购网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www.ccgp.gov.cn</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www.creditchina.gov.cn</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失信被执行人名单、重大税收违法案件当事人名单、中国政府采购网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www.ccgp.gov.cn</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70FBD30E">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38A1D29C">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391AB98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7406BE4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ascii="宋体" w:hAnsi="宋体" w:eastAsia="宋体"/>
          <w:color w:val="auto"/>
          <w:sz w:val="24"/>
          <w:highlight w:val="none"/>
        </w:rPr>
        <w:t>。</w:t>
      </w:r>
    </w:p>
    <w:p w14:paraId="74A842BE">
      <w:pPr>
        <w:spacing w:line="360" w:lineRule="auto"/>
        <w:ind w:firstLine="435"/>
        <w:rPr>
          <w:highlight w:val="none"/>
        </w:rPr>
      </w:pPr>
      <w:r>
        <w:rPr>
          <w:rFonts w:hint="eastAsia" w:asciiTheme="minorEastAsia" w:hAnsiTheme="minorEastAsia" w:eastAsiaTheme="minorEastAsia"/>
          <w:sz w:val="24"/>
          <w:highlight w:val="none"/>
          <w:lang w:val="en-US" w:eastAsia="zh-CN"/>
        </w:rPr>
        <w:t xml:space="preserve">14.3.4 </w:t>
      </w:r>
      <w:r>
        <w:rPr>
          <w:rFonts w:hint="eastAsia" w:asciiTheme="minorEastAsia" w:hAnsiTheme="minorEastAsia" w:eastAsiaTheme="minorEastAsia"/>
          <w:b/>
          <w:bCs/>
          <w:sz w:val="24"/>
          <w:highlight w:val="none"/>
          <w:lang w:val="en-US" w:eastAsia="zh-CN"/>
        </w:rPr>
        <w:t>异常低价响应审查。</w:t>
      </w:r>
      <w:r>
        <w:rPr>
          <w:rFonts w:hint="eastAsia" w:ascii="宋体" w:hAnsi="宋体" w:eastAsia="宋体"/>
          <w:sz w:val="24"/>
          <w:highlight w:val="none"/>
        </w:rPr>
        <w:t>根据《</w:t>
      </w:r>
      <w:r>
        <w:rPr>
          <w:rFonts w:hint="eastAsia" w:ascii="宋体" w:hAnsi="宋体" w:eastAsia="宋体"/>
          <w:sz w:val="24"/>
          <w:highlight w:val="none"/>
          <w:lang w:val="en-US" w:eastAsia="zh-CN"/>
        </w:rPr>
        <w:t>关于推进解决政府采购异常低价问题的通知</w:t>
      </w:r>
      <w:r>
        <w:rPr>
          <w:rFonts w:hint="eastAsia" w:ascii="宋体" w:hAnsi="宋体" w:eastAsia="宋体"/>
          <w:sz w:val="24"/>
          <w:highlight w:val="none"/>
        </w:rPr>
        <w:t>》（财库〔</w:t>
      </w:r>
      <w:r>
        <w:rPr>
          <w:rFonts w:ascii="宋体" w:hAnsi="宋体" w:eastAsia="宋体"/>
          <w:sz w:val="24"/>
          <w:highlight w:val="none"/>
        </w:rPr>
        <w:t>202</w:t>
      </w:r>
      <w:r>
        <w:rPr>
          <w:rFonts w:hint="eastAsia" w:ascii="宋体" w:hAnsi="宋体" w:eastAsia="宋体"/>
          <w:sz w:val="24"/>
          <w:highlight w:val="none"/>
          <w:lang w:val="en-US" w:eastAsia="zh-CN"/>
        </w:rPr>
        <w:t>6</w:t>
      </w:r>
      <w:r>
        <w:rPr>
          <w:rFonts w:ascii="宋体" w:hAnsi="宋体" w:eastAsia="宋体"/>
          <w:sz w:val="24"/>
          <w:highlight w:val="none"/>
        </w:rPr>
        <w:t>〕</w:t>
      </w:r>
      <w:r>
        <w:rPr>
          <w:rFonts w:hint="eastAsia" w:ascii="宋体" w:hAnsi="宋体" w:eastAsia="宋体"/>
          <w:sz w:val="24"/>
          <w:highlight w:val="none"/>
          <w:lang w:val="en-US" w:eastAsia="zh-CN"/>
        </w:rPr>
        <w:t>2</w:t>
      </w:r>
      <w:r>
        <w:rPr>
          <w:rFonts w:ascii="宋体" w:hAnsi="宋体" w:eastAsia="宋体"/>
          <w:sz w:val="24"/>
          <w:highlight w:val="none"/>
        </w:rPr>
        <w:t>号</w:t>
      </w:r>
      <w:r>
        <w:rPr>
          <w:rFonts w:hint="eastAsia" w:ascii="宋体" w:hAnsi="宋体" w:eastAsia="宋体"/>
          <w:sz w:val="24"/>
          <w:highlight w:val="none"/>
        </w:rPr>
        <w:t>）</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磋商小组进行异常低价响应审查。</w:t>
      </w:r>
    </w:p>
    <w:p w14:paraId="496DCC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b/>
          <w:color w:val="auto"/>
          <w:sz w:val="24"/>
          <w:highlight w:val="none"/>
        </w:rPr>
        <w:t>综合评分</w:t>
      </w:r>
      <w:r>
        <w:rPr>
          <w:rFonts w:hint="eastAsia" w:asciiTheme="minorEastAsia" w:hAnsiTheme="minorEastAsia" w:eastAsiaTheme="minorEastAsia"/>
          <w:color w:val="auto"/>
          <w:sz w:val="24"/>
          <w:highlight w:val="none"/>
        </w:rPr>
        <w:t>。磋商小组只对通过初审</w:t>
      </w:r>
      <w:r>
        <w:rPr>
          <w:rFonts w:hint="eastAsia" w:asciiTheme="minorEastAsia" w:hAnsiTheme="minorEastAsia" w:eastAsiaTheme="minorEastAsia"/>
          <w:sz w:val="24"/>
          <w:highlight w:val="none"/>
          <w:lang w:eastAsia="zh-CN"/>
        </w:rPr>
        <w:t>、</w:t>
      </w:r>
      <w:r>
        <w:rPr>
          <w:rFonts w:hint="eastAsia" w:ascii="宋体" w:hAnsi="宋体" w:eastAsia="宋体"/>
          <w:sz w:val="24"/>
          <w:highlight w:val="none"/>
          <w:lang w:val="en-US" w:eastAsia="zh-CN"/>
        </w:rPr>
        <w:t>异常低价响应审查</w:t>
      </w:r>
      <w:r>
        <w:rPr>
          <w:rFonts w:hint="eastAsia" w:asciiTheme="minorEastAsia" w:hAnsiTheme="minorEastAsia" w:eastAsiaTheme="minorEastAsia"/>
          <w:color w:val="auto"/>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06278E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.4相关说明。</w:t>
      </w:r>
    </w:p>
    <w:p w14:paraId="36FF856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 xml:space="preserve">.4.1为保证磋商活动顺利进行，供应商可派相关技术人员进行网上答疑； </w:t>
      </w:r>
    </w:p>
    <w:p w14:paraId="3E9047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.4.2磋</w:t>
      </w:r>
      <w:r>
        <w:rPr>
          <w:rFonts w:asciiTheme="minorEastAsia" w:hAnsiTheme="minorEastAsia" w:eastAsiaTheme="minorEastAsia"/>
          <w:color w:val="auto"/>
          <w:sz w:val="24"/>
          <w:highlight w:val="none"/>
        </w:rPr>
        <w:t>商小组根据与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磋商情况可能实质性变动</w:t>
      </w:r>
      <w:r>
        <w:rPr>
          <w:rFonts w:hint="eastAsia" w:asciiTheme="minorEastAsia" w:hAnsiTheme="minorEastAsia" w:eastAsiaTheme="minorEastAsia"/>
          <w:color w:val="auto"/>
          <w:sz w:val="24"/>
          <w:highlight w:val="none"/>
        </w:rPr>
        <w:t>磋商文件</w:t>
      </w:r>
      <w:r>
        <w:rPr>
          <w:rFonts w:asciiTheme="minorEastAsia" w:hAnsiTheme="minorEastAsia" w:eastAsiaTheme="minorEastAsia"/>
          <w:color w:val="auto"/>
          <w:sz w:val="24"/>
          <w:highlight w:val="none"/>
        </w:rPr>
        <w:t>的内容，包括采购需求中的技术、服务要求以及合同草案条款。磋商文件有实质性变动的，</w:t>
      </w:r>
      <w:r>
        <w:rPr>
          <w:rFonts w:hint="eastAsia" w:asciiTheme="minorEastAsia" w:hAnsiTheme="minorEastAsia" w:eastAsiaTheme="minorEastAsia"/>
          <w:color w:val="auto"/>
          <w:sz w:val="24"/>
          <w:highlight w:val="none"/>
        </w:rPr>
        <w:t>经采购人代表确认作为磋商文件的有效组成部分，</w:t>
      </w:r>
      <w:r>
        <w:rPr>
          <w:rFonts w:asciiTheme="minorEastAsia" w:hAnsiTheme="minorEastAsia" w:eastAsiaTheme="minorEastAsia"/>
          <w:color w:val="auto"/>
          <w:sz w:val="24"/>
          <w:highlight w:val="none"/>
        </w:rPr>
        <w:t>磋商小组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以书面形式通知所有参加磋商的供应商。</w:t>
      </w:r>
    </w:p>
    <w:p w14:paraId="164E671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小组可以视同其未提供。</w:t>
      </w:r>
    </w:p>
    <w:p w14:paraId="146BFBC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2AD61FE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磋商过程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55056F0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6F78127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05C3007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3A5F9A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245167D5">
      <w:pPr>
        <w:spacing w:line="360" w:lineRule="auto"/>
        <w:ind w:firstLine="435"/>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4917A568">
      <w:pPr>
        <w:spacing w:line="360" w:lineRule="auto"/>
        <w:ind w:firstLine="437"/>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2C67945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766913CA">
      <w:pPr>
        <w:spacing w:line="360" w:lineRule="auto"/>
        <w:ind w:firstLine="470" w:firstLineChars="196"/>
        <w:rPr>
          <w:rFonts w:ascii="宋体" w:hAnsi="宋体" w:eastAsia="宋体"/>
          <w:color w:val="auto"/>
          <w:sz w:val="24"/>
          <w:highlight w:val="none"/>
        </w:rPr>
      </w:pPr>
      <w:r>
        <w:rPr>
          <w:rFonts w:hint="eastAsia" w:ascii="宋体" w:hAnsi="宋体" w:eastAsia="宋体"/>
          <w:color w:val="auto"/>
          <w:sz w:val="24"/>
          <w:highlight w:val="none"/>
          <w:lang w:val="en-US" w:eastAsia="zh-CN"/>
        </w:rPr>
        <w:t>16</w:t>
      </w:r>
      <w:r>
        <w:rPr>
          <w:rFonts w:hint="eastAsia" w:ascii="宋体" w:hAnsi="宋体" w:eastAsia="宋体"/>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4C492A42">
      <w:pPr>
        <w:spacing w:line="360" w:lineRule="auto"/>
        <w:ind w:firstLine="470" w:firstLineChars="196"/>
        <w:rPr>
          <w:rFonts w:ascii="宋体" w:hAnsi="宋体" w:eastAsia="宋体"/>
          <w:color w:val="auto"/>
          <w:sz w:val="24"/>
          <w:highlight w:val="none"/>
        </w:rPr>
      </w:pPr>
      <w:r>
        <w:rPr>
          <w:rFonts w:hint="eastAsia" w:ascii="宋体" w:hAnsi="宋体" w:eastAsia="宋体"/>
          <w:color w:val="auto"/>
          <w:sz w:val="24"/>
          <w:highlight w:val="none"/>
          <w:lang w:val="en-US" w:eastAsia="zh-CN"/>
        </w:rPr>
        <w:t>16</w:t>
      </w:r>
      <w:r>
        <w:rPr>
          <w:rFonts w:hint="eastAsia" w:ascii="宋体" w:hAnsi="宋体" w:eastAsia="宋体"/>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电子签章</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w:t>
      </w:r>
    </w:p>
    <w:p w14:paraId="4E135E48">
      <w:pPr>
        <w:spacing w:line="360" w:lineRule="auto"/>
        <w:ind w:firstLine="435"/>
        <w:rPr>
          <w:rFonts w:ascii="宋体" w:hAnsi="宋体" w:eastAsia="宋体"/>
          <w:color w:val="auto"/>
          <w:sz w:val="24"/>
          <w:highlight w:val="none"/>
        </w:rPr>
      </w:pPr>
      <w:r>
        <w:rPr>
          <w:rFonts w:hint="eastAsia" w:ascii="宋体" w:hAnsi="宋体" w:eastAsia="宋体"/>
          <w:b/>
          <w:color w:val="auto"/>
          <w:sz w:val="24"/>
          <w:highlight w:val="none"/>
        </w:rPr>
        <w:t>如有询标，授权代表（或法定代表人）可通过远程登录的方式接受网上询标，也可凭本人有效身份证明参加询标。因授权代表联系不上</w:t>
      </w:r>
      <w:r>
        <w:rPr>
          <w:rFonts w:hint="eastAsia" w:ascii="宋体" w:hAnsi="宋体" w:eastAsia="宋体"/>
          <w:b/>
          <w:bCs/>
          <w:color w:val="auto"/>
          <w:sz w:val="24"/>
          <w:highlight w:val="none"/>
        </w:rPr>
        <w:t>、没有及时登录系统等情形</w:t>
      </w:r>
      <w:r>
        <w:rPr>
          <w:rFonts w:hint="eastAsia" w:ascii="宋体" w:hAnsi="宋体" w:eastAsia="宋体"/>
          <w:b/>
          <w:color w:val="auto"/>
          <w:sz w:val="24"/>
          <w:highlight w:val="none"/>
        </w:rPr>
        <w:t>而无法接受磋商小组询标的，供应商自行承担相关风险。</w:t>
      </w:r>
    </w:p>
    <w:p w14:paraId="43B36F7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27BD95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磋商并不限定只进行二轮报价，如果磋商小组认为有必要，可以要求供应商进行多轮报价。</w:t>
      </w:r>
    </w:p>
    <w:p w14:paraId="45AE404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77AA684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20E3797C">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lang w:val="en-US" w:eastAsia="zh-CN"/>
        </w:rPr>
        <w:t>17</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 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lang w:eastAsia="zh-CN"/>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中规定的标准扣除后的价格参与评审。对于同时属于小微企业、监狱企业或残疾人福利性单位的，不重复进行最后报价扣除。</w:t>
      </w:r>
    </w:p>
    <w:p w14:paraId="056E9877">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45F3591E">
      <w:pPr>
        <w:spacing w:line="360" w:lineRule="auto"/>
        <w:ind w:firstLine="435"/>
        <w:rPr>
          <w:rFonts w:asciiTheme="minorEastAsia" w:hAnsiTheme="minorEastAsia" w:eastAsiaTheme="minorEastAsia"/>
          <w:color w:val="auto"/>
          <w:sz w:val="24"/>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p>
    <w:p w14:paraId="3A24913D">
      <w:pPr>
        <w:pStyle w:val="4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b w:val="0"/>
          <w:i w:val="0"/>
          <w:iCs w:val="0"/>
          <w:sz w:val="24"/>
          <w:highlight w:val="none"/>
          <w:lang w:val="en-US" w:eastAsia="zh-CN"/>
        </w:rPr>
      </w:pPr>
      <w:r>
        <w:rPr>
          <w:rFonts w:hint="eastAsia" w:ascii="宋体" w:hAnsi="宋体" w:eastAsia="宋体" w:cs="@仿宋_GB2312"/>
          <w:b w:val="0"/>
          <w:bCs w:val="0"/>
          <w:kern w:val="2"/>
          <w:sz w:val="24"/>
          <w:szCs w:val="20"/>
          <w:highlight w:val="none"/>
          <w:lang w:val="en-US" w:eastAsia="zh-CN" w:bidi="ar-SA"/>
        </w:rPr>
        <w:t>17.5</w:t>
      </w:r>
      <w:r>
        <w:rPr>
          <w:rFonts w:hint="eastAsia" w:ascii="宋体" w:hAnsi="宋体" w:eastAsia="宋体"/>
          <w:b w:val="0"/>
          <w:i w:val="0"/>
          <w:iCs w:val="0"/>
          <w:sz w:val="24"/>
          <w:highlight w:val="none"/>
          <w:lang w:val="en-US" w:eastAsia="zh-CN"/>
        </w:rPr>
        <w:t>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7512811">
      <w:pPr>
        <w:pStyle w:val="4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Times New Roman"/>
          <w:b w:val="0"/>
          <w:i w:val="0"/>
          <w:iCs w:val="0"/>
          <w:sz w:val="24"/>
          <w:highlight w:val="none"/>
          <w:lang w:val="en-US" w:eastAsia="zh-CN"/>
        </w:rPr>
      </w:pPr>
      <w:r>
        <w:rPr>
          <w:rFonts w:hint="eastAsia" w:ascii="宋体" w:hAnsi="宋体" w:eastAsia="宋体" w:cs="Times New Roman"/>
          <w:b w:val="0"/>
          <w:i w:val="0"/>
          <w:iCs w:val="0"/>
          <w:sz w:val="24"/>
          <w:highlight w:val="none"/>
          <w:lang w:val="en-US" w:eastAsia="zh-CN"/>
        </w:rPr>
        <w:t>磋商小组应当对</w:t>
      </w:r>
      <w:r>
        <w:rPr>
          <w:rFonts w:hint="eastAsia" w:ascii="宋体" w:hAnsi="宋体" w:eastAsia="宋体"/>
          <w:b w:val="0"/>
          <w:i w:val="0"/>
          <w:iCs w:val="0"/>
          <w:sz w:val="24"/>
          <w:highlight w:val="none"/>
          <w:lang w:val="en-US" w:eastAsia="zh-CN"/>
        </w:rPr>
        <w:t>供应商</w:t>
      </w:r>
      <w:r>
        <w:rPr>
          <w:rFonts w:hint="eastAsia" w:ascii="宋体" w:hAnsi="宋体" w:eastAsia="宋体" w:cs="Times New Roman"/>
          <w:b w:val="0"/>
          <w:i w:val="0"/>
          <w:iCs w:val="0"/>
          <w:sz w:val="24"/>
          <w:highlight w:val="none"/>
          <w:lang w:val="en-US" w:eastAsia="zh-CN"/>
        </w:rPr>
        <w:t>所出具的《关于符合本国产品标准的声明函》（以下简称《声明函》）的完整性、准确性进行审查，评审中发现《声明函》内容含义不明确、同类事项与响应文件表述不一致或者有明显文字错误等情况的，应当以书面形式要求</w:t>
      </w:r>
      <w:r>
        <w:rPr>
          <w:rFonts w:hint="eastAsia" w:ascii="宋体" w:hAnsi="宋体" w:eastAsia="宋体"/>
          <w:b w:val="0"/>
          <w:i w:val="0"/>
          <w:iCs w:val="0"/>
          <w:sz w:val="24"/>
          <w:highlight w:val="none"/>
          <w:lang w:val="en-US" w:eastAsia="zh-CN"/>
        </w:rPr>
        <w:t>供应商</w:t>
      </w:r>
      <w:r>
        <w:rPr>
          <w:rFonts w:hint="eastAsia" w:ascii="宋体" w:hAnsi="宋体" w:eastAsia="宋体" w:cs="Times New Roman"/>
          <w:b w:val="0"/>
          <w:i w:val="0"/>
          <w:iCs w:val="0"/>
          <w:sz w:val="24"/>
          <w:highlight w:val="none"/>
          <w:lang w:val="en-US" w:eastAsia="zh-CN"/>
        </w:rPr>
        <w:t>作出必要的澄清、说明或者补正。经澄清、说明或者补正的《声明函》仍然不符合规定要求的，</w:t>
      </w:r>
      <w:r>
        <w:rPr>
          <w:rFonts w:hint="eastAsia" w:ascii="宋体" w:hAnsi="宋体" w:eastAsia="宋体"/>
          <w:b w:val="0"/>
          <w:i w:val="0"/>
          <w:iCs w:val="0"/>
          <w:sz w:val="24"/>
          <w:highlight w:val="none"/>
          <w:lang w:val="en-US" w:eastAsia="zh-CN"/>
        </w:rPr>
        <w:t>供应商</w:t>
      </w:r>
      <w:r>
        <w:rPr>
          <w:rFonts w:hint="eastAsia" w:ascii="宋体" w:hAnsi="宋体" w:eastAsia="宋体" w:cs="Times New Roman"/>
          <w:b w:val="0"/>
          <w:i w:val="0"/>
          <w:iCs w:val="0"/>
          <w:sz w:val="24"/>
          <w:highlight w:val="none"/>
          <w:lang w:val="en-US" w:eastAsia="zh-CN"/>
        </w:rPr>
        <w:t>提供的相关产品视为不符合本国产品标准。</w:t>
      </w:r>
    </w:p>
    <w:p w14:paraId="0F9B58FD">
      <w:pPr>
        <w:spacing w:line="360" w:lineRule="auto"/>
        <w:ind w:firstLine="437"/>
        <w:outlineLvl w:val="9"/>
        <w:rPr>
          <w:rFonts w:hint="eastAsia" w:ascii="宋体" w:hAnsi="宋体" w:eastAsia="宋体" w:cs="Times New Roman"/>
          <w:b/>
          <w:bCs/>
          <w:i w:val="0"/>
          <w:iCs w:val="0"/>
          <w:sz w:val="24"/>
          <w:highlight w:val="none"/>
          <w:lang w:val="en-US" w:eastAsia="zh-CN"/>
        </w:rPr>
      </w:pPr>
      <w:r>
        <w:rPr>
          <w:rFonts w:hint="eastAsia" w:ascii="宋体" w:hAnsi="宋体" w:eastAsia="宋体" w:cs="Times New Roman"/>
          <w:b/>
          <w:bCs/>
          <w:i w:val="0"/>
          <w:iCs w:val="0"/>
          <w:sz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3E05E2A">
      <w:pPr>
        <w:pStyle w:val="4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highlight w:val="none"/>
        </w:rPr>
      </w:pPr>
      <w:r>
        <w:rPr>
          <w:rFonts w:hint="eastAsia" w:ascii="宋体" w:hAnsi="宋体" w:eastAsia="宋体" w:cs="Times New Roman"/>
          <w:b w:val="0"/>
          <w:i w:val="0"/>
          <w:iCs w:val="0"/>
          <w:sz w:val="24"/>
          <w:highlight w:val="none"/>
          <w:lang w:val="en-US" w:eastAsia="zh-CN"/>
        </w:rPr>
        <w:t>17.6同时符合17.4和17.5的价格评审优惠时，评审价为响应报价分别扣除促进中小企业发展政策的价格评审优惠和本国产品支持政策的价格评审优惠后的价格。</w:t>
      </w:r>
    </w:p>
    <w:p w14:paraId="4E40A61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6A7E3A8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6124872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22F9E202">
      <w:pPr>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ascii="宋体" w:hAnsi="宋体" w:eastAsia="宋体"/>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6BBC000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5A0C969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353B20C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5266E8A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21</w:t>
      </w:r>
      <w:r>
        <w:rPr>
          <w:rFonts w:hint="eastAsia" w:ascii="宋体" w:hAnsi="宋体" w:eastAsia="宋体"/>
          <w:color w:val="auto"/>
          <w:sz w:val="24"/>
          <w:highlight w:val="none"/>
        </w:rPr>
        <w:t>.1评审将在严格保密的情况下进行。</w:t>
      </w:r>
    </w:p>
    <w:p w14:paraId="2CE37F4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21</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w:t>
      </w:r>
      <w:r>
        <w:rPr>
          <w:rFonts w:hint="eastAsia" w:ascii="宋体" w:hAnsi="宋体" w:eastAsia="宋体"/>
          <w:color w:val="auto"/>
          <w:sz w:val="24"/>
          <w:highlight w:val="none"/>
        </w:rPr>
        <w:t>评审</w:t>
      </w:r>
      <w:r>
        <w:rPr>
          <w:rFonts w:ascii="宋体" w:hAnsi="宋体" w:eastAsia="宋体"/>
          <w:color w:val="auto"/>
          <w:sz w:val="24"/>
          <w:highlight w:val="none"/>
        </w:rPr>
        <w:t>工作纪律，不得</w:t>
      </w:r>
      <w:r>
        <w:rPr>
          <w:rFonts w:hint="eastAsia" w:ascii="宋体" w:hAnsi="宋体" w:eastAsia="宋体"/>
          <w:color w:val="auto"/>
          <w:sz w:val="24"/>
          <w:highlight w:val="none"/>
        </w:rPr>
        <w:t>泄露评审文件</w:t>
      </w:r>
      <w:r>
        <w:rPr>
          <w:rFonts w:ascii="宋体" w:hAnsi="宋体" w:eastAsia="宋体"/>
          <w:color w:val="auto"/>
          <w:sz w:val="24"/>
          <w:highlight w:val="none"/>
        </w:rPr>
        <w:t>、</w:t>
      </w:r>
      <w:r>
        <w:rPr>
          <w:rFonts w:hint="eastAsia" w:ascii="宋体" w:hAnsi="宋体" w:eastAsia="宋体"/>
          <w:color w:val="auto"/>
          <w:sz w:val="24"/>
          <w:highlight w:val="none"/>
        </w:rPr>
        <w:t>评审</w:t>
      </w:r>
      <w:r>
        <w:rPr>
          <w:rFonts w:ascii="宋体" w:hAnsi="宋体" w:eastAsia="宋体"/>
          <w:color w:val="auto"/>
          <w:sz w:val="24"/>
          <w:highlight w:val="none"/>
        </w:rPr>
        <w:t>情况和</w:t>
      </w:r>
      <w:r>
        <w:rPr>
          <w:rFonts w:hint="eastAsia" w:ascii="宋体" w:hAnsi="宋体" w:eastAsia="宋体"/>
          <w:color w:val="auto"/>
          <w:sz w:val="24"/>
          <w:highlight w:val="none"/>
        </w:rPr>
        <w:t>评审</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5E4896D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22</w:t>
      </w:r>
      <w:r>
        <w:rPr>
          <w:rFonts w:asciiTheme="minorEastAsia" w:hAnsiTheme="minorEastAsia" w:eastAsiaTheme="minorEastAsia"/>
          <w:b/>
          <w:color w:val="auto"/>
          <w:sz w:val="24"/>
          <w:highlight w:val="none"/>
        </w:rPr>
        <w:t>.成交结果公告</w:t>
      </w:r>
    </w:p>
    <w:p w14:paraId="0C4939A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asciiTheme="minorEastAsia" w:hAnsiTheme="minorEastAsia" w:eastAsiaTheme="minorEastAsia"/>
          <w:color w:val="auto"/>
          <w:sz w:val="24"/>
          <w:highlight w:val="none"/>
        </w:rPr>
        <w:t>.1为体现“公开、公平、公正”的原则，磋商结束后，</w:t>
      </w:r>
      <w:r>
        <w:rPr>
          <w:rFonts w:hint="eastAsia" w:ascii="宋体" w:hAnsi="宋体" w:eastAsia="宋体"/>
          <w:color w:val="auto"/>
          <w:sz w:val="24"/>
          <w:szCs w:val="18"/>
          <w:highlight w:val="none"/>
        </w:rPr>
        <w:t>采购代理机构将在安徽省政府采购网（www.ccgp-anhui.gov.cn）</w:t>
      </w:r>
      <w:r>
        <w:rPr>
          <w:rFonts w:asciiTheme="minorEastAsia" w:hAnsiTheme="minorEastAsia" w:eastAsiaTheme="minorEastAsia"/>
          <w:color w:val="auto"/>
          <w:sz w:val="24"/>
          <w:highlight w:val="none"/>
        </w:rPr>
        <w:t>上发布成交结果公告。</w:t>
      </w:r>
    </w:p>
    <w:p w14:paraId="0648109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4EEDFC8E">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23</w:t>
      </w:r>
      <w:r>
        <w:rPr>
          <w:rFonts w:ascii="宋体" w:hAnsi="宋体" w:eastAsia="宋体"/>
          <w:b/>
          <w:color w:val="auto"/>
          <w:sz w:val="24"/>
          <w:highlight w:val="none"/>
        </w:rPr>
        <w:t>.成交</w:t>
      </w:r>
      <w:r>
        <w:rPr>
          <w:rFonts w:asciiTheme="minorEastAsia" w:hAnsiTheme="minorEastAsia" w:eastAsiaTheme="minorEastAsia"/>
          <w:b/>
          <w:color w:val="auto"/>
          <w:sz w:val="24"/>
          <w:highlight w:val="none"/>
        </w:rPr>
        <w:t>通知书</w:t>
      </w:r>
    </w:p>
    <w:p w14:paraId="3BDFD22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ascii="宋体" w:hAnsi="宋体" w:eastAsia="宋体"/>
          <w:color w:val="auto"/>
          <w:sz w:val="24"/>
          <w:highlight w:val="none"/>
        </w:rPr>
        <w:t>向成交供应商发出成交通知书。</w:t>
      </w:r>
    </w:p>
    <w:p w14:paraId="58D4305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.2成交通知书对采购人和成交供应商具有同等法律效力。成交通知书发出以后，采购人改变成交结果或者成交供应商放弃成交资格，应当承担相应的法律责任。</w:t>
      </w:r>
    </w:p>
    <w:p w14:paraId="706EB20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.3成交通知书是合同的组成部分。</w:t>
      </w:r>
    </w:p>
    <w:p w14:paraId="682189B7">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24</w:t>
      </w:r>
      <w:r>
        <w:rPr>
          <w:rFonts w:ascii="宋体" w:hAnsi="宋体" w:eastAsia="宋体"/>
          <w:b/>
          <w:color w:val="auto"/>
          <w:sz w:val="24"/>
          <w:highlight w:val="none"/>
        </w:rPr>
        <w:t>.告知</w:t>
      </w:r>
      <w:r>
        <w:rPr>
          <w:rFonts w:hint="eastAsia" w:ascii="宋体" w:hAnsi="宋体" w:eastAsia="宋体"/>
          <w:b/>
          <w:color w:val="auto"/>
          <w:sz w:val="24"/>
          <w:highlight w:val="none"/>
        </w:rPr>
        <w:t>磋商</w:t>
      </w:r>
      <w:r>
        <w:rPr>
          <w:rFonts w:ascii="宋体" w:hAnsi="宋体" w:eastAsia="宋体"/>
          <w:b/>
          <w:color w:val="auto"/>
          <w:sz w:val="24"/>
          <w:highlight w:val="none"/>
        </w:rPr>
        <w:t>结果</w:t>
      </w:r>
    </w:p>
    <w:p w14:paraId="5B7AD47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24</w:t>
      </w:r>
      <w:r>
        <w:rPr>
          <w:rFonts w:ascii="宋体" w:hAnsi="宋体" w:eastAsia="宋体"/>
          <w:color w:val="auto"/>
          <w:sz w:val="24"/>
          <w:highlight w:val="none"/>
        </w:rPr>
        <w:t>.1在公告</w:t>
      </w:r>
      <w:r>
        <w:rPr>
          <w:rFonts w:hint="eastAsia" w:ascii="宋体" w:hAnsi="宋体" w:eastAsia="宋体"/>
          <w:color w:val="auto"/>
          <w:sz w:val="24"/>
          <w:highlight w:val="none"/>
        </w:rPr>
        <w:t>成交</w:t>
      </w:r>
      <w:r>
        <w:rPr>
          <w:rFonts w:ascii="宋体" w:hAnsi="宋体" w:eastAsia="宋体"/>
          <w:color w:val="auto"/>
          <w:sz w:val="24"/>
          <w:highlight w:val="none"/>
        </w:rPr>
        <w:t>结果的同时，采购代理机构同时以</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规定的形式告知未</w:t>
      </w:r>
      <w:r>
        <w:rPr>
          <w:rFonts w:hint="eastAsia" w:ascii="宋体" w:hAnsi="宋体" w:eastAsia="宋体"/>
          <w:color w:val="auto"/>
          <w:sz w:val="24"/>
          <w:highlight w:val="none"/>
        </w:rPr>
        <w:t>成交供应商</w:t>
      </w:r>
      <w:r>
        <w:rPr>
          <w:rFonts w:ascii="宋体" w:hAnsi="宋体" w:eastAsia="宋体"/>
          <w:color w:val="auto"/>
          <w:sz w:val="24"/>
          <w:highlight w:val="none"/>
        </w:rPr>
        <w:t>本人的评审得分和排序。</w:t>
      </w:r>
    </w:p>
    <w:p w14:paraId="65127491">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24</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采购代理机构对未成交的供应商不做未成交原因的解释。</w:t>
      </w:r>
    </w:p>
    <w:p w14:paraId="4757237E">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25</w:t>
      </w:r>
      <w:r>
        <w:rPr>
          <w:rFonts w:ascii="宋体" w:hAnsi="宋体" w:eastAsia="宋体"/>
          <w:b/>
          <w:color w:val="auto"/>
          <w:sz w:val="24"/>
          <w:highlight w:val="none"/>
        </w:rPr>
        <w:t>.履约保证金</w:t>
      </w:r>
    </w:p>
    <w:p w14:paraId="243B65E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25</w:t>
      </w:r>
      <w:r>
        <w:rPr>
          <w:rFonts w:ascii="宋体" w:hAnsi="宋体" w:eastAsia="宋体"/>
          <w:color w:val="auto"/>
          <w:sz w:val="24"/>
          <w:highlight w:val="none"/>
        </w:rPr>
        <w:t>.1成交供应商应按照</w:t>
      </w:r>
      <w:r>
        <w:rPr>
          <w:rFonts w:ascii="宋体" w:hAnsi="宋体" w:eastAsia="宋体"/>
          <w:color w:val="auto"/>
          <w:sz w:val="24"/>
          <w:highlight w:val="none"/>
          <w:u w:val="single"/>
        </w:rPr>
        <w:t>供应商须知前附表</w:t>
      </w:r>
      <w:r>
        <w:rPr>
          <w:rFonts w:ascii="宋体" w:hAnsi="宋体" w:eastAsia="宋体"/>
          <w:color w:val="auto"/>
          <w:sz w:val="24"/>
          <w:highlight w:val="none"/>
        </w:rPr>
        <w:t>规定</w:t>
      </w:r>
      <w:r>
        <w:rPr>
          <w:rFonts w:hint="eastAsia" w:ascii="宋体" w:hAnsi="宋体" w:eastAsia="宋体"/>
          <w:color w:val="auto"/>
          <w:sz w:val="24"/>
          <w:highlight w:val="none"/>
        </w:rPr>
        <w:t>缴纳</w:t>
      </w:r>
      <w:r>
        <w:rPr>
          <w:rFonts w:ascii="宋体" w:hAnsi="宋体" w:eastAsia="宋体"/>
          <w:color w:val="auto"/>
          <w:sz w:val="24"/>
          <w:highlight w:val="none"/>
        </w:rPr>
        <w:t>履约保证金。</w:t>
      </w:r>
    </w:p>
    <w:p w14:paraId="659BEC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25</w:t>
      </w:r>
      <w:r>
        <w:rPr>
          <w:rFonts w:ascii="宋体" w:hAnsi="宋体" w:eastAsia="宋体"/>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460A041D">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26</w:t>
      </w:r>
      <w:r>
        <w:rPr>
          <w:rFonts w:ascii="宋体" w:hAnsi="宋体" w:eastAsia="宋体"/>
          <w:b/>
          <w:color w:val="auto"/>
          <w:sz w:val="24"/>
          <w:highlight w:val="none"/>
        </w:rPr>
        <w:t>.</w:t>
      </w:r>
      <w:r>
        <w:rPr>
          <w:rFonts w:hint="eastAsia" w:ascii="宋体" w:hAnsi="宋体" w:eastAsia="宋体"/>
          <w:b/>
          <w:color w:val="auto"/>
          <w:sz w:val="24"/>
          <w:highlight w:val="none"/>
          <w:lang w:val="en-US" w:eastAsia="zh-CN"/>
        </w:rPr>
        <w:t>代理费用</w:t>
      </w:r>
    </w:p>
    <w:p w14:paraId="4A4D77F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26</w:t>
      </w:r>
      <w:r>
        <w:rPr>
          <w:rFonts w:ascii="宋体" w:hAnsi="宋体" w:eastAsia="宋体"/>
          <w:color w:val="auto"/>
          <w:sz w:val="24"/>
          <w:highlight w:val="none"/>
        </w:rPr>
        <w:t>.1本项目</w:t>
      </w:r>
      <w:r>
        <w:rPr>
          <w:rFonts w:hint="eastAsia" w:ascii="宋体" w:hAnsi="宋体" w:eastAsia="宋体"/>
          <w:color w:val="auto"/>
          <w:sz w:val="24"/>
          <w:highlight w:val="none"/>
          <w:lang w:val="en-US" w:eastAsia="zh-CN"/>
        </w:rPr>
        <w:t>代理费用</w:t>
      </w:r>
      <w:r>
        <w:rPr>
          <w:rFonts w:ascii="宋体" w:hAnsi="宋体" w:eastAsia="宋体"/>
          <w:color w:val="auto"/>
          <w:sz w:val="24"/>
          <w:highlight w:val="none"/>
        </w:rPr>
        <w:t>的收取按</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的规定执行。</w:t>
      </w:r>
    </w:p>
    <w:p w14:paraId="765F79FB">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27</w:t>
      </w:r>
      <w:r>
        <w:rPr>
          <w:rFonts w:ascii="宋体" w:hAnsi="宋体" w:eastAsia="宋体"/>
          <w:b/>
          <w:color w:val="auto"/>
          <w:sz w:val="24"/>
          <w:highlight w:val="none"/>
        </w:rPr>
        <w:t>.签订</w:t>
      </w:r>
      <w:r>
        <w:rPr>
          <w:rFonts w:asciiTheme="minorEastAsia" w:hAnsiTheme="minorEastAsia" w:eastAsiaTheme="minorEastAsia"/>
          <w:b/>
          <w:color w:val="auto"/>
          <w:sz w:val="24"/>
          <w:highlight w:val="none"/>
        </w:rPr>
        <w:t>合同</w:t>
      </w:r>
    </w:p>
    <w:p w14:paraId="27596DB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1464D8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.2磋商文件、成交供应商的响应文件及其澄清文件等，均为签订合同的依据。</w:t>
      </w:r>
    </w:p>
    <w:p w14:paraId="0A4D32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ascii="宋体" w:hAnsi="宋体" w:eastAsia="宋体"/>
          <w:color w:val="auto"/>
          <w:sz w:val="24"/>
          <w:highlight w:val="none"/>
        </w:rPr>
        <w:t>成交供应商拒绝签订政府采购合同的不得参加对该项目重新开展的采购活动。</w:t>
      </w:r>
    </w:p>
    <w:p w14:paraId="075AAA07">
      <w:pPr>
        <w:spacing w:line="360" w:lineRule="auto"/>
        <w:ind w:firstLine="470" w:firstLineChars="196"/>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w:t>
      </w:r>
      <w:r>
        <w:rPr>
          <w:rFonts w:ascii="宋体" w:hAnsi="宋体" w:eastAsia="宋体"/>
          <w:color w:val="auto"/>
          <w:sz w:val="24"/>
          <w:highlight w:val="none"/>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7A5F85B4">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28</w:t>
      </w:r>
      <w:r>
        <w:rPr>
          <w:rFonts w:ascii="宋体" w:hAnsi="宋体" w:eastAsia="宋体"/>
          <w:b/>
          <w:color w:val="auto"/>
          <w:sz w:val="24"/>
          <w:highlight w:val="none"/>
        </w:rPr>
        <w:t>.廉洁</w:t>
      </w:r>
      <w:r>
        <w:rPr>
          <w:rFonts w:asciiTheme="minorEastAsia" w:hAnsiTheme="minorEastAsia" w:eastAsiaTheme="minorEastAsia"/>
          <w:b/>
          <w:color w:val="auto"/>
          <w:sz w:val="24"/>
          <w:highlight w:val="none"/>
        </w:rPr>
        <w:t>自律</w:t>
      </w:r>
      <w:r>
        <w:rPr>
          <w:rFonts w:ascii="宋体" w:hAnsi="宋体" w:eastAsia="宋体"/>
          <w:b/>
          <w:color w:val="auto"/>
          <w:sz w:val="24"/>
          <w:highlight w:val="none"/>
        </w:rPr>
        <w:t>规定</w:t>
      </w:r>
    </w:p>
    <w:p w14:paraId="784A281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.1采购代理机构工作人员不得以不正当手段获取政府采购代理业务，不得与采购人、供应商恶意串通。</w:t>
      </w:r>
    </w:p>
    <w:p w14:paraId="7679ECA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.2采购代理机构工作人员不得接受采购人或者供应商组织的宴请、旅游、娱乐，不得收受礼品、现金、有价证券等，不得向采购人或者供应商报销应当由个人承担的费用。</w:t>
      </w:r>
    </w:p>
    <w:p w14:paraId="48C56012">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29</w:t>
      </w:r>
      <w:r>
        <w:rPr>
          <w:rFonts w:ascii="宋体" w:hAnsi="宋体" w:eastAsia="宋体"/>
          <w:b/>
          <w:color w:val="auto"/>
          <w:sz w:val="24"/>
          <w:highlight w:val="none"/>
        </w:rPr>
        <w:t>.质疑的</w:t>
      </w:r>
      <w:r>
        <w:rPr>
          <w:rFonts w:asciiTheme="minorEastAsia" w:hAnsiTheme="minorEastAsia" w:eastAsiaTheme="minorEastAsia"/>
          <w:b/>
          <w:color w:val="auto"/>
          <w:sz w:val="24"/>
          <w:highlight w:val="none"/>
        </w:rPr>
        <w:t>提出</w:t>
      </w:r>
      <w:r>
        <w:rPr>
          <w:rFonts w:ascii="宋体" w:hAnsi="宋体" w:eastAsia="宋体"/>
          <w:b/>
          <w:color w:val="auto"/>
          <w:sz w:val="24"/>
          <w:highlight w:val="none"/>
        </w:rPr>
        <w:t>与接收</w:t>
      </w:r>
    </w:p>
    <w:p w14:paraId="0F1EF3E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4D157F5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质疑函范本》格式（详见磋商文件）和《政府采购质疑和投诉办法》的要求，在法定质疑期内以书面形式提出质疑，超出法定质疑期提交的质疑将被拒绝。针对同一采购程序环节的质疑应一次性提出。</w:t>
      </w:r>
    </w:p>
    <w:p w14:paraId="03AAAF39">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07A93BB9">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032DDB47">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30</w:t>
      </w:r>
      <w:r>
        <w:rPr>
          <w:rFonts w:ascii="宋体" w:hAnsi="宋体" w:eastAsia="宋体"/>
          <w:b/>
          <w:color w:val="auto"/>
          <w:sz w:val="24"/>
          <w:highlight w:val="none"/>
        </w:rPr>
        <w:t>.需要</w:t>
      </w:r>
      <w:r>
        <w:rPr>
          <w:rFonts w:asciiTheme="minorEastAsia" w:hAnsiTheme="minorEastAsia" w:eastAsiaTheme="minorEastAsia"/>
          <w:b/>
          <w:color w:val="auto"/>
          <w:sz w:val="24"/>
          <w:highlight w:val="none"/>
        </w:rPr>
        <w:t>补充</w:t>
      </w:r>
      <w:r>
        <w:rPr>
          <w:rFonts w:ascii="宋体" w:hAnsi="宋体" w:eastAsia="宋体"/>
          <w:b/>
          <w:color w:val="auto"/>
          <w:sz w:val="24"/>
          <w:highlight w:val="none"/>
        </w:rPr>
        <w:t>的其他内容</w:t>
      </w:r>
    </w:p>
    <w:p w14:paraId="48725AF6">
      <w:pPr>
        <w:spacing w:line="360" w:lineRule="auto"/>
        <w:ind w:firstLine="437"/>
        <w:outlineLvl w:val="2"/>
        <w:rPr>
          <w:rFonts w:asciiTheme="minorEastAsia" w:hAnsiTheme="minorEastAsia" w:eastAsiaTheme="minorEastAsia"/>
          <w:b/>
          <w:color w:val="auto"/>
          <w:sz w:val="28"/>
          <w:highlight w:val="none"/>
        </w:rPr>
      </w:pPr>
      <w:r>
        <w:rPr>
          <w:rFonts w:hint="eastAsia" w:ascii="宋体" w:hAnsi="宋体" w:eastAsia="宋体"/>
          <w:color w:val="auto"/>
          <w:sz w:val="24"/>
          <w:highlight w:val="none"/>
        </w:rPr>
        <w:t>需要补充的其他内容，见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bookmarkEnd w:id="60"/>
      <w:bookmarkEnd w:id="61"/>
      <w:r>
        <w:rPr>
          <w:rFonts w:asciiTheme="minorEastAsia" w:hAnsiTheme="minorEastAsia" w:eastAsiaTheme="minorEastAsia"/>
          <w:color w:val="auto"/>
          <w:sz w:val="24"/>
          <w:highlight w:val="none"/>
        </w:rPr>
        <w:br w:type="page"/>
      </w:r>
    </w:p>
    <w:p w14:paraId="5F90590F">
      <w:pPr>
        <w:spacing w:line="360" w:lineRule="auto"/>
        <w:jc w:val="center"/>
        <w:outlineLvl w:val="0"/>
        <w:rPr>
          <w:rFonts w:asciiTheme="minorEastAsia" w:hAnsiTheme="minorEastAsia" w:eastAsiaTheme="minorEastAsia"/>
          <w:b/>
          <w:color w:val="auto"/>
          <w:sz w:val="28"/>
          <w:highlight w:val="none"/>
        </w:rPr>
      </w:pPr>
      <w:bookmarkStart w:id="62" w:name="_Toc19440"/>
      <w:bookmarkStart w:id="63" w:name="_Toc24260"/>
      <w:r>
        <w:rPr>
          <w:rFonts w:hint="eastAsia" w:asciiTheme="minorEastAsia" w:hAnsiTheme="minorEastAsia" w:eastAsiaTheme="minorEastAsia"/>
          <w:b/>
          <w:color w:val="auto"/>
          <w:sz w:val="28"/>
          <w:highlight w:val="none"/>
        </w:rPr>
        <w:t>第三章  采购需求</w:t>
      </w:r>
      <w:bookmarkEnd w:id="62"/>
      <w:bookmarkEnd w:id="63"/>
    </w:p>
    <w:p w14:paraId="0B22CA57">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4B793B4C">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本采购需求中提出的服务方案仅为参考，如无明确限制，</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可以进行优化，提供满足采购人实际需要的更优（或者性能实质上不低于的）服务方案，且此方案须经</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评审认可。</w:t>
      </w:r>
    </w:p>
    <w:p w14:paraId="76D2567D">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2.下列采购需求中</w:t>
      </w:r>
      <w:r>
        <w:rPr>
          <w:rFonts w:ascii="宋体" w:hAnsi="宋体" w:eastAsia="宋体" w:cs="宋体"/>
          <w:sz w:val="24"/>
          <w:szCs w:val="24"/>
          <w:highlight w:val="none"/>
        </w:rPr>
        <w:t>（包括但不限于下列具体政策要求</w:t>
      </w:r>
      <w:r>
        <w:rPr>
          <w:rFonts w:hint="eastAsia" w:ascii="宋体" w:hAnsi="宋体" w:eastAsia="宋体" w:cs="宋体"/>
          <w:sz w:val="24"/>
          <w:szCs w:val="24"/>
          <w:highlight w:val="none"/>
          <w:lang w:eastAsia="zh-CN"/>
        </w:rPr>
        <w:t>）</w:t>
      </w:r>
      <w:r>
        <w:rPr>
          <w:rFonts w:hint="eastAsia" w:ascii="宋体" w:hAnsi="宋体" w:eastAsia="宋体"/>
          <w:color w:val="auto"/>
          <w:sz w:val="24"/>
          <w:szCs w:val="18"/>
          <w:highlight w:val="none"/>
        </w:rPr>
        <w:t>：</w:t>
      </w:r>
    </w:p>
    <w:p w14:paraId="0A72A310">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所投产品须具有市场监管总局公布的《参与实施政府采购节能产品认证机构目录》中的认证机构出具的、处于有效期内的节能产品认证证书。</w:t>
      </w:r>
    </w:p>
    <w:p w14:paraId="4690FA22">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3D918683">
      <w:pPr>
        <w:spacing w:line="360" w:lineRule="auto"/>
        <w:ind w:firstLine="437"/>
        <w:outlineLvl w:val="1"/>
        <w:rPr>
          <w:rFonts w:ascii="宋体" w:hAnsi="宋体" w:eastAsia="宋体"/>
          <w:b/>
          <w:color w:val="auto"/>
          <w:sz w:val="24"/>
          <w:szCs w:val="18"/>
          <w:highlight w:val="none"/>
        </w:rPr>
      </w:pPr>
      <w:bookmarkStart w:id="64" w:name="_Toc26349"/>
      <w:bookmarkStart w:id="65" w:name="_Toc7699"/>
      <w:r>
        <w:rPr>
          <w:rFonts w:hint="eastAsia" w:ascii="宋体" w:hAnsi="宋体" w:eastAsia="宋体"/>
          <w:b/>
          <w:color w:val="auto"/>
          <w:sz w:val="24"/>
          <w:szCs w:val="18"/>
          <w:highlight w:val="none"/>
        </w:rPr>
        <w:t>一、采购需求前附表</w:t>
      </w:r>
      <w:bookmarkEnd w:id="64"/>
      <w:bookmarkEnd w:id="65"/>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2228"/>
        <w:gridCol w:w="6014"/>
      </w:tblGrid>
      <w:tr w14:paraId="396B8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jc w:val="center"/>
        </w:trPr>
        <w:tc>
          <w:tcPr>
            <w:tcW w:w="590" w:type="pct"/>
            <w:vAlign w:val="center"/>
          </w:tcPr>
          <w:p w14:paraId="2FABDCEF">
            <w:pPr>
              <w:pStyle w:val="45"/>
              <w:pBdr>
                <w:bottom w:val="none" w:color="auto" w:sz="0" w:space="0"/>
              </w:pBdr>
              <w:tabs>
                <w:tab w:val="clear" w:pos="4153"/>
                <w:tab w:val="clear" w:pos="8306"/>
              </w:tabs>
              <w:wordWrap w:val="0"/>
              <w:topLinePunct/>
              <w:adjustRightInd/>
              <w:spacing w:line="360" w:lineRule="auto"/>
              <w:textAlignment w:val="auto"/>
              <w:rPr>
                <w:rFonts w:ascii="宋体" w:hAnsi="宋体" w:eastAsia="宋体"/>
                <w:b/>
                <w:color w:val="auto"/>
                <w:kern w:val="2"/>
                <w:highlight w:val="none"/>
              </w:rPr>
            </w:pPr>
            <w:bookmarkStart w:id="66" w:name="_Hlk16461016"/>
            <w:r>
              <w:rPr>
                <w:rFonts w:hint="eastAsia" w:ascii="宋体" w:hAnsi="宋体" w:eastAsia="宋体"/>
                <w:b/>
                <w:color w:val="auto"/>
                <w:kern w:val="2"/>
                <w:highlight w:val="none"/>
              </w:rPr>
              <w:t>序号</w:t>
            </w:r>
          </w:p>
        </w:tc>
        <w:tc>
          <w:tcPr>
            <w:tcW w:w="1192" w:type="pct"/>
            <w:vAlign w:val="center"/>
          </w:tcPr>
          <w:p w14:paraId="1AE22CA4">
            <w:pPr>
              <w:pStyle w:val="44"/>
              <w:widowControl w:val="0"/>
              <w:wordWrap w:val="0"/>
              <w:topLinePunct/>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7A5A9F">
            <w:pPr>
              <w:pStyle w:val="44"/>
              <w:widowControl w:val="0"/>
              <w:wordWrap w:val="0"/>
              <w:topLinePunct/>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302A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740A614">
            <w:pPr>
              <w:pStyle w:val="4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0E050DD8">
            <w:pPr>
              <w:pStyle w:val="44"/>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67B6D8FE">
            <w:pPr>
              <w:pStyle w:val="44"/>
              <w:widowControl w:val="0"/>
              <w:numPr>
                <w:ilvl w:val="0"/>
                <w:numId w:val="0"/>
              </w:numPr>
              <w:spacing w:before="0" w:beforeAutospacing="0" w:after="0" w:afterAutospacing="0" w:line="360" w:lineRule="auto"/>
              <w:jc w:val="left"/>
              <w:rPr>
                <w:rFonts w:hint="eastAsia" w:ascii="宋体" w:hAnsi="宋体" w:eastAsia="宋体" w:cs="宋体"/>
                <w:b w:val="0"/>
                <w:color w:val="auto"/>
                <w:sz w:val="24"/>
                <w:highlight w:val="none"/>
                <w:u w:val="none"/>
              </w:rPr>
            </w:pPr>
            <w:r>
              <w:rPr>
                <w:rFonts w:hint="eastAsia" w:ascii="宋体" w:hAnsi="宋体" w:eastAsia="宋体" w:cs="宋体"/>
                <w:b w:val="0"/>
                <w:bCs/>
                <w:color w:val="auto"/>
                <w:kern w:val="0"/>
                <w:sz w:val="24"/>
                <w:szCs w:val="28"/>
                <w:highlight w:val="none"/>
                <w:u w:val="none"/>
                <w:lang w:val="en-US" w:eastAsia="zh-CN" w:bidi="ar-SA"/>
              </w:rPr>
              <w:t>（1）</w:t>
            </w:r>
            <w:r>
              <w:rPr>
                <w:rFonts w:hint="eastAsia" w:ascii="宋体" w:hAnsi="宋体" w:eastAsia="宋体" w:cs="宋体"/>
                <w:b w:val="0"/>
                <w:color w:val="auto"/>
                <w:sz w:val="24"/>
                <w:highlight w:val="none"/>
                <w:u w:val="none"/>
              </w:rPr>
              <w:t>合同签订后，成交供应商须向项目法人单位提交金额为合同金额50%的预付款保函或其他担保措施作为担保，项目法人单位将在相关担保措施生效以及具备实施条件后5个工作日内向成交供应商支付合同金额的50%作为预付款；</w:t>
            </w:r>
          </w:p>
          <w:p w14:paraId="2CEC0DE9">
            <w:pPr>
              <w:widowControl w:val="0"/>
              <w:spacing w:before="0" w:beforeAutospacing="0" w:after="0" w:afterAutospacing="0"/>
              <w:jc w:val="left"/>
              <w:rPr>
                <w:rFonts w:hint="eastAsia" w:ascii="宋体" w:hAnsi="宋体" w:eastAsia="宋体" w:cs="宋体"/>
                <w:b w:val="0"/>
                <w:color w:val="auto"/>
                <w:sz w:val="24"/>
                <w:highlight w:val="none"/>
                <w:u w:val="none"/>
              </w:rPr>
            </w:pPr>
            <w:r>
              <w:rPr>
                <w:rFonts w:hint="eastAsia" w:ascii="宋体" w:hAnsi="宋体" w:eastAsia="宋体" w:cs="宋体"/>
                <w:b w:val="0"/>
                <w:bCs/>
                <w:color w:val="auto"/>
                <w:kern w:val="0"/>
                <w:sz w:val="24"/>
                <w:szCs w:val="28"/>
                <w:highlight w:val="none"/>
                <w:lang w:val="en-US" w:eastAsia="zh-CN" w:bidi="ar-SA"/>
              </w:rPr>
              <w:t>（2）</w:t>
            </w:r>
            <w:r>
              <w:rPr>
                <w:rFonts w:hint="eastAsia" w:ascii="宋体" w:hAnsi="宋体" w:eastAsia="宋体" w:cs="宋体"/>
                <w:bCs/>
                <w:color w:val="auto"/>
                <w:kern w:val="0"/>
                <w:sz w:val="24"/>
                <w:szCs w:val="28"/>
                <w:highlight w:val="none"/>
              </w:rPr>
              <w:t>完成全部工作内容并经项目法人单位验收合格后支付至结算审定价款的100%。（扣回预付款）</w:t>
            </w:r>
          </w:p>
          <w:p w14:paraId="1CA84721">
            <w:pPr>
              <w:pStyle w:val="44"/>
              <w:widowControl w:val="0"/>
              <w:spacing w:before="0" w:beforeAutospacing="0" w:after="0" w:afterAutospacing="0" w:line="360" w:lineRule="auto"/>
              <w:jc w:val="left"/>
              <w:rPr>
                <w:rFonts w:hint="eastAsia" w:ascii="宋体" w:hAnsi="宋体" w:eastAsia="宋体" w:cs="宋体"/>
                <w:b w:val="0"/>
                <w:color w:val="auto"/>
                <w:sz w:val="24"/>
                <w:highlight w:val="none"/>
                <w:u w:val="none"/>
              </w:rPr>
            </w:pPr>
            <w:r>
              <w:rPr>
                <w:rFonts w:hint="eastAsia" w:ascii="宋体" w:hAnsi="宋体" w:eastAsia="宋体" w:cs="宋体"/>
                <w:b w:val="0"/>
                <w:color w:val="auto"/>
                <w:sz w:val="24"/>
                <w:highlight w:val="none"/>
                <w:u w:val="none"/>
              </w:rPr>
              <w:t>备注：</w:t>
            </w:r>
          </w:p>
          <w:p w14:paraId="47F0774C">
            <w:pPr>
              <w:pStyle w:val="44"/>
              <w:widowControl w:val="0"/>
              <w:spacing w:before="0" w:beforeAutospacing="0" w:after="0" w:afterAutospacing="0" w:line="360" w:lineRule="auto"/>
              <w:jc w:val="left"/>
              <w:rPr>
                <w:rFonts w:hint="eastAsia" w:ascii="宋体" w:hAnsi="宋体" w:eastAsia="宋体" w:cs="宋体"/>
                <w:b w:val="0"/>
                <w:color w:val="auto"/>
                <w:sz w:val="24"/>
                <w:highlight w:val="none"/>
                <w:u w:val="none"/>
              </w:rPr>
            </w:pPr>
            <w:r>
              <w:rPr>
                <w:rFonts w:hint="eastAsia" w:ascii="宋体" w:hAnsi="宋体" w:eastAsia="宋体" w:cs="宋体"/>
                <w:b w:val="0"/>
                <w:color w:val="auto"/>
                <w:sz w:val="24"/>
                <w:highlight w:val="none"/>
                <w:u w:val="none"/>
              </w:rPr>
              <w:t>①预付款支付前，成交供应商须提交银行、保险公司、担保公司等金融机构出具的预付款保函（见索即付）或其他担保措施；</w:t>
            </w:r>
          </w:p>
          <w:p w14:paraId="2933B956">
            <w:pPr>
              <w:pStyle w:val="44"/>
              <w:widowControl w:val="0"/>
              <w:spacing w:before="0" w:beforeAutospacing="0" w:after="0" w:afterAutospacing="0" w:line="360" w:lineRule="auto"/>
              <w:jc w:val="left"/>
              <w:rPr>
                <w:rFonts w:hint="eastAsia" w:ascii="宋体" w:hAnsi="宋体" w:eastAsia="宋体" w:cs="宋体"/>
                <w:b w:val="0"/>
                <w:color w:val="auto"/>
                <w:sz w:val="24"/>
                <w:highlight w:val="none"/>
                <w:u w:val="none"/>
              </w:rPr>
            </w:pPr>
            <w:r>
              <w:rPr>
                <w:rFonts w:hint="eastAsia" w:ascii="宋体" w:hAnsi="宋体" w:eastAsia="宋体" w:cs="宋体"/>
                <w:b w:val="0"/>
                <w:color w:val="auto"/>
                <w:sz w:val="24"/>
                <w:highlight w:val="none"/>
                <w:u w:val="none"/>
              </w:rPr>
              <w:t>②在签订合同时，成交供应商书面明确表示无需预付款，即成交供应商无需提供预付款担保，按皖财购〔2022〕556号规定，项目法人单位可不再支付预付款；付款方式为：合同签订后，成交供应商完成全部工作内容并经项目法人单位验收合格后支付至结算审定价款的100%</w:t>
            </w:r>
            <w:r>
              <w:rPr>
                <w:rFonts w:hint="eastAsia" w:ascii="宋体" w:hAnsi="宋体" w:eastAsia="宋体" w:cs="宋体"/>
                <w:b w:val="0"/>
                <w:color w:val="auto"/>
                <w:sz w:val="24"/>
                <w:highlight w:val="none"/>
                <w:u w:val="none"/>
                <w:lang w:eastAsia="zh-CN"/>
              </w:rPr>
              <w:t>。</w:t>
            </w:r>
          </w:p>
          <w:p w14:paraId="472F373C">
            <w:pPr>
              <w:pStyle w:val="44"/>
              <w:widowControl w:val="0"/>
              <w:spacing w:before="0" w:beforeAutospacing="0" w:after="0" w:afterAutospacing="0" w:line="360" w:lineRule="auto"/>
              <w:jc w:val="left"/>
              <w:rPr>
                <w:rFonts w:hint="eastAsia" w:ascii="宋体" w:hAnsi="宋体" w:eastAsia="宋体" w:cs="宋体"/>
                <w:b w:val="0"/>
                <w:color w:val="auto"/>
                <w:sz w:val="24"/>
                <w:highlight w:val="none"/>
                <w:u w:val="none"/>
              </w:rPr>
            </w:pPr>
            <w:r>
              <w:rPr>
                <w:rFonts w:hint="eastAsia" w:ascii="宋体" w:hAnsi="宋体" w:eastAsia="宋体" w:cs="宋体"/>
                <w:b w:val="0"/>
                <w:color w:val="auto"/>
                <w:sz w:val="24"/>
                <w:highlight w:val="none"/>
                <w:u w:val="none"/>
              </w:rPr>
              <w:t>项目法人单位应当在收到发票后及时将资金支付到合同约定的供应商账户，原则上不得晚于7个工作日。</w:t>
            </w:r>
          </w:p>
        </w:tc>
      </w:tr>
      <w:tr w14:paraId="121C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A82D00A">
            <w:pPr>
              <w:pStyle w:val="4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5B1529D5">
            <w:pPr>
              <w:pStyle w:val="44"/>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服务地点</w:t>
            </w:r>
          </w:p>
        </w:tc>
        <w:tc>
          <w:tcPr>
            <w:tcW w:w="3217" w:type="pct"/>
            <w:vAlign w:val="center"/>
          </w:tcPr>
          <w:p w14:paraId="0314A28C">
            <w:pPr>
              <w:pStyle w:val="44"/>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安徽省境内（采购人指定地点）</w:t>
            </w:r>
          </w:p>
        </w:tc>
      </w:tr>
      <w:tr w14:paraId="4B7C7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BCD0591">
            <w:pPr>
              <w:pStyle w:val="4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79C012AE">
            <w:pPr>
              <w:pStyle w:val="44"/>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服务期限</w:t>
            </w:r>
          </w:p>
        </w:tc>
        <w:tc>
          <w:tcPr>
            <w:tcW w:w="3217" w:type="pct"/>
            <w:vAlign w:val="center"/>
          </w:tcPr>
          <w:p w14:paraId="7221C5BD">
            <w:pPr>
              <w:pStyle w:val="44"/>
              <w:widowControl w:val="0"/>
              <w:spacing w:before="0" w:beforeAutospacing="0" w:after="0" w:afterAutospacing="0" w:line="360" w:lineRule="auto"/>
              <w:jc w:val="both"/>
              <w:rPr>
                <w:rFonts w:hint="eastAsia" w:ascii="宋体" w:hAnsi="宋体" w:eastAsia="宋体"/>
                <w:b w:val="0"/>
                <w:color w:val="auto"/>
                <w:sz w:val="24"/>
                <w:highlight w:val="none"/>
                <w:u w:val="none"/>
                <w:lang w:val="en-US" w:eastAsia="zh-CN"/>
              </w:rPr>
            </w:pPr>
            <w:r>
              <w:rPr>
                <w:rFonts w:hint="eastAsia" w:ascii="宋体" w:hAnsi="宋体" w:eastAsia="宋体"/>
                <w:b w:val="0"/>
                <w:color w:val="auto"/>
                <w:sz w:val="24"/>
                <w:highlight w:val="none"/>
                <w:u w:val="none"/>
              </w:rPr>
              <w:t>自合同签订之日起60日历天内完成全部工作。</w:t>
            </w:r>
          </w:p>
        </w:tc>
      </w:tr>
      <w:tr w14:paraId="661BE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C75B3CA">
            <w:pPr>
              <w:pStyle w:val="45"/>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4</w:t>
            </w:r>
          </w:p>
        </w:tc>
        <w:tc>
          <w:tcPr>
            <w:tcW w:w="1192" w:type="pct"/>
            <w:vAlign w:val="center"/>
          </w:tcPr>
          <w:p w14:paraId="4B7D39CA">
            <w:pPr>
              <w:pStyle w:val="44"/>
              <w:widowControl w:val="0"/>
              <w:spacing w:before="0" w:beforeAutospacing="0" w:after="0" w:afterAutospacing="0" w:line="360" w:lineRule="auto"/>
              <w:rPr>
                <w:rFonts w:hint="eastAsia" w:ascii="宋体" w:hAnsi="宋体" w:eastAsia="宋体"/>
                <w:b w:val="0"/>
                <w:bCs w:val="0"/>
                <w:color w:val="auto"/>
                <w:sz w:val="24"/>
                <w:highlight w:val="none"/>
              </w:rPr>
            </w:pPr>
            <w:r>
              <w:rPr>
                <w:rFonts w:hint="eastAsia" w:ascii="宋体" w:hAnsi="宋体" w:eastAsia="宋体"/>
                <w:b w:val="0"/>
                <w:bCs w:val="0"/>
                <w:sz w:val="24"/>
                <w:highlight w:val="none"/>
              </w:rPr>
              <w:t>服务质量</w:t>
            </w:r>
          </w:p>
        </w:tc>
        <w:tc>
          <w:tcPr>
            <w:tcW w:w="3217" w:type="pct"/>
            <w:vAlign w:val="center"/>
          </w:tcPr>
          <w:p w14:paraId="118128CE">
            <w:pPr>
              <w:pStyle w:val="44"/>
              <w:widowControl w:val="0"/>
              <w:spacing w:before="0" w:beforeAutospacing="0" w:after="0" w:afterAutospacing="0" w:line="360" w:lineRule="auto"/>
              <w:jc w:val="both"/>
              <w:rPr>
                <w:rFonts w:hint="eastAsia" w:ascii="宋体" w:hAnsi="宋体" w:eastAsia="宋体"/>
                <w:b w:val="0"/>
                <w:bCs w:val="0"/>
                <w:color w:val="auto"/>
                <w:sz w:val="24"/>
                <w:highlight w:val="none"/>
                <w:u w:val="none"/>
              </w:rPr>
            </w:pPr>
            <w:r>
              <w:rPr>
                <w:rFonts w:hint="eastAsia" w:ascii="宋体" w:hAnsi="宋体" w:eastAsia="宋体"/>
                <w:b w:val="0"/>
                <w:bCs w:val="0"/>
                <w:sz w:val="24"/>
                <w:highlight w:val="none"/>
                <w:u w:val="none"/>
              </w:rPr>
              <w:t>符合中华人民共和国相关标准及相应的技术规范、本次采购相关文件中的全部相关要求及主管部门审批要求中之较高者</w:t>
            </w:r>
          </w:p>
        </w:tc>
      </w:tr>
      <w:tr w14:paraId="39F8E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F7760E8">
            <w:pPr>
              <w:pStyle w:val="45"/>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5</w:t>
            </w:r>
          </w:p>
        </w:tc>
        <w:tc>
          <w:tcPr>
            <w:tcW w:w="1192" w:type="pct"/>
            <w:vAlign w:val="center"/>
          </w:tcPr>
          <w:p w14:paraId="3D728CA8">
            <w:pPr>
              <w:pStyle w:val="44"/>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本项目采购标的名称及所属行业</w:t>
            </w:r>
          </w:p>
        </w:tc>
        <w:tc>
          <w:tcPr>
            <w:tcW w:w="3217" w:type="pct"/>
            <w:vAlign w:val="center"/>
          </w:tcPr>
          <w:p w14:paraId="04A56B70">
            <w:pPr>
              <w:spacing w:line="240" w:lineRule="auto"/>
              <w:jc w:val="left"/>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标的名称：</w:t>
            </w:r>
            <w:r>
              <w:rPr>
                <w:rFonts w:hint="eastAsia" w:asciiTheme="minorEastAsia" w:hAnsiTheme="minorEastAsia" w:eastAsiaTheme="minorEastAsia"/>
                <w:color w:val="auto"/>
                <w:sz w:val="24"/>
                <w:highlight w:val="none"/>
                <w:lang w:eastAsia="zh-CN"/>
              </w:rPr>
              <w:t>佛子岭、响洪甸水库群附属设施维修（第二包）</w:t>
            </w:r>
          </w:p>
          <w:p w14:paraId="4F7DF2AA">
            <w:pPr>
              <w:rPr>
                <w:rFonts w:ascii="宋体" w:hAnsi="宋体" w:eastAsia="宋体"/>
                <w:b w:val="0"/>
                <w:color w:val="auto"/>
                <w:sz w:val="24"/>
                <w:highlight w:val="none"/>
                <w:u w:val="single"/>
              </w:rPr>
            </w:pPr>
            <w:r>
              <w:rPr>
                <w:rFonts w:hint="eastAsia" w:asciiTheme="minorEastAsia" w:hAnsiTheme="minorEastAsia" w:eastAsiaTheme="minorEastAsia"/>
                <w:color w:val="auto"/>
                <w:sz w:val="24"/>
                <w:highlight w:val="none"/>
              </w:rPr>
              <w:t>所属行业：其他未列明行业</w:t>
            </w:r>
          </w:p>
        </w:tc>
      </w:tr>
    </w:tbl>
    <w:p w14:paraId="2CAB4475">
      <w:pPr>
        <w:spacing w:line="360" w:lineRule="auto"/>
        <w:ind w:firstLine="437"/>
        <w:outlineLvl w:val="1"/>
        <w:rPr>
          <w:rFonts w:ascii="宋体" w:hAnsi="宋体" w:eastAsia="宋体"/>
          <w:b/>
          <w:color w:val="auto"/>
          <w:sz w:val="24"/>
          <w:szCs w:val="18"/>
          <w:highlight w:val="none"/>
        </w:rPr>
      </w:pPr>
      <w:bookmarkStart w:id="67" w:name="_Toc25144"/>
      <w:bookmarkStart w:id="68" w:name="_Toc23116"/>
      <w:r>
        <w:rPr>
          <w:rFonts w:hint="eastAsia" w:ascii="宋体" w:hAnsi="宋体" w:eastAsia="宋体"/>
          <w:b/>
          <w:color w:val="auto"/>
          <w:sz w:val="24"/>
          <w:szCs w:val="18"/>
          <w:highlight w:val="none"/>
        </w:rPr>
        <w:t>二、项目概况</w:t>
      </w:r>
      <w:bookmarkEnd w:id="67"/>
      <w:bookmarkEnd w:id="68"/>
    </w:p>
    <w:p w14:paraId="5A8CA644">
      <w:pPr>
        <w:pStyle w:val="22"/>
        <w:spacing w:after="0" w:line="360" w:lineRule="auto"/>
        <w:ind w:left="0" w:leftChars="0" w:firstLine="480" w:firstLineChars="200"/>
        <w:rPr>
          <w:rFonts w:hint="eastAsia" w:ascii="宋体" w:hAnsi="宋体" w:eastAsia="宋体"/>
          <w:b w:val="0"/>
          <w:bCs/>
          <w:color w:val="auto"/>
          <w:sz w:val="24"/>
          <w:szCs w:val="18"/>
          <w:highlight w:val="none"/>
          <w:lang w:eastAsia="zh-CN"/>
        </w:rPr>
      </w:pPr>
      <w:r>
        <w:rPr>
          <w:rFonts w:hint="eastAsia" w:ascii="宋体" w:hAnsi="宋体" w:eastAsia="宋体"/>
          <w:b w:val="0"/>
          <w:bCs/>
          <w:color w:val="auto"/>
          <w:sz w:val="24"/>
          <w:szCs w:val="18"/>
          <w:highlight w:val="none"/>
          <w:lang w:eastAsia="zh-CN"/>
        </w:rPr>
        <w:t>本包别主要内容为安徽省响洪甸水库管理处档案管理提升（二期）、档案室设备采购及安装、档案室综合布线及集成实施等。</w:t>
      </w:r>
      <w:r>
        <w:rPr>
          <w:rFonts w:hint="eastAsia" w:ascii="宋体" w:hAnsi="宋体"/>
          <w:b w:val="0"/>
          <w:bCs/>
          <w:color w:val="auto"/>
          <w:sz w:val="24"/>
          <w:szCs w:val="18"/>
          <w:highlight w:val="none"/>
          <w:lang w:val="en-US" w:eastAsia="zh-CN"/>
        </w:rPr>
        <w:t>具体内容为</w:t>
      </w:r>
      <w:r>
        <w:rPr>
          <w:rFonts w:hint="eastAsia" w:ascii="宋体" w:hAnsi="宋体" w:eastAsia="宋体"/>
          <w:b w:val="0"/>
          <w:bCs/>
          <w:color w:val="auto"/>
          <w:sz w:val="24"/>
          <w:szCs w:val="18"/>
          <w:highlight w:val="none"/>
          <w:lang w:eastAsia="zh-CN"/>
        </w:rPr>
        <w:t>开展约7.5万页科技和文书档案的数字化加工服务</w:t>
      </w:r>
      <w:r>
        <w:rPr>
          <w:rFonts w:hint="eastAsia" w:ascii="宋体" w:hAnsi="宋体"/>
          <w:b w:val="0"/>
          <w:bCs/>
          <w:color w:val="auto"/>
          <w:sz w:val="24"/>
          <w:szCs w:val="18"/>
          <w:highlight w:val="none"/>
          <w:lang w:eastAsia="zh-CN"/>
        </w:rPr>
        <w:t>，</w:t>
      </w:r>
      <w:r>
        <w:rPr>
          <w:rFonts w:hint="eastAsia" w:ascii="宋体" w:hAnsi="宋体" w:eastAsia="宋体"/>
          <w:b w:val="0"/>
          <w:bCs/>
          <w:color w:val="auto"/>
          <w:sz w:val="24"/>
          <w:szCs w:val="18"/>
          <w:highlight w:val="none"/>
          <w:lang w:eastAsia="zh-CN"/>
        </w:rPr>
        <w:t>三个档案室双面带门固定架采购及安装；档案室设备采购安安装，档案室综合布线及集成实施。</w:t>
      </w:r>
    </w:p>
    <w:p w14:paraId="2C79408C">
      <w:pPr>
        <w:pStyle w:val="22"/>
        <w:spacing w:after="0" w:line="360" w:lineRule="auto"/>
        <w:ind w:left="0" w:leftChars="0" w:firstLine="482" w:firstLineChars="200"/>
        <w:outlineLvl w:val="1"/>
        <w:rPr>
          <w:rFonts w:hint="default"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三、技术服务要求</w:t>
      </w:r>
    </w:p>
    <w:p w14:paraId="35544B68">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w:t>
      </w:r>
      <w:r>
        <w:rPr>
          <w:rFonts w:hint="eastAsia" w:ascii="宋体" w:hAnsi="宋体" w:cs="宋体"/>
          <w:color w:val="auto"/>
          <w:sz w:val="24"/>
          <w:highlight w:val="none"/>
        </w:rPr>
        <w:t>档案整理要求</w:t>
      </w:r>
    </w:p>
    <w:p w14:paraId="3D5A0D32">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1.1</w:t>
      </w:r>
      <w:r>
        <w:rPr>
          <w:rFonts w:hint="eastAsia" w:ascii="宋体" w:hAnsi="宋体" w:cs="宋体"/>
          <w:color w:val="auto"/>
          <w:sz w:val="24"/>
          <w:highlight w:val="none"/>
        </w:rPr>
        <w:t>档案收集：成交供应商应依据档案类别、年度收集档案材料。</w:t>
      </w:r>
    </w:p>
    <w:p w14:paraId="537C05B3">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1.2</w:t>
      </w:r>
      <w:r>
        <w:rPr>
          <w:rFonts w:hint="eastAsia" w:ascii="宋体" w:hAnsi="宋体" w:cs="宋体"/>
          <w:color w:val="auto"/>
          <w:sz w:val="24"/>
          <w:highlight w:val="none"/>
        </w:rPr>
        <w:t>整理规范：按照《归档文件整理规则DA/T22-2015》《安徽省归档电子文件移交与接收暂行办法》等要求，各门类档案整理归档到位。</w:t>
      </w:r>
    </w:p>
    <w:p w14:paraId="56452F69">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1.3</w:t>
      </w:r>
      <w:r>
        <w:rPr>
          <w:rFonts w:hint="eastAsia" w:ascii="宋体" w:hAnsi="宋体" w:cs="宋体"/>
          <w:color w:val="auto"/>
          <w:sz w:val="24"/>
          <w:highlight w:val="none"/>
        </w:rPr>
        <w:t>页码编制：档案按件（卷）整理，将文件按照顺序排列，并逐页编制文件的页码，不得漏编、多编、错编。</w:t>
      </w:r>
    </w:p>
    <w:p w14:paraId="14A34B7A">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1.4</w:t>
      </w:r>
      <w:r>
        <w:rPr>
          <w:rFonts w:hint="eastAsia" w:ascii="宋体" w:hAnsi="宋体" w:cs="宋体"/>
          <w:color w:val="auto"/>
          <w:sz w:val="24"/>
          <w:highlight w:val="none"/>
        </w:rPr>
        <w:t>档案裱糊：成交供应商须将小于A4大小的纸张裱糊在A4纸张上。</w:t>
      </w:r>
    </w:p>
    <w:p w14:paraId="2EA64A7E">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1.5</w:t>
      </w:r>
      <w:r>
        <w:rPr>
          <w:rFonts w:hint="eastAsia" w:ascii="宋体" w:hAnsi="宋体" w:cs="宋体"/>
          <w:color w:val="auto"/>
          <w:sz w:val="24"/>
          <w:highlight w:val="none"/>
        </w:rPr>
        <w:t>目录著录：按相关标准以及档案目录数据库录入的要求，对照档案实体逐条进行目录数据录入，对已完成电子目录录入的将进行核对，发现有缺少或不完整的电子目录进行补录和完善。</w:t>
      </w:r>
    </w:p>
    <w:p w14:paraId="0D470EF9">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1.6</w:t>
      </w:r>
      <w:r>
        <w:rPr>
          <w:rFonts w:hint="eastAsia" w:ascii="宋体" w:hAnsi="宋体" w:cs="宋体"/>
          <w:color w:val="auto"/>
          <w:sz w:val="24"/>
          <w:highlight w:val="none"/>
        </w:rPr>
        <w:t>档案整理过程中，替换掉的卷内任何材料都要移交给采购人，不得自行处理。</w:t>
      </w:r>
    </w:p>
    <w:p w14:paraId="274AE7D3">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数字化加工要求</w:t>
      </w:r>
    </w:p>
    <w:p w14:paraId="2752054D">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2.1</w:t>
      </w:r>
      <w:r>
        <w:rPr>
          <w:rFonts w:hint="eastAsia" w:ascii="宋体" w:hAnsi="宋体" w:cs="宋体"/>
          <w:color w:val="auto"/>
          <w:sz w:val="24"/>
          <w:highlight w:val="none"/>
        </w:rPr>
        <w:t>严格管理，明确责任，落实安全保密管理机制和质量管理机制，确保档案原件和数字化档案信息的安全，确保各环节工作符合《中华人民共和国纸质档案数字化技术规范》的要求，建立完整、规范的工作记录。</w:t>
      </w:r>
    </w:p>
    <w:p w14:paraId="2CE24EE7">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2.1.1</w:t>
      </w:r>
      <w:r>
        <w:rPr>
          <w:rFonts w:hint="eastAsia" w:ascii="宋体" w:hAnsi="宋体" w:cs="宋体"/>
          <w:color w:val="auto"/>
          <w:sz w:val="24"/>
          <w:highlight w:val="none"/>
        </w:rPr>
        <w:t>档案及目录借调：办理纸质档案及目录借调手续，将档案及目录借出库进行数字化加工，确保准确无误，同时应做好交接记录。</w:t>
      </w:r>
    </w:p>
    <w:p w14:paraId="3BFA3B81">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2.1.2</w:t>
      </w:r>
      <w:r>
        <w:rPr>
          <w:rFonts w:hint="eastAsia" w:ascii="宋体" w:hAnsi="宋体" w:cs="宋体"/>
          <w:color w:val="auto"/>
          <w:sz w:val="24"/>
          <w:highlight w:val="none"/>
        </w:rPr>
        <w:t>档案扫描：采用A3平板扫描仪按档案编定的次序逐卷逐页扫描，可根据档案幅面大小，选定区域进行扫描。超过A3幅面的档案，可根据档案页面选择A2或A0扫描仪另行扫描，扫描完成后将扫描形成的电子档案按原档案顺序插入该卷电子档案的相应位置。</w:t>
      </w:r>
    </w:p>
    <w:p w14:paraId="4D359CCB">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2.2</w:t>
      </w:r>
      <w:r>
        <w:rPr>
          <w:rFonts w:hint="eastAsia" w:ascii="宋体" w:hAnsi="宋体" w:cs="宋体"/>
          <w:color w:val="auto"/>
          <w:sz w:val="24"/>
          <w:highlight w:val="none"/>
        </w:rPr>
        <w:t>扫描质量要求：</w:t>
      </w:r>
    </w:p>
    <w:p w14:paraId="20FEBB92">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2.2.1</w:t>
      </w:r>
      <w:r>
        <w:rPr>
          <w:rFonts w:hint="eastAsia" w:ascii="宋体" w:hAnsi="宋体" w:cs="宋体"/>
          <w:color w:val="auto"/>
          <w:sz w:val="24"/>
          <w:highlight w:val="none"/>
        </w:rPr>
        <w:t>每卷档案的扫描均按照页码顺序扫描，每份文件中，只扫描文件处理单或领导（职能部门）签署意见单、正文、附件等。</w:t>
      </w:r>
    </w:p>
    <w:p w14:paraId="130BBA23">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2.2.3</w:t>
      </w:r>
      <w:r>
        <w:rPr>
          <w:rFonts w:hint="eastAsia" w:ascii="宋体" w:hAnsi="宋体" w:cs="宋体"/>
          <w:color w:val="auto"/>
          <w:sz w:val="24"/>
          <w:highlight w:val="none"/>
        </w:rPr>
        <w:t>扫描时做到不缺页、不重页、图像内容完整。</w:t>
      </w:r>
    </w:p>
    <w:p w14:paraId="7DC294CC">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2.2.4</w:t>
      </w:r>
      <w:r>
        <w:rPr>
          <w:rFonts w:hint="eastAsia" w:ascii="宋体" w:hAnsi="宋体" w:cs="宋体"/>
          <w:color w:val="auto"/>
          <w:sz w:val="24"/>
          <w:highlight w:val="none"/>
        </w:rPr>
        <w:t>遇有浮贴时，浮贴加原页扫1页，浮贴揭开之后原页扫1页，若有多张浮贴重叠，每张浮贴均需单独扫描。</w:t>
      </w:r>
    </w:p>
    <w:p w14:paraId="4F7D1F9F">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2.2.5</w:t>
      </w:r>
      <w:r>
        <w:rPr>
          <w:rFonts w:hint="eastAsia" w:ascii="宋体" w:hAnsi="宋体" w:cs="宋体"/>
          <w:color w:val="auto"/>
          <w:sz w:val="24"/>
          <w:highlight w:val="none"/>
        </w:rPr>
        <w:t>档案扫描时不可折角、遮字，不得有非档案的杂物，如头发、纸屑等。</w:t>
      </w:r>
    </w:p>
    <w:p w14:paraId="0CBFE41B">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2.2.6</w:t>
      </w:r>
      <w:r>
        <w:rPr>
          <w:rFonts w:hint="eastAsia" w:ascii="宋体" w:hAnsi="宋体" w:cs="宋体"/>
          <w:color w:val="auto"/>
          <w:sz w:val="24"/>
          <w:highlight w:val="none"/>
        </w:rPr>
        <w:t>初始扫描时，应尽量将档案纸张放置端正，最大限度地减少因纠偏产生的图像失真问题。</w:t>
      </w:r>
    </w:p>
    <w:p w14:paraId="54C6E36C">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2.2.7</w:t>
      </w:r>
      <w:r>
        <w:rPr>
          <w:rFonts w:hint="eastAsia" w:ascii="宋体" w:hAnsi="宋体" w:cs="宋体"/>
          <w:color w:val="auto"/>
          <w:sz w:val="24"/>
          <w:highlight w:val="none"/>
        </w:rPr>
        <w:t>图像清晰、不失真、完整、不影响图像的利用效果。</w:t>
      </w:r>
    </w:p>
    <w:p w14:paraId="29AACC2E">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2.3</w:t>
      </w:r>
      <w:r>
        <w:rPr>
          <w:rFonts w:hint="eastAsia" w:ascii="宋体" w:hAnsi="宋体" w:cs="宋体"/>
          <w:color w:val="auto"/>
          <w:sz w:val="24"/>
          <w:highlight w:val="none"/>
        </w:rPr>
        <w:t>图像处理：应对扫描后的图像根据实际情况进行相应的逐页纠偏、去污、图像拼接、裁边处理和排列顺序调整操作，保证图像符合正常的阅读习惯。图像偏度不得大于1度，原件倾斜不用处理。图像拼接处信息要完整，不能缺少任何信息。</w:t>
      </w:r>
    </w:p>
    <w:p w14:paraId="1B2BCB2C">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2.4</w:t>
      </w:r>
      <w:r>
        <w:rPr>
          <w:rFonts w:hint="eastAsia" w:ascii="宋体" w:hAnsi="宋体" w:cs="宋体"/>
          <w:color w:val="auto"/>
          <w:sz w:val="24"/>
          <w:highlight w:val="none"/>
        </w:rPr>
        <w:t>图像质检：按档案扫描的质量要求对扫描生成的图像文件逐页进行检查，发现漏扫的要及时补扫，并按原档案次序将图像插入原位，对不符合质量要求的图像，要重新扫描后进行替换。</w:t>
      </w:r>
    </w:p>
    <w:p w14:paraId="18C49764">
      <w:pPr>
        <w:pStyle w:val="22"/>
        <w:spacing w:after="0" w:line="360" w:lineRule="auto"/>
        <w:ind w:left="0" w:leftChars="0"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color w:val="auto"/>
          <w:sz w:val="24"/>
          <w:highlight w:val="none"/>
          <w:lang w:val="en-US" w:eastAsia="zh-CN"/>
        </w:rPr>
        <w:t>2.5</w:t>
      </w:r>
      <w:r>
        <w:rPr>
          <w:rFonts w:hint="eastAsia" w:ascii="宋体" w:hAnsi="宋体" w:cs="宋体"/>
          <w:color w:val="auto"/>
          <w:sz w:val="24"/>
          <w:highlight w:val="none"/>
        </w:rPr>
        <w:t>数据备份：经验收合格的完整数据应及时进行备份。备份内容为JPEG格式的基础数据与PDF格式的合并数据。备份数据应进行检验并做好检验记录。备份数据的检验的内容主要包括备份数据能否打开、数据信息是否完整、文件数量是否准确等。</w:t>
      </w:r>
      <w:r>
        <w:rPr>
          <w:rFonts w:hint="eastAsia" w:ascii="宋体" w:hAnsi="宋体" w:cs="宋体"/>
          <w:b w:val="0"/>
          <w:bCs w:val="0"/>
          <w:color w:val="auto"/>
          <w:sz w:val="24"/>
          <w:szCs w:val="24"/>
          <w:highlight w:val="none"/>
          <w:lang w:val="en-US" w:eastAsia="zh-CN"/>
        </w:rPr>
        <w:t xml:space="preserve"> </w:t>
      </w:r>
    </w:p>
    <w:p w14:paraId="0F4342B4">
      <w:pPr>
        <w:spacing w:line="360" w:lineRule="auto"/>
        <w:ind w:firstLine="482" w:firstLineChars="200"/>
        <w:outlineLvl w:val="1"/>
        <w:rPr>
          <w:rFonts w:ascii="宋体" w:hAnsi="宋体" w:eastAsia="宋体"/>
          <w:b/>
          <w:color w:val="auto"/>
          <w:sz w:val="24"/>
          <w:szCs w:val="18"/>
          <w:highlight w:val="none"/>
        </w:rPr>
      </w:pPr>
      <w:r>
        <w:rPr>
          <w:rFonts w:hint="eastAsia" w:ascii="宋体" w:hAnsi="宋体" w:eastAsia="宋体" w:cs="@仿宋_GB2312"/>
          <w:b/>
          <w:bCs w:val="0"/>
          <w:color w:val="auto"/>
          <w:sz w:val="24"/>
          <w:szCs w:val="18"/>
          <w:highlight w:val="none"/>
          <w:lang w:val="en-US" w:eastAsia="zh-CN"/>
        </w:rPr>
        <w:t>四、</w:t>
      </w:r>
      <w:bookmarkStart w:id="69" w:name="_Toc12910"/>
      <w:bookmarkStart w:id="70" w:name="_Toc18052"/>
      <w:r>
        <w:rPr>
          <w:rFonts w:hint="eastAsia" w:ascii="宋体" w:hAnsi="宋体" w:eastAsia="宋体"/>
          <w:b/>
          <w:color w:val="auto"/>
          <w:sz w:val="24"/>
          <w:szCs w:val="18"/>
          <w:highlight w:val="none"/>
        </w:rPr>
        <w:t>报价要求</w:t>
      </w:r>
      <w:bookmarkEnd w:id="69"/>
      <w:bookmarkEnd w:id="70"/>
    </w:p>
    <w:p w14:paraId="4D6A2D4B">
      <w:pPr>
        <w:spacing w:line="360" w:lineRule="auto"/>
        <w:ind w:firstLine="480" w:firstLineChars="200"/>
        <w:outlineLvl w:val="9"/>
        <w:rPr>
          <w:rFonts w:hint="eastAsia" w:ascii="宋体" w:hAnsi="宋体" w:eastAsia="宋体"/>
          <w:b/>
          <w:color w:val="auto"/>
          <w:sz w:val="24"/>
          <w:szCs w:val="18"/>
          <w:highlight w:val="none"/>
        </w:rPr>
      </w:pPr>
      <w:bookmarkStart w:id="71" w:name="_Toc23590"/>
      <w:bookmarkStart w:id="72" w:name="_Toc3530"/>
      <w:r>
        <w:rPr>
          <w:rFonts w:hint="eastAsia" w:ascii="宋体" w:hAnsi="宋体" w:eastAsia="宋体" w:cs="宋体"/>
          <w:color w:val="auto"/>
          <w:sz w:val="24"/>
          <w:szCs w:val="24"/>
          <w:highlight w:val="none"/>
        </w:rPr>
        <w:t>本项目采用总价承包方式，报价应包含人工费（含差旅费）、材料费、机械费、管理费、税</w:t>
      </w:r>
      <w:r>
        <w:rPr>
          <w:rFonts w:hint="eastAsia" w:ascii="宋体" w:hAnsi="宋体" w:eastAsia="宋体" w:cs="宋体"/>
          <w:color w:val="auto"/>
          <w:sz w:val="24"/>
          <w:szCs w:val="24"/>
          <w:highlight w:val="none"/>
          <w:lang w:val="en-US" w:eastAsia="zh-CN"/>
        </w:rPr>
        <w:t>金</w:t>
      </w:r>
      <w:r>
        <w:rPr>
          <w:rFonts w:hint="eastAsia" w:ascii="宋体" w:hAnsi="宋体" w:eastAsia="宋体" w:cs="宋体"/>
          <w:color w:val="auto"/>
          <w:sz w:val="24"/>
          <w:szCs w:val="24"/>
          <w:highlight w:val="none"/>
        </w:rPr>
        <w:t>、利润、服务期限内的风险费用、前期资料的收集等完成本次采购范围内工作所发生的全部费用。</w:t>
      </w:r>
    </w:p>
    <w:p w14:paraId="39D47628">
      <w:pPr>
        <w:spacing w:line="360" w:lineRule="auto"/>
        <w:ind w:firstLine="482" w:firstLineChars="200"/>
        <w:outlineLvl w:val="1"/>
        <w:rPr>
          <w:rFonts w:ascii="宋体" w:hAnsi="宋体" w:eastAsia="宋体"/>
          <w:b/>
          <w:color w:val="auto"/>
          <w:sz w:val="24"/>
          <w:szCs w:val="18"/>
          <w:highlight w:val="none"/>
        </w:rPr>
      </w:pPr>
      <w:r>
        <w:rPr>
          <w:rFonts w:hint="eastAsia" w:ascii="宋体" w:hAnsi="宋体" w:eastAsia="宋体"/>
          <w:b/>
          <w:color w:val="auto"/>
          <w:sz w:val="24"/>
          <w:szCs w:val="18"/>
          <w:highlight w:val="none"/>
          <w:lang w:val="en-US" w:eastAsia="zh-CN"/>
        </w:rPr>
        <w:t>五</w:t>
      </w:r>
      <w:r>
        <w:rPr>
          <w:rFonts w:hint="eastAsia" w:ascii="宋体" w:hAnsi="宋体" w:eastAsia="宋体"/>
          <w:b/>
          <w:color w:val="auto"/>
          <w:sz w:val="24"/>
          <w:szCs w:val="18"/>
          <w:highlight w:val="none"/>
        </w:rPr>
        <w:t>、其他要求</w:t>
      </w:r>
      <w:bookmarkEnd w:id="71"/>
      <w:bookmarkEnd w:id="72"/>
    </w:p>
    <w:bookmarkEnd w:id="66"/>
    <w:p w14:paraId="6E7FA8ED">
      <w:pPr>
        <w:spacing w:line="360" w:lineRule="auto"/>
        <w:ind w:firstLine="482" w:firstLineChars="200"/>
        <w:jc w:val="left"/>
        <w:outlineLvl w:val="9"/>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售后服务要求</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质保服务要求：本项目质保服务自项目最终验收合格之日起开始计算，</w:t>
      </w:r>
      <w:r>
        <w:rPr>
          <w:rFonts w:hint="eastAsia" w:ascii="宋体" w:hAnsi="宋体" w:eastAsia="宋体" w:cs="宋体"/>
          <w:b/>
          <w:bCs/>
          <w:color w:val="auto"/>
          <w:sz w:val="24"/>
          <w:szCs w:val="24"/>
          <w:highlight w:val="none"/>
          <w:lang w:val="en-US" w:eastAsia="zh-CN"/>
        </w:rPr>
        <w:t>成交供应商</w:t>
      </w:r>
      <w:r>
        <w:rPr>
          <w:rFonts w:hint="eastAsia" w:ascii="宋体" w:hAnsi="宋体" w:eastAsia="宋体" w:cs="宋体"/>
          <w:b/>
          <w:bCs/>
          <w:color w:val="auto"/>
          <w:sz w:val="24"/>
          <w:szCs w:val="24"/>
          <w:highlight w:val="none"/>
        </w:rPr>
        <w:t>单位须提供</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年产品免费维保服务。</w:t>
      </w:r>
    </w:p>
    <w:p w14:paraId="5C1404E9">
      <w:pPr>
        <w:spacing w:line="360" w:lineRule="auto"/>
        <w:ind w:firstLine="0" w:firstLineChars="0"/>
        <w:rPr>
          <w:rFonts w:hint="eastAsia" w:asciiTheme="minorEastAsia" w:hAnsiTheme="minorEastAsia" w:eastAsiaTheme="minorEastAsia"/>
          <w:color w:val="auto"/>
          <w:sz w:val="24"/>
          <w:highlight w:val="none"/>
          <w:lang w:val="en-US" w:eastAsia="zh-CN"/>
        </w:rPr>
      </w:pPr>
    </w:p>
    <w:p w14:paraId="6CBAB546">
      <w:pPr>
        <w:spacing w:line="240" w:lineRule="auto"/>
        <w:ind w:firstLine="0" w:firstLineChars="0"/>
        <w:rPr>
          <w:rFonts w:asciiTheme="minorEastAsia" w:hAnsiTheme="minorEastAsia" w:eastAsiaTheme="minorEastAsia"/>
          <w:color w:val="auto"/>
          <w:sz w:val="24"/>
          <w:highlight w:val="none"/>
        </w:rPr>
        <w:sectPr>
          <w:footerReference r:id="rId5" w:type="default"/>
          <w:pgSz w:w="11907" w:h="16840"/>
          <w:pgMar w:top="1117" w:right="1078" w:bottom="1060" w:left="1700" w:header="510" w:footer="886" w:gutter="0"/>
          <w:pgNumType w:fmt="decimal" w:start="1"/>
          <w:cols w:space="720" w:num="1"/>
        </w:sectPr>
      </w:pPr>
    </w:p>
    <w:tbl>
      <w:tblPr>
        <w:tblStyle w:val="24"/>
        <w:tblW w:w="498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18"/>
        <w:gridCol w:w="1658"/>
        <w:gridCol w:w="1619"/>
        <w:gridCol w:w="6815"/>
        <w:gridCol w:w="1234"/>
        <w:gridCol w:w="2678"/>
      </w:tblGrid>
      <w:tr w14:paraId="2FE3D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blHeader/>
        </w:trPr>
        <w:tc>
          <w:tcPr>
            <w:tcW w:w="276" w:type="pct"/>
            <w:shd w:val="clear" w:color="auto" w:fill="auto"/>
            <w:vAlign w:val="center"/>
          </w:tcPr>
          <w:p w14:paraId="26CEE27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黑体" w:hAnsi="黑体" w:eastAsia="黑体" w:cs="黑体"/>
                <w:i w:val="0"/>
                <w:iCs w:val="0"/>
                <w:color w:val="000000"/>
                <w:kern w:val="0"/>
                <w:sz w:val="28"/>
                <w:szCs w:val="28"/>
                <w:highlight w:val="none"/>
                <w:u w:val="none"/>
                <w:lang w:val="en-US" w:eastAsia="zh-CN" w:bidi="ar"/>
              </w:rPr>
            </w:pPr>
            <w:r>
              <w:rPr>
                <w:rFonts w:hint="eastAsia" w:ascii="黑体" w:hAnsi="黑体" w:eastAsia="黑体" w:cs="黑体"/>
                <w:i w:val="0"/>
                <w:iCs w:val="0"/>
                <w:color w:val="000000"/>
                <w:kern w:val="0"/>
                <w:sz w:val="28"/>
                <w:szCs w:val="28"/>
                <w:highlight w:val="none"/>
                <w:u w:val="none"/>
                <w:lang w:val="en-US" w:eastAsia="zh-CN" w:bidi="ar"/>
              </w:rPr>
              <w:t>序号</w:t>
            </w:r>
          </w:p>
        </w:tc>
        <w:tc>
          <w:tcPr>
            <w:tcW w:w="559" w:type="pct"/>
            <w:shd w:val="clear" w:color="auto" w:fill="auto"/>
            <w:vAlign w:val="center"/>
          </w:tcPr>
          <w:p w14:paraId="2982864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asciiTheme="minorEastAsia" w:hAnsiTheme="minorEastAsia" w:eastAsiaTheme="minorEastAsia"/>
                <w:color w:val="auto"/>
                <w:sz w:val="24"/>
                <w:highlight w:val="none"/>
                <w:vertAlign w:val="baseline"/>
              </w:rPr>
            </w:pPr>
            <w:r>
              <w:rPr>
                <w:rFonts w:hint="eastAsia" w:ascii="黑体" w:hAnsi="黑体" w:eastAsia="黑体" w:cs="黑体"/>
                <w:i w:val="0"/>
                <w:iCs w:val="0"/>
                <w:color w:val="000000"/>
                <w:kern w:val="0"/>
                <w:sz w:val="28"/>
                <w:szCs w:val="28"/>
                <w:highlight w:val="none"/>
                <w:u w:val="none"/>
                <w:lang w:val="en-US" w:eastAsia="zh-CN" w:bidi="ar"/>
              </w:rPr>
              <w:t>项目类别</w:t>
            </w:r>
          </w:p>
        </w:tc>
        <w:tc>
          <w:tcPr>
            <w:tcW w:w="546" w:type="pct"/>
            <w:shd w:val="clear" w:color="auto" w:fill="auto"/>
            <w:vAlign w:val="center"/>
          </w:tcPr>
          <w:p w14:paraId="7B2F33A1">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asciiTheme="minorEastAsia" w:hAnsiTheme="minorEastAsia" w:eastAsiaTheme="minorEastAsia"/>
                <w:color w:val="auto"/>
                <w:sz w:val="24"/>
                <w:highlight w:val="none"/>
                <w:vertAlign w:val="baseline"/>
              </w:rPr>
            </w:pPr>
            <w:r>
              <w:rPr>
                <w:rFonts w:hint="eastAsia" w:ascii="黑体" w:hAnsi="黑体" w:eastAsia="黑体" w:cs="黑体"/>
                <w:i w:val="0"/>
                <w:iCs w:val="0"/>
                <w:color w:val="000000"/>
                <w:kern w:val="0"/>
                <w:sz w:val="28"/>
                <w:szCs w:val="28"/>
                <w:highlight w:val="none"/>
                <w:u w:val="none"/>
                <w:lang w:val="en-US" w:eastAsia="zh-CN" w:bidi="ar"/>
              </w:rPr>
              <w:t>类别名称</w:t>
            </w:r>
          </w:p>
        </w:tc>
        <w:tc>
          <w:tcPr>
            <w:tcW w:w="2298" w:type="pct"/>
            <w:shd w:val="clear" w:color="auto" w:fill="auto"/>
            <w:vAlign w:val="center"/>
          </w:tcPr>
          <w:p w14:paraId="38DC4AC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heme="minorEastAsia" w:hAnsiTheme="minorEastAsia" w:eastAsiaTheme="minorEastAsia"/>
                <w:color w:val="auto"/>
                <w:sz w:val="24"/>
                <w:highlight w:val="none"/>
                <w:vertAlign w:val="baseline"/>
                <w:lang w:val="en-US"/>
              </w:rPr>
            </w:pPr>
            <w:r>
              <w:rPr>
                <w:rFonts w:hint="default" w:ascii="黑体" w:hAnsi="黑体" w:eastAsia="黑体" w:cs="黑体"/>
                <w:color w:val="000000"/>
                <w:kern w:val="0"/>
                <w:sz w:val="28"/>
                <w:szCs w:val="28"/>
                <w:highlight w:val="none"/>
                <w:u w:val="none"/>
                <w:lang w:bidi="ar"/>
              </w:rPr>
              <w:t>技术参数要求</w:t>
            </w:r>
          </w:p>
        </w:tc>
        <w:tc>
          <w:tcPr>
            <w:tcW w:w="416" w:type="pct"/>
            <w:shd w:val="clear" w:color="auto" w:fill="auto"/>
            <w:vAlign w:val="center"/>
          </w:tcPr>
          <w:p w14:paraId="4E0BD71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asciiTheme="minorEastAsia" w:hAnsiTheme="minorEastAsia" w:eastAsiaTheme="minorEastAsia"/>
                <w:color w:val="auto"/>
                <w:sz w:val="24"/>
                <w:highlight w:val="none"/>
                <w:vertAlign w:val="baseline"/>
              </w:rPr>
            </w:pPr>
            <w:r>
              <w:rPr>
                <w:rFonts w:hint="eastAsia" w:ascii="黑体" w:hAnsi="黑体" w:eastAsia="黑体" w:cs="黑体"/>
                <w:i w:val="0"/>
                <w:iCs w:val="0"/>
                <w:color w:val="000000"/>
                <w:kern w:val="0"/>
                <w:sz w:val="28"/>
                <w:szCs w:val="28"/>
                <w:highlight w:val="none"/>
                <w:u w:val="none"/>
                <w:lang w:val="en-US" w:eastAsia="zh-CN" w:bidi="ar"/>
              </w:rPr>
              <w:t>预估数量</w:t>
            </w:r>
          </w:p>
        </w:tc>
        <w:tc>
          <w:tcPr>
            <w:tcW w:w="903" w:type="pct"/>
            <w:shd w:val="clear" w:color="auto" w:fill="auto"/>
            <w:vAlign w:val="center"/>
          </w:tcPr>
          <w:p w14:paraId="00DB8F46">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asciiTheme="minorEastAsia" w:hAnsiTheme="minorEastAsia" w:eastAsiaTheme="minorEastAsia"/>
                <w:color w:val="auto"/>
                <w:sz w:val="24"/>
                <w:highlight w:val="none"/>
                <w:vertAlign w:val="baseline"/>
              </w:rPr>
            </w:pPr>
            <w:r>
              <w:rPr>
                <w:rFonts w:hint="eastAsia" w:ascii="黑体" w:hAnsi="黑体" w:eastAsia="黑体" w:cs="黑体"/>
                <w:i w:val="0"/>
                <w:iCs w:val="0"/>
                <w:color w:val="000000"/>
                <w:kern w:val="0"/>
                <w:sz w:val="28"/>
                <w:szCs w:val="28"/>
                <w:highlight w:val="none"/>
                <w:u w:val="none"/>
                <w:lang w:val="en-US" w:eastAsia="zh-CN" w:bidi="ar"/>
              </w:rPr>
              <w:t>单位</w:t>
            </w:r>
          </w:p>
        </w:tc>
      </w:tr>
      <w:tr w14:paraId="7A4DB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atLeast"/>
        </w:trPr>
        <w:tc>
          <w:tcPr>
            <w:tcW w:w="276" w:type="pct"/>
            <w:shd w:val="clear" w:color="auto" w:fill="auto"/>
            <w:vAlign w:val="center"/>
          </w:tcPr>
          <w:p w14:paraId="156F894E">
            <w:pPr>
              <w:spacing w:line="360" w:lineRule="auto"/>
              <w:jc w:val="center"/>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1</w:t>
            </w:r>
          </w:p>
        </w:tc>
        <w:tc>
          <w:tcPr>
            <w:tcW w:w="559" w:type="pct"/>
            <w:shd w:val="clear" w:color="auto" w:fill="auto"/>
            <w:vAlign w:val="center"/>
          </w:tcPr>
          <w:p w14:paraId="54F55412">
            <w:pPr>
              <w:spacing w:line="360" w:lineRule="auto"/>
              <w:jc w:val="center"/>
              <w:rPr>
                <w:rFonts w:hint="eastAsia" w:asciiTheme="minorEastAsia" w:hAnsiTheme="minorEastAsia" w:eastAsiaTheme="minorEastAsia"/>
                <w:color w:val="auto"/>
                <w:sz w:val="21"/>
                <w:szCs w:val="21"/>
                <w:highlight w:val="none"/>
                <w:vertAlign w:val="baseline"/>
                <w:lang w:eastAsia="zh-CN"/>
              </w:rPr>
            </w:pPr>
            <w:r>
              <w:rPr>
                <w:rFonts w:hint="eastAsia" w:asciiTheme="minorEastAsia" w:hAnsiTheme="minorEastAsia" w:eastAsiaTheme="minorEastAsia"/>
                <w:color w:val="auto"/>
                <w:sz w:val="21"/>
                <w:szCs w:val="21"/>
                <w:highlight w:val="none"/>
              </w:rPr>
              <w:t>档案室</w:t>
            </w:r>
            <w:r>
              <w:rPr>
                <w:rFonts w:hint="eastAsia" w:asciiTheme="minorEastAsia" w:hAnsiTheme="minorEastAsia" w:eastAsiaTheme="minorEastAsia"/>
                <w:color w:val="auto"/>
                <w:sz w:val="21"/>
                <w:szCs w:val="21"/>
                <w:highlight w:val="none"/>
                <w:lang w:eastAsia="zh-CN"/>
              </w:rPr>
              <w:t>1</w:t>
            </w:r>
          </w:p>
        </w:tc>
        <w:tc>
          <w:tcPr>
            <w:tcW w:w="546" w:type="pct"/>
            <w:vMerge w:val="restart"/>
            <w:shd w:val="clear" w:color="auto" w:fill="auto"/>
            <w:vAlign w:val="center"/>
          </w:tcPr>
          <w:p w14:paraId="210181DB">
            <w:pPr>
              <w:spacing w:line="360" w:lineRule="auto"/>
              <w:jc w:val="center"/>
              <w:rPr>
                <w:rFonts w:asciiTheme="minorEastAsia" w:hAnsiTheme="minorEastAsia" w:eastAsiaTheme="minorEastAsia"/>
                <w:color w:val="auto"/>
                <w:sz w:val="21"/>
                <w:szCs w:val="21"/>
                <w:highlight w:val="none"/>
                <w:vertAlign w:val="baseline"/>
              </w:rPr>
            </w:pPr>
            <w:r>
              <w:rPr>
                <w:rFonts w:hint="eastAsia" w:asciiTheme="minorEastAsia" w:hAnsiTheme="minorEastAsia" w:eastAsiaTheme="minorEastAsia"/>
                <w:color w:val="auto"/>
                <w:sz w:val="21"/>
                <w:szCs w:val="21"/>
                <w:highlight w:val="none"/>
              </w:rPr>
              <w:t>双面带门固定架</w:t>
            </w:r>
          </w:p>
        </w:tc>
        <w:tc>
          <w:tcPr>
            <w:tcW w:w="2298" w:type="pct"/>
            <w:vMerge w:val="restart"/>
            <w:shd w:val="clear" w:color="auto" w:fill="auto"/>
          </w:tcPr>
          <w:p w14:paraId="1FD2E3CA">
            <w:pPr>
              <w:spacing w:line="360" w:lineRule="auto"/>
              <w:jc w:val="left"/>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Cs w:val="21"/>
                <w:highlight w:val="none"/>
              </w:rPr>
              <w:t>1.立柱：采用厚度≥1.5mm的优质冷轧钢板</w:t>
            </w:r>
            <w:r>
              <w:rPr>
                <w:rFonts w:hint="eastAsia" w:asciiTheme="minorEastAsia" w:hAnsiTheme="minorEastAsia" w:eastAsiaTheme="minorEastAsia"/>
                <w:color w:val="auto"/>
                <w:sz w:val="21"/>
                <w:szCs w:val="21"/>
                <w:highlight w:val="none"/>
                <w:lang w:val="en-US" w:eastAsia="zh-CN"/>
              </w:rPr>
              <w:t>。立柱截面应具有多道加强筋结构，确保立柱抗弯强度。挂孔采用可上下调节结构，调节档距均匀合理，便于搁板灵活调整。立柱与底盘、顶板连接后整体结构稳定牢固。</w:t>
            </w:r>
          </w:p>
          <w:p w14:paraId="2664D174">
            <w:pPr>
              <w:pStyle w:val="15"/>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2.搁板：</w:t>
            </w:r>
            <w:r>
              <w:rPr>
                <w:rFonts w:hint="eastAsia" w:cs="@仿宋_GB2312" w:asciiTheme="minorEastAsia" w:hAnsiTheme="minorEastAsia" w:eastAsiaTheme="minorEastAsia"/>
                <w:i w:val="0"/>
                <w:iCs w:val="0"/>
                <w:caps w:val="0"/>
                <w:color w:val="auto"/>
                <w:spacing w:val="0"/>
                <w:sz w:val="21"/>
                <w:szCs w:val="21"/>
                <w:highlight w:val="none"/>
                <w:shd w:val="clear" w:fill="auto"/>
              </w:rPr>
              <w:t>采用厚度≥1.0mm冷轧钢板，经折弯成型，自由端厚度≥25mm。搁板表面应具有足够加强筋结构，确保承重性能。单层静载≥80KG，满负载24小时挠度≤2mm，卸载后无永久变形。</w:t>
            </w:r>
          </w:p>
          <w:p w14:paraId="7DBA5A09">
            <w:pPr>
              <w:pStyle w:val="15"/>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3.挂板：采用≥1.0mm冷轧钢板冲压成型。</w:t>
            </w:r>
            <w:r>
              <w:rPr>
                <w:rFonts w:hint="eastAsia" w:cs="@仿宋_GB2312" w:asciiTheme="minorEastAsia" w:hAnsiTheme="minorEastAsia" w:eastAsiaTheme="minorEastAsia"/>
                <w:i w:val="0"/>
                <w:iCs w:val="0"/>
                <w:caps w:val="0"/>
                <w:color w:val="auto"/>
                <w:spacing w:val="0"/>
                <w:sz w:val="21"/>
                <w:szCs w:val="21"/>
                <w:highlight w:val="none"/>
                <w:shd w:val="clear" w:fill="auto"/>
              </w:rPr>
              <w:t>具备加强筋结构。挂板与立柱、搁板连接可靠，搁板嵌入后定位准确，不晃动、不位移。</w:t>
            </w:r>
          </w:p>
          <w:p w14:paraId="01BF1368">
            <w:pPr>
              <w:pStyle w:val="15"/>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4.挡棒：采用≥1.0mm冷轧钢板成型。</w:t>
            </w:r>
            <w:r>
              <w:rPr>
                <w:rFonts w:hint="eastAsia" w:cs="@仿宋_GB2312" w:asciiTheme="minorEastAsia" w:hAnsiTheme="minorEastAsia" w:eastAsiaTheme="minorEastAsia"/>
                <w:i w:val="0"/>
                <w:iCs w:val="0"/>
                <w:caps w:val="0"/>
                <w:color w:val="auto"/>
                <w:spacing w:val="0"/>
                <w:sz w:val="21"/>
                <w:szCs w:val="21"/>
                <w:highlight w:val="none"/>
                <w:shd w:val="clear" w:fill="auto"/>
              </w:rPr>
              <w:t>具有防滑脱功能，可沿立柱垂直方向自由调整高度。</w:t>
            </w:r>
          </w:p>
          <w:p w14:paraId="71E1A2EE">
            <w:pPr>
              <w:pStyle w:val="15"/>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5.侧板：采用1.0mm厚优质冷轧钢板。</w:t>
            </w:r>
          </w:p>
          <w:p w14:paraId="25F7AFF4">
            <w:pPr>
              <w:pStyle w:val="15"/>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6.顶板：采用≥1.0mm冷轧钢板。</w:t>
            </w:r>
          </w:p>
          <w:p w14:paraId="3ED6FB73">
            <w:pPr>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Cs w:val="21"/>
                <w:highlight w:val="none"/>
              </w:rPr>
              <w:t>7.底盘：采用≥1.5mm冷轧钢板。承载能力强，不易变形。</w:t>
            </w:r>
          </w:p>
          <w:p w14:paraId="5EA88564">
            <w:pPr>
              <w:spacing w:line="360" w:lineRule="auto"/>
              <w:jc w:val="left"/>
              <w:rPr>
                <w:rFonts w:asciiTheme="minorEastAsia" w:hAnsiTheme="minorEastAsia" w:eastAsiaTheme="minorEastAsia"/>
                <w:color w:val="auto"/>
                <w:sz w:val="21"/>
                <w:szCs w:val="21"/>
                <w:highlight w:val="none"/>
                <w:vertAlign w:val="baseline"/>
              </w:rPr>
            </w:pPr>
            <w:r>
              <w:rPr>
                <w:rFonts w:hint="eastAsia" w:asciiTheme="minorEastAsia" w:hAnsiTheme="minorEastAsia" w:eastAsiaTheme="minorEastAsia"/>
                <w:color w:val="auto"/>
                <w:szCs w:val="21"/>
                <w:highlight w:val="none"/>
              </w:rPr>
              <w:t>8.组装后的书架上，凡触及人体和存放物品的部分，应无毛边、锐角、棱角等；凡需焊接的部件要求焊接牢固，表面要平整，不允许出现漏焊、焊穿、气孔、咬边等缺陷；冲压件表面不允许有裂痕；表面涂层颜色由采购方指定，但涂层表面应平整光滑，色泽均匀一致，不允许有流挂、起粒、皱皮、露底、剥落、伤痕等缺陷；各钢制构件应酸洗、磷化、钝化、脱脂、表调，磷化处理。</w:t>
            </w:r>
          </w:p>
        </w:tc>
        <w:tc>
          <w:tcPr>
            <w:tcW w:w="416" w:type="pct"/>
            <w:shd w:val="clear" w:color="auto" w:fill="auto"/>
            <w:vAlign w:val="center"/>
          </w:tcPr>
          <w:p w14:paraId="5A09F663">
            <w:pPr>
              <w:spacing w:line="360" w:lineRule="auto"/>
              <w:jc w:val="center"/>
              <w:rPr>
                <w:rFonts w:hint="default" w:asciiTheme="minorEastAsia" w:hAnsiTheme="minorEastAsia" w:eastAsiaTheme="minorEastAsia"/>
                <w:color w:val="auto"/>
                <w:sz w:val="21"/>
                <w:szCs w:val="21"/>
                <w:highlight w:val="none"/>
                <w:vertAlign w:val="baseline"/>
                <w:lang w:val="en-US" w:eastAsia="zh-CN"/>
              </w:rPr>
            </w:pPr>
            <w:r>
              <w:rPr>
                <w:rFonts w:hint="eastAsia" w:asciiTheme="minorEastAsia" w:hAnsiTheme="minorEastAsia" w:eastAsiaTheme="minorEastAsia"/>
                <w:color w:val="auto"/>
                <w:sz w:val="21"/>
                <w:szCs w:val="21"/>
                <w:highlight w:val="none"/>
                <w:vertAlign w:val="baseline"/>
                <w:lang w:val="en-US" w:eastAsia="zh-CN"/>
              </w:rPr>
              <w:t>55.09</w:t>
            </w:r>
          </w:p>
        </w:tc>
        <w:tc>
          <w:tcPr>
            <w:tcW w:w="903" w:type="pct"/>
            <w:shd w:val="clear" w:color="auto" w:fill="auto"/>
            <w:vAlign w:val="center"/>
          </w:tcPr>
          <w:p w14:paraId="1C3B086A">
            <w:pPr>
              <w:spacing w:line="360" w:lineRule="auto"/>
              <w:jc w:val="center"/>
              <w:rPr>
                <w:rFonts w:hint="default" w:asciiTheme="minorEastAsia" w:hAnsiTheme="minorEastAsia" w:eastAsiaTheme="minorEastAsia"/>
                <w:color w:val="auto"/>
                <w:sz w:val="21"/>
                <w:szCs w:val="21"/>
                <w:highlight w:val="none"/>
                <w:vertAlign w:val="baseline"/>
                <w:lang w:val="en-US" w:eastAsia="zh-CN"/>
              </w:rPr>
            </w:pPr>
            <w:r>
              <w:rPr>
                <w:rFonts w:hint="eastAsia" w:asciiTheme="minorEastAsia" w:hAnsiTheme="minorEastAsia" w:eastAsiaTheme="minorEastAsia"/>
                <w:color w:val="auto"/>
                <w:sz w:val="21"/>
                <w:szCs w:val="21"/>
                <w:highlight w:val="none"/>
                <w:vertAlign w:val="baseline"/>
                <w:lang w:val="en-US" w:eastAsia="zh-CN"/>
              </w:rPr>
              <w:t>m</w:t>
            </w:r>
            <w:r>
              <w:rPr>
                <w:rFonts w:hint="eastAsia" w:asciiTheme="minorEastAsia" w:hAnsiTheme="minorEastAsia" w:eastAsiaTheme="minorEastAsia"/>
                <w:color w:val="auto"/>
                <w:sz w:val="21"/>
                <w:szCs w:val="21"/>
                <w:highlight w:val="none"/>
                <w:vertAlign w:val="superscript"/>
                <w:lang w:val="en-US" w:eastAsia="zh-CN"/>
              </w:rPr>
              <w:t>3</w:t>
            </w:r>
          </w:p>
        </w:tc>
      </w:tr>
      <w:tr w14:paraId="1763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7" w:hRule="atLeast"/>
        </w:trPr>
        <w:tc>
          <w:tcPr>
            <w:tcW w:w="276" w:type="pct"/>
            <w:shd w:val="clear" w:color="auto" w:fill="auto"/>
            <w:vAlign w:val="center"/>
          </w:tcPr>
          <w:p w14:paraId="08E66D60">
            <w:pPr>
              <w:spacing w:line="360" w:lineRule="auto"/>
              <w:jc w:val="center"/>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2</w:t>
            </w:r>
          </w:p>
        </w:tc>
        <w:tc>
          <w:tcPr>
            <w:tcW w:w="559" w:type="pct"/>
            <w:shd w:val="clear" w:color="auto" w:fill="auto"/>
            <w:vAlign w:val="center"/>
          </w:tcPr>
          <w:p w14:paraId="269EEB50">
            <w:pPr>
              <w:spacing w:line="360" w:lineRule="auto"/>
              <w:jc w:val="center"/>
              <w:rPr>
                <w:rFonts w:hint="default" w:asciiTheme="minorEastAsia" w:hAnsiTheme="minorEastAsia" w:eastAsiaTheme="minorEastAsia"/>
                <w:color w:val="auto"/>
                <w:sz w:val="21"/>
                <w:szCs w:val="21"/>
                <w:highlight w:val="none"/>
                <w:vertAlign w:val="baseline"/>
                <w:lang w:val="en-US" w:eastAsia="zh-CN"/>
              </w:rPr>
            </w:pPr>
            <w:r>
              <w:rPr>
                <w:rFonts w:hint="eastAsia" w:asciiTheme="minorEastAsia" w:hAnsiTheme="minorEastAsia" w:eastAsiaTheme="minorEastAsia"/>
                <w:color w:val="auto"/>
                <w:sz w:val="21"/>
                <w:szCs w:val="21"/>
                <w:highlight w:val="none"/>
              </w:rPr>
              <w:t>档案室</w:t>
            </w:r>
            <w:r>
              <w:rPr>
                <w:rFonts w:hint="eastAsia" w:asciiTheme="minorEastAsia" w:hAnsiTheme="minorEastAsia" w:eastAsiaTheme="minorEastAsia"/>
                <w:color w:val="auto"/>
                <w:sz w:val="21"/>
                <w:szCs w:val="21"/>
                <w:highlight w:val="none"/>
                <w:lang w:val="en-US" w:eastAsia="zh-CN"/>
              </w:rPr>
              <w:t>2</w:t>
            </w:r>
          </w:p>
        </w:tc>
        <w:tc>
          <w:tcPr>
            <w:tcW w:w="546" w:type="pct"/>
            <w:vMerge w:val="continue"/>
            <w:shd w:val="clear" w:color="auto" w:fill="auto"/>
          </w:tcPr>
          <w:p w14:paraId="242BA3AC">
            <w:pPr>
              <w:spacing w:line="360" w:lineRule="auto"/>
              <w:jc w:val="left"/>
              <w:rPr>
                <w:rFonts w:asciiTheme="minorEastAsia" w:hAnsiTheme="minorEastAsia" w:eastAsiaTheme="minorEastAsia"/>
                <w:color w:val="auto"/>
                <w:sz w:val="21"/>
                <w:szCs w:val="21"/>
                <w:highlight w:val="none"/>
                <w:vertAlign w:val="baseline"/>
              </w:rPr>
            </w:pPr>
          </w:p>
        </w:tc>
        <w:tc>
          <w:tcPr>
            <w:tcW w:w="2298" w:type="pct"/>
            <w:vMerge w:val="continue"/>
            <w:shd w:val="clear" w:color="auto" w:fill="auto"/>
          </w:tcPr>
          <w:p w14:paraId="3EA784A5">
            <w:pPr>
              <w:spacing w:line="360" w:lineRule="auto"/>
              <w:jc w:val="left"/>
              <w:rPr>
                <w:rFonts w:asciiTheme="minorEastAsia" w:hAnsiTheme="minorEastAsia" w:eastAsiaTheme="minorEastAsia"/>
                <w:color w:val="auto"/>
                <w:sz w:val="21"/>
                <w:szCs w:val="21"/>
                <w:highlight w:val="none"/>
                <w:vertAlign w:val="baseline"/>
              </w:rPr>
            </w:pPr>
          </w:p>
        </w:tc>
        <w:tc>
          <w:tcPr>
            <w:tcW w:w="416" w:type="pct"/>
            <w:shd w:val="clear" w:color="auto" w:fill="auto"/>
            <w:vAlign w:val="center"/>
          </w:tcPr>
          <w:p w14:paraId="06DCAA3C">
            <w:pPr>
              <w:spacing w:line="360" w:lineRule="auto"/>
              <w:jc w:val="center"/>
              <w:rPr>
                <w:rFonts w:hint="default" w:asciiTheme="minorEastAsia" w:hAnsiTheme="minorEastAsia" w:eastAsiaTheme="minorEastAsia"/>
                <w:color w:val="auto"/>
                <w:sz w:val="21"/>
                <w:szCs w:val="21"/>
                <w:highlight w:val="none"/>
                <w:vertAlign w:val="baseline"/>
                <w:lang w:val="en-US" w:eastAsia="zh-CN"/>
              </w:rPr>
            </w:pPr>
            <w:r>
              <w:rPr>
                <w:rFonts w:hint="eastAsia" w:asciiTheme="minorEastAsia" w:hAnsiTheme="minorEastAsia" w:eastAsiaTheme="minorEastAsia"/>
                <w:color w:val="auto"/>
                <w:sz w:val="21"/>
                <w:szCs w:val="21"/>
                <w:highlight w:val="none"/>
                <w:vertAlign w:val="baseline"/>
                <w:lang w:val="en-US" w:eastAsia="zh-CN"/>
              </w:rPr>
              <w:t>34.8150</w:t>
            </w:r>
          </w:p>
        </w:tc>
        <w:tc>
          <w:tcPr>
            <w:tcW w:w="903" w:type="pct"/>
            <w:shd w:val="clear" w:color="auto" w:fill="auto"/>
            <w:vAlign w:val="center"/>
          </w:tcPr>
          <w:p w14:paraId="4C2BF9BE">
            <w:pPr>
              <w:spacing w:line="360" w:lineRule="auto"/>
              <w:jc w:val="center"/>
              <w:rPr>
                <w:rFonts w:hint="default" w:asciiTheme="minorEastAsia" w:hAnsiTheme="minorEastAsia" w:eastAsiaTheme="minorEastAsia"/>
                <w:color w:val="auto"/>
                <w:sz w:val="21"/>
                <w:szCs w:val="21"/>
                <w:highlight w:val="none"/>
                <w:vertAlign w:val="baseline"/>
                <w:lang w:val="en-US" w:eastAsia="zh-CN"/>
              </w:rPr>
            </w:pPr>
            <w:r>
              <w:rPr>
                <w:rFonts w:hint="eastAsia" w:asciiTheme="minorEastAsia" w:hAnsiTheme="minorEastAsia" w:eastAsiaTheme="minorEastAsia"/>
                <w:color w:val="auto"/>
                <w:sz w:val="21"/>
                <w:szCs w:val="21"/>
                <w:highlight w:val="none"/>
                <w:vertAlign w:val="baseline"/>
                <w:lang w:val="en-US" w:eastAsia="zh-CN"/>
              </w:rPr>
              <w:t>m</w:t>
            </w:r>
            <w:r>
              <w:rPr>
                <w:rFonts w:hint="eastAsia" w:asciiTheme="minorEastAsia" w:hAnsiTheme="minorEastAsia" w:eastAsiaTheme="minorEastAsia"/>
                <w:color w:val="auto"/>
                <w:sz w:val="21"/>
                <w:szCs w:val="21"/>
                <w:highlight w:val="none"/>
                <w:vertAlign w:val="superscript"/>
                <w:lang w:val="en-US" w:eastAsia="zh-CN"/>
              </w:rPr>
              <w:t>3</w:t>
            </w:r>
          </w:p>
        </w:tc>
      </w:tr>
      <w:tr w14:paraId="1DE4A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6" w:type="pct"/>
            <w:shd w:val="clear" w:color="auto" w:fill="auto"/>
            <w:vAlign w:val="center"/>
          </w:tcPr>
          <w:p w14:paraId="57840512">
            <w:pPr>
              <w:spacing w:line="360" w:lineRule="auto"/>
              <w:jc w:val="center"/>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3</w:t>
            </w:r>
          </w:p>
        </w:tc>
        <w:tc>
          <w:tcPr>
            <w:tcW w:w="559" w:type="pct"/>
            <w:shd w:val="clear" w:color="auto" w:fill="auto"/>
            <w:vAlign w:val="center"/>
          </w:tcPr>
          <w:p w14:paraId="0E5BF73B">
            <w:pPr>
              <w:spacing w:line="360" w:lineRule="auto"/>
              <w:jc w:val="center"/>
              <w:rPr>
                <w:rFonts w:hint="eastAsia" w:asciiTheme="minorEastAsia" w:hAnsiTheme="minorEastAsia" w:eastAsiaTheme="minorEastAsia"/>
                <w:color w:val="auto"/>
                <w:sz w:val="21"/>
                <w:szCs w:val="21"/>
                <w:highlight w:val="none"/>
                <w:vertAlign w:val="baseline"/>
                <w:lang w:val="en-US" w:eastAsia="zh-CN"/>
              </w:rPr>
            </w:pPr>
            <w:r>
              <w:rPr>
                <w:rFonts w:hint="eastAsia" w:asciiTheme="minorEastAsia" w:hAnsiTheme="minorEastAsia" w:eastAsiaTheme="minorEastAsia"/>
                <w:color w:val="auto"/>
                <w:sz w:val="21"/>
                <w:szCs w:val="21"/>
                <w:highlight w:val="none"/>
              </w:rPr>
              <w:t>档案室</w:t>
            </w:r>
            <w:r>
              <w:rPr>
                <w:rFonts w:hint="eastAsia" w:asciiTheme="minorEastAsia" w:hAnsiTheme="minorEastAsia" w:eastAsiaTheme="minorEastAsia"/>
                <w:color w:val="auto"/>
                <w:sz w:val="21"/>
                <w:szCs w:val="21"/>
                <w:highlight w:val="none"/>
                <w:lang w:val="en-US" w:eastAsia="zh-CN"/>
              </w:rPr>
              <w:t>3</w:t>
            </w:r>
          </w:p>
        </w:tc>
        <w:tc>
          <w:tcPr>
            <w:tcW w:w="546" w:type="pct"/>
            <w:vMerge w:val="continue"/>
            <w:shd w:val="clear" w:color="auto" w:fill="auto"/>
          </w:tcPr>
          <w:p w14:paraId="00025435">
            <w:pPr>
              <w:spacing w:line="360" w:lineRule="auto"/>
              <w:jc w:val="left"/>
              <w:rPr>
                <w:rFonts w:asciiTheme="minorEastAsia" w:hAnsiTheme="minorEastAsia" w:eastAsiaTheme="minorEastAsia"/>
                <w:color w:val="auto"/>
                <w:sz w:val="21"/>
                <w:szCs w:val="21"/>
                <w:highlight w:val="none"/>
                <w:vertAlign w:val="baseline"/>
              </w:rPr>
            </w:pPr>
          </w:p>
        </w:tc>
        <w:tc>
          <w:tcPr>
            <w:tcW w:w="2298" w:type="pct"/>
            <w:vMerge w:val="continue"/>
            <w:shd w:val="clear" w:color="auto" w:fill="auto"/>
          </w:tcPr>
          <w:p w14:paraId="1249E60E">
            <w:pPr>
              <w:spacing w:line="360" w:lineRule="auto"/>
              <w:jc w:val="left"/>
              <w:rPr>
                <w:rFonts w:asciiTheme="minorEastAsia" w:hAnsiTheme="minorEastAsia" w:eastAsiaTheme="minorEastAsia"/>
                <w:color w:val="auto"/>
                <w:sz w:val="21"/>
                <w:szCs w:val="21"/>
                <w:highlight w:val="none"/>
                <w:vertAlign w:val="baseline"/>
              </w:rPr>
            </w:pPr>
          </w:p>
        </w:tc>
        <w:tc>
          <w:tcPr>
            <w:tcW w:w="416" w:type="pct"/>
            <w:shd w:val="clear" w:color="auto" w:fill="auto"/>
            <w:vAlign w:val="center"/>
          </w:tcPr>
          <w:p w14:paraId="30B28F3C">
            <w:pPr>
              <w:spacing w:line="360" w:lineRule="auto"/>
              <w:jc w:val="center"/>
              <w:rPr>
                <w:rFonts w:hint="default" w:asciiTheme="minorEastAsia" w:hAnsiTheme="minorEastAsia" w:eastAsiaTheme="minorEastAsia"/>
                <w:color w:val="auto"/>
                <w:sz w:val="21"/>
                <w:szCs w:val="21"/>
                <w:highlight w:val="none"/>
                <w:vertAlign w:val="baseline"/>
                <w:lang w:val="en-US" w:eastAsia="zh-CN"/>
              </w:rPr>
            </w:pPr>
            <w:r>
              <w:rPr>
                <w:rFonts w:hint="eastAsia" w:asciiTheme="minorEastAsia" w:hAnsiTheme="minorEastAsia" w:eastAsiaTheme="minorEastAsia"/>
                <w:color w:val="auto"/>
                <w:sz w:val="21"/>
                <w:szCs w:val="21"/>
                <w:highlight w:val="none"/>
                <w:vertAlign w:val="baseline"/>
                <w:lang w:val="en-US" w:eastAsia="zh-CN"/>
              </w:rPr>
              <w:t>7.43</w:t>
            </w:r>
          </w:p>
        </w:tc>
        <w:tc>
          <w:tcPr>
            <w:tcW w:w="903" w:type="pct"/>
            <w:shd w:val="clear" w:color="auto" w:fill="auto"/>
            <w:vAlign w:val="center"/>
          </w:tcPr>
          <w:p w14:paraId="30018714">
            <w:pPr>
              <w:spacing w:line="360" w:lineRule="auto"/>
              <w:jc w:val="center"/>
              <w:rPr>
                <w:rFonts w:asciiTheme="minorEastAsia" w:hAnsiTheme="minorEastAsia" w:eastAsiaTheme="minorEastAsia"/>
                <w:color w:val="auto"/>
                <w:sz w:val="21"/>
                <w:szCs w:val="21"/>
                <w:highlight w:val="none"/>
                <w:vertAlign w:val="baseline"/>
              </w:rPr>
            </w:pPr>
            <w:r>
              <w:rPr>
                <w:rFonts w:hint="eastAsia" w:asciiTheme="minorEastAsia" w:hAnsiTheme="minorEastAsia" w:eastAsiaTheme="minorEastAsia"/>
                <w:color w:val="auto"/>
                <w:sz w:val="21"/>
                <w:szCs w:val="21"/>
                <w:highlight w:val="none"/>
                <w:vertAlign w:val="baseline"/>
                <w:lang w:val="en-US" w:eastAsia="zh-CN"/>
              </w:rPr>
              <w:t>m</w:t>
            </w:r>
            <w:r>
              <w:rPr>
                <w:rFonts w:hint="eastAsia" w:asciiTheme="minorEastAsia" w:hAnsiTheme="minorEastAsia" w:eastAsiaTheme="minorEastAsia"/>
                <w:color w:val="auto"/>
                <w:sz w:val="21"/>
                <w:szCs w:val="21"/>
                <w:highlight w:val="none"/>
                <w:vertAlign w:val="superscript"/>
                <w:lang w:val="en-US" w:eastAsia="zh-CN"/>
              </w:rPr>
              <w:t>3</w:t>
            </w:r>
          </w:p>
        </w:tc>
      </w:tr>
      <w:tr w14:paraId="4D3F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6" w:type="pct"/>
            <w:shd w:val="clear" w:color="auto" w:fill="auto"/>
            <w:vAlign w:val="center"/>
          </w:tcPr>
          <w:p w14:paraId="419F2A31">
            <w:pPr>
              <w:spacing w:line="240" w:lineRule="auto"/>
              <w:jc w:val="center"/>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4</w:t>
            </w:r>
          </w:p>
        </w:tc>
        <w:tc>
          <w:tcPr>
            <w:tcW w:w="559" w:type="pct"/>
            <w:shd w:val="clear" w:color="auto" w:fill="auto"/>
            <w:vAlign w:val="center"/>
          </w:tcPr>
          <w:p w14:paraId="0605C8CF">
            <w:pPr>
              <w:spacing w:line="240" w:lineRule="auto"/>
              <w:jc w:val="center"/>
              <w:rPr>
                <w:rFonts w:asciiTheme="minorEastAsia" w:hAnsiTheme="minorEastAsia" w:eastAsiaTheme="minorEastAsia"/>
                <w:color w:val="auto"/>
                <w:sz w:val="21"/>
                <w:szCs w:val="21"/>
                <w:highlight w:val="none"/>
                <w:vertAlign w:val="baseline"/>
              </w:rPr>
            </w:pPr>
            <w:r>
              <w:rPr>
                <w:rFonts w:hint="eastAsia" w:asciiTheme="minorEastAsia" w:hAnsiTheme="minorEastAsia" w:eastAsiaTheme="minorEastAsia"/>
                <w:color w:val="auto"/>
                <w:sz w:val="21"/>
                <w:szCs w:val="21"/>
                <w:highlight w:val="none"/>
                <w:lang w:val="en-US" w:eastAsia="zh-CN"/>
              </w:rPr>
              <w:t>/</w:t>
            </w:r>
          </w:p>
        </w:tc>
        <w:tc>
          <w:tcPr>
            <w:tcW w:w="546" w:type="pct"/>
            <w:shd w:val="clear" w:color="auto" w:fill="auto"/>
            <w:vAlign w:val="center"/>
          </w:tcPr>
          <w:p w14:paraId="3174381C">
            <w:pPr>
              <w:spacing w:line="240" w:lineRule="auto"/>
              <w:jc w:val="center"/>
              <w:rPr>
                <w:rFonts w:asciiTheme="minorEastAsia" w:hAnsiTheme="minorEastAsia" w:eastAsiaTheme="minorEastAsia"/>
                <w:color w:val="auto"/>
                <w:sz w:val="21"/>
                <w:szCs w:val="21"/>
                <w:highlight w:val="none"/>
                <w:vertAlign w:val="baseline"/>
              </w:rPr>
            </w:pPr>
            <w:r>
              <w:rPr>
                <w:rFonts w:hint="eastAsia" w:asciiTheme="minorEastAsia" w:hAnsiTheme="minorEastAsia" w:eastAsiaTheme="minorEastAsia"/>
                <w:color w:val="auto"/>
                <w:sz w:val="21"/>
                <w:szCs w:val="21"/>
                <w:highlight w:val="none"/>
              </w:rPr>
              <w:t>防磁柜</w:t>
            </w:r>
          </w:p>
        </w:tc>
        <w:tc>
          <w:tcPr>
            <w:tcW w:w="2298" w:type="pct"/>
            <w:shd w:val="clear" w:color="auto" w:fill="auto"/>
          </w:tcPr>
          <w:p w14:paraId="1599CDCE">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1.双层冷轧钢板制作，单层柜体采用</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1.0mm裸板制作，防静电喷塑处理后柜体厚度为</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1.2mm。</w:t>
            </w:r>
          </w:p>
          <w:p w14:paraId="0172F0ED">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2.柜体内置9个大抽屉，每个抽屉内尺寸≥524*355*100mm（长宽高）</w:t>
            </w:r>
          </w:p>
          <w:p w14:paraId="5B02751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3.规格(长*宽*高)≥700*500*1800mm。</w:t>
            </w:r>
          </w:p>
          <w:p w14:paraId="3CF314E8">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4.暗藏式门铰链设计，采用防撬结构，保证美观。</w:t>
            </w:r>
          </w:p>
          <w:p w14:paraId="6AC5ECF3">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5.双重防潮保障，防尘防静电。</w:t>
            </w:r>
          </w:p>
          <w:p w14:paraId="4B0057E8">
            <w:pPr>
              <w:spacing w:line="360" w:lineRule="auto"/>
              <w:jc w:val="left"/>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Cs w:val="21"/>
                <w:highlight w:val="none"/>
              </w:rPr>
              <w:t>6.抽屉层数可根据需要进行调整，抽屉内配有钢制调整板，防止晃动或打乱。</w:t>
            </w:r>
          </w:p>
        </w:tc>
        <w:tc>
          <w:tcPr>
            <w:tcW w:w="416" w:type="pct"/>
            <w:shd w:val="clear" w:color="auto" w:fill="auto"/>
            <w:vAlign w:val="center"/>
          </w:tcPr>
          <w:p w14:paraId="1968FF38">
            <w:pPr>
              <w:spacing w:line="240" w:lineRule="auto"/>
              <w:jc w:val="center"/>
              <w:rPr>
                <w:rFonts w:hint="eastAsia" w:asciiTheme="minorEastAsia" w:hAnsiTheme="minorEastAsia" w:eastAsiaTheme="minorEastAsia"/>
                <w:color w:val="auto"/>
                <w:sz w:val="21"/>
                <w:szCs w:val="21"/>
                <w:highlight w:val="none"/>
                <w:vertAlign w:val="baseline"/>
                <w:lang w:val="en-US" w:eastAsia="zh-CN"/>
              </w:rPr>
            </w:pPr>
            <w:r>
              <w:rPr>
                <w:rFonts w:hint="eastAsia" w:asciiTheme="minorEastAsia" w:hAnsiTheme="minorEastAsia" w:eastAsiaTheme="minorEastAsia"/>
                <w:color w:val="auto"/>
                <w:sz w:val="21"/>
                <w:szCs w:val="21"/>
                <w:highlight w:val="none"/>
                <w:vertAlign w:val="baseline"/>
                <w:lang w:val="en-US" w:eastAsia="zh-CN"/>
              </w:rPr>
              <w:t>1</w:t>
            </w:r>
          </w:p>
        </w:tc>
        <w:tc>
          <w:tcPr>
            <w:tcW w:w="903" w:type="pct"/>
            <w:shd w:val="clear" w:color="auto" w:fill="auto"/>
            <w:vAlign w:val="center"/>
          </w:tcPr>
          <w:p w14:paraId="2F1E0B18">
            <w:pPr>
              <w:spacing w:line="240" w:lineRule="auto"/>
              <w:jc w:val="center"/>
              <w:rPr>
                <w:rFonts w:hint="eastAsia" w:asciiTheme="minorEastAsia" w:hAnsiTheme="minorEastAsia" w:eastAsiaTheme="minorEastAsia"/>
                <w:color w:val="auto"/>
                <w:sz w:val="21"/>
                <w:szCs w:val="21"/>
                <w:highlight w:val="none"/>
                <w:vertAlign w:val="baseline"/>
                <w:lang w:val="en-US" w:eastAsia="zh-CN"/>
              </w:rPr>
            </w:pPr>
            <w:r>
              <w:rPr>
                <w:rFonts w:hint="eastAsia" w:asciiTheme="minorEastAsia" w:hAnsiTheme="minorEastAsia" w:eastAsiaTheme="minorEastAsia"/>
                <w:color w:val="auto"/>
                <w:sz w:val="21"/>
                <w:szCs w:val="21"/>
                <w:highlight w:val="none"/>
                <w:vertAlign w:val="baseline"/>
                <w:lang w:val="en-US" w:eastAsia="zh-CN"/>
              </w:rPr>
              <w:t>台</w:t>
            </w:r>
          </w:p>
        </w:tc>
      </w:tr>
      <w:tr w14:paraId="7099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restart"/>
            <w:shd w:val="clear" w:color="auto" w:fill="auto"/>
            <w:vAlign w:val="center"/>
          </w:tcPr>
          <w:p w14:paraId="353EE432">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w:t>
            </w:r>
          </w:p>
        </w:tc>
        <w:tc>
          <w:tcPr>
            <w:tcW w:w="559" w:type="pct"/>
            <w:vMerge w:val="restart"/>
            <w:shd w:val="clear" w:color="auto" w:fill="auto"/>
            <w:vAlign w:val="center"/>
          </w:tcPr>
          <w:p w14:paraId="00968D60">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Cs w:val="21"/>
                <w:highlight w:val="none"/>
              </w:rPr>
              <w:t>环控设备</w:t>
            </w:r>
          </w:p>
        </w:tc>
        <w:tc>
          <w:tcPr>
            <w:tcW w:w="546" w:type="pct"/>
            <w:shd w:val="clear" w:color="auto" w:fill="auto"/>
            <w:vAlign w:val="center"/>
          </w:tcPr>
          <w:p w14:paraId="40C9D29E">
            <w:pPr>
              <w:pStyle w:val="71"/>
              <w:spacing w:before="49" w:line="219"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spacing w:val="-1"/>
                <w:sz w:val="21"/>
                <w:szCs w:val="21"/>
                <w:highlight w:val="none"/>
              </w:rPr>
              <w:t>区域管控一体设备</w:t>
            </w:r>
          </w:p>
        </w:tc>
        <w:tc>
          <w:tcPr>
            <w:tcW w:w="2298" w:type="pct"/>
            <w:shd w:val="clear" w:color="auto" w:fill="auto"/>
            <w:vAlign w:val="center"/>
          </w:tcPr>
          <w:p w14:paraId="1EACACAD">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1.尺寸：15.6寸；</w:t>
            </w:r>
          </w:p>
          <w:p w14:paraId="0206DB84">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2.网络支持：支持有线、wifi；</w:t>
            </w:r>
          </w:p>
          <w:p w14:paraId="4971D568">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3.显示色彩：16.7M；</w:t>
            </w:r>
          </w:p>
          <w:p w14:paraId="6FFF3621">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4.亮度：≥400cd/m2；</w:t>
            </w:r>
          </w:p>
          <w:p w14:paraId="79B23AE8">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5.分辨率：1920*1080；</w:t>
            </w:r>
          </w:p>
          <w:p w14:paraId="1DF78321">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6.屏幕长宽比例：16:9；</w:t>
            </w:r>
          </w:p>
          <w:p w14:paraId="233079DB">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7.电源：AC220V 50Hz；</w:t>
            </w:r>
          </w:p>
          <w:p w14:paraId="79442015">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8.环境温度：-20～60℃</w:t>
            </w:r>
          </w:p>
          <w:p w14:paraId="2B52B1A1">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9.安装方式：壁挂式安装；</w:t>
            </w:r>
          </w:p>
          <w:p w14:paraId="1AD2DB9E">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10.温度：-10～50℃(工作) -20～55℃(储运)；</w:t>
            </w:r>
          </w:p>
          <w:p w14:paraId="3705F789">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11.湿度：25%～85%无凝露（工作）20%～90%无凝露（储运）；</w:t>
            </w:r>
          </w:p>
          <w:p w14:paraId="256210BB">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12.用途：屏幕显示温湿度、空气质量数值，展示门禁、人员侵入、漏水状态；也可以通过显示终端控制一体机、空调、灯光、新风等智能设备；</w:t>
            </w:r>
          </w:p>
          <w:p w14:paraId="2E9BFE54">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13具备实时显示功：能够实时显示温度、湿度以及空气质量相关参数，还可显示门禁、水浸、烟雾探测和人员侵入状态；</w:t>
            </w:r>
          </w:p>
          <w:p w14:paraId="7902766E">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14.具备控制功能：</w:t>
            </w:r>
          </w:p>
          <w:p w14:paraId="0FA0D8A4">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（1）可对一体机进行控制，包括除湿、加湿、关机、净化、消除报警、消毒等操作；</w:t>
            </w:r>
          </w:p>
          <w:p w14:paraId="2E1F76BB">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（2）装置可对空调进行制冷制热关机等操作；</w:t>
            </w:r>
          </w:p>
          <w:p w14:paraId="33B41EE4">
            <w:pPr>
              <w:pStyle w:val="71"/>
              <w:spacing w:before="0" w:line="360" w:lineRule="auto"/>
              <w:ind w:left="0" w:leftChars="0" w:right="0" w:rightChars="0"/>
              <w:jc w:val="left"/>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highlight w:val="none"/>
              </w:rPr>
              <w:t>（3）装置可对灯光进行开灯和关灯等操作；</w:t>
            </w:r>
          </w:p>
        </w:tc>
        <w:tc>
          <w:tcPr>
            <w:tcW w:w="416" w:type="pct"/>
            <w:shd w:val="clear" w:color="auto" w:fill="auto"/>
            <w:vAlign w:val="center"/>
          </w:tcPr>
          <w:p w14:paraId="0E97F630">
            <w:pPr>
              <w:pStyle w:val="71"/>
              <w:spacing w:before="49" w:line="241" w:lineRule="auto"/>
              <w:ind w:left="285" w:leftChars="0"/>
              <w:jc w:val="center"/>
              <w:rPr>
                <w:rFonts w:hint="eastAsia" w:ascii="宋体" w:hAnsi="宋体" w:eastAsia="宋体" w:cs="宋体"/>
                <w:color w:val="auto"/>
                <w:sz w:val="21"/>
                <w:szCs w:val="21"/>
                <w:highlight w:val="none"/>
                <w:vertAlign w:val="baseline"/>
              </w:rPr>
            </w:pPr>
            <w:r>
              <w:rPr>
                <w:rFonts w:hint="eastAsia" w:ascii="宋体" w:hAnsi="宋体" w:eastAsia="宋体" w:cs="宋体"/>
                <w:sz w:val="21"/>
                <w:szCs w:val="21"/>
                <w:highlight w:val="none"/>
              </w:rPr>
              <w:t>1</w:t>
            </w:r>
          </w:p>
        </w:tc>
        <w:tc>
          <w:tcPr>
            <w:tcW w:w="903" w:type="pct"/>
            <w:shd w:val="clear" w:color="auto" w:fill="auto"/>
            <w:vAlign w:val="center"/>
          </w:tcPr>
          <w:p w14:paraId="0A2B52E3">
            <w:pPr>
              <w:pStyle w:val="71"/>
              <w:spacing w:before="49" w:line="221" w:lineRule="auto"/>
              <w:ind w:left="246" w:leftChars="0"/>
              <w:jc w:val="center"/>
              <w:rPr>
                <w:rFonts w:hint="eastAsia" w:ascii="宋体" w:hAnsi="宋体" w:eastAsia="宋体" w:cs="宋体"/>
                <w:color w:val="auto"/>
                <w:sz w:val="21"/>
                <w:szCs w:val="21"/>
                <w:highlight w:val="none"/>
                <w:vertAlign w:val="baseline"/>
              </w:rPr>
            </w:pPr>
            <w:r>
              <w:rPr>
                <w:rFonts w:hint="eastAsia" w:ascii="宋体" w:hAnsi="宋体" w:eastAsia="宋体" w:cs="宋体"/>
                <w:sz w:val="21"/>
                <w:szCs w:val="21"/>
                <w:highlight w:val="none"/>
              </w:rPr>
              <w:t>台</w:t>
            </w:r>
          </w:p>
        </w:tc>
      </w:tr>
      <w:tr w14:paraId="5242F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4D5243A2">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15D0B3A4">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49968FC9">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档案室服务器</w:t>
            </w:r>
          </w:p>
        </w:tc>
        <w:tc>
          <w:tcPr>
            <w:tcW w:w="2298" w:type="pct"/>
            <w:shd w:val="clear" w:color="auto" w:fill="auto"/>
            <w:vAlign w:val="center"/>
          </w:tcPr>
          <w:p w14:paraId="0356EA6B">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1.1000W 大功率电源，可满载高端专业显卡、多硬盘扩展，供电冗余充足。</w:t>
            </w:r>
          </w:p>
          <w:p w14:paraId="08192257">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2.处理器满足设备运行要求。</w:t>
            </w:r>
          </w:p>
          <w:p w14:paraId="65B5C85C">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3.内存：32GB DDR5 NECC。</w:t>
            </w:r>
          </w:p>
          <w:p w14:paraId="712134C3">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4.固态：512GB M.2 NVMe。</w:t>
            </w:r>
          </w:p>
          <w:p w14:paraId="1E6ECF6F">
            <w:pPr>
              <w:spacing w:line="360" w:lineRule="auto"/>
              <w:jc w:val="left"/>
              <w:rPr>
                <w:rFonts w:hint="eastAsia" w:ascii="宋体" w:hAnsi="宋体" w:eastAsia="宋体" w:cs="宋体"/>
                <w:color w:val="auto"/>
                <w:sz w:val="21"/>
                <w:szCs w:val="21"/>
                <w:highlight w:val="none"/>
                <w:vertAlign w:val="baseline"/>
              </w:rPr>
            </w:pPr>
            <w:r>
              <w:rPr>
                <w:rFonts w:hint="eastAsia" w:ascii="宋体" w:hAnsi="宋体" w:eastAsia="宋体" w:cs="宋体"/>
                <w:color w:val="auto"/>
                <w:szCs w:val="21"/>
                <w:highlight w:val="none"/>
              </w:rPr>
              <w:t>5.机械硬盘：2TB SATA 7.2K 3.5寸。</w:t>
            </w:r>
          </w:p>
        </w:tc>
        <w:tc>
          <w:tcPr>
            <w:tcW w:w="416" w:type="pct"/>
            <w:shd w:val="clear" w:color="auto" w:fill="auto"/>
            <w:vAlign w:val="center"/>
          </w:tcPr>
          <w:p w14:paraId="3BFDA203">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903" w:type="pct"/>
            <w:shd w:val="clear" w:color="auto" w:fill="auto"/>
            <w:vAlign w:val="center"/>
          </w:tcPr>
          <w:p w14:paraId="0DBCBE14">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台</w:t>
            </w:r>
          </w:p>
        </w:tc>
      </w:tr>
      <w:tr w14:paraId="65F54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77CAF4C8">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5D8EA11A">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03CE91FA">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智能环控一体化平台</w:t>
            </w:r>
          </w:p>
        </w:tc>
        <w:tc>
          <w:tcPr>
            <w:tcW w:w="2298" w:type="pct"/>
            <w:shd w:val="clear" w:color="auto" w:fill="auto"/>
            <w:vAlign w:val="center"/>
          </w:tcPr>
          <w:p w14:paraId="23431F51">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平台通过智慧化互联各种软硬件设备及其子系统，实现对档案库房设备数据的收、管、存、用，满足档案库房“十防"要求，实现档案库房管理的自动化、一体化、智慧化。主要子系统及功能包括：环境数据采集系统、恒温恒湿净化控制系统、安全防盗系统、漏水监测系统、智能门禁系统、视频监控系统、三维可视数据展示系统等，根据库房设备情况定制对应模块展示。</w:t>
            </w:r>
          </w:p>
          <w:p w14:paraId="62A8F23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2.系统采用B/S架构系统可分为前端展示平台及后台管理平台。</w:t>
            </w:r>
          </w:p>
          <w:p w14:paraId="5CAF3D9B">
            <w:pPr>
              <w:spacing w:line="360" w:lineRule="auto"/>
              <w:jc w:val="left"/>
              <w:rPr>
                <w:rFonts w:hint="eastAsia" w:ascii="宋体" w:hAnsi="宋体" w:eastAsia="宋体" w:cs="宋体"/>
                <w:color w:val="auto"/>
                <w:sz w:val="21"/>
                <w:szCs w:val="21"/>
                <w:highlight w:val="none"/>
                <w:vertAlign w:val="baseline"/>
              </w:rPr>
            </w:pPr>
            <w:r>
              <w:rPr>
                <w:rFonts w:hint="eastAsia" w:ascii="宋体" w:hAnsi="宋体" w:eastAsia="宋体" w:cs="宋体"/>
                <w:color w:val="auto"/>
                <w:szCs w:val="21"/>
                <w:highlight w:val="none"/>
              </w:rPr>
              <w:t>3.管理平台可自定义档案库房及根据库房进行各类设设备的管理。（须提供操作手册）</w:t>
            </w:r>
          </w:p>
        </w:tc>
        <w:tc>
          <w:tcPr>
            <w:tcW w:w="416" w:type="pct"/>
            <w:shd w:val="clear" w:color="auto" w:fill="auto"/>
            <w:vAlign w:val="center"/>
          </w:tcPr>
          <w:p w14:paraId="5FA8B371">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903" w:type="pct"/>
            <w:shd w:val="clear" w:color="auto" w:fill="auto"/>
            <w:vAlign w:val="center"/>
          </w:tcPr>
          <w:p w14:paraId="72809D52">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套</w:t>
            </w:r>
          </w:p>
        </w:tc>
      </w:tr>
      <w:tr w14:paraId="4D92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6" w:type="pct"/>
            <w:vMerge w:val="continue"/>
            <w:shd w:val="clear" w:color="auto" w:fill="auto"/>
            <w:vAlign w:val="center"/>
          </w:tcPr>
          <w:p w14:paraId="74E58222">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53BE068A">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79EDA14A">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数据转换一体设备</w:t>
            </w:r>
          </w:p>
        </w:tc>
        <w:tc>
          <w:tcPr>
            <w:tcW w:w="2298" w:type="pct"/>
            <w:shd w:val="clear" w:color="auto" w:fill="auto"/>
            <w:vAlign w:val="center"/>
          </w:tcPr>
          <w:p w14:paraId="1998D391">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1.额定电压(Un) 220VAC（85~305VAC），搭配国标品字头电源接口；</w:t>
            </w:r>
          </w:p>
          <w:p w14:paraId="342A91DD">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2.额定频率(Fn) 50Hz/60Hz；</w:t>
            </w:r>
          </w:p>
          <w:p w14:paraId="23C4FC4C">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3.整机静态功耗</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≤1.5W；</w:t>
            </w:r>
          </w:p>
          <w:p w14:paraId="10B992B0">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4.整机最大功耗</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≤50W；</w:t>
            </w:r>
          </w:p>
          <w:p w14:paraId="34CF7E22">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5.输入信号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数字信号输入（4路，可外接门禁等开关量信号，低有效），4~20mA模拟信号2路）；</w:t>
            </w:r>
          </w:p>
          <w:p w14:paraId="7DA718A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6.输出信号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数字信号输出（2路，低有效），4~20mA模拟信号（1路）；</w:t>
            </w:r>
          </w:p>
          <w:p w14:paraId="33AF3344">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7.开关量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2个（10A 250VAC/30VDC，可外接声光报警器或电磁阀、风机等设备）；</w:t>
            </w:r>
          </w:p>
          <w:p w14:paraId="0A59A292">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8.工作方式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连续采集监控；</w:t>
            </w:r>
          </w:p>
          <w:p w14:paraId="4231081E">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9.响应时间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采集响应：≤5S，控制响应：≤2S；</w:t>
            </w:r>
          </w:p>
          <w:p w14:paraId="7C4764FD">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10.防盗功能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支持一键设防；</w:t>
            </w:r>
          </w:p>
          <w:p w14:paraId="052F2AB4">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11.状态指示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正常状态指示灯、故障指示灯和报警指示灯；</w:t>
            </w:r>
          </w:p>
          <w:p w14:paraId="17B592B7">
            <w:pPr>
              <w:spacing w:line="360" w:lineRule="auto"/>
              <w:jc w:val="left"/>
              <w:rPr>
                <w:rFonts w:hint="eastAsia" w:ascii="宋体" w:hAnsi="宋体" w:eastAsia="宋体" w:cs="宋体"/>
                <w:color w:val="auto"/>
                <w:sz w:val="21"/>
                <w:szCs w:val="21"/>
                <w:highlight w:val="none"/>
                <w:vertAlign w:val="baseline"/>
              </w:rPr>
            </w:pPr>
            <w:r>
              <w:rPr>
                <w:rFonts w:hint="eastAsia" w:ascii="宋体" w:hAnsi="宋体" w:eastAsia="宋体" w:cs="宋体"/>
                <w:color w:val="auto"/>
                <w:szCs w:val="21"/>
                <w:highlight w:val="none"/>
              </w:rPr>
              <w:t>12.本地显示屏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标配10寸电阻触摸屏，同时支持扩展5V UART屏。</w:t>
            </w:r>
          </w:p>
        </w:tc>
        <w:tc>
          <w:tcPr>
            <w:tcW w:w="416" w:type="pct"/>
            <w:shd w:val="clear" w:color="auto" w:fill="auto"/>
            <w:vAlign w:val="center"/>
          </w:tcPr>
          <w:p w14:paraId="11315C67">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903" w:type="pct"/>
            <w:shd w:val="clear" w:color="auto" w:fill="auto"/>
            <w:vAlign w:val="center"/>
          </w:tcPr>
          <w:p w14:paraId="31D6F076">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台</w:t>
            </w:r>
          </w:p>
        </w:tc>
      </w:tr>
      <w:tr w14:paraId="1745C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7FD654E2">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45F0F75C">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468637F8">
            <w:pPr>
              <w:spacing w:line="36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机柜</w:t>
            </w:r>
          </w:p>
        </w:tc>
        <w:tc>
          <w:tcPr>
            <w:tcW w:w="6815" w:type="dxa"/>
            <w:shd w:val="clear" w:color="auto" w:fill="auto"/>
            <w:vAlign w:val="center"/>
          </w:tcPr>
          <w:p w14:paraId="3DD59580">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1.产品尺寸：1200mm高600mm宽600mm深（HWD）</w:t>
            </w:r>
          </w:p>
          <w:p w14:paraId="060B27E2">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2.产品材质：SPCC优质冷轧钢板、镀锌立梁</w:t>
            </w:r>
          </w:p>
          <w:p w14:paraId="76C6F2E3">
            <w:pPr>
              <w:snapToGrid/>
              <w:spacing w:line="360" w:lineRule="auto"/>
              <w:ind w:left="0" w:leftChars="0" w:right="0" w:rightChars="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3.表面处理:方孔条覆铝锌板；其余：脱脂、磷化、静电喷塑</w:t>
            </w:r>
            <w:r>
              <w:rPr>
                <w:rFonts w:hint="eastAsia" w:ascii="宋体" w:hAnsi="宋体" w:eastAsia="宋体" w:cs="宋体"/>
                <w:color w:val="auto"/>
                <w:sz w:val="21"/>
                <w:szCs w:val="21"/>
                <w:highlight w:val="none"/>
                <w:lang w:eastAsia="zh-CN"/>
              </w:rPr>
              <w:t>。</w:t>
            </w:r>
          </w:p>
          <w:p w14:paraId="625F813C">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4.门及门锁：前钢化玻璃门，后网门，可快速拆卸侧门。配备高级弹力锁</w:t>
            </w:r>
          </w:p>
          <w:p w14:paraId="72A9043D">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5.产品厚度：立柱1.5mm 其他0.6mm</w:t>
            </w:r>
          </w:p>
          <w:p w14:paraId="4C527038">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6.产品容量：22U</w:t>
            </w:r>
          </w:p>
          <w:p w14:paraId="0AC2CE84">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7.防护等级：IP20</w:t>
            </w:r>
          </w:p>
          <w:p w14:paraId="068ED1EF">
            <w:pPr>
              <w:snapToGrid/>
              <w:spacing w:line="360" w:lineRule="auto"/>
              <w:ind w:left="0" w:leftChars="0" w:right="0" w:rightChars="0" w:firstLine="0" w:firstLineChars="0"/>
              <w:jc w:val="left"/>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8.产品承重：静载</w:t>
            </w:r>
            <w:r>
              <w:rPr>
                <w:rFonts w:hint="eastAsia" w:ascii="宋体" w:hAnsi="宋体" w:eastAsia="宋体" w:cs="宋体"/>
                <w:color w:val="auto"/>
                <w:sz w:val="21"/>
                <w:szCs w:val="21"/>
                <w:highlight w:val="none"/>
                <w:lang w:val="en-US" w:eastAsia="zh-CN"/>
              </w:rPr>
              <w:t>不低于</w:t>
            </w:r>
            <w:r>
              <w:rPr>
                <w:rFonts w:hint="eastAsia" w:ascii="宋体" w:hAnsi="宋体" w:eastAsia="宋体" w:cs="宋体"/>
                <w:color w:val="auto"/>
                <w:sz w:val="21"/>
                <w:szCs w:val="21"/>
                <w:highlight w:val="none"/>
              </w:rPr>
              <w:t>300KG</w:t>
            </w:r>
          </w:p>
        </w:tc>
        <w:tc>
          <w:tcPr>
            <w:tcW w:w="416" w:type="pct"/>
            <w:shd w:val="clear" w:color="auto" w:fill="auto"/>
            <w:vAlign w:val="center"/>
          </w:tcPr>
          <w:p w14:paraId="2DF72FFF">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903" w:type="pct"/>
            <w:shd w:val="clear" w:color="auto" w:fill="auto"/>
            <w:vAlign w:val="center"/>
          </w:tcPr>
          <w:p w14:paraId="56452B30">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台</w:t>
            </w:r>
          </w:p>
        </w:tc>
      </w:tr>
      <w:tr w14:paraId="2E570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04043886">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4B4293CF">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4BCD4ECC">
            <w:pPr>
              <w:spacing w:line="36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壁挂式机柜</w:t>
            </w:r>
          </w:p>
        </w:tc>
        <w:tc>
          <w:tcPr>
            <w:tcW w:w="6815" w:type="dxa"/>
            <w:shd w:val="clear" w:color="auto" w:fill="auto"/>
            <w:vAlign w:val="center"/>
          </w:tcPr>
          <w:p w14:paraId="1EFE266B">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1.尺寸12U，500mm宽×450mm深×700mm高；</w:t>
            </w:r>
          </w:p>
          <w:p w14:paraId="2AF02B5F">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2.立柱间距485mm；</w:t>
            </w:r>
          </w:p>
          <w:p w14:paraId="247C2156">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3.立柱厚度1.5mm；</w:t>
            </w:r>
          </w:p>
          <w:p w14:paraId="3C4FEF74">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4.柜门厚度1.0mm；</w:t>
            </w:r>
          </w:p>
          <w:p w14:paraId="56F630CE">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5.侧板厚度1.0mm；</w:t>
            </w:r>
          </w:p>
          <w:p w14:paraId="43A94162">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6.最大承重：</w:t>
            </w:r>
            <w:r>
              <w:rPr>
                <w:rFonts w:hint="eastAsia" w:ascii="宋体" w:hAnsi="宋体" w:eastAsia="宋体" w:cs="宋体"/>
                <w:color w:val="auto"/>
                <w:sz w:val="21"/>
                <w:szCs w:val="21"/>
                <w:highlight w:val="none"/>
                <w:lang w:val="en-US" w:eastAsia="zh-CN"/>
              </w:rPr>
              <w:t>不低于</w:t>
            </w:r>
            <w:r>
              <w:rPr>
                <w:rFonts w:hint="eastAsia" w:ascii="宋体" w:hAnsi="宋体" w:eastAsia="宋体" w:cs="宋体"/>
                <w:color w:val="auto"/>
                <w:sz w:val="21"/>
                <w:szCs w:val="21"/>
                <w:highlight w:val="none"/>
              </w:rPr>
              <w:t>50KG；</w:t>
            </w:r>
          </w:p>
          <w:p w14:paraId="35B006AA">
            <w:pPr>
              <w:snapToGrid/>
              <w:spacing w:line="360" w:lineRule="auto"/>
              <w:ind w:left="0" w:leftChars="0" w:right="0" w:rightChars="0" w:firstLine="0" w:firstLineChars="0"/>
              <w:jc w:val="left"/>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7.主体材质SPCC冷轧钢材，表面经脱脂与静电喷塑处理；</w:t>
            </w:r>
          </w:p>
        </w:tc>
        <w:tc>
          <w:tcPr>
            <w:tcW w:w="416" w:type="pct"/>
            <w:shd w:val="clear" w:color="auto" w:fill="auto"/>
            <w:vAlign w:val="center"/>
          </w:tcPr>
          <w:p w14:paraId="7FD9EDF0">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903" w:type="pct"/>
            <w:shd w:val="clear" w:color="auto" w:fill="auto"/>
            <w:vAlign w:val="center"/>
          </w:tcPr>
          <w:p w14:paraId="10DA1FA8">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台</w:t>
            </w:r>
          </w:p>
        </w:tc>
      </w:tr>
      <w:tr w14:paraId="665E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72C07423">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1D1E5B92">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667DAB04">
            <w:pPr>
              <w:pStyle w:val="71"/>
              <w:spacing w:before="0" w:line="360" w:lineRule="auto"/>
              <w:ind w:left="0" w:leftChars="0"/>
              <w:jc w:val="center"/>
              <w:rPr>
                <w:rFonts w:hint="eastAsia" w:ascii="宋体" w:hAnsi="宋体" w:eastAsia="宋体" w:cs="宋体"/>
                <w:color w:val="auto"/>
                <w:sz w:val="21"/>
                <w:highlight w:val="none"/>
                <w:vertAlign w:val="baseline"/>
              </w:rPr>
            </w:pPr>
            <w:r>
              <w:rPr>
                <w:rFonts w:hint="eastAsia" w:ascii="宋体" w:hAnsi="宋体" w:eastAsia="宋体" w:cs="宋体"/>
                <w:spacing w:val="-2"/>
                <w:highlight w:val="none"/>
              </w:rPr>
              <w:t>PDU</w:t>
            </w:r>
          </w:p>
        </w:tc>
        <w:tc>
          <w:tcPr>
            <w:tcW w:w="6815" w:type="dxa"/>
            <w:shd w:val="clear" w:color="auto" w:fill="auto"/>
            <w:vAlign w:val="center"/>
          </w:tcPr>
          <w:p w14:paraId="6393B08E">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1.额定电压：250V</w:t>
            </w:r>
          </w:p>
          <w:p w14:paraId="036DD420">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2.额定电流：10A</w:t>
            </w:r>
          </w:p>
          <w:p w14:paraId="70E574F9">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3.额定功率：2500W</w:t>
            </w:r>
          </w:p>
          <w:p w14:paraId="2B746285">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4.孔位配置：8个10A组合孔</w:t>
            </w:r>
          </w:p>
          <w:p w14:paraId="43F355E8">
            <w:pPr>
              <w:pStyle w:val="71"/>
              <w:snapToGrid/>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sz w:val="21"/>
                <w:highlight w:val="none"/>
              </w:rPr>
              <w:t>5.认证要求：CCC（中国强制性产品认证）</w:t>
            </w:r>
          </w:p>
        </w:tc>
        <w:tc>
          <w:tcPr>
            <w:tcW w:w="416" w:type="pct"/>
            <w:shd w:val="clear" w:color="auto" w:fill="auto"/>
            <w:vAlign w:val="center"/>
          </w:tcPr>
          <w:p w14:paraId="7A96D44F">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w:t>
            </w:r>
          </w:p>
        </w:tc>
        <w:tc>
          <w:tcPr>
            <w:tcW w:w="903" w:type="pct"/>
            <w:shd w:val="clear" w:color="auto" w:fill="auto"/>
            <w:vAlign w:val="center"/>
          </w:tcPr>
          <w:p w14:paraId="3AEC990F">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根</w:t>
            </w:r>
          </w:p>
        </w:tc>
      </w:tr>
      <w:tr w14:paraId="4F0D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7EBA706E">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3E5CFB14">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3A0522BC">
            <w:pPr>
              <w:pStyle w:val="71"/>
              <w:spacing w:before="0" w:line="360" w:lineRule="auto"/>
              <w:ind w:left="0" w:leftChars="0"/>
              <w:jc w:val="center"/>
              <w:rPr>
                <w:rFonts w:hint="eastAsia" w:ascii="宋体" w:hAnsi="宋体" w:eastAsia="宋体" w:cs="宋体"/>
                <w:color w:val="auto"/>
                <w:sz w:val="21"/>
                <w:highlight w:val="none"/>
                <w:vertAlign w:val="baseline"/>
              </w:rPr>
            </w:pPr>
            <w:r>
              <w:rPr>
                <w:rFonts w:hint="eastAsia" w:ascii="宋体" w:hAnsi="宋体" w:eastAsia="宋体" w:cs="宋体"/>
                <w:spacing w:val="-2"/>
                <w:highlight w:val="none"/>
              </w:rPr>
              <w:t>理线架</w:t>
            </w:r>
          </w:p>
        </w:tc>
        <w:tc>
          <w:tcPr>
            <w:tcW w:w="6815" w:type="dxa"/>
            <w:shd w:val="clear" w:color="auto" w:fill="auto"/>
            <w:vAlign w:val="center"/>
          </w:tcPr>
          <w:p w14:paraId="76D10065">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1.适用于19英寸机架式标准机柜</w:t>
            </w:r>
          </w:p>
          <w:p w14:paraId="2DA5910C">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2.材质：冷轧钢板</w:t>
            </w:r>
          </w:p>
          <w:p w14:paraId="7354AB42">
            <w:pPr>
              <w:pStyle w:val="71"/>
              <w:snapToGrid/>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lang w:eastAsia="zh-CN"/>
              </w:rPr>
            </w:pPr>
            <w:r>
              <w:rPr>
                <w:rFonts w:hint="eastAsia" w:ascii="宋体" w:hAnsi="宋体" w:eastAsia="宋体" w:cs="宋体"/>
                <w:sz w:val="21"/>
                <w:highlight w:val="none"/>
              </w:rPr>
              <w:t>3.规格：24口</w:t>
            </w:r>
          </w:p>
        </w:tc>
        <w:tc>
          <w:tcPr>
            <w:tcW w:w="416" w:type="pct"/>
            <w:shd w:val="clear" w:color="auto" w:fill="auto"/>
            <w:vAlign w:val="center"/>
          </w:tcPr>
          <w:p w14:paraId="2B17C7AA">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w:t>
            </w:r>
          </w:p>
        </w:tc>
        <w:tc>
          <w:tcPr>
            <w:tcW w:w="903" w:type="pct"/>
            <w:shd w:val="clear" w:color="auto" w:fill="auto"/>
            <w:vAlign w:val="center"/>
          </w:tcPr>
          <w:p w14:paraId="51B1F451">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根</w:t>
            </w:r>
          </w:p>
        </w:tc>
      </w:tr>
      <w:tr w14:paraId="032E0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40461CA7">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379D7D6C">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73511DBA">
            <w:pPr>
              <w:pStyle w:val="71"/>
              <w:spacing w:before="0" w:line="360" w:lineRule="auto"/>
              <w:ind w:left="0" w:leftChars="0"/>
              <w:jc w:val="center"/>
              <w:rPr>
                <w:rFonts w:hint="eastAsia" w:ascii="宋体" w:hAnsi="宋体" w:eastAsia="宋体" w:cs="宋体"/>
                <w:color w:val="auto"/>
                <w:sz w:val="21"/>
                <w:highlight w:val="none"/>
                <w:vertAlign w:val="baseline"/>
              </w:rPr>
            </w:pPr>
            <w:r>
              <w:rPr>
                <w:rFonts w:hint="eastAsia" w:ascii="宋体" w:hAnsi="宋体" w:eastAsia="宋体" w:cs="宋体"/>
                <w:spacing w:val="-2"/>
                <w:highlight w:val="none"/>
              </w:rPr>
              <w:t>交换机</w:t>
            </w:r>
          </w:p>
        </w:tc>
        <w:tc>
          <w:tcPr>
            <w:tcW w:w="6815" w:type="dxa"/>
            <w:shd w:val="clear" w:color="auto" w:fill="auto"/>
            <w:vAlign w:val="center"/>
          </w:tcPr>
          <w:p w14:paraId="6CB4D7F0">
            <w:pPr>
              <w:pStyle w:val="71"/>
              <w:snapToGrid/>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1.16个10/100/1000Mbps电口，2个SFP光口；</w:t>
            </w:r>
          </w:p>
          <w:p w14:paraId="5D1946E2">
            <w:pPr>
              <w:pStyle w:val="71"/>
              <w:snapToGrid/>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2.整机POE最大输出功率240W；</w:t>
            </w:r>
          </w:p>
          <w:p w14:paraId="51095B5C">
            <w:pPr>
              <w:pStyle w:val="71"/>
              <w:snapToGrid/>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3.支持端口状态显示、端口流量统计、PoE端口输出功率状态、端口双工/协商速率配置、流控配置、PoE输出开关；</w:t>
            </w:r>
          </w:p>
          <w:p w14:paraId="0ADF84F0">
            <w:pPr>
              <w:pStyle w:val="71"/>
              <w:snapToGrid/>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spacing w:val="1"/>
                <w:sz w:val="21"/>
                <w:highlight w:val="none"/>
              </w:rPr>
              <w:t>4.支持广播风暴抑制、端口限速、端口隔离，支持端口镜像、环路保护、线缆检测支持APP/MACC管理；</w:t>
            </w:r>
          </w:p>
        </w:tc>
        <w:tc>
          <w:tcPr>
            <w:tcW w:w="416" w:type="pct"/>
            <w:shd w:val="clear" w:color="auto" w:fill="auto"/>
            <w:vAlign w:val="center"/>
          </w:tcPr>
          <w:p w14:paraId="4E5E2793">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903" w:type="pct"/>
            <w:shd w:val="clear" w:color="auto" w:fill="auto"/>
            <w:vAlign w:val="center"/>
          </w:tcPr>
          <w:p w14:paraId="2EEAC323">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台</w:t>
            </w:r>
          </w:p>
        </w:tc>
      </w:tr>
      <w:tr w14:paraId="61785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restart"/>
            <w:shd w:val="clear" w:color="auto" w:fill="auto"/>
            <w:vAlign w:val="center"/>
          </w:tcPr>
          <w:p w14:paraId="34E5FECF">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w:t>
            </w:r>
          </w:p>
        </w:tc>
        <w:tc>
          <w:tcPr>
            <w:tcW w:w="559" w:type="pct"/>
            <w:vMerge w:val="restart"/>
            <w:shd w:val="clear" w:color="auto" w:fill="auto"/>
            <w:vAlign w:val="center"/>
          </w:tcPr>
          <w:p w14:paraId="713EF5D7">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恒湿设备</w:t>
            </w:r>
          </w:p>
        </w:tc>
        <w:tc>
          <w:tcPr>
            <w:tcW w:w="546" w:type="pct"/>
            <w:shd w:val="clear" w:color="auto" w:fill="auto"/>
            <w:vAlign w:val="center"/>
          </w:tcPr>
          <w:p w14:paraId="3299E71B">
            <w:pPr>
              <w:pStyle w:val="71"/>
              <w:spacing w:before="0" w:line="360" w:lineRule="auto"/>
              <w:ind w:left="0"/>
              <w:jc w:val="center"/>
              <w:rPr>
                <w:rFonts w:hint="eastAsia" w:ascii="宋体" w:hAnsi="宋体" w:eastAsia="宋体" w:cs="宋体"/>
                <w:color w:val="auto"/>
                <w:sz w:val="21"/>
                <w:highlight w:val="none"/>
                <w:vertAlign w:val="baseline"/>
              </w:rPr>
            </w:pPr>
            <w:r>
              <w:rPr>
                <w:rFonts w:hint="eastAsia" w:ascii="宋体" w:hAnsi="宋体" w:eastAsia="宋体" w:cs="宋体"/>
                <w:spacing w:val="-2"/>
                <w:highlight w:val="none"/>
              </w:rPr>
              <w:t>智能数显温湿度采集器</w:t>
            </w:r>
          </w:p>
        </w:tc>
        <w:tc>
          <w:tcPr>
            <w:tcW w:w="6815" w:type="dxa"/>
            <w:shd w:val="clear" w:color="auto" w:fill="auto"/>
            <w:vAlign w:val="center"/>
          </w:tcPr>
          <w:p w14:paraId="64008D4E">
            <w:pPr>
              <w:pStyle w:val="71"/>
              <w:numPr>
                <w:ilvl w:val="0"/>
                <w:numId w:val="0"/>
              </w:numPr>
              <w:snapToGrid/>
              <w:spacing w:line="360" w:lineRule="auto"/>
              <w:ind w:leftChars="0" w:right="0" w:rightChars="0"/>
              <w:jc w:val="left"/>
              <w:rPr>
                <w:rFonts w:hint="eastAsia" w:ascii="宋体" w:hAnsi="宋体" w:eastAsia="宋体" w:cs="宋体"/>
                <w:highlight w:val="none"/>
              </w:rPr>
            </w:pPr>
            <w:r>
              <w:rPr>
                <w:rFonts w:hint="eastAsia" w:ascii="宋体" w:hAnsi="宋体" w:eastAsia="宋体" w:cs="宋体"/>
                <w:highlight w:val="none"/>
                <w:lang w:val="en-US" w:eastAsia="zh-CN"/>
              </w:rPr>
              <w:t>1.</w:t>
            </w:r>
            <w:r>
              <w:rPr>
                <w:rFonts w:hint="eastAsia" w:ascii="宋体" w:hAnsi="宋体" w:eastAsia="宋体" w:cs="宋体"/>
                <w:highlight w:val="none"/>
              </w:rPr>
              <w:t>供电电源：10~30V DC；</w:t>
            </w:r>
          </w:p>
          <w:p w14:paraId="15C11A04">
            <w:pPr>
              <w:pStyle w:val="71"/>
              <w:numPr>
                <w:ilvl w:val="0"/>
                <w:numId w:val="0"/>
              </w:numPr>
              <w:snapToGrid/>
              <w:spacing w:line="360" w:lineRule="auto"/>
              <w:ind w:leftChars="0" w:right="0" w:rightChars="0"/>
              <w:jc w:val="left"/>
              <w:rPr>
                <w:rFonts w:hint="eastAsia" w:ascii="宋体" w:hAnsi="宋体" w:eastAsia="宋体" w:cs="宋体"/>
                <w:highlight w:val="none"/>
              </w:rPr>
            </w:pPr>
            <w:r>
              <w:rPr>
                <w:rFonts w:hint="eastAsia" w:ascii="宋体" w:hAnsi="宋体" w:eastAsia="宋体" w:cs="宋体"/>
                <w:highlight w:val="none"/>
              </w:rPr>
              <w:t>2.湿度测量范围：0~100%RH；</w:t>
            </w:r>
          </w:p>
          <w:p w14:paraId="6E8E28C6">
            <w:pPr>
              <w:pStyle w:val="71"/>
              <w:snapToGrid/>
              <w:spacing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highlight w:val="none"/>
              </w:rPr>
              <w:t>3.温度测量范围：-40℃~80℃；</w:t>
            </w:r>
          </w:p>
          <w:p w14:paraId="6C36F197">
            <w:pPr>
              <w:pStyle w:val="71"/>
              <w:snapToGrid/>
              <w:spacing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highlight w:val="none"/>
              </w:rPr>
              <w:t>4.湿度精度：±3%RH(默认)；</w:t>
            </w:r>
          </w:p>
          <w:p w14:paraId="6DA2F399">
            <w:pPr>
              <w:pStyle w:val="71"/>
              <w:snapToGrid/>
              <w:spacing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highlight w:val="none"/>
              </w:rPr>
              <w:t>5.温度精度：±0.5℃(默认)；</w:t>
            </w:r>
          </w:p>
          <w:p w14:paraId="6DFBF31E">
            <w:pPr>
              <w:pStyle w:val="71"/>
              <w:snapToGrid/>
              <w:spacing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highlight w:val="none"/>
              </w:rPr>
              <w:t>6.存储环境：-40℃~80℃；</w:t>
            </w:r>
          </w:p>
          <w:p w14:paraId="14B23470">
            <w:pPr>
              <w:pStyle w:val="71"/>
              <w:snapToGrid/>
              <w:spacing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highlight w:val="none"/>
              </w:rPr>
              <w:t>7.输出信号：RS485(Modbus-RTU)协议。</w:t>
            </w:r>
          </w:p>
        </w:tc>
        <w:tc>
          <w:tcPr>
            <w:tcW w:w="416" w:type="pct"/>
            <w:shd w:val="clear" w:color="auto" w:fill="auto"/>
            <w:vAlign w:val="center"/>
          </w:tcPr>
          <w:p w14:paraId="48C9F5D0">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903" w:type="pct"/>
            <w:shd w:val="clear" w:color="auto" w:fill="auto"/>
            <w:vAlign w:val="center"/>
          </w:tcPr>
          <w:p w14:paraId="3E0705BD">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只</w:t>
            </w:r>
          </w:p>
        </w:tc>
      </w:tr>
      <w:tr w14:paraId="34046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789A9245">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578A0C7A">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03F7310F">
            <w:pPr>
              <w:pStyle w:val="71"/>
              <w:spacing w:before="0" w:line="360" w:lineRule="auto"/>
              <w:ind w:left="0" w:leftChars="0"/>
              <w:jc w:val="center"/>
              <w:rPr>
                <w:rFonts w:hint="eastAsia" w:ascii="宋体" w:hAnsi="宋体" w:eastAsia="宋体" w:cs="宋体"/>
                <w:color w:val="auto"/>
                <w:sz w:val="21"/>
                <w:highlight w:val="none"/>
                <w:vertAlign w:val="baseline"/>
              </w:rPr>
            </w:pPr>
            <w:r>
              <w:rPr>
                <w:rFonts w:hint="eastAsia" w:ascii="宋体" w:hAnsi="宋体" w:eastAsia="宋体" w:cs="宋体"/>
                <w:spacing w:val="-1"/>
                <w:highlight w:val="none"/>
              </w:rPr>
              <w:t>恒湿一体机</w:t>
            </w:r>
          </w:p>
        </w:tc>
        <w:tc>
          <w:tcPr>
            <w:tcW w:w="6815" w:type="dxa"/>
            <w:shd w:val="clear" w:color="auto" w:fill="auto"/>
            <w:vAlign w:val="center"/>
          </w:tcPr>
          <w:p w14:paraId="7DA12C3E">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主控系统：具备≥7寸中文触控显示屏；微电脑智能控制；手动/智能模式切换；高、中、低档风量调节；温度、湿度空气质量参数监测；除湿、加湿、消毒、净化、摆风、自动加水/排水/水箱水位、工作状态监测；控制参数自由设定，24小时定时开关机；室内环境低温/高温异常报警保护、故障自动巡检并报警；</w:t>
            </w:r>
          </w:p>
          <w:p w14:paraId="6E7603AB">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2.温度检测范围：0～50℃，测量精度：&lt;±0.3℃，测量分辨率：0.1℃；</w:t>
            </w:r>
          </w:p>
          <w:p w14:paraId="76F08153">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3.湿度检测范围:1～99%rh，测量精度：&lt;±3%RH，测量分辨率：0.1%RH；</w:t>
            </w:r>
          </w:p>
          <w:p w14:paraId="4D0FC69B">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4.加湿量(Kg/24h)：96-144；复合材料湿膜，无饱和结露现象、无毒无味、清洁空气；</w:t>
            </w:r>
          </w:p>
          <w:p w14:paraId="45F1D97B">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5.除湿量(Kg/24h)：80-90 ；压缩机；自动除霜；低温/高温报警；</w:t>
            </w:r>
          </w:p>
          <w:p w14:paraId="5220A13D">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6.净化消毒：初效过滤/湿膜过滤/纳米光氢离子/负离子；</w:t>
            </w:r>
          </w:p>
          <w:p w14:paraId="57A66BE7">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7.风量（m³/h）：1200-1800(空调器用电容运转异步电机、双轴金属离心风轮）；</w:t>
            </w:r>
          </w:p>
          <w:p w14:paraId="345F9CAC">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8.适用空间（㎡）：90-120㎡；</w:t>
            </w:r>
          </w:p>
          <w:p w14:paraId="4B2AC6B0">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9.水箱容量（L):45L(双层水箱，内胆为304不锈钢，不锈钢材质厚度≥1.2mm)；</w:t>
            </w:r>
          </w:p>
          <w:p w14:paraId="7953F3F6">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10.给排水：水箱排水/管道自动排水；人工加水/外置给水管路自动加水；</w:t>
            </w:r>
          </w:p>
          <w:p w14:paraId="14F941A5">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11.通讯方式：RS-485/无线数据传输；</w:t>
            </w:r>
          </w:p>
          <w:p w14:paraId="0EF99443">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12.工作方式：单机自动工作/联机集中控制；</w:t>
            </w:r>
          </w:p>
          <w:p w14:paraId="5E51F8FF">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lang w:val="en-US" w:eastAsia="zh-CN"/>
              </w:rPr>
              <w:t>1</w:t>
            </w:r>
            <w:r>
              <w:rPr>
                <w:rFonts w:hint="eastAsia" w:ascii="宋体" w:hAnsi="宋体" w:eastAsia="宋体" w:cs="宋体"/>
                <w:color w:val="auto"/>
                <w:sz w:val="21"/>
                <w:highlight w:val="none"/>
                <w:vertAlign w:val="baseline"/>
              </w:rPr>
              <w:t>3.噪音（db):≤60；</w:t>
            </w:r>
          </w:p>
          <w:p w14:paraId="26F8D192">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14.电源（V/Hz): 220/50；</w:t>
            </w:r>
          </w:p>
          <w:p w14:paraId="6EEE9748">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15.输入功率（w): 440/1060；</w:t>
            </w:r>
          </w:p>
          <w:p w14:paraId="69C02FDB">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w:t>
            </w:r>
            <w:r>
              <w:rPr>
                <w:rFonts w:hint="eastAsia" w:ascii="宋体" w:hAnsi="宋体" w:eastAsia="宋体" w:cs="宋体"/>
                <w:color w:val="auto"/>
                <w:sz w:val="21"/>
                <w:highlight w:val="none"/>
                <w:vertAlign w:val="baseline"/>
                <w:lang w:val="en-US" w:eastAsia="zh-CN"/>
              </w:rPr>
              <w:t>6</w:t>
            </w:r>
            <w:r>
              <w:rPr>
                <w:rFonts w:hint="eastAsia" w:ascii="宋体" w:hAnsi="宋体" w:eastAsia="宋体" w:cs="宋体"/>
                <w:color w:val="auto"/>
                <w:sz w:val="21"/>
                <w:highlight w:val="none"/>
                <w:vertAlign w:val="baseline"/>
              </w:rPr>
              <w:t>.工作模式：具有手动/智能工作模式，智能工作模式下，自动开启/关闭各个功能项工作，手动工作模式下，可人工开启/关闭各个功能项工作。</w:t>
            </w:r>
          </w:p>
          <w:p w14:paraId="5CC8A659">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w:t>
            </w:r>
            <w:r>
              <w:rPr>
                <w:rFonts w:hint="eastAsia" w:ascii="宋体" w:hAnsi="宋体" w:eastAsia="宋体" w:cs="宋体"/>
                <w:color w:val="auto"/>
                <w:sz w:val="21"/>
                <w:highlight w:val="none"/>
                <w:vertAlign w:val="baseline"/>
                <w:lang w:val="en-US" w:eastAsia="zh-CN"/>
              </w:rPr>
              <w:t>7</w:t>
            </w:r>
            <w:r>
              <w:rPr>
                <w:rFonts w:hint="eastAsia" w:ascii="宋体" w:hAnsi="宋体" w:eastAsia="宋体" w:cs="宋体"/>
                <w:color w:val="auto"/>
                <w:sz w:val="21"/>
                <w:highlight w:val="none"/>
                <w:vertAlign w:val="baseline"/>
              </w:rPr>
              <w:t>.除湿功能：应能正常除湿工作，具有压缩机启动延时保护功能，蒸发器工作温度实时显示，自动除霜、高温报警功能。</w:t>
            </w:r>
          </w:p>
          <w:p w14:paraId="5985F958">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lang w:val="en-US" w:eastAsia="zh-CN"/>
              </w:rPr>
              <w:t>18</w:t>
            </w:r>
            <w:r>
              <w:rPr>
                <w:rFonts w:hint="eastAsia" w:ascii="宋体" w:hAnsi="宋体" w:eastAsia="宋体" w:cs="宋体"/>
                <w:color w:val="auto"/>
                <w:sz w:val="21"/>
                <w:highlight w:val="none"/>
                <w:vertAlign w:val="baseline"/>
              </w:rPr>
              <w:t>.加湿功能：应能正常加湿工作，水箱水位状态监测功能，水箱缺水报警及自动加水功能。</w:t>
            </w:r>
          </w:p>
          <w:p w14:paraId="7A22AB89">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lang w:val="en-US" w:eastAsia="zh-CN"/>
              </w:rPr>
              <w:t>19</w:t>
            </w:r>
            <w:r>
              <w:rPr>
                <w:rFonts w:hint="eastAsia" w:ascii="宋体" w:hAnsi="宋体" w:eastAsia="宋体" w:cs="宋体"/>
                <w:color w:val="auto"/>
                <w:sz w:val="21"/>
                <w:highlight w:val="none"/>
                <w:vertAlign w:val="baseline"/>
              </w:rPr>
              <w:t>.消毒功能：应能正常空气消毒工作，可根据设定工作时间或空气质量参数自动开启/关闭消毒功能。</w:t>
            </w:r>
          </w:p>
          <w:p w14:paraId="4BFA8014">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lang w:val="en-US" w:eastAsia="zh-CN"/>
              </w:rPr>
              <w:t>20</w:t>
            </w:r>
            <w:r>
              <w:rPr>
                <w:rFonts w:hint="eastAsia" w:ascii="宋体" w:hAnsi="宋体" w:eastAsia="宋体" w:cs="宋体"/>
                <w:color w:val="auto"/>
                <w:sz w:val="21"/>
                <w:highlight w:val="none"/>
                <w:vertAlign w:val="baseline"/>
              </w:rPr>
              <w:t>.净化功能：应能正常空气净化工作，可根据设定工作时间或空气质量参数自动开启/关闭空气净化功能。</w:t>
            </w:r>
          </w:p>
        </w:tc>
        <w:tc>
          <w:tcPr>
            <w:tcW w:w="416" w:type="pct"/>
            <w:shd w:val="clear" w:color="auto" w:fill="auto"/>
            <w:vAlign w:val="center"/>
          </w:tcPr>
          <w:p w14:paraId="707C366B">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903" w:type="pct"/>
            <w:shd w:val="clear" w:color="auto" w:fill="auto"/>
            <w:vAlign w:val="center"/>
          </w:tcPr>
          <w:p w14:paraId="648CCEE5">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台</w:t>
            </w:r>
          </w:p>
        </w:tc>
      </w:tr>
      <w:tr w14:paraId="24C1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shd w:val="clear" w:color="auto" w:fill="auto"/>
            <w:vAlign w:val="center"/>
          </w:tcPr>
          <w:p w14:paraId="0103759D">
            <w:pPr>
              <w:spacing w:line="240" w:lineRule="auto"/>
              <w:jc w:val="center"/>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zh-CN" w:bidi="ar-SA"/>
              </w:rPr>
              <w:t>7</w:t>
            </w:r>
          </w:p>
        </w:tc>
        <w:tc>
          <w:tcPr>
            <w:tcW w:w="559" w:type="pct"/>
            <w:shd w:val="clear" w:color="auto" w:fill="auto"/>
            <w:vAlign w:val="center"/>
          </w:tcPr>
          <w:p w14:paraId="5E05D8A5">
            <w:pPr>
              <w:kinsoku w:val="0"/>
              <w:autoSpaceDE w:val="0"/>
              <w:autoSpaceDN w:val="0"/>
              <w:adjustRightInd w:val="0"/>
              <w:snapToGrid w:val="0"/>
              <w:spacing w:before="48" w:line="220" w:lineRule="auto"/>
              <w:ind w:left="71"/>
              <w:jc w:val="center"/>
              <w:textAlignment w:val="baseline"/>
              <w:rPr>
                <w:rFonts w:ascii="宋体" w:hAnsi="宋体" w:eastAsia="宋体" w:cs="宋体"/>
                <w:snapToGrid w:val="0"/>
                <w:color w:val="000000"/>
                <w:kern w:val="0"/>
                <w:sz w:val="21"/>
                <w:szCs w:val="21"/>
                <w:highlight w:val="none"/>
                <w:lang w:val="en-US" w:eastAsia="en-US" w:bidi="ar-SA"/>
              </w:rPr>
            </w:pPr>
            <w:r>
              <w:rPr>
                <w:rFonts w:ascii="宋体" w:hAnsi="宋体" w:eastAsia="宋体" w:cs="宋体"/>
                <w:snapToGrid w:val="0"/>
                <w:color w:val="000000"/>
                <w:spacing w:val="-2"/>
                <w:kern w:val="0"/>
                <w:sz w:val="21"/>
                <w:szCs w:val="21"/>
                <w:highlight w:val="none"/>
                <w:lang w:val="en-US" w:eastAsia="en-US" w:bidi="ar-SA"/>
              </w:rPr>
              <w:t>空气质量设</w:t>
            </w:r>
          </w:p>
          <w:p w14:paraId="2123616B">
            <w:pPr>
              <w:spacing w:line="240" w:lineRule="auto"/>
              <w:jc w:val="center"/>
              <w:rPr>
                <w:rFonts w:hint="eastAsia" w:ascii="宋体" w:hAnsi="宋体" w:eastAsia="宋体" w:cs="宋体"/>
                <w:color w:val="auto"/>
                <w:sz w:val="21"/>
                <w:szCs w:val="21"/>
                <w:highlight w:val="none"/>
                <w:vertAlign w:val="baseline"/>
              </w:rPr>
            </w:pPr>
            <w:r>
              <w:rPr>
                <w:rFonts w:ascii="宋体" w:hAnsi="宋体" w:eastAsia="宋体" w:cs="宋体"/>
                <w:snapToGrid w:val="0"/>
                <w:color w:val="000000"/>
                <w:kern w:val="0"/>
                <w:sz w:val="21"/>
                <w:szCs w:val="21"/>
                <w:highlight w:val="none"/>
                <w:lang w:val="en-US" w:eastAsia="en-US" w:bidi="ar-SA"/>
              </w:rPr>
              <w:t>备</w:t>
            </w:r>
          </w:p>
        </w:tc>
        <w:tc>
          <w:tcPr>
            <w:tcW w:w="546" w:type="pct"/>
            <w:shd w:val="clear" w:color="auto" w:fill="auto"/>
            <w:vAlign w:val="center"/>
          </w:tcPr>
          <w:p w14:paraId="398C34DB">
            <w:pPr>
              <w:pStyle w:val="71"/>
              <w:spacing w:line="360" w:lineRule="auto"/>
              <w:ind w:left="0" w:leftChars="0"/>
              <w:jc w:val="center"/>
              <w:rPr>
                <w:rFonts w:hint="eastAsia" w:ascii="宋体" w:hAnsi="宋体" w:eastAsia="宋体" w:cs="宋体"/>
                <w:spacing w:val="-1"/>
                <w:highlight w:val="none"/>
              </w:rPr>
            </w:pPr>
            <w:r>
              <w:rPr>
                <w:rFonts w:hint="eastAsia" w:ascii="宋体" w:hAnsi="宋体" w:eastAsia="宋体" w:cs="宋体"/>
                <w:spacing w:val="-2"/>
                <w:highlight w:val="none"/>
              </w:rPr>
              <w:t>多功能空气质量采集器</w:t>
            </w:r>
          </w:p>
        </w:tc>
        <w:tc>
          <w:tcPr>
            <w:tcW w:w="6815" w:type="dxa"/>
            <w:shd w:val="clear" w:color="auto" w:fill="auto"/>
            <w:vAlign w:val="center"/>
          </w:tcPr>
          <w:p w14:paraId="75642051">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1.</w:t>
            </w:r>
            <w:r>
              <w:rPr>
                <w:rFonts w:hint="eastAsia" w:ascii="宋体" w:hAnsi="宋体" w:eastAsia="宋体" w:cs="宋体"/>
                <w:sz w:val="21"/>
                <w:highlight w:val="none"/>
              </w:rPr>
              <w:t>直流供电（默认） DC 10-30V</w:t>
            </w:r>
          </w:p>
          <w:p w14:paraId="0F771F2C">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2.最大功耗 0.5W（24V DC供电）</w:t>
            </w:r>
          </w:p>
          <w:p w14:paraId="40EE9666">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3.检测参数：温度、湿度、PM2.5、PM10、TVOC值以及CO2值</w:t>
            </w:r>
          </w:p>
          <w:p w14:paraId="2BAA6FFF">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4.工作环境：温度-10℃-55℃；湿度0~95%RH 无冷凝</w:t>
            </w:r>
          </w:p>
          <w:p w14:paraId="1A6BB995">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5.信号输出 ：RS485输出（标准Modbus-RTU协议）</w:t>
            </w:r>
          </w:p>
          <w:p w14:paraId="65B921C7">
            <w:pPr>
              <w:pStyle w:val="71"/>
              <w:snapToGrid w:val="0"/>
              <w:spacing w:before="0"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sz w:val="21"/>
                <w:highlight w:val="none"/>
                <w:lang w:val="en-US" w:eastAsia="zh-CN"/>
              </w:rPr>
              <w:t>6</w:t>
            </w:r>
            <w:r>
              <w:rPr>
                <w:rFonts w:hint="eastAsia" w:ascii="宋体" w:hAnsi="宋体" w:eastAsia="宋体" w:cs="宋体"/>
                <w:sz w:val="21"/>
                <w:highlight w:val="none"/>
              </w:rPr>
              <w:t>.支持标准modbus协议，通过软件可实时或者手动获取PM2.5、PM10、温度、湿度、TVOC、二氧化碳的值。</w:t>
            </w:r>
          </w:p>
        </w:tc>
        <w:tc>
          <w:tcPr>
            <w:tcW w:w="416" w:type="pct"/>
            <w:shd w:val="clear" w:color="auto" w:fill="auto"/>
            <w:vAlign w:val="center"/>
          </w:tcPr>
          <w:p w14:paraId="0BE4A4B7">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w:t>
            </w:r>
          </w:p>
        </w:tc>
        <w:tc>
          <w:tcPr>
            <w:tcW w:w="903" w:type="pct"/>
            <w:shd w:val="clear" w:color="auto" w:fill="auto"/>
            <w:vAlign w:val="center"/>
          </w:tcPr>
          <w:p w14:paraId="462073CE">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只</w:t>
            </w:r>
          </w:p>
        </w:tc>
      </w:tr>
      <w:tr w14:paraId="67CA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6" w:type="pct"/>
            <w:shd w:val="clear" w:color="auto" w:fill="auto"/>
            <w:vAlign w:val="center"/>
          </w:tcPr>
          <w:p w14:paraId="34730D03">
            <w:pPr>
              <w:spacing w:line="240" w:lineRule="auto"/>
              <w:jc w:val="center"/>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zh-CN" w:bidi="ar-SA"/>
              </w:rPr>
              <w:t>8</w:t>
            </w:r>
          </w:p>
        </w:tc>
        <w:tc>
          <w:tcPr>
            <w:tcW w:w="559" w:type="pct"/>
            <w:shd w:val="clear" w:color="auto" w:fill="auto"/>
            <w:vAlign w:val="center"/>
          </w:tcPr>
          <w:p w14:paraId="02E56A3C">
            <w:pPr>
              <w:kinsoku w:val="0"/>
              <w:autoSpaceDE w:val="0"/>
              <w:autoSpaceDN w:val="0"/>
              <w:adjustRightInd w:val="0"/>
              <w:snapToGrid w:val="0"/>
              <w:spacing w:before="49" w:line="219" w:lineRule="auto"/>
              <w:ind w:left="71"/>
              <w:jc w:val="center"/>
              <w:textAlignment w:val="baseline"/>
              <w:rPr>
                <w:rFonts w:ascii="宋体" w:hAnsi="宋体" w:eastAsia="宋体" w:cs="宋体"/>
                <w:snapToGrid w:val="0"/>
                <w:color w:val="000000"/>
                <w:kern w:val="0"/>
                <w:sz w:val="21"/>
                <w:szCs w:val="21"/>
                <w:highlight w:val="none"/>
                <w:lang w:val="en-US" w:eastAsia="en-US" w:bidi="ar-SA"/>
              </w:rPr>
            </w:pPr>
            <w:r>
              <w:rPr>
                <w:rFonts w:ascii="宋体" w:hAnsi="宋体" w:eastAsia="宋体" w:cs="宋体"/>
                <w:snapToGrid w:val="0"/>
                <w:color w:val="000000"/>
                <w:spacing w:val="-1"/>
                <w:kern w:val="0"/>
                <w:sz w:val="21"/>
                <w:szCs w:val="21"/>
                <w:highlight w:val="none"/>
                <w:lang w:val="en-US" w:eastAsia="en-US" w:bidi="ar-SA"/>
              </w:rPr>
              <w:t>漏水控制设</w:t>
            </w:r>
          </w:p>
          <w:p w14:paraId="70314A3A">
            <w:pPr>
              <w:spacing w:line="240" w:lineRule="auto"/>
              <w:jc w:val="center"/>
              <w:rPr>
                <w:rFonts w:hint="eastAsia" w:ascii="宋体" w:hAnsi="宋体" w:eastAsia="宋体" w:cs="宋体"/>
                <w:color w:val="auto"/>
                <w:sz w:val="21"/>
                <w:szCs w:val="21"/>
                <w:highlight w:val="none"/>
                <w:vertAlign w:val="baseline"/>
              </w:rPr>
            </w:pPr>
            <w:r>
              <w:rPr>
                <w:rFonts w:ascii="宋体" w:hAnsi="宋体" w:eastAsia="宋体" w:cs="宋体"/>
                <w:snapToGrid w:val="0"/>
                <w:color w:val="000000"/>
                <w:kern w:val="0"/>
                <w:sz w:val="21"/>
                <w:szCs w:val="21"/>
                <w:highlight w:val="none"/>
                <w:lang w:val="en-US" w:eastAsia="en-US" w:bidi="ar-SA"/>
              </w:rPr>
              <w:t>备</w:t>
            </w:r>
          </w:p>
        </w:tc>
        <w:tc>
          <w:tcPr>
            <w:tcW w:w="546" w:type="pct"/>
            <w:shd w:val="clear" w:color="auto" w:fill="auto"/>
            <w:vAlign w:val="center"/>
          </w:tcPr>
          <w:p w14:paraId="10D703D8">
            <w:pPr>
              <w:pStyle w:val="71"/>
              <w:spacing w:before="0" w:line="360" w:lineRule="auto"/>
              <w:ind w:left="0" w:leftChars="0"/>
              <w:jc w:val="center"/>
              <w:rPr>
                <w:rFonts w:hint="eastAsia" w:ascii="宋体" w:hAnsi="宋体" w:eastAsia="宋体" w:cs="宋体"/>
                <w:spacing w:val="-1"/>
                <w:highlight w:val="none"/>
              </w:rPr>
            </w:pPr>
            <w:r>
              <w:rPr>
                <w:rFonts w:hint="eastAsia" w:ascii="宋体" w:hAnsi="宋体" w:eastAsia="宋体" w:cs="宋体"/>
                <w:spacing w:val="-1"/>
                <w:highlight w:val="none"/>
              </w:rPr>
              <w:t>漏水报警控制器</w:t>
            </w:r>
          </w:p>
        </w:tc>
        <w:tc>
          <w:tcPr>
            <w:tcW w:w="6815" w:type="dxa"/>
            <w:shd w:val="clear" w:color="auto" w:fill="auto"/>
            <w:vAlign w:val="center"/>
          </w:tcPr>
          <w:p w14:paraId="631D5ECB">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1.</w:t>
            </w:r>
            <w:r>
              <w:rPr>
                <w:rFonts w:hint="eastAsia" w:ascii="宋体" w:hAnsi="宋体" w:eastAsia="宋体" w:cs="宋体"/>
                <w:sz w:val="21"/>
                <w:highlight w:val="none"/>
              </w:rPr>
              <w:t>供电电压：DC9～30V；</w:t>
            </w:r>
          </w:p>
          <w:p w14:paraId="50DB5FA5">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2.工作环境：-20~50℃；5～95％RH （无冷凝）；</w:t>
            </w:r>
          </w:p>
          <w:p w14:paraId="330F0D9D">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3.准确度：100%；</w:t>
            </w:r>
          </w:p>
          <w:p w14:paraId="792C5EC5">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4.报警输入电阻：≤200KΩ；</w:t>
            </w:r>
          </w:p>
          <w:p w14:paraId="48CDCD3D">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5.输出形式：RS485+继电器（常开、常闭）；</w:t>
            </w:r>
          </w:p>
          <w:p w14:paraId="41749243">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6.兼容性：既可以和检测线缆安装使用，也可以和它其检测探头配套使用；</w:t>
            </w:r>
          </w:p>
          <w:p w14:paraId="524CF2A5">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7.检测距离：200米；</w:t>
            </w:r>
          </w:p>
          <w:p w14:paraId="2FEA1ECF">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8.网络配置：RS-485双线网络；</w:t>
            </w:r>
          </w:p>
          <w:p w14:paraId="5BCB9886">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9.通讯协议：MODBUS RTU</w:t>
            </w:r>
          </w:p>
          <w:p w14:paraId="54FAE0A7">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10.当水浸开入接点导通后，后台软件状态显示为：警告。</w:t>
            </w:r>
          </w:p>
          <w:p w14:paraId="350E4A19">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11.当水浸开入接点开路时，后台软件状态显示为：正常。</w:t>
            </w:r>
          </w:p>
          <w:p w14:paraId="0FB9E50F">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12软件可选择实时或者自动查询更新状态。</w:t>
            </w:r>
          </w:p>
          <w:p w14:paraId="38B57FDD">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13.功率消耗检验：电源回路，功率消耗不大于0.5W；</w:t>
            </w:r>
          </w:p>
          <w:p w14:paraId="289F75E4">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sz w:val="21"/>
                <w:highlight w:val="none"/>
              </w:rPr>
              <w:t>1</w:t>
            </w:r>
            <w:r>
              <w:rPr>
                <w:rFonts w:hint="eastAsia" w:ascii="宋体" w:hAnsi="宋体" w:eastAsia="宋体" w:cs="宋体"/>
                <w:sz w:val="21"/>
                <w:highlight w:val="none"/>
                <w:lang w:val="en-US" w:eastAsia="zh-CN"/>
              </w:rPr>
              <w:t>4</w:t>
            </w:r>
            <w:r>
              <w:rPr>
                <w:rFonts w:hint="eastAsia" w:ascii="宋体" w:hAnsi="宋体" w:eastAsia="宋体" w:cs="宋体"/>
                <w:sz w:val="21"/>
                <w:highlight w:val="none"/>
              </w:rPr>
              <w:t>.含3M水浸线</w:t>
            </w:r>
            <w:r>
              <w:rPr>
                <w:rFonts w:hint="eastAsia" w:ascii="宋体" w:hAnsi="宋体" w:eastAsia="宋体" w:cs="宋体"/>
                <w:sz w:val="21"/>
                <w:highlight w:val="none"/>
                <w:lang w:eastAsia="zh-CN"/>
              </w:rPr>
              <w:t>。</w:t>
            </w:r>
          </w:p>
        </w:tc>
        <w:tc>
          <w:tcPr>
            <w:tcW w:w="416" w:type="pct"/>
            <w:shd w:val="clear" w:color="auto" w:fill="auto"/>
            <w:vAlign w:val="center"/>
          </w:tcPr>
          <w:p w14:paraId="332C98F9">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w:t>
            </w:r>
          </w:p>
        </w:tc>
        <w:tc>
          <w:tcPr>
            <w:tcW w:w="903" w:type="pct"/>
            <w:shd w:val="clear" w:color="auto" w:fill="auto"/>
            <w:vAlign w:val="center"/>
          </w:tcPr>
          <w:p w14:paraId="3F35CE7C">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只</w:t>
            </w:r>
          </w:p>
        </w:tc>
      </w:tr>
      <w:tr w14:paraId="1FEB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6" w:type="pct"/>
            <w:vMerge w:val="restart"/>
            <w:shd w:val="clear" w:color="auto" w:fill="auto"/>
            <w:vAlign w:val="center"/>
          </w:tcPr>
          <w:p w14:paraId="31E47413">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9</w:t>
            </w:r>
          </w:p>
        </w:tc>
        <w:tc>
          <w:tcPr>
            <w:tcW w:w="559" w:type="pct"/>
            <w:vMerge w:val="restart"/>
            <w:shd w:val="clear" w:color="auto" w:fill="auto"/>
            <w:vAlign w:val="center"/>
          </w:tcPr>
          <w:p w14:paraId="2CFEAEA4">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Cs w:val="21"/>
                <w:highlight w:val="none"/>
              </w:rPr>
              <w:t>温度控制系统</w:t>
            </w:r>
          </w:p>
        </w:tc>
        <w:tc>
          <w:tcPr>
            <w:tcW w:w="546" w:type="pct"/>
            <w:shd w:val="clear" w:color="auto" w:fill="auto"/>
            <w:vAlign w:val="center"/>
          </w:tcPr>
          <w:p w14:paraId="379F0EE4">
            <w:pPr>
              <w:kinsoku/>
              <w:autoSpaceDE/>
              <w:autoSpaceDN/>
              <w:adjustRightInd/>
              <w:snapToGrid/>
              <w:spacing w:before="0" w:line="360" w:lineRule="auto"/>
              <w:ind w:left="0"/>
              <w:jc w:val="center"/>
              <w:textAlignment w:val="auto"/>
              <w:rPr>
                <w:rFonts w:ascii="宋体" w:hAnsi="宋体" w:eastAsia="宋体" w:cs="宋体"/>
                <w:snapToGrid w:val="0"/>
                <w:color w:val="000000"/>
                <w:kern w:val="0"/>
                <w:sz w:val="21"/>
                <w:szCs w:val="21"/>
                <w:highlight w:val="none"/>
                <w:lang w:val="en-US" w:eastAsia="en-US" w:bidi="ar-SA"/>
              </w:rPr>
            </w:pPr>
            <w:r>
              <w:rPr>
                <w:rFonts w:ascii="宋体" w:hAnsi="宋体" w:eastAsia="宋体" w:cs="宋体"/>
                <w:snapToGrid w:val="0"/>
                <w:color w:val="000000"/>
                <w:spacing w:val="-1"/>
                <w:kern w:val="0"/>
                <w:sz w:val="21"/>
                <w:szCs w:val="21"/>
                <w:highlight w:val="none"/>
                <w:lang w:val="en-US" w:eastAsia="en-US" w:bidi="ar-SA"/>
              </w:rPr>
              <w:t>温度控制系统</w:t>
            </w:r>
          </w:p>
          <w:p w14:paraId="10C1EE1E">
            <w:pPr>
              <w:pStyle w:val="71"/>
              <w:spacing w:before="0" w:line="360" w:lineRule="auto"/>
              <w:ind w:left="0" w:leftChars="0"/>
              <w:jc w:val="center"/>
              <w:rPr>
                <w:rFonts w:hint="eastAsia" w:ascii="宋体" w:hAnsi="宋体" w:eastAsia="宋体" w:cs="宋体"/>
                <w:spacing w:val="-1"/>
                <w:highlight w:val="none"/>
              </w:rPr>
            </w:pPr>
            <w:r>
              <w:rPr>
                <w:rFonts w:ascii="宋体" w:hAnsi="宋体" w:eastAsia="宋体" w:cs="宋体"/>
                <w:snapToGrid w:val="0"/>
                <w:color w:val="000000"/>
                <w:spacing w:val="-4"/>
                <w:kern w:val="0"/>
                <w:sz w:val="21"/>
                <w:szCs w:val="21"/>
                <w:highlight w:val="none"/>
                <w:lang w:val="en-US" w:eastAsia="en-US" w:bidi="ar-SA"/>
              </w:rPr>
              <w:t>(105m</w:t>
            </w:r>
            <w:r>
              <w:rPr>
                <w:rFonts w:hint="eastAsia" w:ascii="宋体" w:hAnsi="宋体" w:eastAsia="宋体" w:cs="宋体"/>
                <w:snapToGrid w:val="0"/>
                <w:color w:val="000000"/>
                <w:spacing w:val="-4"/>
                <w:kern w:val="0"/>
                <w:sz w:val="21"/>
                <w:szCs w:val="21"/>
                <w:highlight w:val="none"/>
                <w:vertAlign w:val="superscript"/>
                <w:lang w:val="en-US" w:eastAsia="zh-CN" w:bidi="ar-SA"/>
              </w:rPr>
              <w:t>3</w:t>
            </w:r>
            <w:r>
              <w:rPr>
                <w:rFonts w:ascii="宋体" w:hAnsi="宋体" w:eastAsia="宋体" w:cs="宋体"/>
                <w:snapToGrid w:val="0"/>
                <w:color w:val="000000"/>
                <w:spacing w:val="-4"/>
                <w:kern w:val="0"/>
                <w:sz w:val="21"/>
                <w:szCs w:val="21"/>
                <w:highlight w:val="none"/>
                <w:lang w:val="en-US" w:eastAsia="en-US" w:bidi="ar-SA"/>
              </w:rPr>
              <w:t>)</w:t>
            </w:r>
          </w:p>
        </w:tc>
        <w:tc>
          <w:tcPr>
            <w:tcW w:w="6815" w:type="dxa"/>
            <w:shd w:val="clear" w:color="auto" w:fill="auto"/>
            <w:vAlign w:val="center"/>
          </w:tcPr>
          <w:p w14:paraId="204CB09B">
            <w:pPr>
              <w:kinsoku/>
              <w:autoSpaceDE/>
              <w:autoSpaceDN/>
              <w:adjustRightInd/>
              <w:snapToGrid w:val="0"/>
              <w:spacing w:before="0" w:line="360" w:lineRule="auto"/>
              <w:ind w:left="0" w:leftChars="0" w:right="0" w:rightChars="0" w:firstLine="0" w:firstLineChars="0"/>
              <w:jc w:val="left"/>
              <w:textAlignment w:val="auto"/>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7"/>
                <w:kern w:val="0"/>
                <w:sz w:val="21"/>
                <w:szCs w:val="21"/>
                <w:highlight w:val="none"/>
                <w:lang w:val="en-US" w:eastAsia="en-US" w:bidi="ar-SA"/>
              </w:rPr>
              <w:t>1.控制范围：105m³;</w:t>
            </w:r>
          </w:p>
          <w:p w14:paraId="07F9F19F">
            <w:pPr>
              <w:pStyle w:val="71"/>
              <w:snapToGrid w:val="0"/>
              <w:spacing w:before="0"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snapToGrid w:val="0"/>
                <w:color w:val="000000"/>
                <w:spacing w:val="-1"/>
                <w:kern w:val="0"/>
                <w:sz w:val="21"/>
                <w:szCs w:val="21"/>
                <w:highlight w:val="none"/>
                <w:lang w:val="en-US" w:eastAsia="en-US" w:bidi="ar-SA"/>
              </w:rPr>
              <w:t>2.保持档案室恒温恒湿。</w:t>
            </w:r>
          </w:p>
        </w:tc>
        <w:tc>
          <w:tcPr>
            <w:tcW w:w="416" w:type="pct"/>
            <w:shd w:val="clear" w:color="auto" w:fill="auto"/>
            <w:vAlign w:val="center"/>
          </w:tcPr>
          <w:p w14:paraId="037AE866">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903" w:type="pct"/>
            <w:shd w:val="clear" w:color="auto" w:fill="auto"/>
            <w:vAlign w:val="center"/>
          </w:tcPr>
          <w:p w14:paraId="24C082C6">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6B108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6" w:type="pct"/>
            <w:vMerge w:val="continue"/>
            <w:shd w:val="clear" w:color="auto" w:fill="auto"/>
            <w:vAlign w:val="center"/>
          </w:tcPr>
          <w:p w14:paraId="6DA5DD12">
            <w:pPr>
              <w:spacing w:line="240" w:lineRule="auto"/>
              <w:jc w:val="center"/>
              <w:rPr>
                <w:rFonts w:hint="default" w:ascii="宋体" w:hAnsi="宋体" w:eastAsia="宋体" w:cs="宋体"/>
                <w:color w:val="auto"/>
                <w:sz w:val="21"/>
                <w:szCs w:val="21"/>
                <w:highlight w:val="none"/>
                <w:vertAlign w:val="baseline"/>
                <w:lang w:val="en-US" w:eastAsia="zh-CN"/>
              </w:rPr>
            </w:pPr>
          </w:p>
        </w:tc>
        <w:tc>
          <w:tcPr>
            <w:tcW w:w="559" w:type="pct"/>
            <w:vMerge w:val="continue"/>
            <w:shd w:val="clear" w:color="auto" w:fill="auto"/>
            <w:vAlign w:val="center"/>
          </w:tcPr>
          <w:p w14:paraId="3A97F3E6">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4A65BCCD">
            <w:pPr>
              <w:spacing w:line="360" w:lineRule="auto"/>
              <w:jc w:val="center"/>
              <w:rPr>
                <w:rFonts w:hint="eastAsia" w:ascii="宋体" w:hAnsi="宋体" w:eastAsia="宋体" w:cs="宋体"/>
                <w:sz w:val="21"/>
                <w:szCs w:val="21"/>
                <w:highlight w:val="none"/>
              </w:rPr>
            </w:pPr>
          </w:p>
          <w:p w14:paraId="192FAF8B">
            <w:pPr>
              <w:pStyle w:val="71"/>
              <w:spacing w:before="0" w:line="360" w:lineRule="auto"/>
              <w:ind w:left="0"/>
              <w:jc w:val="center"/>
              <w:rPr>
                <w:rFonts w:hint="eastAsia" w:ascii="宋体" w:hAnsi="宋体" w:eastAsia="宋体" w:cs="宋体"/>
                <w:highlight w:val="none"/>
              </w:rPr>
            </w:pPr>
            <w:r>
              <w:rPr>
                <w:rFonts w:hint="eastAsia" w:ascii="宋体" w:hAnsi="宋体" w:eastAsia="宋体" w:cs="宋体"/>
                <w:spacing w:val="-1"/>
                <w:highlight w:val="none"/>
              </w:rPr>
              <w:t>温度控制系统</w:t>
            </w:r>
          </w:p>
          <w:p w14:paraId="2C29D1C8">
            <w:pPr>
              <w:pStyle w:val="71"/>
              <w:spacing w:before="0" w:line="360" w:lineRule="auto"/>
              <w:ind w:left="0" w:leftChars="0"/>
              <w:jc w:val="center"/>
              <w:rPr>
                <w:rFonts w:hint="eastAsia" w:ascii="宋体" w:hAnsi="宋体" w:eastAsia="宋体" w:cs="宋体"/>
                <w:spacing w:val="-1"/>
                <w:highlight w:val="none"/>
              </w:rPr>
            </w:pPr>
            <w:r>
              <w:rPr>
                <w:rFonts w:hint="eastAsia" w:ascii="宋体" w:hAnsi="宋体" w:eastAsia="宋体" w:cs="宋体"/>
                <w:spacing w:val="-4"/>
                <w:highlight w:val="none"/>
              </w:rPr>
              <w:t>(165m³)</w:t>
            </w:r>
          </w:p>
        </w:tc>
        <w:tc>
          <w:tcPr>
            <w:tcW w:w="6815" w:type="dxa"/>
            <w:shd w:val="clear" w:color="auto" w:fill="auto"/>
            <w:vAlign w:val="center"/>
          </w:tcPr>
          <w:p w14:paraId="60ECDD20">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pacing w:val="7"/>
                <w:sz w:val="21"/>
                <w:highlight w:val="none"/>
              </w:rPr>
              <w:t>1.控制范围：165m³;</w:t>
            </w:r>
          </w:p>
          <w:p w14:paraId="0E97A494">
            <w:pPr>
              <w:pStyle w:val="71"/>
              <w:snapToGrid w:val="0"/>
              <w:spacing w:before="0"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spacing w:val="-1"/>
                <w:sz w:val="21"/>
                <w:highlight w:val="none"/>
              </w:rPr>
              <w:t>2.保持档案室恒温恒湿。</w:t>
            </w:r>
          </w:p>
        </w:tc>
        <w:tc>
          <w:tcPr>
            <w:tcW w:w="416" w:type="pct"/>
            <w:shd w:val="clear" w:color="auto" w:fill="auto"/>
            <w:vAlign w:val="center"/>
          </w:tcPr>
          <w:p w14:paraId="5A25C8A9">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903" w:type="pct"/>
            <w:shd w:val="clear" w:color="auto" w:fill="auto"/>
            <w:vAlign w:val="center"/>
          </w:tcPr>
          <w:p w14:paraId="3D7D04B7">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2DC84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shd w:val="clear" w:color="auto" w:fill="auto"/>
            <w:vAlign w:val="center"/>
          </w:tcPr>
          <w:p w14:paraId="167489A8">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w:t>
            </w:r>
          </w:p>
        </w:tc>
        <w:tc>
          <w:tcPr>
            <w:tcW w:w="559" w:type="pct"/>
            <w:shd w:val="clear" w:color="auto" w:fill="auto"/>
            <w:vAlign w:val="center"/>
          </w:tcPr>
          <w:p w14:paraId="4D8E8BD8">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Cs w:val="21"/>
                <w:highlight w:val="none"/>
              </w:rPr>
              <w:t>防火设备</w:t>
            </w:r>
          </w:p>
        </w:tc>
        <w:tc>
          <w:tcPr>
            <w:tcW w:w="546" w:type="pct"/>
            <w:shd w:val="clear" w:color="auto" w:fill="auto"/>
            <w:vAlign w:val="center"/>
          </w:tcPr>
          <w:p w14:paraId="4BF0B31B">
            <w:pPr>
              <w:pStyle w:val="71"/>
              <w:spacing w:before="0" w:line="360" w:lineRule="auto"/>
              <w:ind w:left="0" w:leftChars="0" w:right="0" w:rightChars="0" w:firstLine="0" w:firstLineChars="0"/>
              <w:jc w:val="center"/>
              <w:rPr>
                <w:rFonts w:hint="eastAsia" w:ascii="宋体" w:hAnsi="宋体" w:eastAsia="宋体" w:cs="宋体"/>
                <w:spacing w:val="-1"/>
                <w:highlight w:val="none"/>
              </w:rPr>
            </w:pPr>
            <w:r>
              <w:rPr>
                <w:rFonts w:hint="eastAsia" w:ascii="宋体" w:hAnsi="宋体" w:eastAsia="宋体" w:cs="宋体"/>
                <w:spacing w:val="1"/>
                <w:highlight w:val="none"/>
              </w:rPr>
              <w:t>点型光电感烟火灾</w:t>
            </w:r>
            <w:r>
              <w:rPr>
                <w:rFonts w:hint="eastAsia" w:ascii="宋体" w:hAnsi="宋体" w:eastAsia="宋体" w:cs="宋体"/>
                <w:spacing w:val="-2"/>
                <w:highlight w:val="none"/>
              </w:rPr>
              <w:t>探测器</w:t>
            </w:r>
          </w:p>
        </w:tc>
        <w:tc>
          <w:tcPr>
            <w:tcW w:w="6815" w:type="dxa"/>
            <w:shd w:val="clear" w:color="auto" w:fill="auto"/>
            <w:vAlign w:val="center"/>
          </w:tcPr>
          <w:p w14:paraId="3AA79CD9">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kern w:val="2"/>
                <w:sz w:val="21"/>
                <w:szCs w:val="21"/>
                <w:highlight w:val="none"/>
                <w:lang w:val="en-US" w:eastAsia="en-US" w:bidi="ar-SA"/>
              </w:rPr>
              <w:t>1.</w:t>
            </w:r>
            <w:r>
              <w:rPr>
                <w:rFonts w:hint="eastAsia" w:ascii="宋体" w:hAnsi="宋体" w:eastAsia="宋体" w:cs="宋体"/>
                <w:spacing w:val="2"/>
                <w:sz w:val="21"/>
                <w:highlight w:val="none"/>
              </w:rPr>
              <w:t>供电电源：10~30V DC</w:t>
            </w:r>
          </w:p>
          <w:p w14:paraId="4B27F52C">
            <w:pPr>
              <w:pStyle w:val="71"/>
              <w:numPr>
                <w:ilvl w:val="0"/>
                <w:numId w:val="0"/>
              </w:numPr>
              <w:snapToGrid w:val="0"/>
              <w:spacing w:before="0" w:line="360" w:lineRule="auto"/>
              <w:ind w:leftChars="0" w:right="0" w:right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2.静态功耗：0.12W</w:t>
            </w:r>
          </w:p>
          <w:p w14:paraId="1F064980">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3.报警功耗：0.7W</w:t>
            </w:r>
          </w:p>
          <w:p w14:paraId="4EF33C7B">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4.报警声响：≥80dB</w:t>
            </w:r>
          </w:p>
          <w:p w14:paraId="64853B7F">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5.信号输出：RS485</w:t>
            </w:r>
          </w:p>
          <w:p w14:paraId="0F46BA20">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6.通信协议：Modbus-RTU</w:t>
            </w:r>
          </w:p>
          <w:p w14:paraId="2CB7D7FD">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lang w:val="en-US" w:eastAsia="zh-CN"/>
              </w:rPr>
              <w:t>7</w:t>
            </w:r>
            <w:r>
              <w:rPr>
                <w:rFonts w:hint="eastAsia" w:ascii="宋体" w:hAnsi="宋体" w:eastAsia="宋体" w:cs="宋体"/>
                <w:spacing w:val="2"/>
                <w:sz w:val="21"/>
                <w:highlight w:val="none"/>
              </w:rPr>
              <w:t>.工作环境：-10℃~50℃，≤95%，无凝露：</w:t>
            </w:r>
          </w:p>
          <w:p w14:paraId="3B361B49">
            <w:pPr>
              <w:pStyle w:val="71"/>
              <w:snapToGrid w:val="0"/>
              <w:spacing w:before="0"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spacing w:val="2"/>
                <w:sz w:val="21"/>
                <w:highlight w:val="none"/>
                <w:lang w:val="en-US" w:eastAsia="zh-CN"/>
              </w:rPr>
              <w:t>8</w:t>
            </w:r>
            <w:r>
              <w:rPr>
                <w:rFonts w:hint="eastAsia" w:ascii="宋体" w:hAnsi="宋体" w:eastAsia="宋体" w:cs="宋体"/>
                <w:spacing w:val="2"/>
                <w:sz w:val="21"/>
                <w:highlight w:val="none"/>
              </w:rPr>
              <w:t>.基本性能：当探测器采集到超过阈值浓度的烟雾后，能够触发报警音和上报后台软件。</w:t>
            </w:r>
          </w:p>
        </w:tc>
        <w:tc>
          <w:tcPr>
            <w:tcW w:w="416" w:type="pct"/>
            <w:shd w:val="clear" w:color="auto" w:fill="auto"/>
            <w:vAlign w:val="center"/>
          </w:tcPr>
          <w:p w14:paraId="65BC09BF">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w:t>
            </w:r>
          </w:p>
        </w:tc>
        <w:tc>
          <w:tcPr>
            <w:tcW w:w="903" w:type="pct"/>
            <w:shd w:val="clear" w:color="auto" w:fill="auto"/>
            <w:vAlign w:val="center"/>
          </w:tcPr>
          <w:p w14:paraId="002F4AB8">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个</w:t>
            </w:r>
          </w:p>
        </w:tc>
      </w:tr>
      <w:tr w14:paraId="61357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6" w:type="pct"/>
            <w:shd w:val="clear" w:color="auto" w:fill="auto"/>
            <w:vAlign w:val="center"/>
          </w:tcPr>
          <w:p w14:paraId="115E71CC">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11</w:t>
            </w:r>
          </w:p>
        </w:tc>
        <w:tc>
          <w:tcPr>
            <w:tcW w:w="559" w:type="pct"/>
            <w:shd w:val="clear" w:color="auto" w:fill="auto"/>
            <w:vAlign w:val="center"/>
          </w:tcPr>
          <w:p w14:paraId="1726E8D8">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c>
          <w:tcPr>
            <w:tcW w:w="546" w:type="pct"/>
            <w:shd w:val="clear" w:color="auto" w:fill="auto"/>
            <w:vAlign w:val="center"/>
          </w:tcPr>
          <w:p w14:paraId="68ED76C9">
            <w:pPr>
              <w:pStyle w:val="71"/>
              <w:spacing w:before="0" w:line="360" w:lineRule="auto"/>
              <w:ind w:left="0" w:leftChars="0"/>
              <w:jc w:val="center"/>
              <w:rPr>
                <w:rFonts w:hint="eastAsia" w:ascii="宋体" w:hAnsi="宋体" w:eastAsia="宋体" w:cs="宋体"/>
                <w:spacing w:val="1"/>
                <w:highlight w:val="none"/>
              </w:rPr>
            </w:pPr>
            <w:r>
              <w:rPr>
                <w:rFonts w:hint="eastAsia" w:ascii="宋体" w:hAnsi="宋体" w:eastAsia="宋体" w:cs="宋体"/>
                <w:spacing w:val="-2"/>
                <w:highlight w:val="none"/>
              </w:rPr>
              <w:t>供电模块</w:t>
            </w:r>
          </w:p>
        </w:tc>
        <w:tc>
          <w:tcPr>
            <w:tcW w:w="6815" w:type="dxa"/>
            <w:shd w:val="clear" w:color="auto" w:fill="auto"/>
            <w:vAlign w:val="center"/>
          </w:tcPr>
          <w:p w14:paraId="4F0A43CF">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1.输入电压:190-240V AC @ 50-60Hz；</w:t>
            </w:r>
          </w:p>
          <w:p w14:paraId="3B8E46A2">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2.输出电压:12V DC；</w:t>
            </w:r>
          </w:p>
          <w:p w14:paraId="61A61909">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3.输出电流:30Amp(单路3.75A)；</w:t>
            </w:r>
          </w:p>
          <w:p w14:paraId="504C8331">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4.输出分路:16分路；</w:t>
            </w:r>
          </w:p>
          <w:p w14:paraId="69754572">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5.过流保护电流:35A±5%；</w:t>
            </w:r>
          </w:p>
          <w:p w14:paraId="1232A6C1">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6.纹波:≤120mV；</w:t>
            </w:r>
          </w:p>
          <w:p w14:paraId="13E81FD4">
            <w:pPr>
              <w:pStyle w:val="71"/>
              <w:snapToGrid w:val="0"/>
              <w:spacing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spacing w:val="1"/>
                <w:sz w:val="21"/>
                <w:highlight w:val="none"/>
              </w:rPr>
              <w:t>7.效率:≥85%。</w:t>
            </w:r>
          </w:p>
        </w:tc>
        <w:tc>
          <w:tcPr>
            <w:tcW w:w="416" w:type="pct"/>
            <w:shd w:val="clear" w:color="auto" w:fill="auto"/>
            <w:vAlign w:val="center"/>
          </w:tcPr>
          <w:p w14:paraId="085E3039">
            <w:pPr>
              <w:pStyle w:val="71"/>
              <w:spacing w:before="48"/>
              <w:ind w:left="285"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3</w:t>
            </w:r>
          </w:p>
        </w:tc>
        <w:tc>
          <w:tcPr>
            <w:tcW w:w="903" w:type="pct"/>
            <w:shd w:val="clear" w:color="auto" w:fill="auto"/>
            <w:vAlign w:val="center"/>
          </w:tcPr>
          <w:p w14:paraId="4DFFDF5B">
            <w:pPr>
              <w:pStyle w:val="71"/>
              <w:spacing w:before="49" w:line="221" w:lineRule="auto"/>
              <w:ind w:left="256"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台</w:t>
            </w:r>
          </w:p>
        </w:tc>
      </w:tr>
      <w:tr w14:paraId="1CC30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restart"/>
            <w:shd w:val="clear" w:color="auto" w:fill="auto"/>
            <w:vAlign w:val="center"/>
          </w:tcPr>
          <w:p w14:paraId="3E5CD5F4">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12</w:t>
            </w:r>
          </w:p>
        </w:tc>
        <w:tc>
          <w:tcPr>
            <w:tcW w:w="559" w:type="pct"/>
            <w:vMerge w:val="restart"/>
            <w:shd w:val="clear" w:color="auto" w:fill="auto"/>
            <w:vAlign w:val="center"/>
          </w:tcPr>
          <w:p w14:paraId="0AFF39EA">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报警提示</w:t>
            </w:r>
          </w:p>
        </w:tc>
        <w:tc>
          <w:tcPr>
            <w:tcW w:w="546" w:type="pct"/>
            <w:shd w:val="clear" w:color="auto" w:fill="auto"/>
            <w:vAlign w:val="center"/>
          </w:tcPr>
          <w:p w14:paraId="1B0067A5">
            <w:pPr>
              <w:pStyle w:val="71"/>
              <w:spacing w:before="0" w:line="360" w:lineRule="auto"/>
              <w:ind w:left="0" w:leftChars="0"/>
              <w:jc w:val="center"/>
              <w:rPr>
                <w:rFonts w:hint="eastAsia" w:ascii="宋体" w:hAnsi="宋体" w:eastAsia="宋体" w:cs="宋体"/>
                <w:spacing w:val="1"/>
                <w:highlight w:val="none"/>
              </w:rPr>
            </w:pPr>
            <w:r>
              <w:rPr>
                <w:rFonts w:hint="eastAsia" w:ascii="宋体" w:hAnsi="宋体" w:eastAsia="宋体" w:cs="宋体"/>
                <w:spacing w:val="-2"/>
                <w:highlight w:val="none"/>
              </w:rPr>
              <w:t>短信模块</w:t>
            </w:r>
          </w:p>
        </w:tc>
        <w:tc>
          <w:tcPr>
            <w:tcW w:w="6815" w:type="dxa"/>
            <w:shd w:val="clear" w:color="auto" w:fill="auto"/>
            <w:vAlign w:val="center"/>
          </w:tcPr>
          <w:p w14:paraId="6FB3CA1D">
            <w:pPr>
              <w:pStyle w:val="71"/>
              <w:snapToGrid w:val="0"/>
              <w:spacing w:before="0" w:line="360" w:lineRule="auto"/>
              <w:ind w:left="0" w:leftChars="0" w:right="0" w:rightChars="0" w:firstLine="0" w:firstLineChars="0"/>
              <w:jc w:val="left"/>
              <w:rPr>
                <w:rFonts w:hint="eastAsia" w:ascii="宋体" w:hAnsi="宋体" w:eastAsia="宋体" w:cs="宋体"/>
                <w:highlight w:val="none"/>
                <w:lang w:eastAsia="zh-CN"/>
              </w:rPr>
            </w:pPr>
            <w:r>
              <w:rPr>
                <w:rFonts w:hint="eastAsia" w:ascii="宋体" w:hAnsi="宋体" w:eastAsia="宋体" w:cs="宋体"/>
                <w:spacing w:val="1"/>
                <w:sz w:val="21"/>
                <w:highlight w:val="none"/>
              </w:rPr>
              <w:t>RS232 DB9母口，电源线接口，吸盘天线;MBiot模块，内置物联网卡。支持文字短信及语音短信。含十年数据信息费</w:t>
            </w:r>
            <w:r>
              <w:rPr>
                <w:rFonts w:hint="eastAsia" w:ascii="宋体" w:hAnsi="宋体" w:eastAsia="宋体" w:cs="宋体"/>
                <w:spacing w:val="1"/>
                <w:sz w:val="21"/>
                <w:highlight w:val="none"/>
                <w:lang w:eastAsia="zh-CN"/>
              </w:rPr>
              <w:t>。</w:t>
            </w:r>
          </w:p>
        </w:tc>
        <w:tc>
          <w:tcPr>
            <w:tcW w:w="416" w:type="pct"/>
            <w:shd w:val="clear" w:color="auto" w:fill="auto"/>
            <w:vAlign w:val="center"/>
          </w:tcPr>
          <w:p w14:paraId="4144DD01">
            <w:pPr>
              <w:pStyle w:val="71"/>
              <w:spacing w:before="49" w:line="241" w:lineRule="auto"/>
              <w:ind w:left="285"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1</w:t>
            </w:r>
          </w:p>
        </w:tc>
        <w:tc>
          <w:tcPr>
            <w:tcW w:w="903" w:type="pct"/>
            <w:shd w:val="clear" w:color="auto" w:fill="auto"/>
            <w:vAlign w:val="center"/>
          </w:tcPr>
          <w:p w14:paraId="63C897B7">
            <w:pPr>
              <w:pStyle w:val="71"/>
              <w:spacing w:before="48" w:line="219" w:lineRule="auto"/>
              <w:ind w:left="256"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个</w:t>
            </w:r>
          </w:p>
        </w:tc>
      </w:tr>
      <w:tr w14:paraId="00D5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412ACABF">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70AE1D76">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30F9ECB1">
            <w:pPr>
              <w:pStyle w:val="71"/>
              <w:spacing w:before="0" w:line="360" w:lineRule="auto"/>
              <w:ind w:left="0" w:leftChars="0"/>
              <w:jc w:val="center"/>
              <w:rPr>
                <w:rFonts w:hint="eastAsia" w:ascii="宋体" w:hAnsi="宋体" w:eastAsia="宋体" w:cs="宋体"/>
                <w:spacing w:val="1"/>
                <w:highlight w:val="none"/>
              </w:rPr>
            </w:pPr>
            <w:r>
              <w:rPr>
                <w:rFonts w:hint="eastAsia" w:ascii="宋体" w:hAnsi="宋体" w:eastAsia="宋体" w:cs="宋体"/>
                <w:spacing w:val="-2"/>
                <w:highlight w:val="none"/>
              </w:rPr>
              <w:t>声光报警器</w:t>
            </w:r>
          </w:p>
        </w:tc>
        <w:tc>
          <w:tcPr>
            <w:tcW w:w="6815" w:type="dxa"/>
            <w:shd w:val="clear" w:color="auto" w:fill="auto"/>
            <w:vAlign w:val="center"/>
          </w:tcPr>
          <w:p w14:paraId="716A7983">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lang w:val="en-US" w:eastAsia="zh-CN"/>
              </w:rPr>
              <w:t>1.</w:t>
            </w:r>
            <w:r>
              <w:rPr>
                <w:rFonts w:hint="eastAsia" w:ascii="宋体" w:hAnsi="宋体" w:eastAsia="宋体" w:cs="宋体"/>
                <w:spacing w:val="1"/>
                <w:sz w:val="21"/>
                <w:highlight w:val="none"/>
              </w:rPr>
              <w:t>声光报警器采用全隔离，报警器内输入电源，电压检测，信号输出三部分完全隔离。通过485通信方式，采用标准modbus协议与区域智能控制器、管理软件进行数据通信；</w:t>
            </w:r>
          </w:p>
          <w:p w14:paraId="4BDF0A52">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lang w:val="en-US" w:eastAsia="zh-CN"/>
              </w:rPr>
              <w:t>2.</w:t>
            </w:r>
            <w:r>
              <w:rPr>
                <w:rFonts w:hint="eastAsia" w:ascii="宋体" w:hAnsi="宋体" w:eastAsia="宋体" w:cs="宋体"/>
                <w:spacing w:val="1"/>
                <w:sz w:val="21"/>
                <w:highlight w:val="none"/>
              </w:rPr>
              <w:t>额定电压：DC12V/24V/AC220可选</w:t>
            </w:r>
          </w:p>
          <w:p w14:paraId="2312999E">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lang w:val="en-US" w:eastAsia="zh-CN"/>
              </w:rPr>
              <w:t>3.</w:t>
            </w:r>
            <w:r>
              <w:rPr>
                <w:rFonts w:hint="eastAsia" w:ascii="宋体" w:hAnsi="宋体" w:eastAsia="宋体" w:cs="宋体"/>
                <w:spacing w:val="1"/>
                <w:sz w:val="21"/>
                <w:highlight w:val="none"/>
              </w:rPr>
              <w:t>额定电流:300mA</w:t>
            </w:r>
          </w:p>
          <w:p w14:paraId="36FB2A0E">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lang w:val="en-US" w:eastAsia="zh-CN"/>
              </w:rPr>
              <w:t>4.</w:t>
            </w:r>
            <w:r>
              <w:rPr>
                <w:rFonts w:hint="eastAsia" w:ascii="宋体" w:hAnsi="宋体" w:eastAsia="宋体" w:cs="宋体"/>
                <w:spacing w:val="1"/>
                <w:sz w:val="21"/>
                <w:highlight w:val="none"/>
              </w:rPr>
              <w:t>闪动频次:150次/分钟</w:t>
            </w:r>
          </w:p>
          <w:p w14:paraId="20EE49E0">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lang w:val="en-US" w:eastAsia="zh-CN"/>
              </w:rPr>
              <w:t>5.</w:t>
            </w:r>
            <w:r>
              <w:rPr>
                <w:rFonts w:hint="eastAsia" w:ascii="宋体" w:hAnsi="宋体" w:eastAsia="宋体" w:cs="宋体"/>
                <w:spacing w:val="1"/>
                <w:sz w:val="21"/>
                <w:highlight w:val="none"/>
              </w:rPr>
              <w:t>声压分贝:110+3db/m</w:t>
            </w:r>
          </w:p>
          <w:p w14:paraId="76B6BCD3">
            <w:pPr>
              <w:pStyle w:val="71"/>
              <w:snapToGrid w:val="0"/>
              <w:spacing w:before="0"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spacing w:val="1"/>
                <w:sz w:val="21"/>
                <w:highlight w:val="none"/>
                <w:lang w:val="en-US" w:eastAsia="zh-CN"/>
              </w:rPr>
              <w:t>6.</w:t>
            </w:r>
            <w:r>
              <w:rPr>
                <w:rFonts w:hint="eastAsia" w:ascii="宋体" w:hAnsi="宋体" w:eastAsia="宋体" w:cs="宋体"/>
                <w:spacing w:val="1"/>
                <w:sz w:val="21"/>
                <w:highlight w:val="none"/>
              </w:rPr>
              <w:t>基本性能：声光报警器接通电源时，即开始报警。报警内容有红色灯光闪烁，伴有警笛声报警。其中警笛声音大小可调，灯光亮度恒定。</w:t>
            </w:r>
          </w:p>
        </w:tc>
        <w:tc>
          <w:tcPr>
            <w:tcW w:w="416" w:type="pct"/>
            <w:shd w:val="clear" w:color="auto" w:fill="auto"/>
            <w:vAlign w:val="center"/>
          </w:tcPr>
          <w:p w14:paraId="72055190">
            <w:pPr>
              <w:pStyle w:val="71"/>
              <w:spacing w:before="48"/>
              <w:ind w:left="285"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3</w:t>
            </w:r>
          </w:p>
        </w:tc>
        <w:tc>
          <w:tcPr>
            <w:tcW w:w="903" w:type="pct"/>
            <w:shd w:val="clear" w:color="auto" w:fill="auto"/>
            <w:vAlign w:val="center"/>
          </w:tcPr>
          <w:p w14:paraId="144043BD">
            <w:pPr>
              <w:pStyle w:val="71"/>
              <w:spacing w:before="49" w:line="219" w:lineRule="auto"/>
              <w:ind w:left="256"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个</w:t>
            </w:r>
          </w:p>
        </w:tc>
      </w:tr>
      <w:tr w14:paraId="6847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restart"/>
            <w:shd w:val="clear" w:color="auto" w:fill="auto"/>
            <w:vAlign w:val="center"/>
          </w:tcPr>
          <w:p w14:paraId="2AB06F03">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13</w:t>
            </w:r>
          </w:p>
        </w:tc>
        <w:tc>
          <w:tcPr>
            <w:tcW w:w="559" w:type="pct"/>
            <w:vMerge w:val="restart"/>
            <w:shd w:val="clear" w:color="auto" w:fill="auto"/>
            <w:vAlign w:val="center"/>
          </w:tcPr>
          <w:p w14:paraId="07BEAE3B">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防虫鼠</w:t>
            </w:r>
          </w:p>
        </w:tc>
        <w:tc>
          <w:tcPr>
            <w:tcW w:w="546" w:type="pct"/>
            <w:shd w:val="clear" w:color="auto" w:fill="auto"/>
            <w:vAlign w:val="center"/>
          </w:tcPr>
          <w:p w14:paraId="2C416531">
            <w:pPr>
              <w:pStyle w:val="71"/>
              <w:spacing w:before="0" w:line="360" w:lineRule="auto"/>
              <w:ind w:left="0" w:leftChars="0"/>
              <w:jc w:val="center"/>
              <w:rPr>
                <w:rFonts w:hint="eastAsia" w:ascii="宋体" w:hAnsi="宋体" w:eastAsia="宋体" w:cs="宋体"/>
                <w:b/>
                <w:bCs/>
                <w:spacing w:val="1"/>
                <w:highlight w:val="none"/>
              </w:rPr>
            </w:pPr>
            <w:r>
              <w:rPr>
                <w:rFonts w:hint="eastAsia" w:ascii="宋体" w:hAnsi="宋体" w:eastAsia="宋体" w:cs="宋体"/>
                <w:b w:val="0"/>
                <w:bCs w:val="0"/>
                <w:spacing w:val="-4"/>
                <w:highlight w:val="none"/>
              </w:rPr>
              <w:t>智能驱鼠器</w:t>
            </w:r>
          </w:p>
        </w:tc>
        <w:tc>
          <w:tcPr>
            <w:tcW w:w="6815" w:type="dxa"/>
            <w:shd w:val="clear" w:color="auto" w:fill="auto"/>
            <w:vAlign w:val="center"/>
          </w:tcPr>
          <w:p w14:paraId="732AE682">
            <w:pPr>
              <w:pStyle w:val="71"/>
              <w:numPr>
                <w:ilvl w:val="0"/>
                <w:numId w:val="0"/>
              </w:numPr>
              <w:snapToGrid w:val="0"/>
              <w:spacing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1.</w:t>
            </w:r>
            <w:r>
              <w:rPr>
                <w:rFonts w:hint="eastAsia" w:ascii="宋体" w:hAnsi="宋体" w:eastAsia="宋体" w:cs="宋体"/>
                <w:sz w:val="21"/>
                <w:highlight w:val="none"/>
              </w:rPr>
              <w:t>超声波发生器：4路</w:t>
            </w:r>
          </w:p>
          <w:p w14:paraId="2B3B0119">
            <w:pPr>
              <w:pStyle w:val="71"/>
              <w:numPr>
                <w:ilvl w:val="0"/>
                <w:numId w:val="0"/>
              </w:numPr>
              <w:snapToGrid w:val="0"/>
              <w:spacing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2.输出频率：</w:t>
            </w:r>
            <w:r>
              <w:rPr>
                <w:rFonts w:hint="eastAsia" w:ascii="宋体" w:hAnsi="宋体" w:eastAsia="宋体" w:cs="宋体"/>
                <w:sz w:val="21"/>
                <w:highlight w:val="none"/>
                <w:lang w:val="en-US" w:eastAsia="zh-CN"/>
              </w:rPr>
              <w:t>20</w:t>
            </w:r>
            <w:r>
              <w:rPr>
                <w:rFonts w:hint="eastAsia" w:ascii="宋体" w:hAnsi="宋体" w:eastAsia="宋体" w:cs="宋体"/>
                <w:sz w:val="21"/>
                <w:highlight w:val="none"/>
              </w:rPr>
              <w:t>-60KHz；</w:t>
            </w:r>
          </w:p>
          <w:p w14:paraId="2156A40A">
            <w:pPr>
              <w:pStyle w:val="71"/>
              <w:snapToGrid w:val="0"/>
              <w:spacing w:line="360" w:lineRule="auto"/>
              <w:ind w:left="0" w:leftChars="0" w:right="0" w:rightChars="0" w:firstLine="0" w:firstLineChars="0"/>
              <w:jc w:val="left"/>
              <w:rPr>
                <w:rFonts w:hint="default" w:ascii="宋体" w:hAnsi="宋体" w:eastAsia="宋体" w:cs="宋体"/>
                <w:sz w:val="21"/>
                <w:highlight w:val="none"/>
                <w:lang w:val="en-US" w:eastAsia="zh-CN"/>
              </w:rPr>
            </w:pPr>
            <w:r>
              <w:rPr>
                <w:rFonts w:hint="eastAsia" w:ascii="宋体" w:hAnsi="宋体" w:eastAsia="宋体" w:cs="宋体"/>
                <w:sz w:val="21"/>
                <w:highlight w:val="none"/>
              </w:rPr>
              <w:t>3.覆盖范围：50-100㎡；</w:t>
            </w:r>
          </w:p>
          <w:p w14:paraId="4BE84D62">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4.输出波形：正弦波；</w:t>
            </w:r>
          </w:p>
          <w:p w14:paraId="1AD86861">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5.额定功率：20W；</w:t>
            </w:r>
          </w:p>
          <w:p w14:paraId="11A57772">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6.供电范围：220V/50HZ；</w:t>
            </w:r>
          </w:p>
          <w:p w14:paraId="0FD8F750">
            <w:pPr>
              <w:pStyle w:val="71"/>
              <w:snapToGrid w:val="0"/>
              <w:spacing w:line="360" w:lineRule="auto"/>
              <w:ind w:left="0" w:leftChars="0" w:right="0" w:rightChars="0" w:firstLine="0" w:firstLineChars="0"/>
              <w:jc w:val="left"/>
              <w:rPr>
                <w:rFonts w:hint="eastAsia" w:ascii="宋体" w:hAnsi="宋体" w:eastAsia="宋体" w:cs="宋体"/>
                <w:sz w:val="21"/>
                <w:highlight w:val="none"/>
                <w:lang w:eastAsia="zh-CN"/>
              </w:rPr>
            </w:pPr>
            <w:r>
              <w:rPr>
                <w:rFonts w:hint="eastAsia" w:ascii="宋体" w:hAnsi="宋体" w:eastAsia="宋体" w:cs="宋体"/>
                <w:sz w:val="21"/>
                <w:highlight w:val="none"/>
                <w:lang w:val="en-US" w:eastAsia="zh-CN"/>
              </w:rPr>
              <w:t>7</w:t>
            </w:r>
            <w:r>
              <w:rPr>
                <w:rFonts w:hint="eastAsia" w:ascii="宋体" w:hAnsi="宋体" w:eastAsia="宋体" w:cs="宋体"/>
                <w:sz w:val="21"/>
                <w:highlight w:val="none"/>
              </w:rPr>
              <w:t>.</w:t>
            </w:r>
            <w:r>
              <w:rPr>
                <w:rFonts w:hint="eastAsia" w:ascii="宋体" w:hAnsi="宋体" w:eastAsia="宋体" w:cs="宋体"/>
                <w:highlight w:val="none"/>
              </w:rPr>
              <w:t>配备≥5.</w:t>
            </w:r>
            <w:r>
              <w:rPr>
                <w:rFonts w:hint="eastAsia" w:ascii="宋体" w:hAnsi="宋体" w:eastAsia="宋体" w:cs="宋体"/>
                <w:highlight w:val="none"/>
                <w:lang w:eastAsia="zh-CN"/>
              </w:rPr>
              <w:t>0</w:t>
            </w:r>
            <w:r>
              <w:rPr>
                <w:rFonts w:hint="eastAsia" w:ascii="宋体" w:hAnsi="宋体" w:eastAsia="宋体" w:cs="宋体"/>
                <w:highlight w:val="none"/>
              </w:rPr>
              <w:t>寸</w:t>
            </w:r>
            <w:r>
              <w:rPr>
                <w:rFonts w:hint="eastAsia" w:ascii="宋体" w:hAnsi="宋体" w:eastAsia="宋体" w:cs="宋体"/>
                <w:sz w:val="21"/>
                <w:highlight w:val="none"/>
              </w:rPr>
              <w:t>全彩工业电容触摸屏，实时显示驱鼠声波频率、幅度、声音变化电平</w:t>
            </w:r>
            <w:r>
              <w:rPr>
                <w:rFonts w:hint="eastAsia" w:ascii="宋体" w:hAnsi="宋体" w:eastAsia="宋体" w:cs="宋体"/>
                <w:sz w:val="21"/>
                <w:highlight w:val="none"/>
                <w:lang w:eastAsia="zh-CN"/>
              </w:rPr>
              <w:t>；</w:t>
            </w:r>
          </w:p>
          <w:p w14:paraId="0931FD2A">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8</w:t>
            </w:r>
            <w:r>
              <w:rPr>
                <w:rFonts w:hint="eastAsia" w:ascii="宋体" w:hAnsi="宋体" w:eastAsia="宋体" w:cs="宋体"/>
                <w:sz w:val="21"/>
                <w:highlight w:val="none"/>
              </w:rPr>
              <w:t>.</w:t>
            </w:r>
            <w:r>
              <w:rPr>
                <w:rFonts w:hint="eastAsia" w:ascii="宋体" w:hAnsi="宋体" w:eastAsia="宋体" w:cs="宋体"/>
                <w:sz w:val="21"/>
                <w:highlight w:val="none"/>
                <w:lang w:val="en-US" w:eastAsia="zh-CN"/>
              </w:rPr>
              <w:t>支持</w:t>
            </w:r>
            <w:r>
              <w:rPr>
                <w:rFonts w:hint="eastAsia" w:ascii="宋体" w:hAnsi="宋体" w:eastAsia="宋体" w:cs="宋体"/>
                <w:sz w:val="21"/>
                <w:highlight w:val="none"/>
              </w:rPr>
              <w:t>自动、定时两种工作模式，可手动调节驱鼠声波频率范围、声波强度、变化规律、工作周期等；</w:t>
            </w:r>
          </w:p>
          <w:p w14:paraId="5BEB4BE2">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9</w:t>
            </w:r>
            <w:r>
              <w:rPr>
                <w:rFonts w:hint="eastAsia" w:ascii="宋体" w:hAnsi="宋体" w:eastAsia="宋体" w:cs="宋体"/>
                <w:sz w:val="21"/>
                <w:highlight w:val="none"/>
              </w:rPr>
              <w:t>.</w:t>
            </w:r>
            <w:r>
              <w:rPr>
                <w:rFonts w:hint="eastAsia" w:ascii="宋体" w:hAnsi="宋体" w:eastAsia="宋体" w:cs="宋体"/>
                <w:highlight w:val="none"/>
              </w:rPr>
              <w:t>具备丰富的外部通信接口与协议支持能力</w:t>
            </w:r>
            <w:r>
              <w:rPr>
                <w:rFonts w:hint="eastAsia" w:ascii="宋体" w:hAnsi="宋体" w:eastAsia="宋体" w:cs="宋体"/>
                <w:sz w:val="21"/>
                <w:highlight w:val="none"/>
              </w:rPr>
              <w:t>，可选择LORA、TCP、RS485</w:t>
            </w:r>
            <w:r>
              <w:rPr>
                <w:rFonts w:hint="eastAsia" w:ascii="宋体" w:hAnsi="宋体" w:eastAsia="宋体" w:cs="宋体"/>
                <w:sz w:val="21"/>
                <w:highlight w:val="none"/>
                <w:lang w:val="en-US" w:eastAsia="zh-CN"/>
              </w:rPr>
              <w:t>等</w:t>
            </w:r>
            <w:r>
              <w:rPr>
                <w:rFonts w:hint="eastAsia" w:ascii="宋体" w:hAnsi="宋体" w:eastAsia="宋体" w:cs="宋体"/>
                <w:highlight w:val="none"/>
              </w:rPr>
              <w:t>多种通信协议</w:t>
            </w:r>
            <w:r>
              <w:rPr>
                <w:rFonts w:hint="eastAsia" w:ascii="宋体" w:hAnsi="宋体" w:eastAsia="宋体" w:cs="宋体"/>
                <w:sz w:val="21"/>
                <w:highlight w:val="none"/>
              </w:rPr>
              <w:t>；</w:t>
            </w:r>
          </w:p>
          <w:p w14:paraId="7E341305">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1</w:t>
            </w:r>
            <w:r>
              <w:rPr>
                <w:rFonts w:hint="eastAsia" w:ascii="宋体" w:hAnsi="宋体" w:eastAsia="宋体" w:cs="宋体"/>
                <w:sz w:val="21"/>
                <w:highlight w:val="none"/>
                <w:lang w:val="en-US" w:eastAsia="zh-CN"/>
              </w:rPr>
              <w:t>0</w:t>
            </w:r>
            <w:r>
              <w:rPr>
                <w:rFonts w:hint="eastAsia" w:ascii="宋体" w:hAnsi="宋体" w:eastAsia="宋体" w:cs="宋体"/>
                <w:sz w:val="21"/>
                <w:highlight w:val="none"/>
              </w:rPr>
              <w:t>.</w:t>
            </w:r>
            <w:r>
              <w:rPr>
                <w:rFonts w:hint="eastAsia" w:ascii="宋体" w:hAnsi="宋体" w:eastAsia="宋体" w:cs="宋体"/>
                <w:highlight w:val="none"/>
              </w:rPr>
              <w:t>配备4只高强度超声波发生器，单只发生器声压级不低于90dB，支持2</w:t>
            </w:r>
            <w:r>
              <w:rPr>
                <w:rFonts w:hint="eastAsia" w:ascii="宋体" w:hAnsi="宋体" w:eastAsia="宋体" w:cs="宋体"/>
                <w:highlight w:val="none"/>
                <w:lang w:eastAsia="zh-CN"/>
              </w:rPr>
              <w:t>0</w:t>
            </w:r>
            <w:r>
              <w:rPr>
                <w:rFonts w:hint="eastAsia" w:ascii="宋体" w:hAnsi="宋体" w:eastAsia="宋体" w:cs="宋体"/>
                <w:highlight w:val="none"/>
              </w:rPr>
              <w:t>KHz-60KHz频段</w:t>
            </w:r>
            <w:r>
              <w:rPr>
                <w:rFonts w:hint="eastAsia" w:ascii="宋体" w:hAnsi="宋体" w:eastAsia="宋体" w:cs="宋体"/>
                <w:sz w:val="21"/>
                <w:highlight w:val="none"/>
              </w:rPr>
              <w:t>，</w:t>
            </w:r>
            <w:r>
              <w:rPr>
                <w:rFonts w:hint="eastAsia" w:ascii="宋体" w:hAnsi="宋体" w:eastAsia="宋体" w:cs="宋体"/>
                <w:sz w:val="21"/>
                <w:highlight w:val="none"/>
                <w:lang w:val="en-US" w:eastAsia="zh-CN"/>
              </w:rPr>
              <w:t>实现</w:t>
            </w:r>
            <w:r>
              <w:rPr>
                <w:rFonts w:hint="eastAsia" w:ascii="宋体" w:hAnsi="宋体" w:eastAsia="宋体" w:cs="宋体"/>
                <w:sz w:val="21"/>
                <w:highlight w:val="none"/>
              </w:rPr>
              <w:t>360°无死角发射驱鼠声波；</w:t>
            </w:r>
          </w:p>
          <w:p w14:paraId="4DA500FF">
            <w:pPr>
              <w:pStyle w:val="71"/>
              <w:snapToGrid w:val="0"/>
              <w:spacing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sz w:val="21"/>
                <w:highlight w:val="none"/>
              </w:rPr>
              <w:t>1</w:t>
            </w:r>
            <w:r>
              <w:rPr>
                <w:rFonts w:hint="eastAsia" w:ascii="宋体" w:hAnsi="宋体" w:eastAsia="宋体" w:cs="宋体"/>
                <w:sz w:val="21"/>
                <w:highlight w:val="none"/>
                <w:lang w:val="en-US" w:eastAsia="zh-CN"/>
              </w:rPr>
              <w:t>1</w:t>
            </w:r>
            <w:r>
              <w:rPr>
                <w:rFonts w:hint="eastAsia" w:ascii="宋体" w:hAnsi="宋体" w:eastAsia="宋体" w:cs="宋体"/>
                <w:sz w:val="21"/>
                <w:highlight w:val="none"/>
              </w:rPr>
              <w:t>.工作温度-20～80℃，工作湿度0%～99%RH。</w:t>
            </w:r>
          </w:p>
        </w:tc>
        <w:tc>
          <w:tcPr>
            <w:tcW w:w="416" w:type="pct"/>
            <w:shd w:val="clear" w:color="auto" w:fill="auto"/>
            <w:vAlign w:val="center"/>
          </w:tcPr>
          <w:p w14:paraId="2120AC62">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3</w:t>
            </w:r>
          </w:p>
        </w:tc>
        <w:tc>
          <w:tcPr>
            <w:tcW w:w="903" w:type="pct"/>
            <w:shd w:val="clear" w:color="auto" w:fill="auto"/>
            <w:vAlign w:val="center"/>
          </w:tcPr>
          <w:p w14:paraId="02822A99">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个</w:t>
            </w:r>
          </w:p>
        </w:tc>
      </w:tr>
      <w:tr w14:paraId="69BFC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6EA62967">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55D33DC1">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3DE88472">
            <w:pPr>
              <w:pStyle w:val="71"/>
              <w:spacing w:before="0" w:line="360" w:lineRule="auto"/>
              <w:ind w:left="0" w:leftChars="0"/>
              <w:jc w:val="center"/>
              <w:rPr>
                <w:rFonts w:hint="eastAsia" w:ascii="宋体" w:hAnsi="宋体" w:eastAsia="宋体" w:cs="宋体"/>
                <w:b/>
                <w:bCs/>
                <w:spacing w:val="1"/>
                <w:highlight w:val="none"/>
              </w:rPr>
            </w:pPr>
            <w:r>
              <w:rPr>
                <w:rFonts w:hint="eastAsia" w:ascii="宋体" w:hAnsi="宋体" w:eastAsia="宋体" w:cs="宋体"/>
                <w:b w:val="0"/>
                <w:bCs w:val="0"/>
                <w:spacing w:val="-4"/>
                <w:highlight w:val="none"/>
              </w:rPr>
              <w:t>驱虫药</w:t>
            </w:r>
          </w:p>
        </w:tc>
        <w:tc>
          <w:tcPr>
            <w:tcW w:w="6815" w:type="dxa"/>
            <w:shd w:val="clear" w:color="auto" w:fill="auto"/>
            <w:vAlign w:val="center"/>
          </w:tcPr>
          <w:p w14:paraId="68E25683">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spacing w:val="-1"/>
                <w:sz w:val="21"/>
                <w:highlight w:val="none"/>
                <w:lang w:eastAsia="zh-CN"/>
              </w:rPr>
            </w:pPr>
            <w:r>
              <w:rPr>
                <w:rFonts w:hint="eastAsia" w:ascii="宋体" w:hAnsi="宋体" w:eastAsia="宋体" w:cs="宋体"/>
                <w:spacing w:val="-1"/>
                <w:kern w:val="2"/>
                <w:sz w:val="21"/>
                <w:szCs w:val="21"/>
                <w:lang w:val="en-US" w:eastAsia="zh-CN" w:bidi="ar-SA"/>
              </w:rPr>
              <w:t>1.</w:t>
            </w:r>
            <w:r>
              <w:rPr>
                <w:rFonts w:hint="eastAsia" w:ascii="宋体" w:hAnsi="宋体" w:eastAsia="宋体" w:cs="宋体"/>
                <w:spacing w:val="-1"/>
                <w:sz w:val="21"/>
                <w:highlight w:val="none"/>
              </w:rPr>
              <w:t>档案馆专用驱虫药，杀虫、防虫、防毒、抗菌、驱避。对档案纸张、字迹无影响</w:t>
            </w:r>
            <w:r>
              <w:rPr>
                <w:rFonts w:hint="eastAsia" w:ascii="宋体" w:hAnsi="宋体" w:eastAsia="宋体" w:cs="宋体"/>
                <w:spacing w:val="-1"/>
                <w:sz w:val="21"/>
                <w:highlight w:val="none"/>
                <w:lang w:eastAsia="zh-CN"/>
              </w:rPr>
              <w:t>；</w:t>
            </w:r>
          </w:p>
          <w:p w14:paraId="2357A2FF">
            <w:pPr>
              <w:pStyle w:val="71"/>
              <w:numPr>
                <w:ilvl w:val="-1"/>
                <w:numId w:val="0"/>
              </w:numPr>
              <w:snapToGrid w:val="0"/>
              <w:spacing w:before="0" w:line="360" w:lineRule="auto"/>
              <w:ind w:left="0" w:leftChars="0" w:right="0" w:rightChars="0" w:firstLine="0" w:firstLineChars="0"/>
              <w:jc w:val="left"/>
              <w:rPr>
                <w:rFonts w:hint="default" w:ascii="宋体" w:hAnsi="宋体" w:eastAsia="宋体" w:cs="宋体"/>
                <w:spacing w:val="-1"/>
                <w:sz w:val="21"/>
                <w:highlight w:val="none"/>
                <w:lang w:val="en-US" w:eastAsia="zh-CN"/>
              </w:rPr>
            </w:pPr>
            <w:r>
              <w:rPr>
                <w:rFonts w:hint="eastAsia" w:ascii="宋体" w:hAnsi="宋体" w:eastAsia="宋体" w:cs="宋体"/>
                <w:spacing w:val="-1"/>
                <w:sz w:val="21"/>
                <w:highlight w:val="none"/>
                <w:lang w:val="en-US" w:eastAsia="zh-CN"/>
              </w:rPr>
              <w:t>2.规格：一箱6瓶。</w:t>
            </w:r>
          </w:p>
        </w:tc>
        <w:tc>
          <w:tcPr>
            <w:tcW w:w="416" w:type="pct"/>
            <w:shd w:val="clear" w:color="auto" w:fill="auto"/>
            <w:vAlign w:val="center"/>
          </w:tcPr>
          <w:p w14:paraId="3CA44CE7">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2</w:t>
            </w:r>
          </w:p>
        </w:tc>
        <w:tc>
          <w:tcPr>
            <w:tcW w:w="903" w:type="pct"/>
            <w:shd w:val="clear" w:color="auto" w:fill="auto"/>
            <w:vAlign w:val="center"/>
          </w:tcPr>
          <w:p w14:paraId="78D11990">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箱</w:t>
            </w:r>
          </w:p>
        </w:tc>
      </w:tr>
      <w:tr w14:paraId="4C5F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restart"/>
            <w:shd w:val="clear" w:color="auto" w:fill="auto"/>
            <w:vAlign w:val="center"/>
          </w:tcPr>
          <w:p w14:paraId="2654F5B2">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14</w:t>
            </w:r>
          </w:p>
        </w:tc>
        <w:tc>
          <w:tcPr>
            <w:tcW w:w="559" w:type="pct"/>
            <w:vMerge w:val="restart"/>
            <w:shd w:val="clear" w:color="auto" w:fill="auto"/>
            <w:vAlign w:val="center"/>
          </w:tcPr>
          <w:p w14:paraId="6275B5F4">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Cs w:val="21"/>
                <w:highlight w:val="none"/>
              </w:rPr>
              <w:t>档案加工设备</w:t>
            </w:r>
          </w:p>
        </w:tc>
        <w:tc>
          <w:tcPr>
            <w:tcW w:w="546" w:type="pct"/>
            <w:shd w:val="clear" w:color="auto" w:fill="auto"/>
            <w:vAlign w:val="center"/>
          </w:tcPr>
          <w:p w14:paraId="1DCDB837">
            <w:pPr>
              <w:pStyle w:val="71"/>
              <w:spacing w:before="0" w:line="360" w:lineRule="auto"/>
              <w:ind w:left="0" w:leftChars="0" w:right="0" w:rightChars="0" w:firstLine="0" w:firstLineChars="0"/>
              <w:jc w:val="center"/>
              <w:rPr>
                <w:rFonts w:hint="eastAsia" w:ascii="宋体" w:hAnsi="宋体" w:eastAsia="宋体" w:cs="宋体"/>
                <w:spacing w:val="1"/>
                <w:highlight w:val="none"/>
              </w:rPr>
            </w:pPr>
            <w:r>
              <w:rPr>
                <w:rFonts w:hint="eastAsia" w:ascii="宋体" w:hAnsi="宋体" w:eastAsia="宋体" w:cs="宋体"/>
                <w:spacing w:val="-1"/>
                <w:highlight w:val="none"/>
              </w:rPr>
              <w:t>双面彩色高速双平</w:t>
            </w:r>
            <w:r>
              <w:rPr>
                <w:rFonts w:hint="eastAsia" w:ascii="宋体" w:hAnsi="宋体" w:eastAsia="宋体" w:cs="宋体"/>
                <w:spacing w:val="1"/>
                <w:highlight w:val="none"/>
              </w:rPr>
              <w:t>台扫描仪</w:t>
            </w:r>
          </w:p>
        </w:tc>
        <w:tc>
          <w:tcPr>
            <w:tcW w:w="6815" w:type="dxa"/>
            <w:shd w:val="clear" w:color="auto" w:fill="auto"/>
            <w:vAlign w:val="center"/>
          </w:tcPr>
          <w:p w14:paraId="2C2BEECF">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lang w:eastAsia="zh-CN"/>
              </w:rPr>
            </w:pPr>
            <w:r>
              <w:rPr>
                <w:rFonts w:hint="eastAsia" w:ascii="宋体" w:hAnsi="宋体" w:eastAsia="宋体" w:cs="宋体"/>
                <w:spacing w:val="-2"/>
                <w:sz w:val="21"/>
                <w:highlight w:val="none"/>
              </w:rPr>
              <w:t>基础规格</w:t>
            </w:r>
            <w:r>
              <w:rPr>
                <w:rFonts w:hint="eastAsia" w:ascii="宋体" w:hAnsi="宋体" w:eastAsia="宋体" w:cs="宋体"/>
                <w:spacing w:val="-2"/>
                <w:sz w:val="21"/>
                <w:highlight w:val="none"/>
                <w:lang w:eastAsia="zh-CN"/>
              </w:rPr>
              <w:t>：</w:t>
            </w:r>
          </w:p>
          <w:p w14:paraId="28A9CC90">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1.类型：馈纸式+平板式（A4幅面）</w:t>
            </w:r>
          </w:p>
          <w:p w14:paraId="5B006ABA">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2.扫描元件：</w:t>
            </w:r>
            <w:r>
              <w:rPr>
                <w:rFonts w:hint="eastAsia" w:ascii="宋体" w:hAnsi="宋体" w:eastAsia="宋体" w:cs="宋体"/>
                <w:spacing w:val="-2"/>
                <w:highlight w:val="none"/>
              </w:rPr>
              <w:t>采用CCD或同等及以上级别的光学传感器</w:t>
            </w:r>
          </w:p>
          <w:p w14:paraId="6E98A31D">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3.光源：</w:t>
            </w:r>
            <w:r>
              <w:rPr>
                <w:rFonts w:hint="eastAsia" w:ascii="宋体" w:hAnsi="宋体" w:eastAsia="宋体" w:cs="宋体"/>
                <w:spacing w:val="-2"/>
                <w:highlight w:val="none"/>
              </w:rPr>
              <w:t>采用LED冷光源，具备多区域独立照明能力</w:t>
            </w:r>
          </w:p>
          <w:p w14:paraId="034F8743">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4.光学分辨率：</w:t>
            </w:r>
            <w:r>
              <w:rPr>
                <w:rFonts w:hint="eastAsia" w:ascii="宋体" w:hAnsi="宋体" w:eastAsia="宋体" w:cs="宋体"/>
                <w:spacing w:val="-2"/>
                <w:highlight w:val="none"/>
              </w:rPr>
              <w:t>不低于</w:t>
            </w:r>
            <w:r>
              <w:rPr>
                <w:rFonts w:hint="eastAsia" w:ascii="宋体" w:hAnsi="宋体" w:eastAsia="宋体" w:cs="宋体"/>
                <w:spacing w:val="-2"/>
                <w:sz w:val="21"/>
                <w:highlight w:val="none"/>
              </w:rPr>
              <w:t>600×600dpi</w:t>
            </w:r>
          </w:p>
          <w:p w14:paraId="7A7834C6">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5.色彩位数：24位彩色/8位灰度/1位黑白</w:t>
            </w:r>
          </w:p>
          <w:p w14:paraId="51E44C0A">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lang w:eastAsia="zh-CN"/>
              </w:rPr>
            </w:pPr>
            <w:r>
              <w:rPr>
                <w:rFonts w:hint="eastAsia" w:ascii="宋体" w:hAnsi="宋体" w:eastAsia="宋体" w:cs="宋体"/>
                <w:spacing w:val="-2"/>
                <w:sz w:val="21"/>
                <w:highlight w:val="none"/>
              </w:rPr>
              <w:t>扫描速度（200/300dpi）</w:t>
            </w:r>
            <w:r>
              <w:rPr>
                <w:rFonts w:hint="eastAsia" w:ascii="宋体" w:hAnsi="宋体" w:eastAsia="宋体" w:cs="宋体"/>
                <w:spacing w:val="-2"/>
                <w:sz w:val="21"/>
                <w:highlight w:val="none"/>
                <w:lang w:eastAsia="zh-CN"/>
              </w:rPr>
              <w:t>：</w:t>
            </w:r>
          </w:p>
          <w:p w14:paraId="416D041F">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1.单面（ADF）：</w:t>
            </w:r>
            <w:r>
              <w:rPr>
                <w:rFonts w:hint="eastAsia" w:ascii="宋体" w:hAnsi="宋体" w:eastAsia="宋体" w:cs="宋体"/>
                <w:spacing w:val="-2"/>
                <w:highlight w:val="none"/>
              </w:rPr>
              <w:t>不低于</w:t>
            </w:r>
            <w:r>
              <w:rPr>
                <w:rFonts w:hint="eastAsia" w:ascii="宋体" w:hAnsi="宋体" w:eastAsia="宋体" w:cs="宋体"/>
                <w:spacing w:val="-2"/>
                <w:sz w:val="21"/>
                <w:highlight w:val="none"/>
              </w:rPr>
              <w:t>40ppm</w:t>
            </w:r>
          </w:p>
          <w:p w14:paraId="4DD54202">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2.双面（ADF）：</w:t>
            </w:r>
            <w:r>
              <w:rPr>
                <w:rFonts w:hint="eastAsia" w:ascii="宋体" w:hAnsi="宋体" w:eastAsia="宋体" w:cs="宋体"/>
                <w:spacing w:val="-2"/>
                <w:highlight w:val="none"/>
              </w:rPr>
              <w:t>不低于</w:t>
            </w:r>
            <w:r>
              <w:rPr>
                <w:rFonts w:hint="eastAsia" w:ascii="宋体" w:hAnsi="宋体" w:eastAsia="宋体" w:cs="宋体"/>
                <w:spacing w:val="-2"/>
                <w:sz w:val="21"/>
                <w:highlight w:val="none"/>
              </w:rPr>
              <w:t>80ipm</w:t>
            </w:r>
          </w:p>
          <w:p w14:paraId="71630027">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3.平板（200dpi）：</w:t>
            </w:r>
            <w:r>
              <w:rPr>
                <w:rFonts w:hint="eastAsia" w:ascii="宋体" w:hAnsi="宋体" w:eastAsia="宋体" w:cs="宋体"/>
                <w:spacing w:val="-2"/>
                <w:sz w:val="21"/>
                <w:highlight w:val="none"/>
                <w:lang w:val="en-US" w:eastAsia="zh-CN"/>
              </w:rPr>
              <w:t>不超过2.0</w:t>
            </w:r>
            <w:r>
              <w:rPr>
                <w:rFonts w:hint="eastAsia" w:ascii="宋体" w:hAnsi="宋体" w:eastAsia="宋体" w:cs="宋体"/>
                <w:spacing w:val="-2"/>
                <w:sz w:val="21"/>
                <w:highlight w:val="none"/>
              </w:rPr>
              <w:t>秒/页</w:t>
            </w:r>
          </w:p>
          <w:p w14:paraId="5EFCB268">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lang w:eastAsia="zh-CN"/>
              </w:rPr>
            </w:pPr>
            <w:r>
              <w:rPr>
                <w:rFonts w:hint="eastAsia" w:ascii="宋体" w:hAnsi="宋体" w:eastAsia="宋体" w:cs="宋体"/>
                <w:spacing w:val="-2"/>
                <w:sz w:val="21"/>
                <w:highlight w:val="none"/>
              </w:rPr>
              <w:t>进纸与介质</w:t>
            </w:r>
            <w:r>
              <w:rPr>
                <w:rFonts w:hint="eastAsia" w:ascii="宋体" w:hAnsi="宋体" w:eastAsia="宋体" w:cs="宋体"/>
                <w:spacing w:val="-2"/>
                <w:sz w:val="21"/>
                <w:highlight w:val="none"/>
                <w:lang w:eastAsia="zh-CN"/>
              </w:rPr>
              <w:t>：</w:t>
            </w:r>
          </w:p>
          <w:p w14:paraId="5A18CA85">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1.ADF容量：</w:t>
            </w:r>
            <w:r>
              <w:rPr>
                <w:rFonts w:hint="default" w:ascii="Arial" w:hAnsi="Arial" w:eastAsia="宋体" w:cs="Arial"/>
                <w:spacing w:val="-2"/>
                <w:sz w:val="21"/>
                <w:highlight w:val="none"/>
              </w:rPr>
              <w:t>≥</w:t>
            </w:r>
            <w:r>
              <w:rPr>
                <w:rFonts w:hint="eastAsia" w:ascii="宋体" w:hAnsi="宋体" w:eastAsia="宋体" w:cs="宋体"/>
                <w:spacing w:val="-2"/>
                <w:sz w:val="21"/>
                <w:highlight w:val="none"/>
              </w:rPr>
              <w:t>80页（80g/㎡）</w:t>
            </w:r>
          </w:p>
          <w:p w14:paraId="5C8F7966">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2.介质尺寸：50.8×54mm～216×355.6mm（A8～Legal）</w:t>
            </w:r>
          </w:p>
          <w:p w14:paraId="3A90A740">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3.长纸扫描：</w:t>
            </w:r>
            <w:r>
              <w:rPr>
                <w:rFonts w:hint="eastAsia" w:ascii="宋体" w:hAnsi="宋体" w:eastAsia="宋体" w:cs="宋体"/>
                <w:spacing w:val="-2"/>
                <w:sz w:val="21"/>
                <w:highlight w:val="none"/>
                <w:lang w:val="en-US" w:eastAsia="zh-CN"/>
              </w:rPr>
              <w:t>不低于</w:t>
            </w:r>
            <w:r>
              <w:rPr>
                <w:rFonts w:hint="eastAsia" w:ascii="宋体" w:hAnsi="宋体" w:eastAsia="宋体" w:cs="宋体"/>
                <w:spacing w:val="-2"/>
                <w:sz w:val="21"/>
                <w:highlight w:val="none"/>
              </w:rPr>
              <w:t>216×5588mm</w:t>
            </w:r>
          </w:p>
          <w:p w14:paraId="572347B4">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4.介质重量：27～413g/㎡</w:t>
            </w:r>
          </w:p>
          <w:p w14:paraId="3EB4D08A">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5.支持：身份证/卡片（≤1.4mm厚）</w:t>
            </w:r>
          </w:p>
          <w:p w14:paraId="34B04B68">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lang w:eastAsia="zh-CN"/>
              </w:rPr>
            </w:pPr>
            <w:r>
              <w:rPr>
                <w:rFonts w:hint="eastAsia" w:ascii="宋体" w:hAnsi="宋体" w:eastAsia="宋体" w:cs="宋体"/>
                <w:spacing w:val="-2"/>
                <w:sz w:val="21"/>
                <w:highlight w:val="none"/>
              </w:rPr>
              <w:t>接口与系统</w:t>
            </w:r>
            <w:r>
              <w:rPr>
                <w:rFonts w:hint="eastAsia" w:ascii="宋体" w:hAnsi="宋体" w:eastAsia="宋体" w:cs="宋体"/>
                <w:spacing w:val="-2"/>
                <w:sz w:val="21"/>
                <w:highlight w:val="none"/>
                <w:lang w:eastAsia="zh-CN"/>
              </w:rPr>
              <w:t>：</w:t>
            </w:r>
          </w:p>
          <w:p w14:paraId="6042EF57">
            <w:pPr>
              <w:pStyle w:val="71"/>
              <w:snapToGrid w:val="0"/>
              <w:spacing w:before="0" w:line="360" w:lineRule="auto"/>
              <w:ind w:left="0" w:leftChars="0" w:right="0" w:rightChars="0" w:firstLine="0" w:firstLineChars="0"/>
              <w:jc w:val="left"/>
              <w:rPr>
                <w:rFonts w:hint="default" w:ascii="宋体" w:hAnsi="宋体" w:eastAsia="宋体" w:cs="宋体"/>
                <w:spacing w:val="-2"/>
                <w:sz w:val="21"/>
                <w:highlight w:val="none"/>
                <w:lang w:val="en-US" w:eastAsia="zh-CN"/>
              </w:rPr>
            </w:pPr>
            <w:r>
              <w:rPr>
                <w:rFonts w:hint="eastAsia" w:ascii="宋体" w:hAnsi="宋体" w:eastAsia="宋体" w:cs="宋体"/>
                <w:spacing w:val="-2"/>
                <w:sz w:val="21"/>
                <w:highlight w:val="none"/>
              </w:rPr>
              <w:t>1.接口：USB2.0</w:t>
            </w:r>
            <w:r>
              <w:rPr>
                <w:rFonts w:hint="eastAsia" w:ascii="宋体" w:hAnsi="宋体" w:eastAsia="宋体" w:cs="宋体"/>
                <w:spacing w:val="-2"/>
                <w:sz w:val="21"/>
                <w:highlight w:val="none"/>
                <w:lang w:val="en-US" w:eastAsia="zh-CN"/>
              </w:rPr>
              <w:t>及以上</w:t>
            </w:r>
          </w:p>
          <w:p w14:paraId="7BECE163">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2.系统：Windows 7/8/8.1/10/11、Server 2008～2012 R2</w:t>
            </w:r>
            <w:r>
              <w:rPr>
                <w:rFonts w:hint="eastAsia" w:ascii="宋体" w:hAnsi="宋体" w:eastAsia="宋体" w:cs="宋体"/>
                <w:spacing w:val="-2"/>
                <w:highlight w:val="none"/>
              </w:rPr>
              <w:t>及以上版本</w:t>
            </w:r>
          </w:p>
          <w:p w14:paraId="5505F0D5">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3.驱动：</w:t>
            </w:r>
            <w:r>
              <w:rPr>
                <w:rFonts w:hint="eastAsia" w:ascii="宋体" w:hAnsi="宋体" w:eastAsia="宋体" w:cs="宋体"/>
                <w:spacing w:val="-2"/>
                <w:sz w:val="21"/>
                <w:highlight w:val="none"/>
                <w:lang w:val="en-US" w:eastAsia="zh-CN"/>
              </w:rPr>
              <w:t>支持</w:t>
            </w:r>
            <w:r>
              <w:rPr>
                <w:rFonts w:hint="eastAsia" w:ascii="宋体" w:hAnsi="宋体" w:eastAsia="宋体" w:cs="宋体"/>
                <w:spacing w:val="-2"/>
                <w:sz w:val="21"/>
                <w:highlight w:val="none"/>
              </w:rPr>
              <w:t>TWAIN、ISIS</w:t>
            </w:r>
          </w:p>
          <w:p w14:paraId="0928A729">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外观与功耗</w:t>
            </w:r>
          </w:p>
          <w:p w14:paraId="32AA67E1">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lang w:val="en-US" w:eastAsia="zh-CN"/>
              </w:rPr>
              <w:t>1</w:t>
            </w:r>
            <w:r>
              <w:rPr>
                <w:rFonts w:hint="eastAsia" w:ascii="宋体" w:hAnsi="宋体" w:eastAsia="宋体" w:cs="宋体"/>
                <w:spacing w:val="-2"/>
                <w:sz w:val="21"/>
                <w:highlight w:val="none"/>
              </w:rPr>
              <w:t>.电源：AC 100–240V</w:t>
            </w:r>
          </w:p>
          <w:p w14:paraId="0377911A">
            <w:pPr>
              <w:pStyle w:val="71"/>
              <w:snapToGrid w:val="0"/>
              <w:spacing w:before="0" w:line="360" w:lineRule="auto"/>
              <w:ind w:left="0" w:leftChars="0" w:right="0" w:rightChars="0" w:firstLine="0" w:firstLineChars="0"/>
              <w:jc w:val="left"/>
              <w:rPr>
                <w:rFonts w:hint="default" w:ascii="宋体" w:hAnsi="宋体" w:eastAsia="宋体" w:cs="宋体"/>
                <w:highlight w:val="none"/>
                <w:lang w:val="en-US" w:eastAsia="zh-CN"/>
              </w:rPr>
            </w:pPr>
            <w:r>
              <w:rPr>
                <w:rFonts w:hint="eastAsia" w:ascii="宋体" w:hAnsi="宋体" w:eastAsia="宋体" w:cs="宋体"/>
                <w:spacing w:val="-2"/>
                <w:sz w:val="21"/>
                <w:highlight w:val="none"/>
                <w:lang w:val="en-US" w:eastAsia="zh-CN"/>
              </w:rPr>
              <w:t>2</w:t>
            </w:r>
            <w:r>
              <w:rPr>
                <w:rFonts w:hint="eastAsia" w:ascii="宋体" w:hAnsi="宋体" w:eastAsia="宋体" w:cs="宋体"/>
                <w:spacing w:val="-2"/>
                <w:sz w:val="21"/>
                <w:highlight w:val="none"/>
              </w:rPr>
              <w:t>.功耗：工作＜39W / 休眠＜1.8W / 待机≤0.35W</w:t>
            </w:r>
            <w:r>
              <w:rPr>
                <w:rFonts w:hint="eastAsia" w:ascii="宋体" w:hAnsi="宋体" w:eastAsia="宋体" w:cs="宋体"/>
                <w:spacing w:val="-2"/>
                <w:highlight w:val="none"/>
                <w:lang w:eastAsia="zh-CN"/>
              </w:rPr>
              <w:t>或满足通用</w:t>
            </w:r>
            <w:r>
              <w:rPr>
                <w:rFonts w:hint="eastAsia" w:ascii="宋体" w:hAnsi="宋体" w:eastAsia="宋体" w:cs="宋体"/>
                <w:spacing w:val="-2"/>
                <w:highlight w:val="none"/>
                <w:lang w:val="en-US" w:eastAsia="zh-CN"/>
              </w:rPr>
              <w:t>标准</w:t>
            </w:r>
          </w:p>
        </w:tc>
        <w:tc>
          <w:tcPr>
            <w:tcW w:w="416" w:type="pct"/>
            <w:shd w:val="clear" w:color="auto" w:fill="auto"/>
            <w:vAlign w:val="center"/>
          </w:tcPr>
          <w:p w14:paraId="2833CD23">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1</w:t>
            </w:r>
          </w:p>
        </w:tc>
        <w:tc>
          <w:tcPr>
            <w:tcW w:w="903" w:type="pct"/>
            <w:shd w:val="clear" w:color="auto" w:fill="auto"/>
            <w:vAlign w:val="center"/>
          </w:tcPr>
          <w:p w14:paraId="1336A325">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台</w:t>
            </w:r>
          </w:p>
        </w:tc>
      </w:tr>
      <w:tr w14:paraId="1D38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6" w:type="pct"/>
            <w:vMerge w:val="continue"/>
            <w:shd w:val="clear" w:color="auto" w:fill="auto"/>
            <w:vAlign w:val="center"/>
          </w:tcPr>
          <w:p w14:paraId="0C7ED87B">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3F4930EE">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79EDE5C1">
            <w:pPr>
              <w:pStyle w:val="71"/>
              <w:spacing w:before="0" w:line="360" w:lineRule="auto"/>
              <w:ind w:left="0" w:leftChars="0" w:right="0" w:rightChars="0" w:firstLine="0" w:firstLineChars="0"/>
              <w:jc w:val="center"/>
              <w:rPr>
                <w:rFonts w:hint="eastAsia" w:ascii="宋体" w:hAnsi="宋体" w:eastAsia="宋体" w:cs="宋体"/>
                <w:spacing w:val="1"/>
                <w:highlight w:val="none"/>
              </w:rPr>
            </w:pPr>
            <w:r>
              <w:rPr>
                <w:rFonts w:hint="eastAsia" w:ascii="宋体" w:hAnsi="宋体" w:eastAsia="宋体" w:cs="宋体"/>
                <w:spacing w:val="-1"/>
                <w:highlight w:val="none"/>
              </w:rPr>
              <w:t>档案管理系统服务</w:t>
            </w:r>
            <w:r>
              <w:rPr>
                <w:rFonts w:hint="eastAsia" w:ascii="宋体" w:hAnsi="宋体" w:eastAsia="宋体" w:cs="宋体"/>
                <w:highlight w:val="none"/>
              </w:rPr>
              <w:t>器</w:t>
            </w:r>
          </w:p>
        </w:tc>
        <w:tc>
          <w:tcPr>
            <w:tcW w:w="6815" w:type="dxa"/>
            <w:shd w:val="clear" w:color="auto" w:fill="auto"/>
            <w:vAlign w:val="center"/>
          </w:tcPr>
          <w:p w14:paraId="3ED93C89">
            <w:pPr>
              <w:pStyle w:val="71"/>
              <w:snapToGrid w:val="0"/>
              <w:spacing w:before="0" w:line="360" w:lineRule="auto"/>
              <w:ind w:left="0" w:leftChars="0" w:right="0" w:rightChars="0" w:firstLine="0" w:firstLineChars="0"/>
              <w:jc w:val="left"/>
              <w:rPr>
                <w:rFonts w:hint="eastAsia" w:ascii="宋体" w:hAnsi="宋体" w:eastAsia="宋体" w:cs="宋体"/>
                <w:spacing w:val="3"/>
                <w:sz w:val="21"/>
                <w:highlight w:val="none"/>
              </w:rPr>
            </w:pPr>
            <w:r>
              <w:rPr>
                <w:rFonts w:hint="eastAsia" w:ascii="宋体" w:hAnsi="宋体" w:eastAsia="宋体" w:cs="宋体"/>
                <w:spacing w:val="3"/>
                <w:sz w:val="21"/>
                <w:highlight w:val="none"/>
              </w:rPr>
              <w:t>1.内存：16GB DDR5；</w:t>
            </w:r>
          </w:p>
          <w:p w14:paraId="77634021">
            <w:pPr>
              <w:pStyle w:val="71"/>
              <w:snapToGrid w:val="0"/>
              <w:spacing w:before="0" w:line="360" w:lineRule="auto"/>
              <w:ind w:left="0" w:leftChars="0" w:right="0" w:rightChars="0" w:firstLine="0" w:firstLineChars="0"/>
              <w:jc w:val="left"/>
              <w:rPr>
                <w:rFonts w:hint="eastAsia" w:ascii="宋体" w:hAnsi="宋体" w:eastAsia="宋体" w:cs="宋体"/>
                <w:spacing w:val="3"/>
                <w:sz w:val="21"/>
                <w:highlight w:val="none"/>
              </w:rPr>
            </w:pPr>
            <w:r>
              <w:rPr>
                <w:rFonts w:hint="eastAsia" w:ascii="宋体" w:hAnsi="宋体" w:eastAsia="宋体" w:cs="宋体"/>
                <w:spacing w:val="3"/>
                <w:sz w:val="21"/>
                <w:highlight w:val="none"/>
              </w:rPr>
              <w:t>2.硬盘：1TB SSD；</w:t>
            </w:r>
          </w:p>
          <w:p w14:paraId="74BCB165">
            <w:pPr>
              <w:pStyle w:val="71"/>
              <w:snapToGrid w:val="0"/>
              <w:spacing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spacing w:val="3"/>
                <w:sz w:val="21"/>
                <w:highlight w:val="none"/>
              </w:rPr>
              <w:t>3.存储档案电子化成果，查阅电子档案。</w:t>
            </w:r>
          </w:p>
        </w:tc>
        <w:tc>
          <w:tcPr>
            <w:tcW w:w="416" w:type="pct"/>
            <w:shd w:val="clear" w:color="auto" w:fill="auto"/>
            <w:vAlign w:val="center"/>
          </w:tcPr>
          <w:p w14:paraId="4AFABFB5">
            <w:pPr>
              <w:spacing w:line="36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903" w:type="pct"/>
            <w:shd w:val="clear" w:color="auto" w:fill="auto"/>
            <w:vAlign w:val="center"/>
          </w:tcPr>
          <w:p w14:paraId="7017D658">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套</w:t>
            </w:r>
          </w:p>
        </w:tc>
      </w:tr>
      <w:tr w14:paraId="41BD3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6" w:type="pct"/>
            <w:vMerge w:val="continue"/>
            <w:shd w:val="clear" w:color="auto" w:fill="auto"/>
            <w:vAlign w:val="center"/>
          </w:tcPr>
          <w:p w14:paraId="4FE76BAF">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519CE745">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45D148C1">
            <w:pPr>
              <w:pStyle w:val="71"/>
              <w:spacing w:before="0" w:line="360" w:lineRule="auto"/>
              <w:ind w:left="0" w:leftChars="0"/>
              <w:jc w:val="center"/>
              <w:rPr>
                <w:rFonts w:hint="default" w:ascii="宋体" w:hAnsi="宋体" w:eastAsia="宋体" w:cs="宋体"/>
                <w:spacing w:val="1"/>
                <w:highlight w:val="none"/>
                <w:lang w:val="en-US" w:eastAsia="zh-CN"/>
              </w:rPr>
            </w:pPr>
            <w:r>
              <w:rPr>
                <w:rFonts w:hint="eastAsia" w:ascii="宋体" w:hAnsi="宋体" w:eastAsia="宋体" w:cs="宋体"/>
                <w:spacing w:val="-3"/>
                <w:highlight w:val="none"/>
              </w:rPr>
              <w:t>照相机</w:t>
            </w:r>
          </w:p>
        </w:tc>
        <w:tc>
          <w:tcPr>
            <w:tcW w:w="6815" w:type="dxa"/>
            <w:shd w:val="clear" w:color="auto" w:fill="auto"/>
            <w:vAlign w:val="center"/>
          </w:tcPr>
          <w:p w14:paraId="289276C2">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1.传感器：≥24</w:t>
            </w:r>
            <w:r>
              <w:rPr>
                <w:rFonts w:hint="eastAsia" w:ascii="宋体" w:hAnsi="宋体" w:eastAsia="宋体" w:cs="宋体"/>
                <w:sz w:val="21"/>
                <w:highlight w:val="none"/>
                <w:lang w:val="en-US" w:eastAsia="zh-CN"/>
              </w:rPr>
              <w:t>0</w:t>
            </w:r>
            <w:r>
              <w:rPr>
                <w:rFonts w:hint="eastAsia" w:ascii="宋体" w:hAnsi="宋体" w:eastAsia="宋体" w:cs="宋体"/>
                <w:sz w:val="21"/>
                <w:highlight w:val="none"/>
              </w:rPr>
              <w:t>0万有效像素APS-C画幅CMOS图像传感器；</w:t>
            </w:r>
          </w:p>
          <w:p w14:paraId="47840EF2">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2</w:t>
            </w:r>
            <w:r>
              <w:rPr>
                <w:rFonts w:hint="eastAsia" w:ascii="宋体" w:hAnsi="宋体" w:eastAsia="宋体" w:cs="宋体"/>
                <w:sz w:val="21"/>
                <w:highlight w:val="none"/>
              </w:rPr>
              <w:t>.电子快门：</w:t>
            </w:r>
            <w:r>
              <w:rPr>
                <w:rFonts w:hint="eastAsia" w:ascii="宋体" w:hAnsi="宋体" w:eastAsia="宋体" w:cs="宋体"/>
                <w:sz w:val="21"/>
                <w:highlight w:val="none"/>
                <w:lang w:val="en-US" w:eastAsia="zh-CN"/>
              </w:rPr>
              <w:t>不低于</w:t>
            </w:r>
            <w:r>
              <w:rPr>
                <w:rFonts w:hint="eastAsia" w:ascii="宋体" w:hAnsi="宋体" w:eastAsia="宋体" w:cs="宋体"/>
                <w:sz w:val="21"/>
                <w:highlight w:val="none"/>
              </w:rPr>
              <w:t>15张/秒（自动对焦/自动曝光追踪）；</w:t>
            </w:r>
          </w:p>
          <w:p w14:paraId="6B090FC9">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3</w:t>
            </w:r>
            <w:r>
              <w:rPr>
                <w:rFonts w:hint="eastAsia" w:ascii="宋体" w:hAnsi="宋体" w:eastAsia="宋体" w:cs="宋体"/>
                <w:sz w:val="21"/>
                <w:highlight w:val="none"/>
              </w:rPr>
              <w:t>.机械快门：</w:t>
            </w:r>
            <w:r>
              <w:rPr>
                <w:rFonts w:hint="eastAsia" w:ascii="宋体" w:hAnsi="宋体" w:eastAsia="宋体" w:cs="宋体"/>
                <w:sz w:val="21"/>
                <w:highlight w:val="none"/>
                <w:lang w:val="en-US" w:eastAsia="zh-CN"/>
              </w:rPr>
              <w:t>不低于7</w:t>
            </w:r>
            <w:r>
              <w:rPr>
                <w:rFonts w:hint="eastAsia" w:ascii="宋体" w:hAnsi="宋体" w:eastAsia="宋体" w:cs="宋体"/>
                <w:sz w:val="21"/>
                <w:highlight w:val="none"/>
              </w:rPr>
              <w:t>张/秒（自动对焦/自动曝光追踪）；</w:t>
            </w:r>
          </w:p>
          <w:p w14:paraId="6A61A25C">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4</w:t>
            </w:r>
            <w:r>
              <w:rPr>
                <w:rFonts w:hint="eastAsia" w:ascii="宋体" w:hAnsi="宋体" w:eastAsia="宋体" w:cs="宋体"/>
                <w:sz w:val="21"/>
                <w:highlight w:val="none"/>
              </w:rPr>
              <w:t>.感光度范围：ISO 100-32000；</w:t>
            </w:r>
          </w:p>
          <w:p w14:paraId="7117450C">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5</w:t>
            </w:r>
            <w:r>
              <w:rPr>
                <w:rFonts w:hint="eastAsia" w:ascii="宋体" w:hAnsi="宋体" w:eastAsia="宋体" w:cs="宋体"/>
                <w:sz w:val="21"/>
                <w:highlight w:val="none"/>
              </w:rPr>
              <w:t>.快门速度：机械快门</w:t>
            </w:r>
            <w:r>
              <w:rPr>
                <w:rFonts w:hint="eastAsia" w:ascii="宋体" w:hAnsi="宋体" w:eastAsia="宋体" w:cs="宋体"/>
                <w:sz w:val="21"/>
                <w:highlight w:val="none"/>
                <w:lang w:val="en-US" w:eastAsia="zh-CN"/>
              </w:rPr>
              <w:t>不低于</w:t>
            </w:r>
            <w:r>
              <w:rPr>
                <w:rFonts w:hint="eastAsia" w:ascii="宋体" w:hAnsi="宋体" w:eastAsia="宋体" w:cs="宋体"/>
                <w:sz w:val="21"/>
                <w:highlight w:val="none"/>
              </w:rPr>
              <w:t>1/4000秒至30秒，电子快门</w:t>
            </w:r>
            <w:r>
              <w:rPr>
                <w:rFonts w:hint="eastAsia" w:ascii="宋体" w:hAnsi="宋体" w:eastAsia="宋体" w:cs="宋体"/>
                <w:sz w:val="21"/>
                <w:highlight w:val="none"/>
                <w:lang w:val="en-US" w:eastAsia="zh-CN"/>
              </w:rPr>
              <w:t>不低于</w:t>
            </w:r>
            <w:r>
              <w:rPr>
                <w:rFonts w:hint="eastAsia" w:ascii="宋体" w:hAnsi="宋体" w:eastAsia="宋体" w:cs="宋体"/>
                <w:sz w:val="21"/>
                <w:highlight w:val="none"/>
              </w:rPr>
              <w:t>1/8000秒至30秒；</w:t>
            </w:r>
          </w:p>
          <w:p w14:paraId="6E417A2E">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6</w:t>
            </w:r>
            <w:r>
              <w:rPr>
                <w:rFonts w:hint="eastAsia" w:ascii="宋体" w:hAnsi="宋体" w:eastAsia="宋体" w:cs="宋体"/>
                <w:sz w:val="21"/>
                <w:highlight w:val="none"/>
              </w:rPr>
              <w:t>.支持全高清120p慢动作视频</w:t>
            </w:r>
            <w:r>
              <w:rPr>
                <w:rFonts w:hint="eastAsia" w:ascii="宋体" w:hAnsi="宋体" w:eastAsia="宋体" w:cs="宋体"/>
                <w:sz w:val="21"/>
                <w:highlight w:val="none"/>
                <w:lang w:val="en-US" w:eastAsia="zh-CN"/>
              </w:rPr>
              <w:t>录制</w:t>
            </w:r>
            <w:r>
              <w:rPr>
                <w:rFonts w:hint="eastAsia" w:ascii="宋体" w:hAnsi="宋体" w:eastAsia="宋体" w:cs="宋体"/>
                <w:sz w:val="21"/>
                <w:highlight w:val="none"/>
              </w:rPr>
              <w:t>；</w:t>
            </w:r>
          </w:p>
          <w:p w14:paraId="295B27A1">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7</w:t>
            </w:r>
            <w:r>
              <w:rPr>
                <w:rFonts w:hint="eastAsia" w:ascii="宋体" w:hAnsi="宋体" w:eastAsia="宋体" w:cs="宋体"/>
                <w:sz w:val="21"/>
                <w:highlight w:val="none"/>
              </w:rPr>
              <w:t>.</w:t>
            </w:r>
            <w:r>
              <w:rPr>
                <w:rFonts w:hint="eastAsia" w:ascii="宋体" w:hAnsi="宋体" w:eastAsia="宋体" w:cs="宋体"/>
                <w:highlight w:val="none"/>
              </w:rPr>
              <w:t>支持HLG或HDR PQ等HDR视频录制标准</w:t>
            </w:r>
            <w:r>
              <w:rPr>
                <w:rFonts w:hint="eastAsia" w:ascii="宋体" w:hAnsi="宋体" w:eastAsia="宋体" w:cs="宋体"/>
                <w:sz w:val="21"/>
                <w:highlight w:val="none"/>
              </w:rPr>
              <w:t>；</w:t>
            </w:r>
          </w:p>
          <w:p w14:paraId="66DE7DBD">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8</w:t>
            </w:r>
            <w:r>
              <w:rPr>
                <w:rFonts w:hint="eastAsia" w:ascii="宋体" w:hAnsi="宋体" w:eastAsia="宋体" w:cs="宋体"/>
                <w:sz w:val="21"/>
                <w:highlight w:val="none"/>
              </w:rPr>
              <w:t>.取景器：</w:t>
            </w:r>
            <w:r>
              <w:rPr>
                <w:rFonts w:hint="eastAsia" w:ascii="宋体" w:hAnsi="宋体" w:eastAsia="宋体" w:cs="宋体"/>
                <w:highlight w:val="none"/>
              </w:rPr>
              <w:t>≥</w:t>
            </w:r>
            <w:r>
              <w:rPr>
                <w:rFonts w:hint="eastAsia" w:ascii="宋体" w:hAnsi="宋体" w:eastAsia="宋体" w:cs="宋体"/>
                <w:sz w:val="21"/>
                <w:highlight w:val="none"/>
              </w:rPr>
              <w:t>23</w:t>
            </w:r>
            <w:r>
              <w:rPr>
                <w:rFonts w:hint="eastAsia" w:ascii="宋体" w:hAnsi="宋体" w:eastAsia="宋体" w:cs="宋体"/>
                <w:sz w:val="21"/>
                <w:highlight w:val="none"/>
                <w:lang w:val="en-US" w:eastAsia="zh-CN"/>
              </w:rPr>
              <w:t>0</w:t>
            </w:r>
            <w:r>
              <w:rPr>
                <w:rFonts w:hint="eastAsia" w:ascii="宋体" w:hAnsi="宋体" w:eastAsia="宋体" w:cs="宋体"/>
                <w:sz w:val="21"/>
                <w:highlight w:val="none"/>
              </w:rPr>
              <w:t>万点OLED电子取景器，刷新率</w:t>
            </w:r>
            <w:r>
              <w:rPr>
                <w:rFonts w:hint="eastAsia" w:ascii="宋体" w:hAnsi="宋体" w:eastAsia="宋体" w:cs="宋体"/>
                <w:highlight w:val="none"/>
              </w:rPr>
              <w:t>≥</w:t>
            </w:r>
            <w:r>
              <w:rPr>
                <w:rFonts w:hint="eastAsia" w:ascii="宋体" w:hAnsi="宋体" w:eastAsia="宋体" w:cs="宋体"/>
                <w:sz w:val="21"/>
                <w:highlight w:val="none"/>
                <w:lang w:val="en-US" w:eastAsia="zh-CN"/>
              </w:rPr>
              <w:t>6</w:t>
            </w:r>
            <w:r>
              <w:rPr>
                <w:rFonts w:hint="eastAsia" w:ascii="宋体" w:hAnsi="宋体" w:eastAsia="宋体" w:cs="宋体"/>
                <w:sz w:val="21"/>
                <w:highlight w:val="none"/>
              </w:rPr>
              <w:t>0fps；</w:t>
            </w:r>
          </w:p>
          <w:p w14:paraId="319CA3A8">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9</w:t>
            </w:r>
            <w:r>
              <w:rPr>
                <w:rFonts w:hint="eastAsia" w:ascii="宋体" w:hAnsi="宋体" w:eastAsia="宋体" w:cs="宋体"/>
                <w:sz w:val="21"/>
                <w:highlight w:val="none"/>
              </w:rPr>
              <w:t>.显示屏：3.0英</w:t>
            </w:r>
            <w:r>
              <w:rPr>
                <w:rFonts w:hint="eastAsia" w:ascii="宋体" w:hAnsi="宋体" w:eastAsia="宋体" w:cs="宋体"/>
                <w:highlight w:val="none"/>
              </w:rPr>
              <w:t>寸及以上触摸液晶屏</w:t>
            </w:r>
            <w:r>
              <w:rPr>
                <w:rFonts w:hint="eastAsia" w:ascii="宋体" w:hAnsi="宋体" w:eastAsia="宋体" w:cs="宋体"/>
                <w:sz w:val="21"/>
                <w:highlight w:val="none"/>
              </w:rPr>
              <w:t>；</w:t>
            </w:r>
          </w:p>
          <w:p w14:paraId="53686B36">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10</w:t>
            </w:r>
            <w:r>
              <w:rPr>
                <w:rFonts w:hint="eastAsia" w:ascii="宋体" w:hAnsi="宋体" w:eastAsia="宋体" w:cs="宋体"/>
                <w:sz w:val="21"/>
                <w:highlight w:val="none"/>
              </w:rPr>
              <w:t>.防抖：支持</w:t>
            </w:r>
            <w:r>
              <w:rPr>
                <w:rFonts w:hint="eastAsia" w:ascii="宋体" w:hAnsi="宋体" w:eastAsia="宋体" w:cs="宋体"/>
                <w:highlight w:val="none"/>
              </w:rPr>
              <w:t>机身数码防抖</w:t>
            </w:r>
            <w:r>
              <w:rPr>
                <w:rFonts w:hint="eastAsia" w:ascii="宋体" w:hAnsi="宋体" w:eastAsia="宋体" w:cs="宋体"/>
                <w:sz w:val="21"/>
                <w:highlight w:val="none"/>
              </w:rPr>
              <w:t>和镜头光学防抖协同；</w:t>
            </w:r>
          </w:p>
          <w:p w14:paraId="577B128D">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11</w:t>
            </w:r>
            <w:r>
              <w:rPr>
                <w:rFonts w:hint="eastAsia" w:ascii="宋体" w:hAnsi="宋体" w:eastAsia="宋体" w:cs="宋体"/>
                <w:sz w:val="21"/>
                <w:highlight w:val="none"/>
              </w:rPr>
              <w:t>.存储介质：</w:t>
            </w:r>
            <w:r>
              <w:rPr>
                <w:rFonts w:hint="eastAsia" w:ascii="宋体" w:hAnsi="宋体" w:eastAsia="宋体" w:cs="宋体"/>
                <w:highlight w:val="none"/>
              </w:rPr>
              <w:t>支持SD卡槽存储</w:t>
            </w:r>
            <w:r>
              <w:rPr>
                <w:rFonts w:hint="eastAsia" w:ascii="宋体" w:hAnsi="宋体" w:eastAsia="宋体" w:cs="宋体"/>
                <w:sz w:val="21"/>
                <w:highlight w:val="none"/>
              </w:rPr>
              <w:t>；</w:t>
            </w:r>
          </w:p>
          <w:p w14:paraId="6629427F">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1</w:t>
            </w:r>
            <w:r>
              <w:rPr>
                <w:rFonts w:hint="eastAsia" w:ascii="宋体" w:hAnsi="宋体" w:eastAsia="宋体" w:cs="宋体"/>
                <w:sz w:val="21"/>
                <w:highlight w:val="none"/>
                <w:lang w:val="en-US" w:eastAsia="zh-CN"/>
              </w:rPr>
              <w:t>2</w:t>
            </w:r>
            <w:r>
              <w:rPr>
                <w:rFonts w:hint="eastAsia" w:ascii="宋体" w:hAnsi="宋体" w:eastAsia="宋体" w:cs="宋体"/>
                <w:sz w:val="21"/>
                <w:highlight w:val="none"/>
              </w:rPr>
              <w:t>.接口：USB Type-C（支持充电、数据传输）、HDMI接口、3.5mm麦克风接口；</w:t>
            </w:r>
          </w:p>
          <w:p w14:paraId="4EE7DE8C">
            <w:pPr>
              <w:pStyle w:val="71"/>
              <w:snapToGrid w:val="0"/>
              <w:spacing w:before="0"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sz w:val="21"/>
                <w:highlight w:val="none"/>
              </w:rPr>
              <w:t>1</w:t>
            </w:r>
            <w:r>
              <w:rPr>
                <w:rFonts w:hint="eastAsia" w:ascii="宋体" w:hAnsi="宋体" w:eastAsia="宋体" w:cs="宋体"/>
                <w:sz w:val="21"/>
                <w:highlight w:val="none"/>
                <w:lang w:val="en-US" w:eastAsia="zh-CN"/>
              </w:rPr>
              <w:t>3</w:t>
            </w:r>
            <w:r>
              <w:rPr>
                <w:rFonts w:hint="eastAsia" w:ascii="宋体" w:hAnsi="宋体" w:eastAsia="宋体" w:cs="宋体"/>
                <w:sz w:val="21"/>
                <w:highlight w:val="none"/>
              </w:rPr>
              <w:t>.无线功能：支持Wi-Fi、蓝牙；</w:t>
            </w:r>
          </w:p>
        </w:tc>
        <w:tc>
          <w:tcPr>
            <w:tcW w:w="416" w:type="pct"/>
            <w:shd w:val="clear" w:color="auto" w:fill="auto"/>
            <w:vAlign w:val="center"/>
          </w:tcPr>
          <w:p w14:paraId="7422CDFA">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lang w:val="en-US" w:eastAsia="zh-CN"/>
              </w:rPr>
              <w:t>1</w:t>
            </w:r>
          </w:p>
        </w:tc>
        <w:tc>
          <w:tcPr>
            <w:tcW w:w="903" w:type="pct"/>
            <w:shd w:val="clear" w:color="auto" w:fill="auto"/>
            <w:vAlign w:val="center"/>
          </w:tcPr>
          <w:p w14:paraId="0C5BEDA5">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台</w:t>
            </w:r>
          </w:p>
        </w:tc>
      </w:tr>
      <w:tr w14:paraId="14D1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469D129C">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44BE8ECA">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7F7D57B3">
            <w:pPr>
              <w:pStyle w:val="71"/>
              <w:spacing w:before="0" w:line="360" w:lineRule="auto"/>
              <w:ind w:left="0" w:leftChars="0"/>
              <w:jc w:val="center"/>
              <w:rPr>
                <w:rFonts w:hint="eastAsia" w:ascii="宋体" w:hAnsi="宋体" w:eastAsia="宋体" w:cs="宋体"/>
                <w:spacing w:val="1"/>
                <w:highlight w:val="none"/>
              </w:rPr>
            </w:pPr>
            <w:r>
              <w:rPr>
                <w:rFonts w:hint="eastAsia" w:ascii="宋体" w:hAnsi="宋体" w:eastAsia="宋体" w:cs="宋体"/>
                <w:spacing w:val="-2"/>
                <w:highlight w:val="none"/>
              </w:rPr>
              <w:t>碎纸机</w:t>
            </w:r>
          </w:p>
        </w:tc>
        <w:tc>
          <w:tcPr>
            <w:tcW w:w="6815" w:type="dxa"/>
            <w:shd w:val="clear" w:color="auto" w:fill="auto"/>
            <w:vAlign w:val="center"/>
          </w:tcPr>
          <w:p w14:paraId="7BA9471A">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lang w:eastAsia="zh-CN"/>
              </w:rPr>
            </w:pPr>
            <w:r>
              <w:rPr>
                <w:rFonts w:hint="eastAsia" w:ascii="宋体" w:hAnsi="宋体" w:eastAsia="宋体" w:cs="宋体"/>
                <w:spacing w:val="1"/>
                <w:sz w:val="21"/>
                <w:highlight w:val="none"/>
              </w:rPr>
              <w:t>1.</w:t>
            </w:r>
            <w:r>
              <w:rPr>
                <w:rFonts w:hint="eastAsia" w:ascii="宋体" w:hAnsi="宋体" w:eastAsia="宋体" w:cs="宋体"/>
                <w:spacing w:val="1"/>
                <w:sz w:val="21"/>
                <w:highlight w:val="none"/>
                <w:lang w:val="en-US" w:eastAsia="zh-CN"/>
              </w:rPr>
              <w:t>保密等级：达到</w:t>
            </w:r>
            <w:r>
              <w:rPr>
                <w:rFonts w:hint="eastAsia" w:ascii="宋体" w:hAnsi="宋体" w:eastAsia="宋体" w:cs="宋体"/>
                <w:spacing w:val="1"/>
                <w:sz w:val="21"/>
                <w:highlight w:val="none"/>
              </w:rPr>
              <w:t>德标五级保密标准</w:t>
            </w:r>
            <w:r>
              <w:rPr>
                <w:rFonts w:hint="eastAsia" w:ascii="宋体" w:hAnsi="宋体" w:eastAsia="宋体" w:cs="宋体"/>
                <w:spacing w:val="1"/>
                <w:sz w:val="21"/>
                <w:highlight w:val="none"/>
                <w:lang w:eastAsia="zh-CN"/>
              </w:rPr>
              <w:t>；</w:t>
            </w:r>
          </w:p>
          <w:p w14:paraId="0BBAFC90">
            <w:pPr>
              <w:pStyle w:val="71"/>
              <w:snapToGrid w:val="0"/>
              <w:spacing w:before="0"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spacing w:val="1"/>
                <w:sz w:val="21"/>
                <w:highlight w:val="none"/>
              </w:rPr>
              <w:t>2.可带钉碎纸。</w:t>
            </w:r>
          </w:p>
        </w:tc>
        <w:tc>
          <w:tcPr>
            <w:tcW w:w="416" w:type="pct"/>
            <w:shd w:val="clear" w:color="auto" w:fill="auto"/>
            <w:vAlign w:val="center"/>
          </w:tcPr>
          <w:p w14:paraId="1B1F79DE">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3</w:t>
            </w:r>
          </w:p>
        </w:tc>
        <w:tc>
          <w:tcPr>
            <w:tcW w:w="903" w:type="pct"/>
            <w:shd w:val="clear" w:color="auto" w:fill="auto"/>
            <w:vAlign w:val="center"/>
          </w:tcPr>
          <w:p w14:paraId="50D9B0E0">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台</w:t>
            </w:r>
          </w:p>
        </w:tc>
      </w:tr>
      <w:tr w14:paraId="092EF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shd w:val="clear" w:color="auto" w:fill="auto"/>
            <w:vAlign w:val="center"/>
          </w:tcPr>
          <w:p w14:paraId="41CD5EAE">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15</w:t>
            </w:r>
          </w:p>
        </w:tc>
        <w:tc>
          <w:tcPr>
            <w:tcW w:w="559" w:type="pct"/>
            <w:shd w:val="clear" w:color="auto" w:fill="auto"/>
            <w:vAlign w:val="center"/>
          </w:tcPr>
          <w:p w14:paraId="54BCBB2F">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耗材</w:t>
            </w:r>
          </w:p>
        </w:tc>
        <w:tc>
          <w:tcPr>
            <w:tcW w:w="546" w:type="pct"/>
            <w:shd w:val="clear" w:color="auto" w:fill="auto"/>
            <w:vAlign w:val="center"/>
          </w:tcPr>
          <w:p w14:paraId="3DBE980C">
            <w:pPr>
              <w:pStyle w:val="71"/>
              <w:spacing w:before="0" w:line="360" w:lineRule="auto"/>
              <w:ind w:left="0" w:leftChars="0"/>
              <w:jc w:val="center"/>
              <w:rPr>
                <w:rFonts w:hint="eastAsia" w:ascii="宋体" w:hAnsi="宋体" w:eastAsia="宋体" w:cs="宋体"/>
                <w:spacing w:val="1"/>
                <w:highlight w:val="none"/>
              </w:rPr>
            </w:pPr>
            <w:r>
              <w:rPr>
                <w:rFonts w:hint="eastAsia" w:ascii="宋体" w:hAnsi="宋体" w:eastAsia="宋体" w:cs="宋体"/>
                <w:spacing w:val="-2"/>
                <w:highlight w:val="none"/>
              </w:rPr>
              <w:t>打印机墨盒</w:t>
            </w:r>
          </w:p>
        </w:tc>
        <w:tc>
          <w:tcPr>
            <w:tcW w:w="2298" w:type="pct"/>
            <w:shd w:val="clear" w:color="auto" w:fill="auto"/>
            <w:vAlign w:val="center"/>
          </w:tcPr>
          <w:p w14:paraId="0B9A818E">
            <w:pPr>
              <w:pStyle w:val="71"/>
              <w:spacing w:before="0" w:line="360" w:lineRule="auto"/>
              <w:ind w:left="0" w:leftChars="0"/>
              <w:jc w:val="left"/>
              <w:rPr>
                <w:rFonts w:hint="eastAsia" w:ascii="宋体" w:hAnsi="宋体" w:eastAsia="宋体" w:cs="宋体"/>
                <w:highlight w:val="none"/>
              </w:rPr>
            </w:pPr>
            <w:r>
              <w:rPr>
                <w:rFonts w:hint="eastAsia" w:ascii="宋体" w:hAnsi="宋体" w:eastAsia="宋体" w:cs="宋体"/>
                <w:spacing w:val="-1"/>
                <w:highlight w:val="none"/>
              </w:rPr>
              <w:t>打印机墨盒</w:t>
            </w:r>
          </w:p>
        </w:tc>
        <w:tc>
          <w:tcPr>
            <w:tcW w:w="416" w:type="pct"/>
            <w:shd w:val="clear" w:color="auto" w:fill="auto"/>
            <w:vAlign w:val="center"/>
          </w:tcPr>
          <w:p w14:paraId="2BDF2CC0">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5</w:t>
            </w:r>
          </w:p>
        </w:tc>
        <w:tc>
          <w:tcPr>
            <w:tcW w:w="903" w:type="pct"/>
            <w:shd w:val="clear" w:color="auto" w:fill="auto"/>
            <w:vAlign w:val="center"/>
          </w:tcPr>
          <w:p w14:paraId="71F1CD70">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组</w:t>
            </w:r>
          </w:p>
        </w:tc>
      </w:tr>
      <w:tr w14:paraId="4FD9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shd w:val="clear" w:color="auto" w:fill="auto"/>
            <w:vAlign w:val="center"/>
          </w:tcPr>
          <w:p w14:paraId="79A95027">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16</w:t>
            </w:r>
          </w:p>
        </w:tc>
        <w:tc>
          <w:tcPr>
            <w:tcW w:w="559" w:type="pct"/>
            <w:shd w:val="clear" w:color="auto" w:fill="auto"/>
            <w:vAlign w:val="center"/>
          </w:tcPr>
          <w:p w14:paraId="45A13542">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实施</w:t>
            </w:r>
          </w:p>
        </w:tc>
        <w:tc>
          <w:tcPr>
            <w:tcW w:w="546" w:type="pct"/>
            <w:shd w:val="clear" w:color="auto" w:fill="auto"/>
            <w:vAlign w:val="center"/>
          </w:tcPr>
          <w:p w14:paraId="1A034383">
            <w:pPr>
              <w:pStyle w:val="71"/>
              <w:spacing w:before="0" w:line="360" w:lineRule="auto"/>
              <w:ind w:left="0" w:leftChars="0"/>
              <w:jc w:val="center"/>
              <w:rPr>
                <w:rFonts w:hint="eastAsia" w:ascii="宋体" w:hAnsi="宋体" w:eastAsia="宋体" w:cs="宋体"/>
                <w:spacing w:val="-2"/>
                <w:highlight w:val="none"/>
              </w:rPr>
            </w:pPr>
            <w:r>
              <w:rPr>
                <w:rFonts w:hint="eastAsia" w:ascii="宋体" w:hAnsi="宋体" w:eastAsia="宋体" w:cs="宋体"/>
                <w:spacing w:val="-2"/>
                <w:highlight w:val="none"/>
              </w:rPr>
              <w:t>实施服务</w:t>
            </w:r>
          </w:p>
        </w:tc>
        <w:tc>
          <w:tcPr>
            <w:tcW w:w="2298" w:type="pct"/>
            <w:shd w:val="clear" w:color="auto" w:fill="auto"/>
            <w:vAlign w:val="center"/>
          </w:tcPr>
          <w:p w14:paraId="0A9C2FA1">
            <w:pPr>
              <w:pStyle w:val="71"/>
              <w:spacing w:before="0" w:line="360" w:lineRule="auto"/>
              <w:ind w:left="0"/>
              <w:jc w:val="left"/>
              <w:rPr>
                <w:rFonts w:hint="eastAsia" w:ascii="宋体" w:hAnsi="宋体" w:eastAsia="宋体" w:cs="宋体"/>
                <w:spacing w:val="1"/>
                <w:highlight w:val="none"/>
                <w:lang w:eastAsia="zh-CN"/>
              </w:rPr>
            </w:pPr>
            <w:r>
              <w:rPr>
                <w:rFonts w:hint="eastAsia" w:ascii="宋体" w:hAnsi="宋体" w:eastAsia="宋体" w:cs="宋体"/>
                <w:spacing w:val="1"/>
                <w:highlight w:val="none"/>
              </w:rPr>
              <w:t>1.管线与桥架</w:t>
            </w:r>
            <w:r>
              <w:rPr>
                <w:rFonts w:hint="eastAsia" w:ascii="宋体" w:hAnsi="宋体" w:eastAsia="宋体" w:cs="宋体"/>
                <w:spacing w:val="1"/>
                <w:highlight w:val="none"/>
                <w:lang w:eastAsia="zh-CN"/>
              </w:rPr>
              <w:t>：</w:t>
            </w:r>
          </w:p>
          <w:p w14:paraId="6C97C241">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1.1JDG电线管（强弱电）：规格Φ20，壁厚≥1.2mm。含直接头、底盒等全套配件。</w:t>
            </w:r>
          </w:p>
          <w:p w14:paraId="36DE1998">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1.2镀锌电缆桥架（强弱电）：规格100mm(宽) × 50mm(高)。含配套的弯头、下翻弯、接地线、盖板、连接片等全套配件。</w:t>
            </w:r>
          </w:p>
          <w:p w14:paraId="4C1B15AA">
            <w:pPr>
              <w:pStyle w:val="71"/>
              <w:spacing w:before="0" w:line="360" w:lineRule="auto"/>
              <w:ind w:left="0"/>
              <w:jc w:val="left"/>
              <w:rPr>
                <w:rFonts w:hint="eastAsia" w:ascii="宋体" w:hAnsi="宋体" w:eastAsia="宋体" w:cs="宋体"/>
                <w:spacing w:val="1"/>
                <w:highlight w:val="none"/>
                <w:lang w:eastAsia="zh-CN"/>
              </w:rPr>
            </w:pPr>
            <w:r>
              <w:rPr>
                <w:rFonts w:hint="eastAsia" w:ascii="宋体" w:hAnsi="宋体" w:eastAsia="宋体" w:cs="宋体"/>
                <w:spacing w:val="1"/>
                <w:highlight w:val="none"/>
              </w:rPr>
              <w:t>2.线缆类</w:t>
            </w:r>
            <w:r>
              <w:rPr>
                <w:rFonts w:hint="eastAsia" w:ascii="宋体" w:hAnsi="宋体" w:eastAsia="宋体" w:cs="宋体"/>
                <w:spacing w:val="1"/>
                <w:highlight w:val="none"/>
                <w:lang w:eastAsia="zh-CN"/>
              </w:rPr>
              <w:t>：</w:t>
            </w:r>
          </w:p>
          <w:p w14:paraId="7D45DBDB">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2.1信号线：国标 RVVP-2×1.0 (铜芯聚氯乙烯绝缘屏蔽聚氯乙烯护套软电缆)。</w:t>
            </w:r>
          </w:p>
          <w:p w14:paraId="18A99C5F">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2.2传感器电源线：国标 RVV-2×1.0 (铜芯聚氯乙烯绝缘聚氯乙烯护套软电缆)。</w:t>
            </w:r>
          </w:p>
          <w:p w14:paraId="2FDE5B6A">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2.3插座电缆：国标 WDZB-BYJ-2.5 (低烟无卤阻燃B级交联聚烯烃绝缘电线)。</w:t>
            </w:r>
          </w:p>
          <w:p w14:paraId="066D4C3E">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2.4档案室主电缆：WDZB-YJY (铜芯交联聚乙烯绝缘低烟无卤阻燃B级聚烯烃护套电力电缆)，根据设计负载确定。</w:t>
            </w:r>
          </w:p>
          <w:p w14:paraId="44911A86">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2.5六类网络线：HSYV-6 4×2×0.57 (六类4对非屏蔽室内线缆)，线规23AWG。</w:t>
            </w:r>
          </w:p>
          <w:p w14:paraId="4ADEE2B6">
            <w:pPr>
              <w:pStyle w:val="71"/>
              <w:spacing w:before="0" w:line="360" w:lineRule="auto"/>
              <w:ind w:left="0"/>
              <w:jc w:val="left"/>
              <w:rPr>
                <w:rFonts w:hint="eastAsia" w:ascii="宋体" w:hAnsi="宋体" w:eastAsia="宋体" w:cs="宋体"/>
                <w:spacing w:val="1"/>
                <w:highlight w:val="none"/>
                <w:lang w:eastAsia="zh-CN"/>
              </w:rPr>
            </w:pPr>
            <w:r>
              <w:rPr>
                <w:rFonts w:hint="eastAsia" w:ascii="宋体" w:hAnsi="宋体" w:eastAsia="宋体" w:cs="宋体"/>
                <w:spacing w:val="1"/>
                <w:highlight w:val="none"/>
              </w:rPr>
              <w:t>3.管理标识</w:t>
            </w:r>
            <w:r>
              <w:rPr>
                <w:rFonts w:hint="eastAsia" w:ascii="宋体" w:hAnsi="宋体" w:eastAsia="宋体" w:cs="宋体"/>
                <w:spacing w:val="1"/>
                <w:highlight w:val="none"/>
                <w:lang w:eastAsia="zh-CN"/>
              </w:rPr>
              <w:t>：</w:t>
            </w:r>
          </w:p>
          <w:p w14:paraId="46BF1D8C">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3.1警示胶带：不干胶反光警示胶带，宽度≥15cm，长度≥50米/卷，黄、绿、红三色。</w:t>
            </w:r>
          </w:p>
          <w:p w14:paraId="2F9FEDB7">
            <w:pPr>
              <w:pStyle w:val="71"/>
              <w:spacing w:before="0" w:line="360" w:lineRule="auto"/>
              <w:ind w:left="0"/>
              <w:jc w:val="left"/>
              <w:rPr>
                <w:rFonts w:hint="eastAsia" w:ascii="宋体" w:hAnsi="宋体" w:eastAsia="宋体" w:cs="宋体"/>
                <w:spacing w:val="1"/>
                <w:highlight w:val="none"/>
                <w:lang w:eastAsia="zh-CN"/>
              </w:rPr>
            </w:pPr>
            <w:r>
              <w:rPr>
                <w:rFonts w:hint="eastAsia" w:ascii="宋体" w:hAnsi="宋体" w:eastAsia="宋体" w:cs="宋体"/>
                <w:spacing w:val="1"/>
                <w:highlight w:val="none"/>
              </w:rPr>
              <w:t>4.安装辅材</w:t>
            </w:r>
            <w:r>
              <w:rPr>
                <w:rFonts w:hint="eastAsia" w:ascii="宋体" w:hAnsi="宋体" w:eastAsia="宋体" w:cs="宋体"/>
                <w:spacing w:val="1"/>
                <w:highlight w:val="none"/>
                <w:lang w:eastAsia="zh-CN"/>
              </w:rPr>
              <w:t>：</w:t>
            </w:r>
          </w:p>
          <w:p w14:paraId="03A45075">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4.1综合布线辅材包：包含以下项目：</w:t>
            </w:r>
          </w:p>
          <w:p w14:paraId="10FB4D95">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扎带、绝缘胶带、毛塞、自攻螺丝、桥架离墙码、铜鼻子、电缆五指套、</w:t>
            </w:r>
          </w:p>
          <w:p w14:paraId="6A20EC27">
            <w:pPr>
              <w:pStyle w:val="71"/>
              <w:spacing w:line="360" w:lineRule="auto"/>
              <w:ind w:left="0" w:leftChars="0"/>
              <w:jc w:val="left"/>
              <w:rPr>
                <w:rFonts w:hint="eastAsia" w:ascii="宋体" w:hAnsi="宋体" w:eastAsia="宋体" w:cs="宋体"/>
                <w:spacing w:val="-1"/>
                <w:highlight w:val="none"/>
              </w:rPr>
            </w:pPr>
            <w:r>
              <w:rPr>
                <w:rFonts w:hint="eastAsia" w:ascii="宋体" w:hAnsi="宋体" w:eastAsia="宋体" w:cs="宋体"/>
                <w:spacing w:val="1"/>
                <w:highlight w:val="none"/>
              </w:rPr>
              <w:t>冷缩管等</w:t>
            </w:r>
          </w:p>
        </w:tc>
        <w:tc>
          <w:tcPr>
            <w:tcW w:w="416" w:type="pct"/>
            <w:shd w:val="clear" w:color="auto" w:fill="auto"/>
            <w:vAlign w:val="center"/>
          </w:tcPr>
          <w:p w14:paraId="36887388">
            <w:pPr>
              <w:pStyle w:val="71"/>
              <w:spacing w:before="0" w:line="360" w:lineRule="auto"/>
              <w:ind w:left="0" w:leftChars="0"/>
              <w:jc w:val="center"/>
              <w:rPr>
                <w:rFonts w:hint="eastAsia" w:ascii="宋体" w:hAnsi="宋体" w:eastAsia="宋体" w:cs="宋体"/>
                <w:highlight w:val="none"/>
              </w:rPr>
            </w:pPr>
            <w:r>
              <w:rPr>
                <w:rFonts w:hint="eastAsia" w:ascii="宋体" w:hAnsi="宋体" w:eastAsia="宋体" w:cs="宋体"/>
                <w:highlight w:val="none"/>
              </w:rPr>
              <w:t>1</w:t>
            </w:r>
          </w:p>
        </w:tc>
        <w:tc>
          <w:tcPr>
            <w:tcW w:w="903" w:type="pct"/>
            <w:shd w:val="clear" w:color="auto" w:fill="auto"/>
            <w:vAlign w:val="center"/>
          </w:tcPr>
          <w:p w14:paraId="33298A82">
            <w:pPr>
              <w:pStyle w:val="71"/>
              <w:spacing w:before="0" w:line="360" w:lineRule="auto"/>
              <w:ind w:left="0" w:leftChars="0"/>
              <w:jc w:val="center"/>
              <w:rPr>
                <w:rFonts w:hint="eastAsia" w:ascii="宋体" w:hAnsi="宋体" w:eastAsia="宋体" w:cs="宋体"/>
                <w:highlight w:val="none"/>
              </w:rPr>
            </w:pPr>
            <w:r>
              <w:rPr>
                <w:rFonts w:hint="eastAsia" w:ascii="宋体" w:hAnsi="宋体" w:eastAsia="宋体" w:cs="宋体"/>
                <w:highlight w:val="none"/>
              </w:rPr>
              <w:t>项</w:t>
            </w:r>
          </w:p>
        </w:tc>
      </w:tr>
      <w:tr w14:paraId="72F1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shd w:val="clear" w:color="auto" w:fill="auto"/>
            <w:vAlign w:val="center"/>
          </w:tcPr>
          <w:p w14:paraId="071AF595">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17</w:t>
            </w:r>
          </w:p>
        </w:tc>
        <w:tc>
          <w:tcPr>
            <w:tcW w:w="1658" w:type="dxa"/>
            <w:shd w:val="clear" w:color="auto" w:fill="auto"/>
            <w:vAlign w:val="center"/>
          </w:tcPr>
          <w:p w14:paraId="28D0AE7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rPr>
            </w:pPr>
            <w:r>
              <w:rPr>
                <w:rFonts w:hint="eastAsia" w:ascii="宋体" w:hAnsi="宋体" w:eastAsia="宋体" w:cs="宋体"/>
                <w:i w:val="0"/>
                <w:iCs w:val="0"/>
                <w:color w:val="000000"/>
                <w:kern w:val="0"/>
                <w:sz w:val="21"/>
                <w:szCs w:val="21"/>
                <w:highlight w:val="none"/>
                <w:u w:val="none"/>
                <w:lang w:val="en-US" w:eastAsia="zh-CN" w:bidi="ar"/>
              </w:rPr>
              <w:t>/</w:t>
            </w:r>
          </w:p>
        </w:tc>
        <w:tc>
          <w:tcPr>
            <w:tcW w:w="1619" w:type="dxa"/>
            <w:shd w:val="clear" w:color="auto" w:fill="auto"/>
            <w:vAlign w:val="center"/>
          </w:tcPr>
          <w:p w14:paraId="3E916588">
            <w:pPr>
              <w:keepNext w:val="0"/>
              <w:keepLines w:val="0"/>
              <w:widowControl/>
              <w:suppressLineNumbers w:val="0"/>
              <w:jc w:val="center"/>
              <w:textAlignment w:val="center"/>
              <w:rPr>
                <w:rFonts w:hint="eastAsia" w:ascii="宋体" w:hAnsi="宋体" w:eastAsia="宋体" w:cs="宋体"/>
                <w:spacing w:val="-2"/>
                <w:szCs w:val="21"/>
                <w:highlight w:val="none"/>
              </w:rPr>
            </w:pPr>
            <w:r>
              <w:rPr>
                <w:rFonts w:hint="eastAsia" w:ascii="宋体" w:hAnsi="宋体" w:eastAsia="宋体" w:cs="宋体"/>
                <w:i w:val="0"/>
                <w:iCs w:val="0"/>
                <w:color w:val="000000"/>
                <w:kern w:val="0"/>
                <w:sz w:val="21"/>
                <w:szCs w:val="21"/>
                <w:highlight w:val="none"/>
                <w:u w:val="none"/>
                <w:lang w:val="en-US" w:eastAsia="zh-CN" w:bidi="ar"/>
              </w:rPr>
              <w:t>数字化扫描</w:t>
            </w:r>
          </w:p>
        </w:tc>
        <w:tc>
          <w:tcPr>
            <w:tcW w:w="6815" w:type="dxa"/>
            <w:shd w:val="clear" w:color="auto" w:fill="auto"/>
            <w:vAlign w:val="center"/>
          </w:tcPr>
          <w:p w14:paraId="14C79487">
            <w:pPr>
              <w:keepNext w:val="0"/>
              <w:keepLines w:val="0"/>
              <w:widowControl/>
              <w:suppressLineNumbers w:val="0"/>
              <w:jc w:val="left"/>
              <w:textAlignment w:val="center"/>
              <w:rPr>
                <w:rFonts w:hint="eastAsia" w:ascii="宋体" w:hAnsi="宋体" w:eastAsia="宋体" w:cs="宋体"/>
                <w:spacing w:val="-2"/>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完成文书档案的扫描前处理、档案扫描、图像处理、图像格式转换等</w:t>
            </w:r>
          </w:p>
        </w:tc>
        <w:tc>
          <w:tcPr>
            <w:tcW w:w="416" w:type="pct"/>
            <w:shd w:val="clear" w:color="auto" w:fill="auto"/>
            <w:vAlign w:val="center"/>
          </w:tcPr>
          <w:p w14:paraId="5AB8EAD5">
            <w:pPr>
              <w:pStyle w:val="71"/>
              <w:spacing w:before="0" w:line="360" w:lineRule="auto"/>
              <w:ind w:left="0" w:leftChars="0" w:right="0" w:rightChars="0"/>
              <w:jc w:val="center"/>
              <w:rPr>
                <w:rFonts w:hint="eastAsia" w:ascii="宋体" w:hAnsi="宋体" w:eastAsia="宋体" w:cs="宋体"/>
                <w:highlight w:val="none"/>
              </w:rPr>
            </w:pPr>
            <w:r>
              <w:rPr>
                <w:rFonts w:hint="eastAsia" w:ascii="宋体" w:hAnsi="宋体" w:eastAsia="宋体" w:cs="宋体"/>
                <w:spacing w:val="-2"/>
                <w:highlight w:val="none"/>
              </w:rPr>
              <w:t>5500</w:t>
            </w:r>
          </w:p>
        </w:tc>
        <w:tc>
          <w:tcPr>
            <w:tcW w:w="903" w:type="pct"/>
            <w:shd w:val="clear" w:color="auto" w:fill="auto"/>
            <w:vAlign w:val="center"/>
          </w:tcPr>
          <w:p w14:paraId="1895F799">
            <w:pPr>
              <w:pStyle w:val="71"/>
              <w:spacing w:before="0" w:line="360" w:lineRule="auto"/>
              <w:ind w:left="0" w:leftChars="0"/>
              <w:jc w:val="center"/>
              <w:rPr>
                <w:rFonts w:hint="eastAsia" w:ascii="宋体" w:hAnsi="宋体" w:eastAsia="宋体" w:cs="宋体"/>
                <w:highlight w:val="none"/>
              </w:rPr>
            </w:pPr>
            <w:r>
              <w:rPr>
                <w:rFonts w:hint="eastAsia" w:ascii="宋体" w:hAnsi="宋体" w:eastAsia="宋体" w:cs="宋体"/>
                <w:spacing w:val="-2"/>
                <w:highlight w:val="none"/>
                <w:lang w:val="en-US" w:eastAsia="zh-CN"/>
              </w:rPr>
              <w:t>页</w:t>
            </w:r>
          </w:p>
        </w:tc>
      </w:tr>
      <w:tr w14:paraId="454C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shd w:val="clear" w:color="auto" w:fill="auto"/>
            <w:vAlign w:val="center"/>
          </w:tcPr>
          <w:p w14:paraId="75FEC7CD">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18</w:t>
            </w:r>
          </w:p>
        </w:tc>
        <w:tc>
          <w:tcPr>
            <w:tcW w:w="1658" w:type="dxa"/>
            <w:shd w:val="clear" w:color="auto" w:fill="auto"/>
            <w:vAlign w:val="center"/>
          </w:tcPr>
          <w:p w14:paraId="0A48272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rPr>
            </w:pPr>
            <w:r>
              <w:rPr>
                <w:rFonts w:hint="eastAsia" w:ascii="宋体" w:hAnsi="宋体" w:eastAsia="宋体" w:cs="宋体"/>
                <w:i w:val="0"/>
                <w:iCs w:val="0"/>
                <w:color w:val="000000"/>
                <w:kern w:val="0"/>
                <w:sz w:val="21"/>
                <w:szCs w:val="21"/>
                <w:highlight w:val="none"/>
                <w:u w:val="none"/>
                <w:lang w:val="en-US" w:eastAsia="zh-CN" w:bidi="ar"/>
              </w:rPr>
              <w:t>/</w:t>
            </w:r>
          </w:p>
        </w:tc>
        <w:tc>
          <w:tcPr>
            <w:tcW w:w="1619" w:type="dxa"/>
            <w:shd w:val="clear" w:color="auto" w:fill="auto"/>
            <w:vAlign w:val="center"/>
          </w:tcPr>
          <w:p w14:paraId="3ADE4B12">
            <w:pPr>
              <w:keepNext w:val="0"/>
              <w:keepLines w:val="0"/>
              <w:widowControl/>
              <w:suppressLineNumbers w:val="0"/>
              <w:jc w:val="center"/>
              <w:textAlignment w:val="center"/>
              <w:rPr>
                <w:rFonts w:hint="eastAsia" w:ascii="宋体" w:hAnsi="宋体" w:eastAsia="宋体" w:cs="宋体"/>
                <w:spacing w:val="-2"/>
                <w:szCs w:val="21"/>
                <w:highlight w:val="none"/>
              </w:rPr>
            </w:pPr>
            <w:r>
              <w:rPr>
                <w:rFonts w:hint="eastAsia" w:ascii="宋体" w:hAnsi="宋体" w:eastAsia="宋体" w:cs="宋体"/>
                <w:i w:val="0"/>
                <w:iCs w:val="0"/>
                <w:color w:val="000000"/>
                <w:kern w:val="0"/>
                <w:sz w:val="21"/>
                <w:szCs w:val="21"/>
                <w:highlight w:val="none"/>
                <w:u w:val="none"/>
                <w:lang w:val="en-US" w:eastAsia="zh-CN" w:bidi="ar"/>
              </w:rPr>
              <w:t>条目著录</w:t>
            </w:r>
          </w:p>
        </w:tc>
        <w:tc>
          <w:tcPr>
            <w:tcW w:w="6815" w:type="dxa"/>
            <w:shd w:val="clear" w:color="auto" w:fill="auto"/>
            <w:vAlign w:val="center"/>
          </w:tcPr>
          <w:p w14:paraId="2F0831B4">
            <w:pPr>
              <w:keepNext w:val="0"/>
              <w:keepLines w:val="0"/>
              <w:widowControl/>
              <w:suppressLineNumbers w:val="0"/>
              <w:jc w:val="left"/>
              <w:textAlignment w:val="center"/>
              <w:rPr>
                <w:rFonts w:hint="eastAsia" w:ascii="宋体" w:hAnsi="宋体" w:eastAsia="宋体" w:cs="宋体"/>
                <w:spacing w:val="-2"/>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按件录入档案条目并形成可挂接电子条目</w:t>
            </w:r>
          </w:p>
        </w:tc>
        <w:tc>
          <w:tcPr>
            <w:tcW w:w="416" w:type="pct"/>
            <w:shd w:val="clear" w:color="auto" w:fill="auto"/>
            <w:vAlign w:val="center"/>
          </w:tcPr>
          <w:p w14:paraId="19B78450">
            <w:pPr>
              <w:pStyle w:val="71"/>
              <w:spacing w:before="0" w:line="360" w:lineRule="auto"/>
              <w:ind w:left="0" w:leftChars="0"/>
              <w:jc w:val="center"/>
              <w:rPr>
                <w:rFonts w:hint="eastAsia" w:ascii="宋体" w:hAnsi="宋体" w:eastAsia="宋体" w:cs="宋体"/>
                <w:highlight w:val="none"/>
              </w:rPr>
            </w:pPr>
            <w:r>
              <w:rPr>
                <w:rFonts w:hint="eastAsia" w:ascii="宋体" w:hAnsi="宋体" w:eastAsia="宋体" w:cs="宋体"/>
                <w:spacing w:val="-2"/>
                <w:highlight w:val="none"/>
              </w:rPr>
              <w:t>6550</w:t>
            </w:r>
          </w:p>
        </w:tc>
        <w:tc>
          <w:tcPr>
            <w:tcW w:w="903" w:type="pct"/>
            <w:shd w:val="clear" w:color="auto" w:fill="auto"/>
            <w:vAlign w:val="center"/>
          </w:tcPr>
          <w:p w14:paraId="76644B51">
            <w:pPr>
              <w:pStyle w:val="71"/>
              <w:spacing w:before="0" w:line="360" w:lineRule="auto"/>
              <w:ind w:left="0" w:leftChars="0"/>
              <w:jc w:val="center"/>
              <w:rPr>
                <w:rFonts w:hint="eastAsia" w:ascii="宋体" w:hAnsi="宋体" w:eastAsia="宋体" w:cs="宋体"/>
                <w:highlight w:val="none"/>
              </w:rPr>
            </w:pPr>
            <w:r>
              <w:rPr>
                <w:rFonts w:hint="eastAsia" w:ascii="宋体" w:hAnsi="宋体" w:eastAsia="宋体" w:cs="宋体"/>
                <w:spacing w:val="-2"/>
                <w:highlight w:val="none"/>
                <w:lang w:val="en-US" w:eastAsia="zh-CN"/>
              </w:rPr>
              <w:t>条</w:t>
            </w:r>
          </w:p>
        </w:tc>
      </w:tr>
      <w:tr w14:paraId="1CB4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6" w:type="pct"/>
            <w:shd w:val="clear" w:color="auto" w:fill="auto"/>
            <w:vAlign w:val="center"/>
          </w:tcPr>
          <w:p w14:paraId="663171A7">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19</w:t>
            </w:r>
          </w:p>
        </w:tc>
        <w:tc>
          <w:tcPr>
            <w:tcW w:w="1658" w:type="dxa"/>
            <w:shd w:val="clear" w:color="auto" w:fill="auto"/>
            <w:vAlign w:val="center"/>
          </w:tcPr>
          <w:p w14:paraId="1D9EB73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rPr>
            </w:pPr>
            <w:r>
              <w:rPr>
                <w:rFonts w:hint="eastAsia" w:ascii="宋体" w:hAnsi="宋体" w:eastAsia="宋体" w:cs="宋体"/>
                <w:i w:val="0"/>
                <w:iCs w:val="0"/>
                <w:color w:val="000000"/>
                <w:kern w:val="0"/>
                <w:sz w:val="21"/>
                <w:szCs w:val="21"/>
                <w:highlight w:val="none"/>
                <w:u w:val="none"/>
                <w:lang w:val="en-US" w:eastAsia="zh-CN" w:bidi="ar"/>
              </w:rPr>
              <w:t>/</w:t>
            </w:r>
          </w:p>
        </w:tc>
        <w:tc>
          <w:tcPr>
            <w:tcW w:w="1619" w:type="dxa"/>
            <w:shd w:val="clear" w:color="auto" w:fill="auto"/>
            <w:vAlign w:val="center"/>
          </w:tcPr>
          <w:p w14:paraId="5FE1040F">
            <w:pPr>
              <w:keepNext w:val="0"/>
              <w:keepLines w:val="0"/>
              <w:widowControl/>
              <w:suppressLineNumbers w:val="0"/>
              <w:jc w:val="center"/>
              <w:textAlignment w:val="center"/>
              <w:rPr>
                <w:rFonts w:hint="eastAsia" w:ascii="宋体" w:hAnsi="宋体" w:eastAsia="宋体" w:cs="宋体"/>
                <w:spacing w:val="-2"/>
                <w:szCs w:val="21"/>
                <w:highlight w:val="none"/>
              </w:rPr>
            </w:pPr>
            <w:r>
              <w:rPr>
                <w:rFonts w:hint="eastAsia" w:ascii="宋体" w:hAnsi="宋体" w:eastAsia="宋体" w:cs="宋体"/>
                <w:i w:val="0"/>
                <w:iCs w:val="0"/>
                <w:color w:val="000000"/>
                <w:kern w:val="0"/>
                <w:sz w:val="21"/>
                <w:szCs w:val="21"/>
                <w:highlight w:val="none"/>
                <w:u w:val="none"/>
                <w:lang w:val="en-US" w:eastAsia="zh-CN" w:bidi="ar"/>
              </w:rPr>
              <w:t>数字化扫描</w:t>
            </w:r>
          </w:p>
        </w:tc>
        <w:tc>
          <w:tcPr>
            <w:tcW w:w="6815" w:type="dxa"/>
            <w:shd w:val="clear" w:color="auto" w:fill="auto"/>
            <w:vAlign w:val="center"/>
          </w:tcPr>
          <w:p w14:paraId="6845E891">
            <w:pPr>
              <w:keepNext w:val="0"/>
              <w:keepLines w:val="0"/>
              <w:widowControl/>
              <w:suppressLineNumbers w:val="0"/>
              <w:jc w:val="left"/>
              <w:textAlignment w:val="center"/>
              <w:rPr>
                <w:rFonts w:hint="eastAsia" w:ascii="宋体" w:hAnsi="宋体" w:eastAsia="宋体" w:cs="宋体"/>
                <w:spacing w:val="-2"/>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科技档案的扫描前处理、档案扫描、图像处理、图像格式转换等(包括大图扫描折算成A4计算)</w:t>
            </w:r>
          </w:p>
        </w:tc>
        <w:tc>
          <w:tcPr>
            <w:tcW w:w="416" w:type="pct"/>
            <w:shd w:val="clear" w:color="auto" w:fill="auto"/>
            <w:vAlign w:val="center"/>
          </w:tcPr>
          <w:p w14:paraId="4B2F7380">
            <w:pPr>
              <w:pStyle w:val="71"/>
              <w:spacing w:before="0" w:line="360" w:lineRule="auto"/>
              <w:ind w:left="0" w:leftChars="0" w:right="0" w:rightChars="0"/>
              <w:jc w:val="center"/>
              <w:rPr>
                <w:rFonts w:hint="eastAsia" w:ascii="宋体" w:hAnsi="宋体" w:eastAsia="宋体" w:cs="宋体"/>
                <w:highlight w:val="none"/>
              </w:rPr>
            </w:pPr>
            <w:r>
              <w:rPr>
                <w:rFonts w:hint="eastAsia" w:ascii="宋体" w:hAnsi="宋体" w:eastAsia="宋体" w:cs="宋体"/>
                <w:spacing w:val="-2"/>
                <w:highlight w:val="none"/>
              </w:rPr>
              <w:t>70000</w:t>
            </w:r>
          </w:p>
        </w:tc>
        <w:tc>
          <w:tcPr>
            <w:tcW w:w="903" w:type="pct"/>
            <w:shd w:val="clear" w:color="auto" w:fill="auto"/>
            <w:vAlign w:val="center"/>
          </w:tcPr>
          <w:p w14:paraId="5FBAD4F6">
            <w:pPr>
              <w:pStyle w:val="71"/>
              <w:spacing w:before="0" w:line="360" w:lineRule="auto"/>
              <w:ind w:left="0" w:leftChars="0"/>
              <w:jc w:val="center"/>
              <w:rPr>
                <w:rFonts w:hint="eastAsia" w:ascii="宋体" w:hAnsi="宋体" w:eastAsia="宋体" w:cs="宋体"/>
                <w:highlight w:val="none"/>
              </w:rPr>
            </w:pPr>
            <w:r>
              <w:rPr>
                <w:rFonts w:hint="eastAsia" w:ascii="宋体" w:hAnsi="宋体" w:eastAsia="宋体" w:cs="宋体"/>
                <w:spacing w:val="-2"/>
                <w:highlight w:val="none"/>
                <w:lang w:val="en-US" w:eastAsia="zh-CN"/>
              </w:rPr>
              <w:t>页</w:t>
            </w:r>
          </w:p>
        </w:tc>
      </w:tr>
      <w:tr w14:paraId="4DE2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6" w:type="pct"/>
            <w:shd w:val="clear" w:color="auto" w:fill="auto"/>
            <w:vAlign w:val="center"/>
          </w:tcPr>
          <w:p w14:paraId="0D301C75">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20</w:t>
            </w:r>
          </w:p>
        </w:tc>
        <w:tc>
          <w:tcPr>
            <w:tcW w:w="1658" w:type="dxa"/>
            <w:shd w:val="clear" w:color="auto" w:fill="auto"/>
            <w:vAlign w:val="center"/>
          </w:tcPr>
          <w:p w14:paraId="71C54ED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rPr>
            </w:pPr>
            <w:r>
              <w:rPr>
                <w:rFonts w:hint="eastAsia" w:ascii="宋体" w:hAnsi="宋体" w:eastAsia="宋体" w:cs="宋体"/>
                <w:i w:val="0"/>
                <w:iCs w:val="0"/>
                <w:color w:val="000000"/>
                <w:kern w:val="0"/>
                <w:sz w:val="21"/>
                <w:szCs w:val="21"/>
                <w:highlight w:val="none"/>
                <w:u w:val="none"/>
                <w:lang w:val="en-US" w:eastAsia="zh-CN" w:bidi="ar"/>
              </w:rPr>
              <w:t>/</w:t>
            </w:r>
          </w:p>
        </w:tc>
        <w:tc>
          <w:tcPr>
            <w:tcW w:w="1619" w:type="dxa"/>
            <w:shd w:val="clear" w:color="auto" w:fill="auto"/>
            <w:vAlign w:val="center"/>
          </w:tcPr>
          <w:p w14:paraId="4AD39411">
            <w:pPr>
              <w:keepNext w:val="0"/>
              <w:keepLines w:val="0"/>
              <w:widowControl/>
              <w:suppressLineNumbers w:val="0"/>
              <w:jc w:val="center"/>
              <w:textAlignment w:val="center"/>
              <w:rPr>
                <w:rFonts w:hint="eastAsia" w:ascii="宋体" w:hAnsi="宋体" w:eastAsia="宋体" w:cs="宋体"/>
                <w:spacing w:val="-2"/>
                <w:szCs w:val="21"/>
                <w:highlight w:val="none"/>
              </w:rPr>
            </w:pPr>
            <w:r>
              <w:rPr>
                <w:rFonts w:hint="eastAsia" w:ascii="宋体" w:hAnsi="宋体" w:eastAsia="宋体" w:cs="宋体"/>
                <w:i w:val="0"/>
                <w:iCs w:val="0"/>
                <w:color w:val="000000"/>
                <w:kern w:val="0"/>
                <w:sz w:val="21"/>
                <w:szCs w:val="21"/>
                <w:highlight w:val="none"/>
                <w:u w:val="none"/>
                <w:lang w:val="en-US" w:eastAsia="zh-CN" w:bidi="ar"/>
              </w:rPr>
              <w:t>条目著录</w:t>
            </w:r>
          </w:p>
        </w:tc>
        <w:tc>
          <w:tcPr>
            <w:tcW w:w="6815" w:type="dxa"/>
            <w:shd w:val="clear" w:color="auto" w:fill="auto"/>
            <w:vAlign w:val="center"/>
          </w:tcPr>
          <w:p w14:paraId="302D326A">
            <w:pPr>
              <w:keepNext w:val="0"/>
              <w:keepLines w:val="0"/>
              <w:widowControl/>
              <w:suppressLineNumbers w:val="0"/>
              <w:jc w:val="left"/>
              <w:textAlignment w:val="center"/>
              <w:rPr>
                <w:rFonts w:hint="eastAsia" w:ascii="宋体" w:hAnsi="宋体" w:eastAsia="宋体" w:cs="宋体"/>
                <w:spacing w:val="-2"/>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卷内按件录入档案条目并形成可挂接电子条目</w:t>
            </w:r>
          </w:p>
        </w:tc>
        <w:tc>
          <w:tcPr>
            <w:tcW w:w="416" w:type="pct"/>
            <w:shd w:val="clear" w:color="auto" w:fill="auto"/>
            <w:vAlign w:val="center"/>
          </w:tcPr>
          <w:p w14:paraId="05718893">
            <w:pPr>
              <w:pStyle w:val="71"/>
              <w:spacing w:before="0" w:line="360" w:lineRule="auto"/>
              <w:ind w:left="0"/>
              <w:jc w:val="center"/>
              <w:rPr>
                <w:rFonts w:hint="eastAsia" w:ascii="宋体" w:hAnsi="宋体" w:eastAsia="宋体" w:cs="宋体"/>
                <w:highlight w:val="none"/>
              </w:rPr>
            </w:pPr>
            <w:r>
              <w:rPr>
                <w:rFonts w:hint="eastAsia" w:ascii="宋体" w:hAnsi="宋体" w:eastAsia="宋体" w:cs="宋体"/>
                <w:spacing w:val="-3"/>
                <w:highlight w:val="none"/>
              </w:rPr>
              <w:t>10000</w:t>
            </w:r>
          </w:p>
        </w:tc>
        <w:tc>
          <w:tcPr>
            <w:tcW w:w="903" w:type="pct"/>
            <w:shd w:val="clear" w:color="auto" w:fill="auto"/>
            <w:vAlign w:val="center"/>
          </w:tcPr>
          <w:p w14:paraId="5E625FA4">
            <w:pPr>
              <w:pStyle w:val="71"/>
              <w:spacing w:before="0" w:line="360" w:lineRule="auto"/>
              <w:ind w:left="0" w:leftChars="0"/>
              <w:jc w:val="center"/>
              <w:rPr>
                <w:rFonts w:hint="eastAsia" w:ascii="宋体" w:hAnsi="宋体" w:eastAsia="宋体" w:cs="宋体"/>
                <w:highlight w:val="none"/>
              </w:rPr>
            </w:pPr>
            <w:r>
              <w:rPr>
                <w:rFonts w:hint="eastAsia" w:ascii="宋体" w:hAnsi="宋体" w:eastAsia="宋体" w:cs="宋体"/>
                <w:spacing w:val="-2"/>
                <w:highlight w:val="none"/>
                <w:lang w:val="en-US" w:eastAsia="zh-CN"/>
              </w:rPr>
              <w:t>条</w:t>
            </w:r>
          </w:p>
        </w:tc>
      </w:tr>
      <w:tr w14:paraId="72D82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shd w:val="clear" w:color="auto" w:fill="auto"/>
            <w:vAlign w:val="center"/>
          </w:tcPr>
          <w:p w14:paraId="551B04F8">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21</w:t>
            </w:r>
          </w:p>
        </w:tc>
        <w:tc>
          <w:tcPr>
            <w:tcW w:w="1658" w:type="dxa"/>
            <w:shd w:val="clear" w:color="auto" w:fill="auto"/>
            <w:vAlign w:val="center"/>
          </w:tcPr>
          <w:p w14:paraId="15CF5D5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rPr>
            </w:pPr>
            <w:r>
              <w:rPr>
                <w:rFonts w:hint="eastAsia" w:ascii="宋体" w:hAnsi="宋体" w:eastAsia="宋体" w:cs="宋体"/>
                <w:i w:val="0"/>
                <w:iCs w:val="0"/>
                <w:color w:val="000000"/>
                <w:kern w:val="0"/>
                <w:sz w:val="21"/>
                <w:szCs w:val="21"/>
                <w:highlight w:val="none"/>
                <w:u w:val="none"/>
                <w:lang w:val="en-US" w:eastAsia="zh-CN" w:bidi="ar"/>
              </w:rPr>
              <w:t>/</w:t>
            </w:r>
          </w:p>
        </w:tc>
        <w:tc>
          <w:tcPr>
            <w:tcW w:w="1619" w:type="dxa"/>
            <w:shd w:val="clear" w:color="auto" w:fill="auto"/>
            <w:vAlign w:val="center"/>
          </w:tcPr>
          <w:p w14:paraId="4BD9F40A">
            <w:pPr>
              <w:keepNext w:val="0"/>
              <w:keepLines w:val="0"/>
              <w:widowControl/>
              <w:suppressLineNumbers w:val="0"/>
              <w:jc w:val="center"/>
              <w:textAlignment w:val="center"/>
              <w:rPr>
                <w:rFonts w:hint="eastAsia" w:ascii="宋体" w:hAnsi="宋体" w:eastAsia="宋体" w:cs="宋体"/>
                <w:spacing w:val="-2"/>
                <w:szCs w:val="21"/>
                <w:highlight w:val="none"/>
              </w:rPr>
            </w:pPr>
            <w:r>
              <w:rPr>
                <w:rFonts w:hint="eastAsia" w:ascii="宋体" w:hAnsi="宋体" w:eastAsia="宋体" w:cs="宋体"/>
                <w:i w:val="0"/>
                <w:iCs w:val="0"/>
                <w:color w:val="000000"/>
                <w:kern w:val="0"/>
                <w:sz w:val="21"/>
                <w:szCs w:val="21"/>
                <w:highlight w:val="none"/>
                <w:u w:val="none"/>
                <w:lang w:val="en-US" w:eastAsia="zh-CN" w:bidi="ar"/>
              </w:rPr>
              <w:t>整理</w:t>
            </w:r>
          </w:p>
        </w:tc>
        <w:tc>
          <w:tcPr>
            <w:tcW w:w="6815" w:type="dxa"/>
            <w:shd w:val="clear" w:color="auto" w:fill="auto"/>
            <w:vAlign w:val="center"/>
          </w:tcPr>
          <w:p w14:paraId="1FE1E28C">
            <w:pPr>
              <w:keepNext w:val="0"/>
              <w:keepLines w:val="0"/>
              <w:widowControl/>
              <w:suppressLineNumbers w:val="0"/>
              <w:jc w:val="left"/>
              <w:textAlignment w:val="center"/>
              <w:rPr>
                <w:rFonts w:hint="eastAsia" w:ascii="宋体" w:hAnsi="宋体" w:eastAsia="宋体" w:cs="宋体"/>
                <w:spacing w:val="-2"/>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对历史科技档案进行分类、鉴定、整理、页码编写、打印目录、装订装盒和盒脊制作</w:t>
            </w:r>
          </w:p>
        </w:tc>
        <w:tc>
          <w:tcPr>
            <w:tcW w:w="416" w:type="pct"/>
            <w:shd w:val="clear" w:color="auto" w:fill="auto"/>
            <w:vAlign w:val="center"/>
          </w:tcPr>
          <w:p w14:paraId="04678255">
            <w:pPr>
              <w:pStyle w:val="71"/>
              <w:spacing w:before="0" w:line="360" w:lineRule="auto"/>
              <w:ind w:left="0" w:leftChars="0" w:right="0" w:rightChars="0" w:firstLine="0" w:firstLineChars="0"/>
              <w:jc w:val="center"/>
              <w:rPr>
                <w:rFonts w:hint="eastAsia" w:ascii="宋体" w:hAnsi="宋体" w:eastAsia="宋体" w:cs="宋体"/>
                <w:highlight w:val="none"/>
              </w:rPr>
            </w:pPr>
            <w:r>
              <w:rPr>
                <w:rFonts w:hint="eastAsia" w:ascii="宋体" w:hAnsi="宋体" w:eastAsia="宋体" w:cs="宋体"/>
                <w:spacing w:val="-2"/>
                <w:highlight w:val="none"/>
              </w:rPr>
              <w:t>3000</w:t>
            </w:r>
          </w:p>
        </w:tc>
        <w:tc>
          <w:tcPr>
            <w:tcW w:w="903" w:type="pct"/>
            <w:shd w:val="clear" w:color="auto" w:fill="auto"/>
            <w:vAlign w:val="center"/>
          </w:tcPr>
          <w:p w14:paraId="704B1B45">
            <w:pPr>
              <w:pStyle w:val="71"/>
              <w:spacing w:before="0" w:line="360" w:lineRule="auto"/>
              <w:ind w:left="0" w:leftChars="0"/>
              <w:jc w:val="center"/>
              <w:rPr>
                <w:rFonts w:hint="eastAsia" w:ascii="宋体" w:hAnsi="宋体" w:eastAsia="宋体" w:cs="宋体"/>
                <w:highlight w:val="none"/>
              </w:rPr>
            </w:pPr>
            <w:r>
              <w:rPr>
                <w:rFonts w:hint="eastAsia" w:ascii="宋体" w:hAnsi="宋体" w:eastAsia="宋体" w:cs="宋体"/>
                <w:spacing w:val="-2"/>
                <w:highlight w:val="none"/>
                <w:lang w:val="en-US" w:eastAsia="zh-CN"/>
              </w:rPr>
              <w:t>件</w:t>
            </w:r>
          </w:p>
        </w:tc>
      </w:tr>
      <w:tr w14:paraId="23A93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6" w:type="pct"/>
            <w:shd w:val="clear" w:color="auto" w:fill="auto"/>
            <w:vAlign w:val="center"/>
          </w:tcPr>
          <w:p w14:paraId="732344FB">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22</w:t>
            </w:r>
          </w:p>
        </w:tc>
        <w:tc>
          <w:tcPr>
            <w:tcW w:w="1658" w:type="dxa"/>
            <w:shd w:val="clear" w:color="auto" w:fill="auto"/>
            <w:vAlign w:val="center"/>
          </w:tcPr>
          <w:p w14:paraId="32D8389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rPr>
            </w:pPr>
            <w:r>
              <w:rPr>
                <w:rFonts w:hint="eastAsia" w:ascii="宋体" w:hAnsi="宋体" w:eastAsia="宋体" w:cs="宋体"/>
                <w:i w:val="0"/>
                <w:iCs w:val="0"/>
                <w:color w:val="000000"/>
                <w:kern w:val="0"/>
                <w:sz w:val="21"/>
                <w:szCs w:val="21"/>
                <w:highlight w:val="none"/>
                <w:u w:val="none"/>
                <w:lang w:val="en-US" w:eastAsia="zh-CN" w:bidi="ar"/>
              </w:rPr>
              <w:t>/</w:t>
            </w:r>
          </w:p>
        </w:tc>
        <w:tc>
          <w:tcPr>
            <w:tcW w:w="1619" w:type="dxa"/>
            <w:shd w:val="clear" w:color="auto" w:fill="auto"/>
            <w:vAlign w:val="center"/>
          </w:tcPr>
          <w:p w14:paraId="1383C258">
            <w:pPr>
              <w:keepNext w:val="0"/>
              <w:keepLines w:val="0"/>
              <w:widowControl/>
              <w:suppressLineNumbers w:val="0"/>
              <w:jc w:val="center"/>
              <w:textAlignment w:val="center"/>
              <w:rPr>
                <w:rFonts w:hint="eastAsia" w:ascii="宋体" w:hAnsi="宋体" w:eastAsia="宋体" w:cs="宋体"/>
                <w:spacing w:val="-2"/>
                <w:szCs w:val="21"/>
                <w:highlight w:val="none"/>
              </w:rPr>
            </w:pPr>
            <w:r>
              <w:rPr>
                <w:rFonts w:hint="eastAsia" w:ascii="宋体" w:hAnsi="宋体" w:eastAsia="宋体" w:cs="宋体"/>
                <w:i w:val="0"/>
                <w:iCs w:val="0"/>
                <w:color w:val="000000"/>
                <w:kern w:val="0"/>
                <w:sz w:val="21"/>
                <w:szCs w:val="21"/>
                <w:highlight w:val="none"/>
                <w:u w:val="none"/>
                <w:lang w:val="en-US" w:eastAsia="zh-CN" w:bidi="ar"/>
              </w:rPr>
              <w:t>条目著录</w:t>
            </w:r>
          </w:p>
        </w:tc>
        <w:tc>
          <w:tcPr>
            <w:tcW w:w="6815" w:type="dxa"/>
            <w:shd w:val="clear" w:color="auto" w:fill="auto"/>
            <w:vAlign w:val="center"/>
          </w:tcPr>
          <w:p w14:paraId="525BCDDE">
            <w:pPr>
              <w:keepNext w:val="0"/>
              <w:keepLines w:val="0"/>
              <w:widowControl/>
              <w:suppressLineNumbers w:val="0"/>
              <w:jc w:val="left"/>
              <w:textAlignment w:val="center"/>
              <w:rPr>
                <w:rFonts w:hint="eastAsia" w:ascii="宋体" w:hAnsi="宋体" w:eastAsia="宋体" w:cs="宋体"/>
                <w:spacing w:val="-2"/>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卷内按件录入档案条目并形成可挂接电子条目</w:t>
            </w:r>
          </w:p>
        </w:tc>
        <w:tc>
          <w:tcPr>
            <w:tcW w:w="416" w:type="pct"/>
            <w:shd w:val="clear" w:color="auto" w:fill="auto"/>
            <w:vAlign w:val="center"/>
          </w:tcPr>
          <w:p w14:paraId="1F5118D2">
            <w:pPr>
              <w:pStyle w:val="71"/>
              <w:spacing w:before="0" w:line="360" w:lineRule="auto"/>
              <w:ind w:left="0"/>
              <w:jc w:val="center"/>
              <w:rPr>
                <w:rFonts w:hint="eastAsia" w:ascii="宋体" w:hAnsi="宋体" w:eastAsia="宋体" w:cs="宋体"/>
                <w:highlight w:val="none"/>
              </w:rPr>
            </w:pPr>
            <w:r>
              <w:rPr>
                <w:rFonts w:hint="eastAsia" w:ascii="宋体" w:hAnsi="宋体" w:eastAsia="宋体" w:cs="宋体"/>
                <w:spacing w:val="-2"/>
                <w:highlight w:val="none"/>
              </w:rPr>
              <w:t>3000</w:t>
            </w:r>
          </w:p>
        </w:tc>
        <w:tc>
          <w:tcPr>
            <w:tcW w:w="903" w:type="pct"/>
            <w:shd w:val="clear" w:color="auto" w:fill="auto"/>
            <w:vAlign w:val="center"/>
          </w:tcPr>
          <w:p w14:paraId="4BABF67B">
            <w:pPr>
              <w:pStyle w:val="71"/>
              <w:spacing w:before="0" w:line="360" w:lineRule="auto"/>
              <w:ind w:left="0" w:leftChars="0"/>
              <w:jc w:val="center"/>
              <w:rPr>
                <w:rFonts w:hint="eastAsia" w:ascii="宋体" w:hAnsi="宋体" w:eastAsia="宋体" w:cs="宋体"/>
                <w:highlight w:val="none"/>
              </w:rPr>
            </w:pPr>
            <w:r>
              <w:rPr>
                <w:rFonts w:hint="eastAsia" w:ascii="宋体" w:hAnsi="宋体" w:eastAsia="宋体" w:cs="宋体"/>
                <w:spacing w:val="-2"/>
                <w:highlight w:val="none"/>
                <w:lang w:val="en-US" w:eastAsia="zh-CN"/>
              </w:rPr>
              <w:t>条</w:t>
            </w:r>
          </w:p>
        </w:tc>
      </w:tr>
      <w:tr w14:paraId="203D8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shd w:val="clear" w:color="auto" w:fill="auto"/>
            <w:vAlign w:val="center"/>
          </w:tcPr>
          <w:p w14:paraId="22AD62D2">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23</w:t>
            </w:r>
          </w:p>
        </w:tc>
        <w:tc>
          <w:tcPr>
            <w:tcW w:w="1658" w:type="dxa"/>
            <w:shd w:val="clear" w:color="auto" w:fill="auto"/>
            <w:vAlign w:val="center"/>
          </w:tcPr>
          <w:p w14:paraId="417990D4">
            <w:pPr>
              <w:keepNext w:val="0"/>
              <w:keepLines w:val="0"/>
              <w:widowControl/>
              <w:suppressLineNumbers w:val="0"/>
              <w:jc w:val="center"/>
              <w:textAlignment w:val="center"/>
              <w:rPr>
                <w:rFonts w:hint="default" w:ascii="宋体" w:hAnsi="宋体" w:eastAsia="宋体" w:cs="宋体"/>
                <w:color w:val="auto"/>
                <w:sz w:val="21"/>
                <w:szCs w:val="21"/>
                <w:highlight w:val="none"/>
                <w:vertAlign w:val="baseline"/>
                <w:lang w:val="en-US"/>
              </w:rPr>
            </w:pPr>
            <w:r>
              <w:rPr>
                <w:rFonts w:hint="eastAsia" w:ascii="宋体" w:hAnsi="宋体" w:eastAsia="宋体" w:cs="宋体"/>
                <w:i w:val="0"/>
                <w:iCs w:val="0"/>
                <w:color w:val="000000"/>
                <w:kern w:val="0"/>
                <w:sz w:val="21"/>
                <w:szCs w:val="21"/>
                <w:highlight w:val="none"/>
                <w:u w:val="none"/>
                <w:lang w:val="en-US" w:eastAsia="zh-CN" w:bidi="ar"/>
              </w:rPr>
              <w:t>/</w:t>
            </w:r>
          </w:p>
        </w:tc>
        <w:tc>
          <w:tcPr>
            <w:tcW w:w="1619" w:type="dxa"/>
            <w:shd w:val="clear" w:color="auto" w:fill="auto"/>
            <w:vAlign w:val="center"/>
          </w:tcPr>
          <w:p w14:paraId="013B4B03">
            <w:pPr>
              <w:keepNext w:val="0"/>
              <w:keepLines w:val="0"/>
              <w:widowControl/>
              <w:suppressLineNumbers w:val="0"/>
              <w:jc w:val="center"/>
              <w:textAlignment w:val="center"/>
              <w:rPr>
                <w:rFonts w:hint="eastAsia" w:ascii="宋体" w:hAnsi="宋体" w:eastAsia="宋体" w:cs="宋体"/>
                <w:spacing w:val="-2"/>
                <w:szCs w:val="21"/>
                <w:highlight w:val="none"/>
              </w:rPr>
            </w:pPr>
            <w:r>
              <w:rPr>
                <w:rFonts w:hint="eastAsia" w:ascii="宋体" w:hAnsi="宋体" w:eastAsia="宋体" w:cs="宋体"/>
                <w:i w:val="0"/>
                <w:iCs w:val="0"/>
                <w:color w:val="000000"/>
                <w:kern w:val="0"/>
                <w:sz w:val="21"/>
                <w:szCs w:val="21"/>
                <w:highlight w:val="none"/>
                <w:u w:val="none"/>
                <w:lang w:val="en-US" w:eastAsia="zh-CN" w:bidi="ar"/>
              </w:rPr>
              <w:t>文书</w:t>
            </w:r>
          </w:p>
        </w:tc>
        <w:tc>
          <w:tcPr>
            <w:tcW w:w="6815" w:type="dxa"/>
            <w:shd w:val="clear" w:color="auto" w:fill="auto"/>
            <w:vAlign w:val="center"/>
          </w:tcPr>
          <w:p w14:paraId="62086063">
            <w:pPr>
              <w:keepNext w:val="0"/>
              <w:keepLines w:val="0"/>
              <w:widowControl/>
              <w:suppressLineNumbers w:val="0"/>
              <w:jc w:val="left"/>
              <w:textAlignment w:val="center"/>
              <w:rPr>
                <w:rFonts w:hint="eastAsia" w:ascii="宋体" w:hAnsi="宋体" w:eastAsia="宋体" w:cs="宋体"/>
                <w:spacing w:val="-2"/>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2cm-4cm规格</w:t>
            </w:r>
          </w:p>
        </w:tc>
        <w:tc>
          <w:tcPr>
            <w:tcW w:w="416" w:type="pct"/>
            <w:shd w:val="clear" w:color="auto" w:fill="auto"/>
            <w:vAlign w:val="center"/>
          </w:tcPr>
          <w:p w14:paraId="51C2D6FF">
            <w:pPr>
              <w:pStyle w:val="71"/>
              <w:spacing w:before="0" w:line="360" w:lineRule="auto"/>
              <w:ind w:left="0" w:leftChars="0"/>
              <w:jc w:val="center"/>
              <w:rPr>
                <w:rFonts w:hint="eastAsia" w:ascii="宋体" w:hAnsi="宋体" w:eastAsia="宋体" w:cs="宋体"/>
                <w:highlight w:val="none"/>
              </w:rPr>
            </w:pPr>
            <w:r>
              <w:rPr>
                <w:rFonts w:hint="eastAsia" w:ascii="宋体" w:hAnsi="宋体" w:eastAsia="宋体" w:cs="宋体"/>
                <w:spacing w:val="-2"/>
                <w:highlight w:val="none"/>
              </w:rPr>
              <w:t>300</w:t>
            </w:r>
          </w:p>
        </w:tc>
        <w:tc>
          <w:tcPr>
            <w:tcW w:w="903" w:type="pct"/>
            <w:shd w:val="clear" w:color="auto" w:fill="auto"/>
            <w:vAlign w:val="center"/>
          </w:tcPr>
          <w:p w14:paraId="186F40A9">
            <w:pPr>
              <w:pStyle w:val="71"/>
              <w:spacing w:before="0" w:line="360" w:lineRule="auto"/>
              <w:ind w:left="0" w:leftChars="0"/>
              <w:jc w:val="center"/>
              <w:rPr>
                <w:rFonts w:hint="eastAsia" w:ascii="宋体" w:hAnsi="宋体" w:eastAsia="宋体" w:cs="宋体"/>
                <w:highlight w:val="none"/>
              </w:rPr>
            </w:pPr>
            <w:r>
              <w:rPr>
                <w:rFonts w:hint="eastAsia" w:ascii="宋体" w:hAnsi="宋体" w:eastAsia="宋体" w:cs="宋体"/>
                <w:spacing w:val="-2"/>
                <w:highlight w:val="none"/>
                <w:lang w:val="en-US" w:eastAsia="zh-CN"/>
              </w:rPr>
              <w:t>个</w:t>
            </w:r>
          </w:p>
        </w:tc>
      </w:tr>
    </w:tbl>
    <w:p w14:paraId="7354AF4C">
      <w:pPr>
        <w:pStyle w:val="2"/>
        <w:rPr>
          <w:rFonts w:asciiTheme="minorEastAsia" w:hAnsiTheme="minorEastAsia" w:eastAsiaTheme="minorEastAsia"/>
          <w:color w:val="auto"/>
          <w:sz w:val="24"/>
          <w:highlight w:val="none"/>
        </w:rPr>
      </w:pPr>
    </w:p>
    <w:p w14:paraId="16CA9D07">
      <w:pPr>
        <w:keepNext w:val="0"/>
        <w:keepLines w:val="0"/>
        <w:pageBreakBefore w:val="0"/>
        <w:widowControl w:val="0"/>
        <w:kinsoku/>
        <w:wordWrap/>
        <w:overflowPunct/>
        <w:topLinePunct w:val="0"/>
        <w:autoSpaceDE/>
        <w:autoSpaceDN/>
        <w:bidi w:val="0"/>
        <w:adjustRightInd/>
        <w:snapToGrid/>
        <w:spacing w:line="480" w:lineRule="exact"/>
        <w:ind w:left="0" w:firstLine="0" w:firstLineChars="0"/>
        <w:jc w:val="left"/>
        <w:textAlignment w:val="auto"/>
        <w:rPr>
          <w:rFonts w:hint="eastAsia" w:ascii="宋体" w:hAnsi="宋体" w:eastAsia="宋体" w:cs="宋体"/>
          <w:b w:val="0"/>
          <w:bCs w:val="0"/>
          <w:color w:val="auto"/>
          <w:sz w:val="24"/>
          <w:szCs w:val="24"/>
          <w:highlight w:val="none"/>
          <w:lang w:val="en-US" w:eastAsia="zh-CN"/>
        </w:rPr>
      </w:pPr>
      <w:r>
        <w:rPr>
          <w:rFonts w:hint="default" w:ascii="Times New Roman" w:hAnsi="Times New Roman" w:eastAsia="宋体" w:cs="Times New Roman"/>
          <w:b/>
          <w:bCs/>
          <w:color w:val="auto"/>
          <w:kern w:val="2"/>
          <w:sz w:val="24"/>
          <w:szCs w:val="24"/>
          <w:highlight w:val="none"/>
          <w:lang w:val="en-US" w:eastAsia="zh-CN" w:bidi="ar-SA"/>
        </w:rPr>
        <w:t>说明：上述参数及清单为本次采购的基础要求。供应商可在不突破本项目最高限价及不降低需求标准的前提下，自主提出优于上述标准的解决方案或配置升级方案。</w:t>
      </w:r>
    </w:p>
    <w:p w14:paraId="272F414D">
      <w:pPr>
        <w:pStyle w:val="2"/>
        <w:rPr>
          <w:rFonts w:asciiTheme="minorEastAsia" w:hAnsiTheme="minorEastAsia" w:eastAsiaTheme="minorEastAsia"/>
          <w:color w:val="auto"/>
          <w:sz w:val="24"/>
          <w:highlight w:val="none"/>
        </w:rPr>
      </w:pPr>
    </w:p>
    <w:p w14:paraId="7DA7E80B">
      <w:pPr>
        <w:spacing w:line="240" w:lineRule="auto"/>
        <w:ind w:firstLine="0" w:firstLineChars="0"/>
        <w:rPr>
          <w:rFonts w:asciiTheme="minorEastAsia" w:hAnsiTheme="minorEastAsia" w:eastAsiaTheme="minorEastAsia"/>
          <w:color w:val="auto"/>
          <w:sz w:val="24"/>
          <w:highlight w:val="none"/>
        </w:rPr>
        <w:sectPr>
          <w:pgSz w:w="16840" w:h="11907" w:orient="landscape"/>
          <w:pgMar w:top="1700" w:right="1117" w:bottom="1078" w:left="1060" w:header="510" w:footer="886" w:gutter="0"/>
          <w:pgNumType w:fmt="decimal"/>
          <w:cols w:space="720" w:num="1"/>
        </w:sectPr>
      </w:pPr>
    </w:p>
    <w:p w14:paraId="53876814">
      <w:pPr>
        <w:widowControl w:val="0"/>
        <w:spacing w:line="500" w:lineRule="exact"/>
        <w:ind w:left="0" w:firstLine="0" w:firstLineChars="0"/>
        <w:jc w:val="both"/>
        <w:outlineLvl w:val="9"/>
        <w:rPr>
          <w:rFonts w:hint="eastAsia" w:ascii="宋体" w:hAnsi="宋体" w:eastAsia="宋体" w:cs="宋体"/>
          <w:b/>
          <w:bCs/>
          <w:kern w:val="2"/>
          <w:sz w:val="24"/>
          <w:szCs w:val="24"/>
          <w:highlight w:val="none"/>
          <w:lang w:val="en-US" w:eastAsia="zh-CN" w:bidi="ar-SA"/>
        </w:rPr>
      </w:pPr>
      <w:bookmarkStart w:id="73" w:name="_Toc8668"/>
      <w:bookmarkStart w:id="74" w:name="_Toc22412"/>
      <w:r>
        <w:rPr>
          <w:rFonts w:hint="eastAsia" w:ascii="宋体" w:hAnsi="宋体" w:eastAsia="宋体" w:cs="宋体"/>
          <w:b/>
          <w:bCs/>
          <w:kern w:val="2"/>
          <w:sz w:val="24"/>
          <w:szCs w:val="24"/>
          <w:highlight w:val="none"/>
          <w:lang w:val="en-US" w:eastAsia="zh-CN" w:bidi="ar-SA"/>
        </w:rPr>
        <w:t>注：设备需求说明</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1"/>
        <w:gridCol w:w="6660"/>
      </w:tblGrid>
      <w:tr w14:paraId="7B95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5" w:type="pct"/>
            <w:noWrap w:val="0"/>
            <w:vAlign w:val="top"/>
          </w:tcPr>
          <w:p w14:paraId="7152A124">
            <w:pPr>
              <w:widowControl w:val="0"/>
              <w:spacing w:line="500" w:lineRule="exact"/>
              <w:ind w:left="0" w:firstLine="0" w:firstLineChars="0"/>
              <w:jc w:val="center"/>
              <w:rPr>
                <w:rFonts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需求内容类别</w:t>
            </w:r>
          </w:p>
        </w:tc>
        <w:tc>
          <w:tcPr>
            <w:tcW w:w="3564" w:type="pct"/>
            <w:noWrap w:val="0"/>
            <w:vAlign w:val="top"/>
          </w:tcPr>
          <w:p w14:paraId="67480A88">
            <w:pPr>
              <w:widowControl w:val="0"/>
              <w:spacing w:line="500" w:lineRule="exact"/>
              <w:ind w:left="420" w:firstLine="480" w:firstLineChars="200"/>
              <w:jc w:val="center"/>
              <w:rPr>
                <w:rFonts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投标要求</w:t>
            </w:r>
          </w:p>
        </w:tc>
      </w:tr>
      <w:tr w14:paraId="21EB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5" w:type="pct"/>
            <w:shd w:val="clear" w:color="auto" w:fill="auto"/>
            <w:noWrap w:val="0"/>
            <w:vAlign w:val="center"/>
          </w:tcPr>
          <w:p w14:paraId="6C71F5D6">
            <w:pPr>
              <w:widowControl w:val="0"/>
              <w:spacing w:line="500" w:lineRule="exact"/>
              <w:ind w:left="0" w:leftChars="0" w:firstLine="0" w:firstLineChars="0"/>
              <w:jc w:val="center"/>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技术</w:t>
            </w:r>
            <w:r>
              <w:rPr>
                <w:rFonts w:hint="eastAsia" w:ascii="宋体" w:hAnsi="宋体" w:eastAsia="宋体" w:cs="宋体"/>
                <w:sz w:val="24"/>
                <w:szCs w:val="24"/>
                <w:highlight w:val="none"/>
              </w:rPr>
              <w:t>参数</w:t>
            </w:r>
            <w:r>
              <w:rPr>
                <w:rFonts w:hint="eastAsia" w:ascii="宋体" w:hAnsi="宋体" w:eastAsia="宋体" w:cs="宋体"/>
                <w:kern w:val="2"/>
                <w:sz w:val="24"/>
                <w:szCs w:val="24"/>
                <w:highlight w:val="none"/>
                <w:lang w:val="en-US" w:eastAsia="zh-CN" w:bidi="ar-SA"/>
              </w:rPr>
              <w:t>要求</w:t>
            </w:r>
          </w:p>
        </w:tc>
        <w:tc>
          <w:tcPr>
            <w:tcW w:w="3564" w:type="pct"/>
            <w:noWrap w:val="0"/>
            <w:vAlign w:val="center"/>
          </w:tcPr>
          <w:p w14:paraId="390A098A">
            <w:pPr>
              <w:widowControl w:val="0"/>
              <w:spacing w:line="360" w:lineRule="auto"/>
              <w:ind w:left="0" w:firstLine="0" w:firstLineChars="0"/>
              <w:jc w:val="left"/>
              <w:rPr>
                <w:rFonts w:hint="eastAsia" w:ascii="宋体" w:hAnsi="宋体" w:eastAsia="宋体" w:cs="宋体"/>
                <w:b/>
                <w:bCs/>
                <w:sz w:val="24"/>
                <w:szCs w:val="24"/>
                <w:highlight w:val="none"/>
                <w:lang w:eastAsia="zh-CN"/>
              </w:rPr>
            </w:pPr>
            <w:r>
              <w:rPr>
                <w:rFonts w:hint="eastAsia" w:ascii="宋体" w:hAnsi="宋体" w:eastAsia="宋体" w:cs="宋体"/>
                <w:kern w:val="2"/>
                <w:sz w:val="24"/>
                <w:szCs w:val="24"/>
                <w:highlight w:val="none"/>
                <w:lang w:val="en-US" w:eastAsia="zh-CN" w:bidi="ar-SA"/>
              </w:rPr>
              <w:t>必须全部满足或正偏离，</w:t>
            </w:r>
            <w:r>
              <w:rPr>
                <w:rFonts w:hint="eastAsia" w:ascii="宋体" w:hAnsi="宋体" w:eastAsia="宋体" w:cs="宋体"/>
                <w:b/>
                <w:bCs/>
                <w:sz w:val="24"/>
                <w:szCs w:val="24"/>
                <w:highlight w:val="none"/>
                <w:lang w:val="en-US" w:eastAsia="zh-CN"/>
              </w:rPr>
              <w:t>供应商在响应文件中提供承诺（格式自拟）并填写技术响应表</w:t>
            </w:r>
            <w:r>
              <w:rPr>
                <w:rFonts w:hint="eastAsia" w:ascii="宋体" w:hAnsi="宋体" w:eastAsia="宋体" w:cs="宋体"/>
                <w:b/>
                <w:bCs/>
                <w:sz w:val="24"/>
                <w:szCs w:val="24"/>
                <w:highlight w:val="none"/>
                <w:lang w:eastAsia="zh-CN"/>
              </w:rPr>
              <w:t>。</w:t>
            </w:r>
          </w:p>
          <w:p w14:paraId="769EFAE3">
            <w:pPr>
              <w:widowControl w:val="0"/>
              <w:spacing w:line="360" w:lineRule="auto"/>
              <w:ind w:left="0" w:firstLine="0" w:firstLineChars="0"/>
              <w:jc w:val="left"/>
              <w:rPr>
                <w:rFonts w:hint="default" w:ascii="宋体" w:hAnsi="宋体" w:eastAsia="宋体" w:cs="宋体"/>
                <w:kern w:val="2"/>
                <w:sz w:val="24"/>
                <w:szCs w:val="24"/>
                <w:highlight w:val="none"/>
                <w:lang w:val="en-US" w:eastAsia="zh-CN" w:bidi="ar-SA"/>
              </w:rPr>
            </w:pPr>
            <w:r>
              <w:rPr>
                <w:rFonts w:hint="eastAsia" w:ascii="宋体" w:hAnsi="宋体" w:eastAsia="宋体" w:cs="宋体"/>
                <w:b/>
                <w:bCs/>
                <w:sz w:val="24"/>
                <w:szCs w:val="24"/>
                <w:highlight w:val="none"/>
              </w:rPr>
              <w:t>成交供应商在</w:t>
            </w:r>
            <w:r>
              <w:rPr>
                <w:rFonts w:hint="eastAsia" w:ascii="宋体" w:hAnsi="宋体" w:eastAsia="宋体" w:cs="宋体"/>
                <w:b/>
                <w:bCs/>
                <w:sz w:val="24"/>
                <w:szCs w:val="24"/>
                <w:highlight w:val="none"/>
                <w:lang w:val="en-US" w:eastAsia="zh-CN"/>
              </w:rPr>
              <w:t>设备</w:t>
            </w:r>
            <w:r>
              <w:rPr>
                <w:rFonts w:hint="eastAsia" w:ascii="宋体" w:hAnsi="宋体" w:eastAsia="宋体" w:cs="宋体"/>
                <w:b/>
                <w:bCs/>
                <w:sz w:val="24"/>
                <w:szCs w:val="24"/>
                <w:highlight w:val="none"/>
              </w:rPr>
              <w:t>供货前</w:t>
            </w:r>
            <w:r>
              <w:rPr>
                <w:rFonts w:hint="eastAsia" w:ascii="宋体" w:hAnsi="宋体" w:eastAsia="宋体" w:cs="宋体"/>
                <w:b/>
                <w:bCs/>
                <w:sz w:val="24"/>
                <w:szCs w:val="24"/>
                <w:highlight w:val="none"/>
                <w:lang w:val="en-US" w:eastAsia="zh-CN"/>
              </w:rPr>
              <w:t>根据项目法人单位</w:t>
            </w:r>
            <w:r>
              <w:rPr>
                <w:rFonts w:hint="eastAsia" w:ascii="宋体" w:hAnsi="宋体" w:eastAsia="宋体" w:cs="宋体"/>
                <w:b/>
                <w:bCs/>
                <w:sz w:val="24"/>
                <w:szCs w:val="24"/>
                <w:highlight w:val="none"/>
              </w:rPr>
              <w:t>提供满足“</w:t>
            </w:r>
            <w:r>
              <w:rPr>
                <w:rFonts w:hint="eastAsia" w:ascii="宋体" w:hAnsi="宋体" w:eastAsia="宋体" w:cs="宋体"/>
                <w:b/>
                <w:bCs/>
                <w:sz w:val="24"/>
                <w:szCs w:val="24"/>
                <w:highlight w:val="none"/>
                <w:lang w:val="en-US" w:eastAsia="zh-CN"/>
              </w:rPr>
              <w:t>设备</w:t>
            </w:r>
            <w:r>
              <w:rPr>
                <w:rFonts w:hint="eastAsia" w:ascii="宋体" w:hAnsi="宋体" w:eastAsia="宋体" w:cs="宋体"/>
                <w:b/>
                <w:bCs/>
                <w:sz w:val="24"/>
                <w:szCs w:val="24"/>
                <w:highlight w:val="none"/>
              </w:rPr>
              <w:t>需求及技术要求”规定的且</w:t>
            </w:r>
            <w:r>
              <w:rPr>
                <w:rFonts w:hint="eastAsia" w:ascii="宋体" w:hAnsi="宋体" w:eastAsia="宋体" w:cs="宋体"/>
                <w:b/>
                <w:bCs/>
                <w:sz w:val="24"/>
                <w:szCs w:val="24"/>
                <w:highlight w:val="none"/>
                <w:lang w:val="en-US" w:eastAsia="zh-CN"/>
              </w:rPr>
              <w:t>能证明</w:t>
            </w:r>
            <w:r>
              <w:rPr>
                <w:rFonts w:hint="eastAsia" w:ascii="宋体" w:hAnsi="宋体" w:eastAsia="宋体" w:cs="宋体"/>
                <w:b/>
                <w:bCs/>
                <w:sz w:val="24"/>
                <w:szCs w:val="24"/>
                <w:highlight w:val="none"/>
              </w:rPr>
              <w:t>响应文件中技术参数响应</w:t>
            </w:r>
            <w:r>
              <w:rPr>
                <w:rFonts w:hint="eastAsia" w:ascii="宋体" w:hAnsi="宋体" w:eastAsia="宋体" w:cs="宋体"/>
                <w:b/>
                <w:bCs/>
                <w:sz w:val="24"/>
                <w:szCs w:val="24"/>
                <w:highlight w:val="none"/>
                <w:lang w:val="en-US" w:eastAsia="zh-CN"/>
              </w:rPr>
              <w:t>情况</w:t>
            </w:r>
            <w:r>
              <w:rPr>
                <w:rFonts w:hint="eastAsia" w:ascii="宋体" w:hAnsi="宋体" w:eastAsia="宋体" w:cs="宋体"/>
                <w:b/>
                <w:bCs/>
                <w:sz w:val="24"/>
                <w:szCs w:val="24"/>
                <w:highlight w:val="none"/>
              </w:rPr>
              <w:t>的证明材料，证明材料包括</w:t>
            </w:r>
            <w:r>
              <w:rPr>
                <w:rFonts w:hint="eastAsia" w:ascii="宋体" w:hAnsi="宋体" w:eastAsia="宋体" w:cs="宋体"/>
                <w:b/>
                <w:bCs/>
                <w:sz w:val="24"/>
                <w:szCs w:val="24"/>
                <w:highlight w:val="none"/>
                <w:lang w:val="en-US" w:eastAsia="zh-CN"/>
              </w:rPr>
              <w:t>但不限于</w:t>
            </w:r>
            <w:r>
              <w:rPr>
                <w:rFonts w:hint="eastAsia" w:ascii="宋体" w:hAnsi="宋体" w:eastAsia="宋体" w:cs="宋体"/>
                <w:b/>
                <w:bCs/>
                <w:sz w:val="24"/>
                <w:szCs w:val="24"/>
                <w:highlight w:val="none"/>
              </w:rPr>
              <w:t>产品技术白皮书、产品技术说明书、产品彩页（产品功能截图）、厂家（制造商）官网截图、第三方机构出具的带有CMA标识的检测报告，提供其中之一即可，送至</w:t>
            </w:r>
            <w:r>
              <w:rPr>
                <w:rFonts w:hint="eastAsia" w:ascii="宋体" w:hAnsi="宋体" w:eastAsia="宋体" w:cs="宋体"/>
                <w:b/>
                <w:bCs/>
                <w:sz w:val="24"/>
                <w:szCs w:val="24"/>
                <w:highlight w:val="none"/>
                <w:lang w:val="en-US" w:eastAsia="zh-CN"/>
              </w:rPr>
              <w:t>项目法人单位</w:t>
            </w:r>
            <w:r>
              <w:rPr>
                <w:rFonts w:hint="eastAsia" w:ascii="宋体" w:hAnsi="宋体" w:eastAsia="宋体" w:cs="宋体"/>
                <w:b/>
                <w:bCs/>
                <w:sz w:val="24"/>
                <w:szCs w:val="24"/>
                <w:highlight w:val="none"/>
              </w:rPr>
              <w:t>进行核验。</w:t>
            </w:r>
          </w:p>
        </w:tc>
      </w:tr>
    </w:tbl>
    <w:p w14:paraId="0FAA928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w:t>
      </w:r>
      <w:r>
        <w:rPr>
          <w:rFonts w:ascii="宋体" w:hAnsi="宋体" w:eastAsia="宋体" w:cs="宋体"/>
          <w:b/>
          <w:bCs/>
          <w:color w:val="auto"/>
          <w:sz w:val="24"/>
          <w:szCs w:val="24"/>
          <w:highlight w:val="none"/>
        </w:rPr>
        <w:t>供应商为本项目提供的所有货物、辅材中属于《国家强制性产品认证目录》范围内货物的，均应通过国家强制性货物认证并取得认证证书</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由供应商签订合同前向项目法人单位提供</w:t>
      </w:r>
      <w:r>
        <w:rPr>
          <w:rFonts w:hint="eastAsia" w:ascii="宋体" w:hAnsi="宋体" w:eastAsia="宋体" w:cs="宋体"/>
          <w:b/>
          <w:bCs/>
          <w:color w:val="auto"/>
          <w:sz w:val="24"/>
          <w:szCs w:val="24"/>
          <w:highlight w:val="none"/>
          <w:lang w:eastAsia="zh-CN"/>
        </w:rPr>
        <w:t>）</w:t>
      </w:r>
      <w:r>
        <w:rPr>
          <w:rFonts w:ascii="宋体" w:hAnsi="宋体" w:eastAsia="宋体" w:cs="宋体"/>
          <w:b/>
          <w:bCs/>
          <w:color w:val="auto"/>
          <w:sz w:val="24"/>
          <w:szCs w:val="24"/>
          <w:highlight w:val="none"/>
        </w:rPr>
        <w:t>。</w:t>
      </w:r>
    </w:p>
    <w:p w14:paraId="3F8F7999">
      <w:pPr>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核验不通过或在供货前未</w:t>
      </w:r>
      <w:r>
        <w:rPr>
          <w:rFonts w:hint="eastAsia" w:ascii="宋体" w:hAnsi="宋体" w:eastAsia="宋体" w:cs="宋体"/>
          <w:b/>
          <w:bCs/>
          <w:color w:val="auto"/>
          <w:sz w:val="24"/>
          <w:szCs w:val="24"/>
          <w:highlight w:val="none"/>
          <w:lang w:val="en-US" w:eastAsia="zh-CN"/>
        </w:rPr>
        <w:t>按要求</w:t>
      </w:r>
      <w:r>
        <w:rPr>
          <w:rFonts w:hint="eastAsia" w:ascii="宋体" w:hAnsi="宋体" w:eastAsia="宋体" w:cs="宋体"/>
          <w:b/>
          <w:bCs/>
          <w:color w:val="auto"/>
          <w:sz w:val="24"/>
          <w:szCs w:val="24"/>
          <w:highlight w:val="none"/>
        </w:rPr>
        <w:t>提供视为违约，采购人</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项目法人单位</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有权解除合同，成交供应商自行承担为本项目投入所有成本。</w:t>
      </w:r>
    </w:p>
    <w:p w14:paraId="1368268B">
      <w:pPr>
        <w:spacing w:line="240" w:lineRule="auto"/>
        <w:jc w:val="left"/>
        <w:outlineLvl w:val="9"/>
        <w:rPr>
          <w:rFonts w:hint="eastAsia"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br w:type="page"/>
      </w:r>
    </w:p>
    <w:p w14:paraId="597F7C2E">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第四章  评审方法和标准</w:t>
      </w:r>
      <w:bookmarkEnd w:id="73"/>
      <w:bookmarkEnd w:id="74"/>
    </w:p>
    <w:p w14:paraId="5C3F5A10">
      <w:pPr>
        <w:spacing w:line="360" w:lineRule="auto"/>
        <w:ind w:firstLine="437"/>
        <w:outlineLvl w:val="1"/>
        <w:rPr>
          <w:rFonts w:asciiTheme="minorEastAsia" w:hAnsiTheme="minorEastAsia" w:eastAsiaTheme="minorEastAsia"/>
          <w:b/>
          <w:color w:val="auto"/>
          <w:sz w:val="24"/>
          <w:highlight w:val="none"/>
        </w:rPr>
      </w:pPr>
      <w:bookmarkStart w:id="75" w:name="_Toc21211"/>
      <w:bookmarkStart w:id="76" w:name="_Toc12199"/>
      <w:r>
        <w:rPr>
          <w:rFonts w:hint="eastAsia" w:asciiTheme="minorEastAsia" w:hAnsiTheme="minorEastAsia" w:eastAsiaTheme="minorEastAsia"/>
          <w:b/>
          <w:color w:val="auto"/>
          <w:sz w:val="24"/>
          <w:highlight w:val="none"/>
        </w:rPr>
        <w:t>一、总则</w:t>
      </w:r>
      <w:bookmarkEnd w:id="75"/>
      <w:bookmarkEnd w:id="76"/>
    </w:p>
    <w:p w14:paraId="26BC5D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 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15A4F6CD">
      <w:pPr>
        <w:spacing w:line="360" w:lineRule="auto"/>
        <w:ind w:firstLine="437"/>
        <w:outlineLvl w:val="1"/>
        <w:rPr>
          <w:rFonts w:asciiTheme="minorEastAsia" w:hAnsiTheme="minorEastAsia" w:eastAsiaTheme="minorEastAsia"/>
          <w:b/>
          <w:color w:val="auto"/>
          <w:sz w:val="24"/>
          <w:highlight w:val="none"/>
        </w:rPr>
      </w:pPr>
      <w:bookmarkStart w:id="77" w:name="_Toc16885"/>
      <w:bookmarkStart w:id="78" w:name="_Toc13039"/>
      <w:r>
        <w:rPr>
          <w:rFonts w:hint="eastAsia" w:asciiTheme="minorEastAsia" w:hAnsiTheme="minorEastAsia" w:eastAsiaTheme="minorEastAsia"/>
          <w:b/>
          <w:color w:val="auto"/>
          <w:sz w:val="24"/>
          <w:highlight w:val="none"/>
        </w:rPr>
        <w:t>二、评审方法</w:t>
      </w:r>
      <w:bookmarkEnd w:id="77"/>
      <w:bookmarkEnd w:id="78"/>
    </w:p>
    <w:p w14:paraId="42945B78">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2.1初审</w:t>
      </w:r>
    </w:p>
    <w:p w14:paraId="39BB7B9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759"/>
        <w:gridCol w:w="4859"/>
        <w:gridCol w:w="2037"/>
      </w:tblGrid>
      <w:tr w14:paraId="47E1A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5000" w:type="pct"/>
            <w:gridSpan w:val="4"/>
            <w:tcBorders>
              <w:bottom w:val="single" w:color="auto" w:sz="4" w:space="0"/>
            </w:tcBorders>
            <w:vAlign w:val="center"/>
          </w:tcPr>
          <w:p w14:paraId="2E9F1346">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lang w:val="en-US" w:eastAsia="zh-CN"/>
              </w:rPr>
              <w:t>初审</w:t>
            </w:r>
            <w:r>
              <w:rPr>
                <w:rFonts w:hint="eastAsia" w:ascii="宋体" w:hAnsi="宋体" w:eastAsia="宋体"/>
                <w:b/>
                <w:color w:val="auto"/>
                <w:sz w:val="24"/>
                <w:szCs w:val="22"/>
                <w:highlight w:val="none"/>
              </w:rPr>
              <w:t>表</w:t>
            </w:r>
          </w:p>
        </w:tc>
      </w:tr>
      <w:tr w14:paraId="21882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tcBorders>
              <w:bottom w:val="single" w:color="auto" w:sz="4" w:space="0"/>
            </w:tcBorders>
            <w:vAlign w:val="center"/>
          </w:tcPr>
          <w:p w14:paraId="7661ADED">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41" w:type="pct"/>
            <w:tcBorders>
              <w:bottom w:val="single" w:color="auto" w:sz="4" w:space="0"/>
            </w:tcBorders>
            <w:vAlign w:val="center"/>
          </w:tcPr>
          <w:p w14:paraId="7359732D">
            <w:pPr>
              <w:pStyle w:val="45"/>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审查指标</w:t>
            </w:r>
          </w:p>
        </w:tc>
        <w:tc>
          <w:tcPr>
            <w:tcW w:w="2600" w:type="pct"/>
            <w:tcBorders>
              <w:bottom w:val="single" w:color="auto" w:sz="4" w:space="0"/>
            </w:tcBorders>
            <w:vAlign w:val="center"/>
          </w:tcPr>
          <w:p w14:paraId="100079B5">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审查标准</w:t>
            </w:r>
          </w:p>
        </w:tc>
        <w:tc>
          <w:tcPr>
            <w:tcW w:w="1088" w:type="pct"/>
            <w:tcBorders>
              <w:bottom w:val="single" w:color="auto" w:sz="4" w:space="0"/>
            </w:tcBorders>
            <w:vAlign w:val="center"/>
          </w:tcPr>
          <w:p w14:paraId="01CC3C1D">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42EB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69" w:type="pct"/>
            <w:tcBorders>
              <w:bottom w:val="single" w:color="auto" w:sz="4" w:space="0"/>
            </w:tcBorders>
            <w:vAlign w:val="center"/>
          </w:tcPr>
          <w:p w14:paraId="1D9FE115">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41" w:type="pct"/>
            <w:tcBorders>
              <w:bottom w:val="single" w:color="auto" w:sz="4" w:space="0"/>
            </w:tcBorders>
            <w:vAlign w:val="center"/>
          </w:tcPr>
          <w:p w14:paraId="6A92FD59">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2600" w:type="pct"/>
            <w:tcBorders>
              <w:bottom w:val="single" w:color="auto" w:sz="4" w:space="0"/>
            </w:tcBorders>
            <w:vAlign w:val="center"/>
          </w:tcPr>
          <w:p w14:paraId="4ABB7D12">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为企业（包括合伙企业）的，应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供有效的营业执照；</w:t>
            </w:r>
          </w:p>
          <w:p w14:paraId="7E0C3E62">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为事业单位的，应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供有效的事业单位法人证书；</w:t>
            </w:r>
          </w:p>
          <w:p w14:paraId="01543E29">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是非企业机构的，应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ascii="宋体" w:hAnsi="宋体" w:eastAsia="宋体" w:cs="宋体"/>
                <w:sz w:val="24"/>
                <w:szCs w:val="24"/>
                <w:highlight w:val="none"/>
              </w:rPr>
              <w:t>登记证书等证明文件；</w:t>
            </w:r>
          </w:p>
          <w:p w14:paraId="2EB931DC">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是个体工商户的，应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供有效的个体工商户营业执照；</w:t>
            </w:r>
          </w:p>
          <w:p w14:paraId="478A1DD0">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是自然人的，应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供有效的自然人身份证明。</w:t>
            </w:r>
          </w:p>
        </w:tc>
        <w:tc>
          <w:tcPr>
            <w:tcW w:w="1088" w:type="pct"/>
            <w:vAlign w:val="center"/>
          </w:tcPr>
          <w:p w14:paraId="5BD5A0D0">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w:t>
            </w:r>
            <w:r>
              <w:rPr>
                <w:rFonts w:hint="eastAsia" w:ascii="宋体" w:hAnsi="宋体" w:eastAsia="宋体" w:cs="宋体"/>
                <w:b w:val="0"/>
                <w:bCs w:val="0"/>
                <w:color w:val="auto"/>
                <w:sz w:val="24"/>
                <w:szCs w:val="24"/>
                <w:highlight w:val="none"/>
                <w:lang w:eastAsia="zh-CN"/>
              </w:rPr>
              <w:t>地</w:t>
            </w:r>
            <w:r>
              <w:rPr>
                <w:rFonts w:hint="eastAsia" w:ascii="宋体" w:hAnsi="宋体" w:eastAsia="宋体" w:cs="宋体"/>
                <w:b w:val="0"/>
                <w:bCs w:val="0"/>
                <w:color w:val="auto"/>
                <w:sz w:val="24"/>
                <w:szCs w:val="24"/>
                <w:highlight w:val="none"/>
              </w:rPr>
              <w:t>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的联合体各方均须提供。</w:t>
            </w:r>
          </w:p>
        </w:tc>
      </w:tr>
      <w:tr w14:paraId="788A2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69" w:type="pct"/>
            <w:tcBorders>
              <w:bottom w:val="single" w:color="auto" w:sz="4" w:space="0"/>
            </w:tcBorders>
            <w:vAlign w:val="center"/>
          </w:tcPr>
          <w:p w14:paraId="415D7287">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41" w:type="pct"/>
            <w:tcBorders>
              <w:bottom w:val="single" w:color="auto" w:sz="4" w:space="0"/>
            </w:tcBorders>
            <w:vAlign w:val="center"/>
          </w:tcPr>
          <w:p w14:paraId="518B85D5">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供应商资格声明书</w:t>
            </w:r>
          </w:p>
        </w:tc>
        <w:tc>
          <w:tcPr>
            <w:tcW w:w="2600" w:type="pct"/>
            <w:tcBorders>
              <w:bottom w:val="single" w:color="auto" w:sz="4" w:space="0"/>
            </w:tcBorders>
            <w:vAlign w:val="center"/>
          </w:tcPr>
          <w:p w14:paraId="2A9E44AF">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供符合</w:t>
            </w:r>
            <w:r>
              <w:rPr>
                <w:rFonts w:hint="eastAsia" w:ascii="宋体" w:hAnsi="宋体" w:eastAsia="宋体" w:cs="宋体"/>
                <w:sz w:val="24"/>
                <w:szCs w:val="24"/>
                <w:highlight w:val="none"/>
                <w:lang w:val="en-US" w:eastAsia="zh-CN"/>
              </w:rPr>
              <w:t>磋商</w:t>
            </w:r>
            <w:r>
              <w:rPr>
                <w:rFonts w:ascii="宋体" w:hAnsi="宋体" w:eastAsia="宋体" w:cs="宋体"/>
                <w:sz w:val="24"/>
                <w:szCs w:val="24"/>
                <w:highlight w:val="none"/>
              </w:rPr>
              <w:t>文件要求的《</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资格声明书》</w:t>
            </w:r>
            <w:r>
              <w:rPr>
                <w:rFonts w:hint="eastAsia" w:ascii="宋体" w:hAnsi="宋体" w:eastAsia="宋体" w:cs="宋体"/>
                <w:sz w:val="24"/>
                <w:szCs w:val="24"/>
                <w:highlight w:val="none"/>
                <w:lang w:eastAsia="zh-CN"/>
              </w:rPr>
              <w:t>。</w:t>
            </w:r>
          </w:p>
        </w:tc>
        <w:tc>
          <w:tcPr>
            <w:tcW w:w="1088" w:type="pct"/>
            <w:vAlign w:val="center"/>
          </w:tcPr>
          <w:p w14:paraId="09C222C4">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127CF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tcBorders>
              <w:bottom w:val="single" w:color="auto" w:sz="4" w:space="0"/>
            </w:tcBorders>
            <w:vAlign w:val="center"/>
          </w:tcPr>
          <w:p w14:paraId="6BCF3565">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41" w:type="pct"/>
            <w:tcBorders>
              <w:bottom w:val="single" w:color="auto" w:sz="4" w:space="0"/>
            </w:tcBorders>
            <w:vAlign w:val="center"/>
          </w:tcPr>
          <w:p w14:paraId="43E7DADD">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600" w:type="pct"/>
            <w:tcBorders>
              <w:bottom w:val="single" w:color="auto" w:sz="4" w:space="0"/>
            </w:tcBorders>
            <w:vAlign w:val="center"/>
          </w:tcPr>
          <w:p w14:paraId="1C7AFE4B">
            <w:pPr>
              <w:spacing w:after="50" w:line="360" w:lineRule="auto"/>
              <w:ind w:right="-10" w:rightChars="0"/>
              <w:jc w:val="left"/>
              <w:rPr>
                <w:highlight w:val="none"/>
              </w:rPr>
            </w:pP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zh-CN" w:eastAsia="zh-CN"/>
              </w:rPr>
              <w:t>不得存在</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zh-CN" w:eastAsia="zh-CN"/>
              </w:rPr>
              <w:t>须知正文第1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3条中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88" w:type="pct"/>
            <w:tcBorders>
              <w:bottom w:val="single" w:color="auto" w:sz="4" w:space="0"/>
            </w:tcBorders>
            <w:vAlign w:val="center"/>
          </w:tcPr>
          <w:p w14:paraId="72BB5621">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sz w:val="24"/>
                <w:szCs w:val="24"/>
                <w:highlight w:val="none"/>
              </w:rPr>
              <w:t>无须</w:t>
            </w:r>
            <w:r>
              <w:rPr>
                <w:rFonts w:hint="eastAsia" w:ascii="宋体" w:hAnsi="宋体" w:eastAsia="宋体" w:cs="宋体"/>
                <w:sz w:val="24"/>
                <w:szCs w:val="24"/>
                <w:highlight w:val="none"/>
                <w:lang w:val="en-US" w:eastAsia="zh-CN"/>
              </w:rPr>
              <w:t>供应商提</w:t>
            </w:r>
            <w:r>
              <w:rPr>
                <w:rFonts w:hint="eastAsia" w:ascii="宋体" w:hAnsi="宋体" w:eastAsia="宋体" w:cs="宋体"/>
                <w:sz w:val="24"/>
                <w:szCs w:val="24"/>
                <w:highlight w:val="none"/>
              </w:rPr>
              <w:t>供，由采购人或采购代理机构查询。</w:t>
            </w:r>
          </w:p>
        </w:tc>
      </w:tr>
      <w:tr w14:paraId="3321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tcBorders>
              <w:bottom w:val="single" w:color="auto" w:sz="4" w:space="0"/>
            </w:tcBorders>
            <w:vAlign w:val="center"/>
          </w:tcPr>
          <w:p w14:paraId="23F281F6">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w:t>
            </w:r>
          </w:p>
        </w:tc>
        <w:tc>
          <w:tcPr>
            <w:tcW w:w="1759" w:type="dxa"/>
            <w:tcBorders>
              <w:bottom w:val="single" w:color="auto" w:sz="4" w:space="0"/>
            </w:tcBorders>
            <w:vAlign w:val="center"/>
          </w:tcPr>
          <w:p w14:paraId="239C322D">
            <w:pPr>
              <w:spacing w:after="50" w:line="360" w:lineRule="auto"/>
              <w:ind w:right="-10" w:rightChars="0"/>
              <w:jc w:val="center"/>
              <w:rPr>
                <w:rFonts w:hint="eastAsia" w:ascii="宋体" w:hAnsi="宋体" w:eastAsia="宋体"/>
                <w:color w:val="auto"/>
                <w:sz w:val="24"/>
                <w:szCs w:val="18"/>
                <w:highlight w:val="none"/>
                <w:lang w:val="en-US" w:eastAsia="zh-CN"/>
              </w:rPr>
            </w:pPr>
            <w:r>
              <w:rPr>
                <w:rFonts w:hint="eastAsia" w:ascii="宋体" w:hAnsi="宋体" w:eastAsia="宋体" w:cs="宋体"/>
                <w:color w:val="auto"/>
                <w:sz w:val="24"/>
                <w:szCs w:val="24"/>
                <w:highlight w:val="none"/>
              </w:rPr>
              <w:t>中小企业证明文件</w:t>
            </w:r>
          </w:p>
        </w:tc>
        <w:tc>
          <w:tcPr>
            <w:tcW w:w="4859" w:type="dxa"/>
            <w:tcBorders>
              <w:bottom w:val="single" w:color="auto" w:sz="4" w:space="0"/>
            </w:tcBorders>
            <w:vAlign w:val="top"/>
          </w:tcPr>
          <w:p w14:paraId="0EBE175A">
            <w:pPr>
              <w:spacing w:after="50" w:line="360" w:lineRule="auto"/>
              <w:ind w:right="-10"/>
              <w:jc w:val="left"/>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8"/>
                <w:highlight w:val="none"/>
              </w:rPr>
              <w:t>符合</w:t>
            </w:r>
            <w:r>
              <w:rPr>
                <w:rFonts w:hint="eastAsia" w:ascii="宋体" w:hAnsi="宋体" w:eastAsia="宋体"/>
                <w:color w:val="auto"/>
                <w:sz w:val="24"/>
                <w:szCs w:val="28"/>
                <w:highlight w:val="none"/>
                <w:lang w:val="en-US" w:eastAsia="zh-CN"/>
              </w:rPr>
              <w:t>申请人的</w:t>
            </w:r>
            <w:r>
              <w:rPr>
                <w:rFonts w:hint="eastAsia" w:ascii="宋体" w:hAnsi="宋体" w:eastAsia="宋体"/>
                <w:color w:val="auto"/>
                <w:sz w:val="24"/>
                <w:szCs w:val="28"/>
                <w:highlight w:val="none"/>
              </w:rPr>
              <w:t>资格</w:t>
            </w:r>
            <w:r>
              <w:rPr>
                <w:rFonts w:hint="eastAsia" w:ascii="宋体" w:hAnsi="宋体" w:eastAsia="宋体"/>
                <w:color w:val="auto"/>
                <w:sz w:val="24"/>
                <w:szCs w:val="28"/>
                <w:highlight w:val="none"/>
                <w:lang w:val="en-US" w:eastAsia="zh-CN"/>
              </w:rPr>
              <w:t>要求</w:t>
            </w:r>
            <w:r>
              <w:rPr>
                <w:rFonts w:hint="eastAsia" w:ascii="宋体" w:hAnsi="宋体" w:eastAsia="宋体"/>
                <w:color w:val="auto"/>
                <w:sz w:val="24"/>
                <w:szCs w:val="28"/>
                <w:highlight w:val="none"/>
              </w:rPr>
              <w:t>中落实政府采购政策需满足的资格要求</w:t>
            </w:r>
            <w:r>
              <w:rPr>
                <w:rFonts w:hint="eastAsia" w:ascii="宋体" w:hAnsi="宋体" w:eastAsia="宋体"/>
                <w:color w:val="auto"/>
                <w:sz w:val="24"/>
                <w:szCs w:val="28"/>
                <w:highlight w:val="none"/>
                <w:lang w:eastAsia="zh-CN"/>
              </w:rPr>
              <w:t>：</w:t>
            </w:r>
          </w:p>
          <w:p w14:paraId="04DC85BB">
            <w:pPr>
              <w:spacing w:after="50" w:line="360" w:lineRule="auto"/>
              <w:ind w:right="-10" w:rightChars="0"/>
              <w:jc w:val="left"/>
              <w:rPr>
                <w:rFonts w:hint="eastAsia" w:ascii="宋体" w:hAnsi="宋体" w:eastAsia="宋体" w:cs="宋体"/>
                <w:sz w:val="24"/>
                <w:szCs w:val="24"/>
                <w:highlight w:val="none"/>
                <w:lang w:val="en-US" w:eastAsia="zh-CN"/>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供《中小企业声明函》或《残疾人福利性单位声明函》或由省级以上监狱管理局、戒毒管理局（含新疆生产建设兵团）出具的属于监狱企业的证明文件。</w:t>
            </w:r>
          </w:p>
        </w:tc>
        <w:tc>
          <w:tcPr>
            <w:tcW w:w="2037" w:type="dxa"/>
            <w:tcBorders>
              <w:bottom w:val="single" w:color="auto" w:sz="4" w:space="0"/>
            </w:tcBorders>
            <w:vAlign w:val="center"/>
          </w:tcPr>
          <w:p w14:paraId="312347CC">
            <w:pPr>
              <w:spacing w:after="50" w:line="360" w:lineRule="auto"/>
              <w:ind w:right="-10" w:rightChars="0"/>
              <w:jc w:val="center"/>
              <w:rPr>
                <w:rFonts w:hint="eastAsia" w:ascii="宋体" w:hAnsi="宋体" w:eastAsia="宋体" w:cs="宋体"/>
                <w:sz w:val="24"/>
                <w:szCs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59AF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tcBorders>
              <w:bottom w:val="single" w:color="auto" w:sz="4" w:space="0"/>
            </w:tcBorders>
            <w:vAlign w:val="center"/>
          </w:tcPr>
          <w:p w14:paraId="0DBCB8FB">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5</w:t>
            </w:r>
          </w:p>
        </w:tc>
        <w:tc>
          <w:tcPr>
            <w:tcW w:w="941" w:type="pct"/>
            <w:tcBorders>
              <w:bottom w:val="single" w:color="auto" w:sz="4" w:space="0"/>
            </w:tcBorders>
            <w:vAlign w:val="center"/>
          </w:tcPr>
          <w:p w14:paraId="26E76655">
            <w:pPr>
              <w:spacing w:after="50" w:line="360" w:lineRule="auto"/>
              <w:ind w:right="-10" w:rightChars="0"/>
              <w:jc w:val="center"/>
              <w:rPr>
                <w:rFonts w:hint="eastAsia" w:ascii="宋体" w:hAnsi="宋体" w:eastAsia="宋体"/>
                <w:color w:val="auto"/>
                <w:sz w:val="24"/>
                <w:szCs w:val="18"/>
                <w:highlight w:val="none"/>
                <w:lang w:val="en-US" w:eastAsia="zh-CN"/>
              </w:rPr>
            </w:pPr>
            <w:r>
              <w:rPr>
                <w:rFonts w:hint="eastAsia" w:ascii="宋体" w:hAnsi="宋体" w:eastAsia="宋体" w:cs="宋体"/>
                <w:spacing w:val="10"/>
                <w:sz w:val="24"/>
                <w:szCs w:val="24"/>
                <w:highlight w:val="none"/>
                <w:lang w:eastAsia="zh-CN"/>
              </w:rPr>
              <w:t>本项目的</w:t>
            </w:r>
            <w:r>
              <w:rPr>
                <w:rFonts w:ascii="宋体" w:hAnsi="宋体" w:eastAsia="宋体" w:cs="宋体"/>
                <w:spacing w:val="10"/>
                <w:sz w:val="24"/>
                <w:szCs w:val="24"/>
                <w:highlight w:val="none"/>
              </w:rPr>
              <w:t>特定资格要求</w:t>
            </w:r>
          </w:p>
        </w:tc>
        <w:tc>
          <w:tcPr>
            <w:tcW w:w="2600" w:type="pct"/>
            <w:tcBorders>
              <w:bottom w:val="single" w:color="auto" w:sz="4" w:space="0"/>
            </w:tcBorders>
            <w:vAlign w:val="center"/>
          </w:tcPr>
          <w:p w14:paraId="26BD44DE">
            <w:pPr>
              <w:spacing w:after="50" w:line="360" w:lineRule="auto"/>
              <w:ind w:right="-10" w:rightChars="0"/>
              <w:jc w:val="both"/>
              <w:rPr>
                <w:rFonts w:hint="eastAsia" w:ascii="宋体" w:hAnsi="宋体" w:eastAsia="宋体" w:cs="宋体"/>
                <w:sz w:val="24"/>
                <w:szCs w:val="24"/>
                <w:highlight w:val="none"/>
                <w:lang w:val="en-US" w:eastAsia="zh-CN"/>
              </w:rPr>
            </w:pPr>
            <w:r>
              <w:rPr>
                <w:rFonts w:ascii="宋体" w:hAnsi="宋体" w:eastAsia="宋体" w:cs="宋体"/>
                <w:spacing w:val="10"/>
                <w:sz w:val="24"/>
                <w:szCs w:val="24"/>
                <w:highlight w:val="none"/>
              </w:rPr>
              <w:t>如有，见第一章《</w:t>
            </w:r>
            <w:r>
              <w:rPr>
                <w:rFonts w:hint="eastAsia" w:ascii="宋体" w:hAnsi="宋体" w:eastAsia="宋体" w:cs="宋体"/>
                <w:spacing w:val="10"/>
                <w:sz w:val="24"/>
                <w:szCs w:val="24"/>
                <w:highlight w:val="none"/>
                <w:lang w:val="en-US" w:eastAsia="zh-CN"/>
              </w:rPr>
              <w:t>磋商</w:t>
            </w:r>
            <w:r>
              <w:rPr>
                <w:rFonts w:ascii="宋体" w:hAnsi="宋体" w:eastAsia="宋体" w:cs="宋体"/>
                <w:spacing w:val="10"/>
                <w:sz w:val="24"/>
                <w:szCs w:val="24"/>
                <w:highlight w:val="none"/>
              </w:rPr>
              <w:t>邀请》</w:t>
            </w:r>
          </w:p>
        </w:tc>
        <w:tc>
          <w:tcPr>
            <w:tcW w:w="1088" w:type="pct"/>
            <w:tcBorders>
              <w:bottom w:val="single" w:color="auto" w:sz="4" w:space="0"/>
            </w:tcBorders>
            <w:vAlign w:val="center"/>
          </w:tcPr>
          <w:p w14:paraId="1F417478">
            <w:pPr>
              <w:spacing w:after="50" w:line="360" w:lineRule="auto"/>
              <w:ind w:right="-10" w:rightChars="0"/>
              <w:jc w:val="both"/>
              <w:rPr>
                <w:rFonts w:hint="eastAsia" w:ascii="宋体" w:hAnsi="宋体" w:eastAsia="宋体" w:cs="宋体"/>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3564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3CFD3BE5">
            <w:pPr>
              <w:adjustRightInd w:val="0"/>
              <w:snapToGrid w:val="0"/>
              <w:spacing w:line="360" w:lineRule="auto"/>
              <w:ind w:right="-10" w:rightChars="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6</w:t>
            </w:r>
          </w:p>
        </w:tc>
        <w:tc>
          <w:tcPr>
            <w:tcW w:w="941" w:type="pct"/>
            <w:vAlign w:val="center"/>
          </w:tcPr>
          <w:p w14:paraId="149AA34D">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lang w:val="en-US" w:eastAsia="zh-CN"/>
              </w:rPr>
              <w:t>磋商响应函</w:t>
            </w:r>
          </w:p>
        </w:tc>
        <w:tc>
          <w:tcPr>
            <w:tcW w:w="2600" w:type="pct"/>
            <w:vAlign w:val="center"/>
          </w:tcPr>
          <w:p w14:paraId="12B820C5">
            <w:pPr>
              <w:spacing w:after="50" w:line="360" w:lineRule="auto"/>
              <w:ind w:right="-10" w:rightChars="0"/>
              <w:jc w:val="left"/>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szCs w:val="28"/>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088" w:type="pct"/>
            <w:vAlign w:val="center"/>
          </w:tcPr>
          <w:p w14:paraId="36C754D4">
            <w:pPr>
              <w:adjustRightInd w:val="0"/>
              <w:snapToGrid w:val="0"/>
              <w:spacing w:line="360" w:lineRule="auto"/>
              <w:ind w:right="-10" w:rightChars="0"/>
              <w:jc w:val="center"/>
              <w:rPr>
                <w:rFonts w:hint="eastAsia" w:asciiTheme="minorEastAsia" w:hAnsiTheme="minorEastAsia" w:eastAsiaTheme="minorEastAsia"/>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4A7A9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4122D8A6">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7</w:t>
            </w:r>
          </w:p>
        </w:tc>
        <w:tc>
          <w:tcPr>
            <w:tcW w:w="941" w:type="pct"/>
            <w:vAlign w:val="center"/>
          </w:tcPr>
          <w:p w14:paraId="64334FF4">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授权书</w:t>
            </w:r>
          </w:p>
        </w:tc>
        <w:tc>
          <w:tcPr>
            <w:tcW w:w="2600" w:type="pct"/>
            <w:vAlign w:val="center"/>
          </w:tcPr>
          <w:p w14:paraId="1D8D0B4D">
            <w:pPr>
              <w:spacing w:after="50" w:line="360" w:lineRule="auto"/>
              <w:ind w:right="-10" w:rightChars="0"/>
              <w:jc w:val="left"/>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格式、填写要求符合</w:t>
            </w:r>
            <w:r>
              <w:rPr>
                <w:rFonts w:hint="eastAsia" w:ascii="宋体" w:hAnsi="宋体" w:eastAsia="宋体" w:cs="宋体"/>
                <w:spacing w:val="10"/>
                <w:sz w:val="24"/>
                <w:szCs w:val="24"/>
                <w:highlight w:val="none"/>
                <w:lang w:val="en-US" w:eastAsia="zh-CN"/>
              </w:rPr>
              <w:t>磋商</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088" w:type="pct"/>
            <w:vAlign w:val="center"/>
          </w:tcPr>
          <w:p w14:paraId="02859BA5">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法定代表人参加</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的无需此件，提供身份证明即可。详见第六章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2715D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61CE9BAF">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8</w:t>
            </w:r>
          </w:p>
        </w:tc>
        <w:tc>
          <w:tcPr>
            <w:tcW w:w="941" w:type="pct"/>
            <w:vAlign w:val="center"/>
          </w:tcPr>
          <w:p w14:paraId="7DFBCB24">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报价</w:t>
            </w:r>
          </w:p>
        </w:tc>
        <w:tc>
          <w:tcPr>
            <w:tcW w:w="2600" w:type="pct"/>
            <w:vAlign w:val="center"/>
          </w:tcPr>
          <w:p w14:paraId="20DC2A6B">
            <w:pPr>
              <w:spacing w:after="50" w:line="360" w:lineRule="auto"/>
              <w:ind w:right="-10" w:rightChars="0"/>
              <w:jc w:val="left"/>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符合</w:t>
            </w:r>
            <w:r>
              <w:rPr>
                <w:rFonts w:hint="eastAsia" w:ascii="宋体" w:hAnsi="宋体" w:eastAsia="宋体" w:cs="宋体"/>
                <w:spacing w:val="10"/>
                <w:sz w:val="24"/>
                <w:szCs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highlight w:val="none"/>
              </w:rPr>
              <w:t>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088" w:type="pct"/>
            <w:vAlign w:val="center"/>
          </w:tcPr>
          <w:p w14:paraId="761E2C00">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544D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131940D7">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9</w:t>
            </w:r>
          </w:p>
        </w:tc>
        <w:tc>
          <w:tcPr>
            <w:tcW w:w="941" w:type="pct"/>
            <w:vAlign w:val="center"/>
          </w:tcPr>
          <w:p w14:paraId="078AD89A">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商务响应情况</w:t>
            </w:r>
          </w:p>
        </w:tc>
        <w:tc>
          <w:tcPr>
            <w:tcW w:w="2600" w:type="pct"/>
            <w:vAlign w:val="center"/>
          </w:tcPr>
          <w:p w14:paraId="669DAF9D">
            <w:pPr>
              <w:spacing w:after="50" w:line="360" w:lineRule="auto"/>
              <w:ind w:right="-10" w:rightChars="0"/>
              <w:jc w:val="left"/>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符合</w:t>
            </w:r>
            <w:r>
              <w:rPr>
                <w:rFonts w:hint="eastAsia" w:ascii="宋体" w:hAnsi="宋体" w:eastAsia="宋体" w:cs="宋体"/>
                <w:spacing w:val="10"/>
                <w:sz w:val="24"/>
                <w:szCs w:val="24"/>
                <w:highlight w:val="none"/>
                <w:lang w:val="en-US" w:eastAsia="zh-CN"/>
              </w:rPr>
              <w:t>磋商</w:t>
            </w:r>
            <w:r>
              <w:rPr>
                <w:rFonts w:hint="eastAsia" w:asciiTheme="minorEastAsia" w:hAnsiTheme="minorEastAsia" w:eastAsiaTheme="minorEastAsia"/>
                <w:color w:val="auto"/>
                <w:sz w:val="24"/>
                <w:szCs w:val="28"/>
                <w:highlight w:val="none"/>
              </w:rPr>
              <w:t>文件采购需求中对付款方式、</w:t>
            </w:r>
            <w:r>
              <w:rPr>
                <w:rFonts w:hint="eastAsia" w:asciiTheme="minorEastAsia" w:hAnsiTheme="minorEastAsia" w:eastAsiaTheme="minorEastAsia"/>
                <w:color w:val="auto"/>
                <w:sz w:val="24"/>
                <w:szCs w:val="28"/>
                <w:highlight w:val="none"/>
                <w:lang w:val="en-US" w:eastAsia="zh-CN"/>
              </w:rPr>
              <w:t>服务地点</w:t>
            </w:r>
            <w:r>
              <w:rPr>
                <w:rFonts w:hint="eastAsia" w:asciiTheme="minorEastAsia" w:hAnsiTheme="minorEastAsia" w:eastAsiaTheme="minorEastAsia"/>
                <w:color w:val="auto"/>
                <w:sz w:val="24"/>
                <w:szCs w:val="28"/>
                <w:highlight w:val="none"/>
              </w:rPr>
              <w:t>、</w:t>
            </w:r>
            <w:r>
              <w:rPr>
                <w:rFonts w:hint="eastAsia" w:asciiTheme="minorEastAsia" w:hAnsiTheme="minorEastAsia" w:eastAsiaTheme="minorEastAsia"/>
                <w:color w:val="auto"/>
                <w:sz w:val="24"/>
                <w:szCs w:val="28"/>
                <w:highlight w:val="none"/>
                <w:lang w:val="en-US" w:eastAsia="zh-CN"/>
              </w:rPr>
              <w:t>服务期限等实质性</w:t>
            </w:r>
            <w:r>
              <w:rPr>
                <w:rFonts w:hint="eastAsia" w:asciiTheme="minorEastAsia" w:hAnsiTheme="minorEastAsia" w:eastAsiaTheme="minorEastAsia"/>
                <w:color w:val="auto"/>
                <w:sz w:val="24"/>
                <w:szCs w:val="28"/>
                <w:highlight w:val="none"/>
              </w:rPr>
              <w:t>要求</w:t>
            </w:r>
          </w:p>
        </w:tc>
        <w:tc>
          <w:tcPr>
            <w:tcW w:w="1088" w:type="pct"/>
            <w:vAlign w:val="center"/>
          </w:tcPr>
          <w:p w14:paraId="3D460AA0">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562F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1BFF7944">
            <w:pPr>
              <w:adjustRightInd w:val="0"/>
              <w:snapToGrid w:val="0"/>
              <w:spacing w:line="360" w:lineRule="auto"/>
              <w:ind w:right="-10" w:rightChars="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10</w:t>
            </w:r>
          </w:p>
        </w:tc>
        <w:tc>
          <w:tcPr>
            <w:tcW w:w="941" w:type="pct"/>
            <w:vAlign w:val="center"/>
          </w:tcPr>
          <w:p w14:paraId="39A99F98">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诚信履约承诺函</w:t>
            </w:r>
          </w:p>
        </w:tc>
        <w:tc>
          <w:tcPr>
            <w:tcW w:w="4859" w:type="dxa"/>
            <w:vAlign w:val="center"/>
          </w:tcPr>
          <w:p w14:paraId="26E85400">
            <w:pPr>
              <w:spacing w:after="50" w:line="360" w:lineRule="auto"/>
              <w:ind w:right="-10" w:rightChars="0"/>
              <w:jc w:val="left"/>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sz w:val="24"/>
                <w:szCs w:val="28"/>
                <w:highlight w:val="none"/>
              </w:rPr>
              <w:t>符合磋商文件要求。</w:t>
            </w:r>
          </w:p>
        </w:tc>
        <w:tc>
          <w:tcPr>
            <w:tcW w:w="2037" w:type="dxa"/>
            <w:vAlign w:val="center"/>
          </w:tcPr>
          <w:p w14:paraId="38F74CC3">
            <w:pPr>
              <w:adjustRightInd w:val="0"/>
              <w:snapToGrid w:val="0"/>
              <w:spacing w:line="360" w:lineRule="auto"/>
              <w:ind w:right="-10" w:rightChars="0"/>
              <w:jc w:val="center"/>
              <w:rPr>
                <w:rFonts w:hint="eastAsia" w:asciiTheme="minorEastAsia" w:hAnsiTheme="minorEastAsia" w:eastAsiaTheme="minorEastAsia"/>
                <w:color w:val="auto"/>
                <w:sz w:val="24"/>
                <w:highlight w:val="none"/>
              </w:rPr>
            </w:pPr>
            <w:r>
              <w:rPr>
                <w:rFonts w:hint="eastAsia" w:asciiTheme="majorEastAsia" w:hAnsiTheme="majorEastAsia" w:eastAsiaTheme="majorEastAsia"/>
                <w:sz w:val="24"/>
                <w:highlight w:val="none"/>
              </w:rPr>
              <w:t>详见第六章响应文件格式</w:t>
            </w:r>
          </w:p>
        </w:tc>
      </w:tr>
      <w:tr w14:paraId="082D4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6EF3E5DE">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11</w:t>
            </w:r>
          </w:p>
        </w:tc>
        <w:tc>
          <w:tcPr>
            <w:tcW w:w="941" w:type="pct"/>
            <w:vAlign w:val="center"/>
          </w:tcPr>
          <w:p w14:paraId="39492A5C">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其他要求</w:t>
            </w:r>
          </w:p>
        </w:tc>
        <w:tc>
          <w:tcPr>
            <w:tcW w:w="2600" w:type="pct"/>
            <w:vAlign w:val="center"/>
          </w:tcPr>
          <w:p w14:paraId="789AB971">
            <w:pPr>
              <w:spacing w:after="50" w:line="360" w:lineRule="auto"/>
              <w:ind w:right="-10" w:rightChars="0"/>
              <w:jc w:val="left"/>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符合法律、行政法规规定的其他条件或</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088" w:type="pct"/>
            <w:vAlign w:val="center"/>
          </w:tcPr>
          <w:p w14:paraId="6321262C">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p>
        </w:tc>
      </w:tr>
    </w:tbl>
    <w:p w14:paraId="419C6AC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2A2979DE">
      <w:pPr>
        <w:spacing w:line="360" w:lineRule="auto"/>
        <w:ind w:firstLine="435"/>
        <w:outlineLvl w:val="2"/>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2.2</w:t>
      </w:r>
      <w:r>
        <w:rPr>
          <w:rFonts w:hint="eastAsia" w:asciiTheme="minorEastAsia" w:hAnsiTheme="minorEastAsia" w:eastAsiaTheme="minorEastAsia"/>
          <w:sz w:val="24"/>
          <w:highlight w:val="none"/>
        </w:rPr>
        <w:t>异常低价</w:t>
      </w:r>
      <w:r>
        <w:rPr>
          <w:rFonts w:hint="eastAsia" w:asciiTheme="minorEastAsia" w:hAnsiTheme="minorEastAsia" w:eastAsiaTheme="minorEastAsia"/>
          <w:sz w:val="24"/>
          <w:highlight w:val="none"/>
          <w:lang w:val="en-US" w:eastAsia="zh-CN"/>
        </w:rPr>
        <w:t>响应</w:t>
      </w:r>
      <w:r>
        <w:rPr>
          <w:rFonts w:hint="eastAsia" w:asciiTheme="minorEastAsia" w:hAnsiTheme="minorEastAsia" w:eastAsiaTheme="minorEastAsia"/>
          <w:sz w:val="24"/>
          <w:highlight w:val="none"/>
        </w:rPr>
        <w:t>审查</w:t>
      </w:r>
    </w:p>
    <w:tbl>
      <w:tblPr>
        <w:tblStyle w:val="23"/>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1590"/>
        <w:gridCol w:w="4867"/>
        <w:gridCol w:w="2478"/>
      </w:tblGrid>
      <w:tr w14:paraId="706E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8954" w:type="dxa"/>
            <w:gridSpan w:val="4"/>
            <w:tcBorders>
              <w:bottom w:val="single" w:color="auto" w:sz="4" w:space="0"/>
            </w:tcBorders>
            <w:vAlign w:val="center"/>
          </w:tcPr>
          <w:p w14:paraId="799A6C5C">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异常低价响应审查表</w:t>
            </w:r>
          </w:p>
        </w:tc>
      </w:tr>
      <w:tr w14:paraId="52664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C0C93B6">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序号</w:t>
            </w:r>
          </w:p>
        </w:tc>
        <w:tc>
          <w:tcPr>
            <w:tcW w:w="1450" w:type="dxa"/>
            <w:tcBorders>
              <w:bottom w:val="single" w:color="auto" w:sz="4" w:space="0"/>
            </w:tcBorders>
            <w:vAlign w:val="center"/>
          </w:tcPr>
          <w:p w14:paraId="626D6863">
            <w:pPr>
              <w:spacing w:line="360" w:lineRule="auto"/>
              <w:ind w:firstLine="0" w:firstLineChars="0"/>
              <w:jc w:val="center"/>
              <w:rPr>
                <w:rFonts w:ascii="宋体" w:hAnsi="宋体" w:eastAsia="宋体"/>
                <w:kern w:val="2"/>
                <w:szCs w:val="24"/>
                <w:highlight w:val="none"/>
              </w:rPr>
            </w:pPr>
            <w:r>
              <w:rPr>
                <w:rFonts w:hint="eastAsia" w:ascii="宋体" w:hAnsi="宋体" w:eastAsia="宋体" w:cs="Times New Roman"/>
                <w:sz w:val="24"/>
                <w:highlight w:val="none"/>
                <w:lang w:val="en-US" w:eastAsia="zh-CN"/>
              </w:rPr>
              <w:t>评审指标</w:t>
            </w:r>
          </w:p>
        </w:tc>
        <w:tc>
          <w:tcPr>
            <w:tcW w:w="4439" w:type="dxa"/>
            <w:tcBorders>
              <w:bottom w:val="single" w:color="auto" w:sz="4" w:space="0"/>
            </w:tcBorders>
            <w:vAlign w:val="center"/>
          </w:tcPr>
          <w:p w14:paraId="2E856D95">
            <w:pPr>
              <w:spacing w:line="360" w:lineRule="auto"/>
              <w:ind w:firstLine="0" w:firstLineChars="0"/>
              <w:jc w:val="center"/>
              <w:rPr>
                <w:rFonts w:ascii="宋体" w:hAnsi="宋体" w:eastAsia="宋体"/>
                <w:sz w:val="24"/>
                <w:highlight w:val="none"/>
              </w:rPr>
            </w:pPr>
            <w:r>
              <w:rPr>
                <w:rFonts w:hint="eastAsia" w:ascii="宋体" w:hAnsi="宋体" w:eastAsia="宋体" w:cs="Times New Roman"/>
                <w:sz w:val="24"/>
                <w:highlight w:val="none"/>
                <w:lang w:val="en-US" w:eastAsia="zh-CN"/>
              </w:rPr>
              <w:t>评审标准</w:t>
            </w:r>
          </w:p>
        </w:tc>
        <w:tc>
          <w:tcPr>
            <w:tcW w:w="2260" w:type="dxa"/>
            <w:tcBorders>
              <w:bottom w:val="single" w:color="auto" w:sz="4" w:space="0"/>
            </w:tcBorders>
            <w:vAlign w:val="center"/>
          </w:tcPr>
          <w:p w14:paraId="14320B99">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格式及材料要求</w:t>
            </w:r>
          </w:p>
        </w:tc>
      </w:tr>
      <w:tr w14:paraId="05284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08BE5ED">
            <w:pPr>
              <w:spacing w:line="360" w:lineRule="auto"/>
              <w:ind w:firstLine="0" w:firstLineChars="0"/>
              <w:jc w:val="center"/>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1450" w:type="dxa"/>
            <w:tcBorders>
              <w:bottom w:val="single" w:color="auto" w:sz="4" w:space="0"/>
            </w:tcBorders>
            <w:vAlign w:val="center"/>
          </w:tcPr>
          <w:p w14:paraId="7B569E14">
            <w:pPr>
              <w:spacing w:line="360" w:lineRule="auto"/>
              <w:jc w:val="center"/>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异常低价响应审查</w:t>
            </w:r>
          </w:p>
        </w:tc>
        <w:tc>
          <w:tcPr>
            <w:tcW w:w="4439" w:type="dxa"/>
            <w:tcBorders>
              <w:bottom w:val="single" w:color="auto" w:sz="4" w:space="0"/>
            </w:tcBorders>
            <w:vAlign w:val="center"/>
          </w:tcPr>
          <w:p w14:paraId="6CD231F4">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w:t>
            </w:r>
            <w:r>
              <w:rPr>
                <w:rFonts w:hint="eastAsia" w:ascii="宋体" w:hAnsi="宋体" w:eastAsia="宋体" w:cs="宋体"/>
                <w:b w:val="0"/>
                <w:bCs w:val="0"/>
                <w:i w:val="0"/>
                <w:iCs w:val="0"/>
                <w:color w:val="auto"/>
                <w:sz w:val="24"/>
                <w:szCs w:val="24"/>
                <w:highlight w:val="none"/>
                <w:u w:val="none"/>
                <w:lang w:val="en-US" w:eastAsia="zh-CN"/>
              </w:rPr>
              <w:t>报价＜全部通过初审供应商响应报价平均值×65%；</w:t>
            </w:r>
          </w:p>
          <w:p w14:paraId="0FF59A9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（2）报价＜通过初审的次低报价供应商响应报价×65%；</w:t>
            </w:r>
          </w:p>
          <w:p w14:paraId="287027DF">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（3）报价＜采购项目最高限价（如采购项目未设定最高限价的，以采购项目预算金额作为最高限价）×65%；</w:t>
            </w:r>
          </w:p>
          <w:p w14:paraId="6C330562">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（4）磋商小组基于专业判断，认为供应商报价过低，有可能影响产品质量或者不能诚信履约的其他情形。</w:t>
            </w:r>
          </w:p>
          <w:p w14:paraId="5AB171AC">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提醒：</w:t>
            </w:r>
          </w:p>
          <w:p w14:paraId="4CBA03FD">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（1）上述</w:t>
            </w:r>
            <w:r>
              <w:rPr>
                <w:rFonts w:hint="eastAsia" w:ascii="宋体" w:hAnsi="宋体" w:eastAsia="宋体" w:cs="Arial"/>
                <w:sz w:val="24"/>
                <w:highlight w:val="none"/>
                <w:lang w:val="en-US" w:eastAsia="zh-CN"/>
              </w:rPr>
              <w:t>第（1）项至第（3）项</w:t>
            </w:r>
            <w:r>
              <w:rPr>
                <w:rFonts w:hint="eastAsia" w:ascii="宋体" w:hAnsi="宋体" w:eastAsia="宋体" w:cs="宋体"/>
                <w:b w:val="0"/>
                <w:bCs w:val="0"/>
                <w:i w:val="0"/>
                <w:iCs w:val="0"/>
                <w:sz w:val="24"/>
                <w:szCs w:val="24"/>
                <w:highlight w:val="none"/>
                <w:u w:val="none"/>
                <w:lang w:val="en-US" w:eastAsia="zh-CN"/>
              </w:rPr>
              <w:t>数值计算：涉及总价、单价的精确到“分”并四舍五入，涉及费率的精确到小数点后两位，第三位四舍五入（例：如平均值为123.456元，即为123.46元；如平均值为80.126%，即为80.13%）。</w:t>
            </w:r>
          </w:p>
          <w:p w14:paraId="0EB8B20D">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（2）上述报价均为供应商最后报价。</w:t>
            </w:r>
          </w:p>
        </w:tc>
        <w:tc>
          <w:tcPr>
            <w:tcW w:w="2260" w:type="dxa"/>
            <w:vAlign w:val="center"/>
          </w:tcPr>
          <w:p w14:paraId="731DBB38">
            <w:pPr>
              <w:spacing w:line="360" w:lineRule="auto"/>
              <w:ind w:firstLine="0" w:firstLineChars="0"/>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4504747B">
      <w:pPr>
        <w:spacing w:line="360" w:lineRule="auto"/>
        <w:rPr>
          <w:rFonts w:hint="eastAsia" w:ascii="宋体" w:hAnsi="宋体" w:eastAsia="宋体" w:cs="Arial"/>
          <w:sz w:val="24"/>
          <w:highlight w:val="none"/>
          <w:lang w:val="en-US" w:eastAsia="zh-CN"/>
        </w:rPr>
      </w:pPr>
      <w:r>
        <w:rPr>
          <w:rFonts w:hint="eastAsia" w:ascii="宋体" w:hAnsi="宋体" w:eastAsia="宋体" w:cs="Times New Roman"/>
          <w:sz w:val="24"/>
          <w:highlight w:val="none"/>
          <w:lang w:val="en-US" w:eastAsia="zh-CN"/>
        </w:rPr>
        <w:t>注：</w:t>
      </w:r>
    </w:p>
    <w:p w14:paraId="35E1071C">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40C9F0F6">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6275A703">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2D5364DB">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0F44C49F">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rPr>
        <w:t>综合评分</w:t>
      </w:r>
    </w:p>
    <w:p w14:paraId="5F9698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ascii="宋体" w:hAnsi="宋体" w:eastAsia="宋体"/>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4CCDC70F">
      <w:pPr>
        <w:spacing w:line="360" w:lineRule="auto"/>
        <w:ind w:firstLine="435"/>
        <w:rPr>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 xml:space="preserve">70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%。具体评分细则如下：</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1886"/>
        <w:gridCol w:w="4423"/>
        <w:gridCol w:w="1423"/>
      </w:tblGrid>
      <w:tr w14:paraId="558F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63" w:type="pct"/>
            <w:tcBorders>
              <w:top w:val="single" w:color="auto" w:sz="4" w:space="0"/>
              <w:left w:val="single" w:color="auto" w:sz="4" w:space="0"/>
              <w:bottom w:val="single" w:color="auto" w:sz="4" w:space="0"/>
              <w:right w:val="single" w:color="auto" w:sz="4" w:space="0"/>
            </w:tcBorders>
            <w:vAlign w:val="center"/>
          </w:tcPr>
          <w:p w14:paraId="3C78B283">
            <w:pPr>
              <w:spacing w:line="360" w:lineRule="auto"/>
              <w:jc w:val="center"/>
              <w:rPr>
                <w:rFonts w:ascii="宋体" w:hAnsi="宋体" w:eastAsia="宋体" w:cs="@仿宋_GB2312"/>
                <w:b/>
                <w:bCs/>
                <w:sz w:val="24"/>
                <w:szCs w:val="24"/>
                <w:highlight w:val="none"/>
              </w:rPr>
            </w:pPr>
            <w:r>
              <w:rPr>
                <w:rFonts w:hint="eastAsia" w:ascii="宋体" w:hAnsi="宋体" w:eastAsia="宋体" w:cs="@仿宋_GB2312"/>
                <w:b/>
                <w:bCs/>
                <w:sz w:val="24"/>
                <w:szCs w:val="24"/>
                <w:highlight w:val="none"/>
              </w:rPr>
              <w:t>类别</w:t>
            </w:r>
          </w:p>
        </w:tc>
        <w:tc>
          <w:tcPr>
            <w:tcW w:w="1009" w:type="pct"/>
            <w:tcBorders>
              <w:top w:val="single" w:color="auto" w:sz="4" w:space="0"/>
              <w:left w:val="single" w:color="auto" w:sz="4" w:space="0"/>
              <w:bottom w:val="single" w:color="auto" w:sz="4" w:space="0"/>
              <w:right w:val="single" w:color="auto" w:sz="4" w:space="0"/>
            </w:tcBorders>
            <w:vAlign w:val="center"/>
          </w:tcPr>
          <w:p w14:paraId="79609D76">
            <w:pPr>
              <w:spacing w:line="360" w:lineRule="auto"/>
              <w:jc w:val="center"/>
              <w:rPr>
                <w:rFonts w:ascii="宋体" w:hAnsi="宋体" w:eastAsia="宋体" w:cs="@仿宋_GB2312"/>
                <w:b/>
                <w:bCs/>
                <w:sz w:val="24"/>
                <w:szCs w:val="24"/>
                <w:highlight w:val="none"/>
              </w:rPr>
            </w:pPr>
            <w:r>
              <w:rPr>
                <w:rFonts w:hint="eastAsia" w:ascii="宋体" w:hAnsi="宋体" w:eastAsia="宋体" w:cs="@仿宋_GB2312"/>
                <w:b/>
                <w:bCs/>
                <w:sz w:val="24"/>
                <w:szCs w:val="24"/>
                <w:highlight w:val="none"/>
              </w:rPr>
              <w:t>评分内容</w:t>
            </w:r>
          </w:p>
        </w:tc>
        <w:tc>
          <w:tcPr>
            <w:tcW w:w="2366" w:type="pct"/>
            <w:tcBorders>
              <w:top w:val="single" w:color="auto" w:sz="4" w:space="0"/>
              <w:left w:val="single" w:color="auto" w:sz="4" w:space="0"/>
              <w:bottom w:val="single" w:color="auto" w:sz="4" w:space="0"/>
              <w:right w:val="single" w:color="auto" w:sz="4" w:space="0"/>
            </w:tcBorders>
            <w:vAlign w:val="center"/>
          </w:tcPr>
          <w:p w14:paraId="03E7C18A">
            <w:pPr>
              <w:spacing w:line="360" w:lineRule="auto"/>
              <w:jc w:val="center"/>
              <w:rPr>
                <w:rFonts w:ascii="宋体" w:hAnsi="宋体" w:eastAsia="宋体" w:cs="@仿宋_GB2312"/>
                <w:b/>
                <w:bCs/>
                <w:sz w:val="24"/>
                <w:szCs w:val="24"/>
                <w:highlight w:val="none"/>
              </w:rPr>
            </w:pPr>
            <w:r>
              <w:rPr>
                <w:rFonts w:hint="eastAsia" w:ascii="宋体" w:hAnsi="宋体" w:eastAsia="宋体" w:cs="@仿宋_GB2312"/>
                <w:b/>
                <w:bCs/>
                <w:sz w:val="24"/>
                <w:szCs w:val="24"/>
                <w:highlight w:val="none"/>
              </w:rPr>
              <w:t>评分标准</w:t>
            </w:r>
          </w:p>
        </w:tc>
        <w:tc>
          <w:tcPr>
            <w:tcW w:w="761" w:type="pct"/>
            <w:tcBorders>
              <w:top w:val="single" w:color="auto" w:sz="4" w:space="0"/>
              <w:left w:val="single" w:color="auto" w:sz="4" w:space="0"/>
              <w:bottom w:val="single" w:color="auto" w:sz="4" w:space="0"/>
              <w:right w:val="single" w:color="auto" w:sz="4" w:space="0"/>
            </w:tcBorders>
            <w:vAlign w:val="center"/>
          </w:tcPr>
          <w:p w14:paraId="31155D9D">
            <w:pPr>
              <w:spacing w:line="360" w:lineRule="auto"/>
              <w:jc w:val="center"/>
              <w:rPr>
                <w:rFonts w:ascii="宋体" w:hAnsi="宋体" w:eastAsia="宋体" w:cs="@仿宋_GB2312"/>
                <w:b/>
                <w:bCs/>
                <w:sz w:val="24"/>
                <w:szCs w:val="24"/>
                <w:highlight w:val="none"/>
              </w:rPr>
            </w:pPr>
            <w:r>
              <w:rPr>
                <w:rFonts w:hint="eastAsia" w:ascii="宋体" w:hAnsi="宋体" w:eastAsia="宋体" w:cs="@仿宋_GB2312"/>
                <w:b/>
                <w:bCs/>
                <w:sz w:val="24"/>
                <w:szCs w:val="24"/>
                <w:highlight w:val="none"/>
              </w:rPr>
              <w:t>分值范围</w:t>
            </w:r>
          </w:p>
        </w:tc>
      </w:tr>
      <w:tr w14:paraId="5905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vMerge w:val="restart"/>
            <w:tcBorders>
              <w:left w:val="single" w:color="auto" w:sz="4" w:space="0"/>
              <w:right w:val="single" w:color="auto" w:sz="4" w:space="0"/>
            </w:tcBorders>
            <w:vAlign w:val="center"/>
          </w:tcPr>
          <w:p w14:paraId="01F3A57D">
            <w:pPr>
              <w:spacing w:line="360" w:lineRule="auto"/>
              <w:jc w:val="center"/>
              <w:rPr>
                <w:rFonts w:ascii="宋体" w:hAnsi="宋体" w:eastAsia="宋体" w:cs="@仿宋_GB2312"/>
                <w:sz w:val="24"/>
                <w:szCs w:val="20"/>
                <w:highlight w:val="none"/>
              </w:rPr>
            </w:pPr>
            <w:r>
              <w:rPr>
                <w:rFonts w:hint="eastAsia" w:ascii="宋体" w:hAnsi="宋体" w:eastAsia="宋体" w:cs="@仿宋_GB2312"/>
                <w:sz w:val="24"/>
                <w:szCs w:val="20"/>
                <w:highlight w:val="none"/>
              </w:rPr>
              <w:t>技术资信分</w:t>
            </w:r>
          </w:p>
          <w:p w14:paraId="521CA436">
            <w:pPr>
              <w:spacing w:line="360" w:lineRule="auto"/>
              <w:jc w:val="center"/>
              <w:rPr>
                <w:rFonts w:hint="eastAsia" w:ascii="宋体" w:hAnsi="宋体" w:eastAsia="宋体" w:cs="@仿宋_GB2312"/>
                <w:sz w:val="24"/>
                <w:szCs w:val="20"/>
                <w:highlight w:val="none"/>
              </w:rPr>
            </w:pPr>
            <w:r>
              <w:rPr>
                <w:rFonts w:hint="eastAsia" w:ascii="宋体" w:hAnsi="宋体" w:eastAsia="宋体" w:cs="@仿宋_GB2312"/>
                <w:sz w:val="24"/>
                <w:szCs w:val="20"/>
                <w:highlight w:val="none"/>
              </w:rPr>
              <w:t>（</w:t>
            </w:r>
            <w:r>
              <w:rPr>
                <w:rFonts w:hint="eastAsia" w:ascii="宋体" w:hAnsi="宋体" w:eastAsia="宋体" w:cs="@仿宋_GB2312"/>
                <w:sz w:val="24"/>
                <w:szCs w:val="20"/>
                <w:highlight w:val="none"/>
                <w:lang w:val="en-US" w:eastAsia="zh-CN"/>
              </w:rPr>
              <w:t>70</w:t>
            </w:r>
            <w:r>
              <w:rPr>
                <w:rFonts w:hint="eastAsia" w:ascii="宋体" w:hAnsi="宋体" w:eastAsia="宋体" w:cs="@仿宋_GB2312"/>
                <w:sz w:val="24"/>
                <w:szCs w:val="20"/>
                <w:highlight w:val="none"/>
              </w:rPr>
              <w:t>分）</w:t>
            </w:r>
          </w:p>
        </w:tc>
        <w:tc>
          <w:tcPr>
            <w:tcW w:w="1009" w:type="pct"/>
            <w:tcBorders>
              <w:top w:val="single" w:color="auto" w:sz="4" w:space="0"/>
              <w:left w:val="single" w:color="auto" w:sz="4" w:space="0"/>
              <w:bottom w:val="single" w:color="auto" w:sz="4" w:space="0"/>
              <w:right w:val="single" w:color="auto" w:sz="4" w:space="0"/>
            </w:tcBorders>
            <w:vAlign w:val="center"/>
          </w:tcPr>
          <w:p w14:paraId="33E0F71A">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color w:val="auto"/>
                <w:kern w:val="0"/>
                <w:sz w:val="24"/>
                <w:szCs w:val="24"/>
                <w:highlight w:val="none"/>
              </w:rPr>
              <w:t>总体服务方案</w:t>
            </w:r>
          </w:p>
        </w:tc>
        <w:tc>
          <w:tcPr>
            <w:tcW w:w="2366" w:type="pct"/>
            <w:tcBorders>
              <w:top w:val="single" w:color="auto" w:sz="4" w:space="0"/>
              <w:left w:val="single" w:color="auto" w:sz="4" w:space="0"/>
              <w:bottom w:val="single" w:color="auto" w:sz="4" w:space="0"/>
              <w:right w:val="single" w:color="auto" w:sz="4" w:space="0"/>
            </w:tcBorders>
            <w:vAlign w:val="center"/>
          </w:tcPr>
          <w:p w14:paraId="1BD1E4D1">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磋商小组根据供应商提供的总体服方案进行评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，内容包括但不限于：档案整理及数字化加工服务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设备安装</w:t>
            </w:r>
            <w:r>
              <w:rPr>
                <w:rFonts w:hint="eastAsia" w:ascii="宋体" w:hAnsi="宋体" w:eastAsia="宋体" w:cs="宋体"/>
                <w:color w:val="auto"/>
                <w:sz w:val="24"/>
                <w:szCs w:val="24"/>
                <w:highlight w:val="none"/>
              </w:rPr>
              <w:t>的计划安排、程序流程、专业系统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质量保证</w:t>
            </w:r>
            <w:r>
              <w:rPr>
                <w:rFonts w:hint="eastAsia" w:ascii="宋体" w:hAnsi="宋体" w:eastAsia="宋体" w:cs="宋体"/>
                <w:color w:val="auto"/>
                <w:sz w:val="24"/>
                <w:szCs w:val="24"/>
                <w:highlight w:val="none"/>
              </w:rPr>
              <w:t>等方面。</w:t>
            </w:r>
          </w:p>
          <w:p w14:paraId="462A0BBE">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（1）方案内容完整详细，符合本项目需求，实用性和针对性可行的，得5分；</w:t>
            </w:r>
          </w:p>
          <w:p w14:paraId="3BF24861">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（2）方案内容详细，适合本项目需求，具有实用性和针对性的，得3分；</w:t>
            </w:r>
          </w:p>
          <w:p w14:paraId="28430CBB">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（3）方案内容片面，有待提升，基本适合本项目需求，实用性和针对性有待改善的，得1分；</w:t>
            </w:r>
          </w:p>
          <w:p w14:paraId="2543DCE5">
            <w:pPr>
              <w:numPr>
                <w:ilvl w:val="0"/>
                <w:numId w:val="0"/>
              </w:numPr>
              <w:spacing w:line="360" w:lineRule="auto"/>
              <w:ind w:left="0" w:leftChars="0" w:firstLine="0" w:firstLineChars="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color w:val="auto"/>
                <w:sz w:val="24"/>
                <w:szCs w:val="24"/>
                <w:highlight w:val="none"/>
              </w:rPr>
              <w:t>（4）方案不可行或者未提供的不得分。</w:t>
            </w:r>
          </w:p>
        </w:tc>
        <w:tc>
          <w:tcPr>
            <w:tcW w:w="761" w:type="pct"/>
            <w:tcBorders>
              <w:top w:val="single" w:color="auto" w:sz="4" w:space="0"/>
              <w:left w:val="single" w:color="auto" w:sz="4" w:space="0"/>
              <w:bottom w:val="single" w:color="auto" w:sz="4" w:space="0"/>
              <w:right w:val="single" w:color="auto" w:sz="4" w:space="0"/>
            </w:tcBorders>
            <w:vAlign w:val="center"/>
          </w:tcPr>
          <w:p w14:paraId="3A7A12EF">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Times New Roman"/>
                <w:b/>
                <w:bCs/>
                <w:color w:val="auto"/>
                <w:kern w:val="0"/>
                <w:sz w:val="24"/>
                <w:szCs w:val="20"/>
                <w:highlight w:val="none"/>
                <w:lang w:val="en-US" w:eastAsia="zh-CN"/>
              </w:rPr>
              <w:t>0-5分</w:t>
            </w:r>
          </w:p>
        </w:tc>
      </w:tr>
      <w:tr w14:paraId="02658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vMerge w:val="continue"/>
            <w:tcBorders>
              <w:left w:val="single" w:color="auto" w:sz="4" w:space="0"/>
              <w:right w:val="single" w:color="auto" w:sz="4" w:space="0"/>
            </w:tcBorders>
            <w:vAlign w:val="center"/>
          </w:tcPr>
          <w:p w14:paraId="286461EF">
            <w:pPr>
              <w:spacing w:line="360" w:lineRule="auto"/>
              <w:jc w:val="center"/>
              <w:rPr>
                <w:rFonts w:hint="eastAsia" w:ascii="宋体" w:hAnsi="宋体" w:eastAsia="宋体" w:cs="@仿宋_GB2312"/>
                <w:sz w:val="24"/>
                <w:szCs w:val="20"/>
                <w:highlight w:val="none"/>
              </w:rPr>
            </w:pPr>
          </w:p>
        </w:tc>
        <w:tc>
          <w:tcPr>
            <w:tcW w:w="1009" w:type="pct"/>
            <w:tcBorders>
              <w:top w:val="single" w:color="auto" w:sz="4" w:space="0"/>
              <w:left w:val="single" w:color="auto" w:sz="4" w:space="0"/>
              <w:bottom w:val="single" w:color="auto" w:sz="4" w:space="0"/>
              <w:right w:val="single" w:color="auto" w:sz="4" w:space="0"/>
            </w:tcBorders>
            <w:shd w:val="clear" w:color="auto" w:fill="auto"/>
            <w:vAlign w:val="center"/>
          </w:tcPr>
          <w:p w14:paraId="17CFBDEF">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en-US" w:eastAsia="zh-CN"/>
              </w:rPr>
              <w:t>设备</w:t>
            </w:r>
            <w:r>
              <w:rPr>
                <w:rFonts w:hint="eastAsia" w:ascii="宋体" w:hAnsi="宋体" w:eastAsia="宋体" w:cs="宋体"/>
                <w:color w:val="auto"/>
                <w:sz w:val="24"/>
                <w:szCs w:val="24"/>
                <w:highlight w:val="none"/>
              </w:rPr>
              <w:t>配备</w:t>
            </w:r>
            <w:r>
              <w:rPr>
                <w:rFonts w:hint="eastAsia" w:ascii="宋体" w:hAnsi="宋体" w:eastAsia="宋体" w:cs="宋体"/>
                <w:color w:val="auto"/>
                <w:sz w:val="24"/>
                <w:szCs w:val="24"/>
                <w:highlight w:val="none"/>
                <w:lang w:val="en-US" w:eastAsia="zh-CN"/>
              </w:rPr>
              <w:t>方案</w:t>
            </w:r>
          </w:p>
        </w:tc>
        <w:tc>
          <w:tcPr>
            <w:tcW w:w="2366" w:type="pct"/>
            <w:tcBorders>
              <w:top w:val="single" w:color="auto" w:sz="4" w:space="0"/>
              <w:left w:val="single" w:color="auto" w:sz="4" w:space="0"/>
              <w:bottom w:val="single" w:color="auto" w:sz="4" w:space="0"/>
              <w:right w:val="single" w:color="auto" w:sz="4" w:space="0"/>
            </w:tcBorders>
            <w:shd w:val="clear" w:color="auto" w:fill="auto"/>
            <w:vAlign w:val="center"/>
          </w:tcPr>
          <w:p w14:paraId="50D3B6DC">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kern w:val="0"/>
                <w:sz w:val="24"/>
                <w:szCs w:val="24"/>
                <w:highlight w:val="none"/>
                <w:lang w:val="en-US" w:eastAsia="zh-CN"/>
              </w:rPr>
              <w:t>磋商小组依据采购文件要求以及供应商</w:t>
            </w:r>
            <w:r>
              <w:rPr>
                <w:rFonts w:hint="eastAsia" w:ascii="宋体" w:hAnsi="宋体" w:eastAsia="宋体" w:cs="宋体"/>
                <w:kern w:val="0"/>
                <w:sz w:val="24"/>
                <w:szCs w:val="24"/>
                <w:highlight w:val="none"/>
              </w:rPr>
              <w:t>结合本</w:t>
            </w:r>
            <w:r>
              <w:rPr>
                <w:rFonts w:hint="eastAsia" w:ascii="宋体" w:hAnsi="宋体" w:eastAsia="宋体" w:cs="宋体"/>
                <w:kern w:val="0"/>
                <w:sz w:val="24"/>
                <w:szCs w:val="24"/>
                <w:highlight w:val="none"/>
                <w:lang w:val="en-US" w:eastAsia="zh-CN"/>
              </w:rPr>
              <w:t>项目</w:t>
            </w:r>
            <w:r>
              <w:rPr>
                <w:rFonts w:hint="eastAsia" w:ascii="宋体" w:hAnsi="宋体" w:eastAsia="宋体" w:cs="宋体"/>
                <w:kern w:val="0"/>
                <w:sz w:val="24"/>
                <w:szCs w:val="24"/>
                <w:highlight w:val="none"/>
              </w:rPr>
              <w:t>特点</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对本项目实施过程中拟投入的设备仪器配备情况</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进行综合评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w:t>
            </w:r>
          </w:p>
          <w:p w14:paraId="39DBEB1C">
            <w:pPr>
              <w:numPr>
                <w:ilvl w:val="0"/>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SA"/>
              </w:rPr>
              <w:t>（1）</w:t>
            </w:r>
            <w:r>
              <w:rPr>
                <w:rFonts w:hint="eastAsia" w:ascii="宋体" w:hAnsi="宋体" w:eastAsia="宋体" w:cs="宋体"/>
                <w:color w:val="auto"/>
                <w:sz w:val="24"/>
                <w:szCs w:val="24"/>
                <w:highlight w:val="none"/>
                <w:lang w:val="en-US" w:eastAsia="zh-CN"/>
              </w:rPr>
              <w:t>方案</w:t>
            </w:r>
            <w:r>
              <w:rPr>
                <w:rFonts w:hint="eastAsia" w:ascii="宋体" w:hAnsi="宋体" w:eastAsia="宋体" w:cs="宋体"/>
                <w:color w:val="auto"/>
                <w:sz w:val="24"/>
                <w:szCs w:val="24"/>
                <w:highlight w:val="none"/>
              </w:rPr>
              <w:t>优于本项目采购需求，完整详细，可行性、实用性、针对性强，得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5B457B59">
            <w:pPr>
              <w:numPr>
                <w:ilvl w:val="0"/>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方案</w:t>
            </w:r>
            <w:r>
              <w:rPr>
                <w:rFonts w:hint="eastAsia" w:ascii="宋体" w:hAnsi="宋体" w:eastAsia="宋体" w:cs="宋体"/>
                <w:color w:val="auto"/>
                <w:sz w:val="24"/>
                <w:szCs w:val="24"/>
                <w:highlight w:val="none"/>
              </w:rPr>
              <w:t>适合本项目采购需求，完整详细，具有可行性、实用性和针对性，得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14:paraId="740421B7">
            <w:pPr>
              <w:numPr>
                <w:ilvl w:val="0"/>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方案</w:t>
            </w:r>
            <w:r>
              <w:rPr>
                <w:rFonts w:hint="eastAsia" w:ascii="宋体" w:hAnsi="宋体" w:eastAsia="宋体" w:cs="宋体"/>
                <w:color w:val="auto"/>
                <w:sz w:val="24"/>
                <w:szCs w:val="24"/>
                <w:highlight w:val="none"/>
              </w:rPr>
              <w:t>基本适合本项目采购需求，可行性、实用性和针对性有待改善，得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w:t>
            </w:r>
          </w:p>
          <w:p w14:paraId="7D6C3579">
            <w:pPr>
              <w:numPr>
                <w:ilvl w:val="0"/>
                <w:numId w:val="0"/>
              </w:numPr>
              <w:spacing w:line="360" w:lineRule="auto"/>
              <w:ind w:left="0" w:leftChars="0" w:firstLine="0" w:firstLineChars="0"/>
              <w:jc w:val="left"/>
              <w:rPr>
                <w:rFonts w:hint="default" w:hAnsi="宋体" w:cs="宋体"/>
                <w:szCs w:val="24"/>
                <w:highlight w:val="none"/>
                <w:lang w:val="en-US" w:eastAsia="zh-CN"/>
              </w:rPr>
            </w:pPr>
            <w:r>
              <w:rPr>
                <w:rFonts w:hint="eastAsia" w:ascii="宋体" w:hAnsi="宋体" w:eastAsia="宋体" w:cs="宋体"/>
                <w:color w:val="auto"/>
                <w:sz w:val="24"/>
                <w:szCs w:val="24"/>
                <w:highlight w:val="none"/>
              </w:rPr>
              <w:t>（4）</w:t>
            </w:r>
            <w:r>
              <w:rPr>
                <w:rFonts w:hint="eastAsia" w:ascii="宋体" w:hAnsi="宋体" w:eastAsia="宋体" w:cs="宋体"/>
                <w:kern w:val="0"/>
                <w:sz w:val="24"/>
                <w:szCs w:val="24"/>
                <w:highlight w:val="none"/>
                <w:lang w:val="en-US" w:eastAsia="zh-CN" w:bidi="ar-SA"/>
              </w:rPr>
              <w:t>方案不可行或者未提供的不得分</w:t>
            </w:r>
            <w:r>
              <w:rPr>
                <w:rFonts w:hint="eastAsia" w:ascii="宋体" w:hAnsi="宋体" w:eastAsia="宋体" w:cs="宋体"/>
                <w:color w:val="auto"/>
                <w:sz w:val="24"/>
                <w:szCs w:val="24"/>
                <w:highlight w:val="none"/>
              </w:rPr>
              <w:t>。</w:t>
            </w:r>
          </w:p>
        </w:tc>
        <w:tc>
          <w:tcPr>
            <w:tcW w:w="761" w:type="pct"/>
            <w:tcBorders>
              <w:top w:val="single" w:color="auto" w:sz="4" w:space="0"/>
              <w:left w:val="single" w:color="auto" w:sz="4" w:space="0"/>
              <w:bottom w:val="single" w:color="auto" w:sz="4" w:space="0"/>
              <w:right w:val="single" w:color="auto" w:sz="4" w:space="0"/>
            </w:tcBorders>
            <w:vAlign w:val="center"/>
          </w:tcPr>
          <w:p w14:paraId="3EFF62AB">
            <w:pPr>
              <w:spacing w:line="360" w:lineRule="auto"/>
              <w:jc w:val="center"/>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0-5分</w:t>
            </w:r>
          </w:p>
        </w:tc>
      </w:tr>
      <w:tr w14:paraId="37849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vMerge w:val="continue"/>
            <w:tcBorders>
              <w:left w:val="single" w:color="auto" w:sz="4" w:space="0"/>
              <w:right w:val="single" w:color="auto" w:sz="4" w:space="0"/>
            </w:tcBorders>
            <w:vAlign w:val="center"/>
          </w:tcPr>
          <w:p w14:paraId="4AB76DE2">
            <w:pPr>
              <w:spacing w:line="360" w:lineRule="auto"/>
              <w:ind w:firstLine="435"/>
              <w:jc w:val="center"/>
              <w:rPr>
                <w:rFonts w:ascii="宋体" w:hAnsi="宋体" w:eastAsia="宋体" w:cs="@仿宋_GB2312"/>
                <w:b/>
                <w:bCs/>
                <w:sz w:val="24"/>
                <w:szCs w:val="20"/>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38C4ED6A">
            <w:pPr>
              <w:numPr>
                <w:ilvl w:val="0"/>
                <w:numId w:val="0"/>
              </w:numPr>
              <w:spacing w:line="360" w:lineRule="auto"/>
              <w:ind w:left="0" w:leftChars="0"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color w:val="auto"/>
                <w:kern w:val="0"/>
                <w:sz w:val="24"/>
                <w:szCs w:val="24"/>
                <w:highlight w:val="none"/>
              </w:rPr>
              <w:t>组织架构设置与管理制度</w:t>
            </w:r>
          </w:p>
        </w:tc>
        <w:tc>
          <w:tcPr>
            <w:tcW w:w="2366" w:type="pct"/>
            <w:tcBorders>
              <w:top w:val="single" w:color="auto" w:sz="4" w:space="0"/>
              <w:left w:val="single" w:color="auto" w:sz="4" w:space="0"/>
              <w:bottom w:val="single" w:color="auto" w:sz="4" w:space="0"/>
              <w:right w:val="single" w:color="auto" w:sz="4" w:space="0"/>
            </w:tcBorders>
            <w:vAlign w:val="center"/>
          </w:tcPr>
          <w:p w14:paraId="35D7AAAF">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磋商小组根据供应商提供的组织架构设置与管理制度进行评分，内容包括但不限于：公众制度、内部岗位责任制、组织结构、管理维护运作及考核制度标准等方面。</w:t>
            </w:r>
          </w:p>
          <w:p w14:paraId="64A222AA">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（1）方案内容完整详细，符合本项目需求，实用性和针对性可行的，得5分；</w:t>
            </w:r>
          </w:p>
          <w:p w14:paraId="3A1E15D0">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（2）方案内容详细，适合本项目需求，具有实用性和针对性的，得3分；</w:t>
            </w:r>
          </w:p>
          <w:p w14:paraId="384503E8">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（3）方案内容片面，有待提升，基本适合本项目需求，实用性和针对性有待改善的，得1分；</w:t>
            </w:r>
          </w:p>
          <w:p w14:paraId="01C0D813">
            <w:pPr>
              <w:numPr>
                <w:ilvl w:val="0"/>
                <w:numId w:val="0"/>
              </w:numPr>
              <w:spacing w:line="360" w:lineRule="auto"/>
              <w:ind w:left="0" w:leftChars="0" w:firstLine="0" w:firstLineChars="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0"/>
                <w:sz w:val="24"/>
                <w:szCs w:val="24"/>
                <w:highlight w:val="none"/>
              </w:rPr>
              <w:t>（4）</w:t>
            </w:r>
            <w:r>
              <w:rPr>
                <w:rFonts w:hint="eastAsia" w:ascii="宋体" w:hAnsi="宋体" w:eastAsia="宋体" w:cs="宋体"/>
                <w:kern w:val="0"/>
                <w:sz w:val="24"/>
                <w:szCs w:val="24"/>
                <w:highlight w:val="none"/>
                <w:lang w:val="en-US" w:eastAsia="zh-CN"/>
              </w:rPr>
              <w:t>制度</w:t>
            </w:r>
            <w:r>
              <w:rPr>
                <w:rFonts w:hint="eastAsia" w:ascii="宋体" w:hAnsi="宋体" w:eastAsia="宋体" w:cs="宋体"/>
                <w:kern w:val="0"/>
                <w:sz w:val="24"/>
                <w:szCs w:val="24"/>
                <w:highlight w:val="none"/>
              </w:rPr>
              <w:t>内容不可行或未提供</w:t>
            </w:r>
            <w:r>
              <w:rPr>
                <w:rFonts w:hint="eastAsia" w:ascii="宋体" w:hAnsi="宋体" w:eastAsia="宋体" w:cs="宋体"/>
                <w:kern w:val="0"/>
                <w:sz w:val="24"/>
                <w:szCs w:val="24"/>
                <w:highlight w:val="none"/>
                <w:lang w:val="en-US" w:eastAsia="zh-CN" w:bidi="ar-SA"/>
              </w:rPr>
              <w:t>的不得分</w:t>
            </w:r>
            <w:r>
              <w:rPr>
                <w:rFonts w:hint="eastAsia" w:ascii="宋体" w:hAnsi="宋体" w:eastAsia="宋体" w:cs="宋体"/>
                <w:kern w:val="0"/>
                <w:sz w:val="24"/>
                <w:szCs w:val="24"/>
                <w:highlight w:val="none"/>
              </w:rPr>
              <w:t>。</w:t>
            </w:r>
          </w:p>
        </w:tc>
        <w:tc>
          <w:tcPr>
            <w:tcW w:w="761" w:type="pct"/>
            <w:tcBorders>
              <w:top w:val="single" w:color="auto" w:sz="4" w:space="0"/>
              <w:left w:val="single" w:color="auto" w:sz="4" w:space="0"/>
              <w:bottom w:val="single" w:color="auto" w:sz="4" w:space="0"/>
              <w:right w:val="single" w:color="auto" w:sz="4" w:space="0"/>
            </w:tcBorders>
            <w:vAlign w:val="center"/>
          </w:tcPr>
          <w:p w14:paraId="7E5C9683">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rPr>
              <w:t>0-5分</w:t>
            </w:r>
          </w:p>
        </w:tc>
      </w:tr>
      <w:tr w14:paraId="1879F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vMerge w:val="continue"/>
            <w:tcBorders>
              <w:left w:val="single" w:color="auto" w:sz="4" w:space="0"/>
              <w:right w:val="single" w:color="auto" w:sz="4" w:space="0"/>
            </w:tcBorders>
            <w:vAlign w:val="center"/>
          </w:tcPr>
          <w:p w14:paraId="742813CC">
            <w:pPr>
              <w:spacing w:line="360" w:lineRule="auto"/>
              <w:ind w:firstLine="435"/>
              <w:jc w:val="center"/>
              <w:rPr>
                <w:rFonts w:ascii="宋体" w:hAnsi="宋体" w:eastAsia="宋体" w:cs="@仿宋_GB2312"/>
                <w:b/>
                <w:bCs/>
                <w:sz w:val="24"/>
                <w:szCs w:val="20"/>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115A6EB3">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人员及</w:t>
            </w:r>
            <w:r>
              <w:rPr>
                <w:rFonts w:hint="eastAsia" w:ascii="宋体" w:hAnsi="宋体" w:eastAsia="宋体" w:cs="宋体"/>
                <w:color w:val="auto"/>
                <w:sz w:val="24"/>
                <w:szCs w:val="24"/>
                <w:highlight w:val="none"/>
              </w:rPr>
              <w:t>工作安排</w:t>
            </w:r>
          </w:p>
        </w:tc>
        <w:tc>
          <w:tcPr>
            <w:tcW w:w="2366" w:type="pct"/>
            <w:tcBorders>
              <w:top w:val="single" w:color="auto" w:sz="4" w:space="0"/>
              <w:left w:val="single" w:color="auto" w:sz="4" w:space="0"/>
              <w:bottom w:val="single" w:color="auto" w:sz="4" w:space="0"/>
              <w:right w:val="single" w:color="auto" w:sz="4" w:space="0"/>
            </w:tcBorders>
            <w:vAlign w:val="top"/>
          </w:tcPr>
          <w:p w14:paraId="494AB26D">
            <w:pPr>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磋商小组根据采购文件要求及供应商提供的人员及</w:t>
            </w:r>
            <w:r>
              <w:rPr>
                <w:rFonts w:hint="eastAsia" w:ascii="宋体" w:hAnsi="宋体" w:eastAsia="宋体" w:cs="宋体"/>
                <w:color w:val="auto"/>
                <w:sz w:val="24"/>
                <w:szCs w:val="24"/>
                <w:highlight w:val="none"/>
              </w:rPr>
              <w:t>工作安排</w:t>
            </w:r>
            <w:r>
              <w:rPr>
                <w:rFonts w:hint="eastAsia" w:ascii="宋体" w:hAnsi="宋体" w:eastAsia="宋体" w:cs="宋体"/>
                <w:color w:val="auto"/>
                <w:sz w:val="24"/>
                <w:szCs w:val="24"/>
                <w:highlight w:val="none"/>
                <w:lang w:val="en-US" w:eastAsia="zh-CN"/>
              </w:rPr>
              <w:t>情况，进行综合评分：</w:t>
            </w:r>
          </w:p>
          <w:p w14:paraId="1FAB09C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（1）方案中设定</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组织架构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人员构成</w:t>
            </w:r>
            <w:r>
              <w:rPr>
                <w:rFonts w:hint="eastAsia" w:ascii="宋体" w:hAnsi="宋体" w:eastAsia="宋体" w:cs="宋体"/>
                <w:color w:val="auto"/>
                <w:sz w:val="24"/>
                <w:szCs w:val="24"/>
                <w:highlight w:val="none"/>
                <w:lang w:val="en-US" w:eastAsia="zh-CN"/>
              </w:rPr>
              <w:t>针对性强</w:t>
            </w:r>
            <w:r>
              <w:rPr>
                <w:rFonts w:hint="eastAsia" w:ascii="宋体" w:hAnsi="宋体" w:eastAsia="宋体" w:cs="宋体"/>
                <w:color w:val="auto"/>
                <w:sz w:val="24"/>
                <w:szCs w:val="24"/>
                <w:highlight w:val="none"/>
              </w:rPr>
              <w:t>、分工明确，可保障在规定时间内完成的得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66822E8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（2）方案中设定</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组织架构、人员构成</w:t>
            </w:r>
            <w:r>
              <w:rPr>
                <w:rFonts w:hint="eastAsia" w:ascii="宋体" w:hAnsi="宋体" w:eastAsia="宋体" w:cs="宋体"/>
                <w:color w:val="auto"/>
                <w:sz w:val="24"/>
                <w:szCs w:val="24"/>
                <w:highlight w:val="none"/>
                <w:lang w:val="en-US" w:eastAsia="zh-CN"/>
              </w:rPr>
              <w:t>具有针对性</w:t>
            </w:r>
            <w:r>
              <w:rPr>
                <w:rFonts w:hint="eastAsia" w:ascii="宋体" w:hAnsi="宋体" w:eastAsia="宋体" w:cs="宋体"/>
                <w:color w:val="auto"/>
                <w:sz w:val="24"/>
                <w:szCs w:val="24"/>
                <w:highlight w:val="none"/>
              </w:rPr>
              <w:t>、分工较为明确的，得3分；</w:t>
            </w:r>
          </w:p>
          <w:p w14:paraId="22141B1B">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组织架构或人员安排上有待完善的，得</w:t>
            </w:r>
            <w:r>
              <w:rPr>
                <w:rFonts w:hint="eastAsia" w:ascii="宋体" w:hAnsi="宋体" w:eastAsia="宋体" w:cs="宋体"/>
                <w:color w:val="auto"/>
                <w:sz w:val="24"/>
                <w:szCs w:val="24"/>
                <w:highlight w:val="none"/>
                <w:lang w:val="en-US" w:eastAsia="zh-CN"/>
              </w:rPr>
              <w:t>1分；</w:t>
            </w:r>
          </w:p>
          <w:p w14:paraId="0A6200D3">
            <w:pP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）差或未提供的不得分。</w:t>
            </w:r>
          </w:p>
        </w:tc>
        <w:tc>
          <w:tcPr>
            <w:tcW w:w="761" w:type="pct"/>
            <w:tcBorders>
              <w:top w:val="single" w:color="auto" w:sz="4" w:space="0"/>
              <w:left w:val="single" w:color="auto" w:sz="4" w:space="0"/>
              <w:bottom w:val="single" w:color="auto" w:sz="4" w:space="0"/>
              <w:right w:val="single" w:color="auto" w:sz="4" w:space="0"/>
            </w:tcBorders>
            <w:vAlign w:val="center"/>
          </w:tcPr>
          <w:p w14:paraId="339785B9">
            <w:pPr>
              <w:spacing w:line="360"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0</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分</w:t>
            </w:r>
          </w:p>
        </w:tc>
      </w:tr>
      <w:tr w14:paraId="1973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vMerge w:val="continue"/>
            <w:tcBorders>
              <w:left w:val="single" w:color="auto" w:sz="4" w:space="0"/>
              <w:right w:val="single" w:color="auto" w:sz="4" w:space="0"/>
            </w:tcBorders>
            <w:vAlign w:val="center"/>
          </w:tcPr>
          <w:p w14:paraId="0203A5A2">
            <w:pPr>
              <w:spacing w:line="360" w:lineRule="auto"/>
              <w:ind w:firstLine="435"/>
              <w:jc w:val="center"/>
              <w:rPr>
                <w:rFonts w:ascii="宋体" w:hAnsi="宋体" w:eastAsia="宋体" w:cs="@仿宋_GB2312"/>
                <w:b/>
                <w:bCs/>
                <w:sz w:val="24"/>
                <w:szCs w:val="20"/>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10B1EDA6">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安全</w:t>
            </w:r>
            <w:r>
              <w:rPr>
                <w:rFonts w:hint="eastAsia" w:ascii="宋体" w:hAnsi="宋体" w:eastAsia="宋体" w:cs="宋体"/>
                <w:sz w:val="24"/>
                <w:szCs w:val="24"/>
                <w:highlight w:val="none"/>
              </w:rPr>
              <w:t>保密方案</w:t>
            </w:r>
          </w:p>
        </w:tc>
        <w:tc>
          <w:tcPr>
            <w:tcW w:w="2366" w:type="pct"/>
            <w:tcBorders>
              <w:top w:val="single" w:color="auto" w:sz="4" w:space="0"/>
              <w:left w:val="single" w:color="auto" w:sz="4" w:space="0"/>
              <w:bottom w:val="single" w:color="auto" w:sz="4" w:space="0"/>
              <w:right w:val="single" w:color="auto" w:sz="4" w:space="0"/>
            </w:tcBorders>
            <w:vAlign w:val="center"/>
          </w:tcPr>
          <w:p w14:paraId="316A1DF8">
            <w:pPr>
              <w:widowControl/>
              <w:topLinePunct/>
              <w:adjustRightIn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磋商小组根据采购文件要求及供应商提供的项目</w:t>
            </w:r>
            <w:r>
              <w:rPr>
                <w:rFonts w:hint="eastAsia" w:ascii="宋体" w:hAnsi="宋体" w:eastAsia="宋体" w:cs="宋体"/>
                <w:sz w:val="24"/>
                <w:szCs w:val="24"/>
                <w:highlight w:val="none"/>
              </w:rPr>
              <w:t>实施</w:t>
            </w:r>
            <w:r>
              <w:rPr>
                <w:rFonts w:hint="eastAsia" w:ascii="宋体" w:hAnsi="宋体" w:eastAsia="宋体" w:cs="宋体"/>
                <w:sz w:val="24"/>
                <w:szCs w:val="24"/>
                <w:highlight w:val="none"/>
                <w:lang w:val="en-US" w:eastAsia="zh-CN"/>
              </w:rPr>
              <w:t>过程中安全</w:t>
            </w:r>
            <w:r>
              <w:rPr>
                <w:rFonts w:hint="eastAsia" w:ascii="宋体" w:hAnsi="宋体" w:eastAsia="宋体" w:cs="宋体"/>
                <w:sz w:val="24"/>
                <w:szCs w:val="24"/>
                <w:highlight w:val="none"/>
              </w:rPr>
              <w:t>保密方案</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包括但不</w:t>
            </w:r>
            <w:r>
              <w:rPr>
                <w:rFonts w:hint="eastAsia" w:ascii="宋体" w:hAnsi="宋体" w:eastAsia="宋体" w:cs="宋体"/>
                <w:sz w:val="24"/>
                <w:szCs w:val="24"/>
                <w:highlight w:val="none"/>
                <w:lang w:val="en-US" w:eastAsia="zh-CN"/>
              </w:rPr>
              <w:t>仅</w:t>
            </w:r>
            <w:r>
              <w:rPr>
                <w:rFonts w:hint="eastAsia" w:ascii="宋体" w:hAnsi="宋体" w:eastAsia="宋体" w:cs="宋体"/>
                <w:sz w:val="24"/>
                <w:szCs w:val="24"/>
                <w:highlight w:val="none"/>
              </w:rPr>
              <w:t>限于设备</w:t>
            </w:r>
            <w:r>
              <w:rPr>
                <w:rFonts w:hint="eastAsia" w:ascii="宋体" w:hAnsi="宋体" w:eastAsia="宋体" w:cs="宋体"/>
                <w:sz w:val="24"/>
                <w:szCs w:val="24"/>
                <w:highlight w:val="none"/>
                <w:lang w:val="en-US" w:eastAsia="zh-CN"/>
              </w:rPr>
              <w:t>的</w:t>
            </w:r>
            <w:r>
              <w:rPr>
                <w:rFonts w:hint="eastAsia" w:ascii="宋体" w:hAnsi="宋体" w:eastAsia="宋体" w:cs="宋体"/>
                <w:sz w:val="24"/>
                <w:szCs w:val="24"/>
                <w:highlight w:val="none"/>
              </w:rPr>
              <w:t>管理、保密人员与场所管理、保密纪律等</w:t>
            </w:r>
            <w:r>
              <w:rPr>
                <w:rFonts w:hint="eastAsia" w:ascii="宋体" w:hAnsi="宋体" w:eastAsia="宋体" w:cs="宋体"/>
                <w:sz w:val="24"/>
                <w:szCs w:val="24"/>
                <w:highlight w:val="none"/>
                <w:lang w:val="en-US" w:eastAsia="zh-CN"/>
              </w:rPr>
              <w:t>内容</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进行综合评审：</w:t>
            </w:r>
          </w:p>
          <w:p w14:paraId="6973130A">
            <w:pPr>
              <w:widowControl/>
              <w:topLinePunct/>
              <w:adjustRightIn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（1）方案</w:t>
            </w:r>
            <w:r>
              <w:rPr>
                <w:rFonts w:hint="eastAsia" w:ascii="宋体" w:hAnsi="宋体" w:eastAsia="宋体" w:cs="宋体"/>
                <w:sz w:val="24"/>
                <w:szCs w:val="24"/>
                <w:highlight w:val="none"/>
                <w:lang w:val="en-US" w:eastAsia="zh-CN"/>
              </w:rPr>
              <w:t>完整详细</w:t>
            </w:r>
            <w:r>
              <w:rPr>
                <w:rFonts w:hint="eastAsia" w:ascii="宋体" w:hAnsi="宋体" w:eastAsia="宋体" w:cs="宋体"/>
                <w:sz w:val="24"/>
                <w:szCs w:val="24"/>
                <w:highlight w:val="none"/>
              </w:rPr>
              <w:t>，内容全面、合理、清晰，完全针对</w:t>
            </w:r>
            <w:r>
              <w:rPr>
                <w:rFonts w:hint="eastAsia" w:ascii="宋体" w:hAnsi="宋体" w:eastAsia="宋体" w:cs="宋体"/>
                <w:sz w:val="24"/>
                <w:szCs w:val="24"/>
                <w:highlight w:val="none"/>
                <w:lang w:val="en-US" w:eastAsia="zh-CN"/>
              </w:rPr>
              <w:t>响洪甸水库实</w:t>
            </w:r>
            <w:r>
              <w:rPr>
                <w:rFonts w:hint="eastAsia" w:ascii="宋体" w:hAnsi="宋体" w:eastAsia="宋体" w:cs="宋体"/>
                <w:sz w:val="24"/>
                <w:szCs w:val="24"/>
                <w:highlight w:val="none"/>
              </w:rPr>
              <w:t>际，优于本项目需求的</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可行性、针对性强</w:t>
            </w:r>
            <w:r>
              <w:rPr>
                <w:rFonts w:hint="eastAsia" w:ascii="宋体" w:hAnsi="宋体" w:eastAsia="宋体" w:cs="宋体"/>
                <w:sz w:val="24"/>
                <w:szCs w:val="24"/>
                <w:highlight w:val="none"/>
              </w:rPr>
              <w:t>，得</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分；</w:t>
            </w:r>
          </w:p>
          <w:p w14:paraId="01F1B041">
            <w:pPr>
              <w:widowControl/>
              <w:topLinePunct/>
              <w:adjustRightIn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（2）方案完整详细，内容较为全面、合理、清晰，能够针对</w:t>
            </w:r>
            <w:r>
              <w:rPr>
                <w:rFonts w:hint="eastAsia" w:ascii="宋体" w:hAnsi="宋体" w:eastAsia="宋体" w:cs="宋体"/>
                <w:sz w:val="24"/>
                <w:szCs w:val="24"/>
                <w:highlight w:val="none"/>
                <w:lang w:val="en-US" w:eastAsia="zh-CN"/>
              </w:rPr>
              <w:t>响洪甸水库</w:t>
            </w:r>
            <w:r>
              <w:rPr>
                <w:rFonts w:hint="eastAsia" w:ascii="宋体" w:hAnsi="宋体" w:eastAsia="宋体" w:cs="宋体"/>
                <w:sz w:val="24"/>
                <w:szCs w:val="24"/>
                <w:highlight w:val="none"/>
              </w:rPr>
              <w:t>实际，</w:t>
            </w:r>
            <w:r>
              <w:rPr>
                <w:rFonts w:hint="eastAsia" w:ascii="宋体" w:hAnsi="宋体" w:eastAsia="宋体" w:cs="宋体"/>
                <w:sz w:val="24"/>
                <w:szCs w:val="24"/>
                <w:highlight w:val="none"/>
                <w:lang w:val="en-US" w:eastAsia="zh-CN"/>
              </w:rPr>
              <w:t>基本满足</w:t>
            </w:r>
            <w:r>
              <w:rPr>
                <w:rFonts w:hint="eastAsia" w:ascii="宋体" w:hAnsi="宋体" w:eastAsia="宋体" w:cs="宋体"/>
                <w:sz w:val="24"/>
                <w:szCs w:val="24"/>
                <w:highlight w:val="none"/>
              </w:rPr>
              <w:t>具有可行性</w:t>
            </w:r>
            <w:r>
              <w:rPr>
                <w:rFonts w:hint="eastAsia" w:ascii="宋体" w:hAnsi="宋体" w:eastAsia="宋体" w:cs="宋体"/>
                <w:sz w:val="24"/>
                <w:szCs w:val="24"/>
                <w:highlight w:val="none"/>
                <w:lang w:val="en-US" w:eastAsia="zh-CN"/>
              </w:rPr>
              <w:t>和</w:t>
            </w:r>
            <w:r>
              <w:rPr>
                <w:rFonts w:hint="eastAsia" w:ascii="宋体" w:hAnsi="宋体" w:eastAsia="宋体" w:cs="宋体"/>
                <w:sz w:val="24"/>
                <w:szCs w:val="24"/>
                <w:highlight w:val="none"/>
              </w:rPr>
              <w:t>针对性，得</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分；</w:t>
            </w:r>
          </w:p>
          <w:p w14:paraId="30E3ED7C">
            <w:pPr>
              <w:widowControl/>
              <w:topLinePunct/>
              <w:adjustRightIn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（3）方案有一定内容，部分针对</w:t>
            </w:r>
            <w:r>
              <w:rPr>
                <w:rFonts w:hint="eastAsia" w:ascii="宋体" w:hAnsi="宋体" w:eastAsia="宋体" w:cs="宋体"/>
                <w:sz w:val="24"/>
                <w:szCs w:val="24"/>
                <w:highlight w:val="none"/>
                <w:lang w:eastAsia="zh-CN"/>
              </w:rPr>
              <w:t>响洪甸水库</w:t>
            </w:r>
            <w:r>
              <w:rPr>
                <w:rFonts w:hint="eastAsia" w:ascii="宋体" w:hAnsi="宋体" w:eastAsia="宋体" w:cs="宋体"/>
                <w:sz w:val="24"/>
                <w:szCs w:val="24"/>
                <w:highlight w:val="none"/>
              </w:rPr>
              <w:t>实际，</w:t>
            </w:r>
            <w:r>
              <w:rPr>
                <w:rFonts w:hint="eastAsia" w:ascii="宋体" w:hAnsi="宋体" w:eastAsia="宋体" w:cs="宋体"/>
                <w:sz w:val="24"/>
                <w:szCs w:val="24"/>
                <w:highlight w:val="none"/>
                <w:lang w:val="en-US" w:eastAsia="zh-CN"/>
              </w:rPr>
              <w:t>可行性和针对性有待提升</w:t>
            </w:r>
            <w:r>
              <w:rPr>
                <w:rFonts w:hint="eastAsia" w:ascii="宋体" w:hAnsi="宋体" w:eastAsia="宋体" w:cs="宋体"/>
                <w:sz w:val="24"/>
                <w:szCs w:val="24"/>
                <w:highlight w:val="none"/>
              </w:rPr>
              <w:t>的，得</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分；</w:t>
            </w:r>
          </w:p>
          <w:p w14:paraId="47E18ECE">
            <w:pPr>
              <w:numPr>
                <w:ilvl w:val="0"/>
                <w:numId w:val="0"/>
              </w:numPr>
              <w:spacing w:line="360" w:lineRule="auto"/>
              <w:ind w:left="0" w:lef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（4）</w:t>
            </w:r>
            <w:r>
              <w:rPr>
                <w:rFonts w:hint="eastAsia" w:ascii="宋体" w:hAnsi="宋体" w:eastAsia="宋体" w:cs="宋体"/>
                <w:kern w:val="0"/>
                <w:sz w:val="24"/>
                <w:szCs w:val="24"/>
                <w:highlight w:val="none"/>
                <w:lang w:val="en-US" w:eastAsia="zh-CN" w:bidi="ar-SA"/>
              </w:rPr>
              <w:t>方案不可行或者未提供的不得分。</w:t>
            </w:r>
          </w:p>
        </w:tc>
        <w:tc>
          <w:tcPr>
            <w:tcW w:w="761" w:type="pct"/>
            <w:tcBorders>
              <w:top w:val="single" w:color="auto" w:sz="4" w:space="0"/>
              <w:left w:val="single" w:color="auto" w:sz="4" w:space="0"/>
              <w:bottom w:val="single" w:color="auto" w:sz="4" w:space="0"/>
              <w:right w:val="single" w:color="auto" w:sz="4" w:space="0"/>
            </w:tcBorders>
            <w:vAlign w:val="center"/>
          </w:tcPr>
          <w:p w14:paraId="2D95E806">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color w:val="auto"/>
                <w:kern w:val="0"/>
                <w:sz w:val="24"/>
                <w:szCs w:val="24"/>
                <w:highlight w:val="none"/>
                <w:lang w:val="en-US" w:eastAsia="zh-CN"/>
              </w:rPr>
              <w:t>0-5分</w:t>
            </w:r>
          </w:p>
        </w:tc>
      </w:tr>
      <w:tr w14:paraId="531A8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vMerge w:val="continue"/>
            <w:tcBorders>
              <w:left w:val="single" w:color="auto" w:sz="4" w:space="0"/>
              <w:right w:val="single" w:color="auto" w:sz="4" w:space="0"/>
            </w:tcBorders>
            <w:vAlign w:val="center"/>
          </w:tcPr>
          <w:p w14:paraId="3A05BFA8">
            <w:pPr>
              <w:spacing w:line="360" w:lineRule="auto"/>
              <w:ind w:firstLine="435"/>
              <w:jc w:val="center"/>
              <w:rPr>
                <w:rFonts w:ascii="宋体" w:hAnsi="宋体" w:eastAsia="宋体" w:cs="@仿宋_GB2312"/>
                <w:b/>
                <w:bCs/>
                <w:sz w:val="24"/>
                <w:szCs w:val="20"/>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36E076A4">
            <w:pPr>
              <w:spacing w:line="360" w:lineRule="auto"/>
              <w:jc w:val="center"/>
              <w:rPr>
                <w:rFonts w:hint="default"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售后服务方案</w:t>
            </w:r>
          </w:p>
        </w:tc>
        <w:tc>
          <w:tcPr>
            <w:tcW w:w="2366" w:type="pct"/>
            <w:tcBorders>
              <w:top w:val="single" w:color="auto" w:sz="4" w:space="0"/>
              <w:left w:val="single" w:color="auto" w:sz="4" w:space="0"/>
              <w:bottom w:val="single" w:color="auto" w:sz="4" w:space="0"/>
              <w:right w:val="single" w:color="auto" w:sz="4" w:space="0"/>
            </w:tcBorders>
            <w:vAlign w:val="center"/>
          </w:tcPr>
          <w:p w14:paraId="1CD3F87A">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磋商小组依据采购文件要求以及供应商</w:t>
            </w:r>
            <w:r>
              <w:rPr>
                <w:rFonts w:hint="eastAsia" w:ascii="宋体" w:hAnsi="宋体" w:eastAsia="宋体" w:cs="宋体"/>
                <w:color w:val="auto"/>
                <w:kern w:val="0"/>
                <w:sz w:val="24"/>
                <w:szCs w:val="24"/>
                <w:highlight w:val="none"/>
              </w:rPr>
              <w:t>结合本</w:t>
            </w:r>
            <w:r>
              <w:rPr>
                <w:rFonts w:hint="eastAsia" w:ascii="宋体" w:hAnsi="宋体" w:eastAsia="宋体" w:cs="宋体"/>
                <w:color w:val="auto"/>
                <w:kern w:val="0"/>
                <w:sz w:val="24"/>
                <w:szCs w:val="24"/>
                <w:highlight w:val="none"/>
                <w:lang w:val="en-US" w:eastAsia="zh-CN"/>
              </w:rPr>
              <w:t>项目</w:t>
            </w:r>
            <w:r>
              <w:rPr>
                <w:rFonts w:hint="eastAsia" w:ascii="宋体" w:hAnsi="宋体" w:eastAsia="宋体" w:cs="宋体"/>
                <w:color w:val="auto"/>
                <w:kern w:val="0"/>
                <w:sz w:val="24"/>
                <w:szCs w:val="24"/>
                <w:highlight w:val="none"/>
              </w:rPr>
              <w:t>特点</w:t>
            </w:r>
            <w:r>
              <w:rPr>
                <w:rFonts w:hint="eastAsia" w:ascii="宋体" w:hAnsi="宋体" w:eastAsia="宋体" w:cs="宋体"/>
                <w:color w:val="auto"/>
                <w:kern w:val="0"/>
                <w:sz w:val="24"/>
                <w:szCs w:val="24"/>
                <w:highlight w:val="none"/>
                <w:lang w:val="en-US" w:eastAsia="zh-CN"/>
              </w:rPr>
              <w:t>提供的</w:t>
            </w:r>
            <w:r>
              <w:rPr>
                <w:rFonts w:hint="eastAsia" w:ascii="宋体" w:hAnsi="宋体" w:eastAsia="宋体" w:cs="宋体"/>
                <w:sz w:val="24"/>
                <w:szCs w:val="24"/>
                <w:highlight w:val="none"/>
              </w:rPr>
              <w:t>售后服务方案</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包括但不限于整理加工档案成果的审验及通过性保障、技术支持及售后跟踪完善服务等方面</w:t>
            </w:r>
            <w:r>
              <w:rPr>
                <w:rFonts w:hint="eastAsia" w:ascii="宋体" w:hAnsi="宋体" w:eastAsia="宋体" w:cs="宋体"/>
                <w:sz w:val="24"/>
                <w:szCs w:val="24"/>
                <w:highlight w:val="none"/>
                <w:lang w:eastAsia="zh-CN"/>
              </w:rPr>
              <w:t>）</w:t>
            </w:r>
            <w:r>
              <w:rPr>
                <w:rFonts w:hint="eastAsia" w:ascii="宋体" w:hAnsi="宋体" w:eastAsia="宋体" w:cs="宋体"/>
                <w:color w:val="auto"/>
                <w:sz w:val="24"/>
                <w:szCs w:val="24"/>
                <w:highlight w:val="none"/>
              </w:rPr>
              <w:t>，进行综合评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w:t>
            </w:r>
          </w:p>
          <w:p w14:paraId="1E9CDA5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提供的售后服务方案内容非常完整、切实可行</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且完全满足采购需求</w:t>
            </w:r>
            <w:r>
              <w:rPr>
                <w:rFonts w:hint="eastAsia" w:ascii="宋体" w:hAnsi="宋体" w:eastAsia="宋体" w:cs="宋体"/>
                <w:sz w:val="24"/>
                <w:szCs w:val="24"/>
                <w:highlight w:val="none"/>
                <w:lang w:val="en-US" w:eastAsia="zh-CN"/>
              </w:rPr>
              <w:t>的</w:t>
            </w:r>
            <w:r>
              <w:rPr>
                <w:rFonts w:hint="eastAsia" w:ascii="宋体" w:hAnsi="宋体" w:eastAsia="宋体" w:cs="宋体"/>
                <w:color w:val="auto"/>
                <w:kern w:val="0"/>
                <w:sz w:val="24"/>
                <w:szCs w:val="24"/>
                <w:highlight w:val="none"/>
              </w:rPr>
              <w:t>，得</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分；</w:t>
            </w:r>
          </w:p>
          <w:p w14:paraId="0DC38DE0">
            <w:pPr>
              <w:numPr>
                <w:ilvl w:val="0"/>
                <w:numId w:val="0"/>
              </w:num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（2）</w:t>
            </w:r>
            <w:r>
              <w:rPr>
                <w:rFonts w:hint="eastAsia" w:ascii="宋体" w:hAnsi="宋体" w:eastAsia="宋体" w:cs="宋体"/>
                <w:sz w:val="24"/>
                <w:szCs w:val="24"/>
                <w:highlight w:val="none"/>
              </w:rPr>
              <w:t>供应商提供的售后服务方案内容具有可行性、实用性和针对性，且基本满足采购需求</w:t>
            </w:r>
            <w:r>
              <w:rPr>
                <w:rFonts w:hint="eastAsia" w:ascii="宋体" w:hAnsi="宋体" w:eastAsia="宋体" w:cs="宋体"/>
                <w:sz w:val="24"/>
                <w:szCs w:val="24"/>
                <w:highlight w:val="none"/>
                <w:lang w:val="en-US" w:eastAsia="zh-CN"/>
              </w:rPr>
              <w:t>的</w:t>
            </w:r>
            <w:r>
              <w:rPr>
                <w:rFonts w:hint="eastAsia" w:ascii="宋体" w:hAnsi="宋体" w:eastAsia="宋体" w:cs="宋体"/>
                <w:color w:val="auto"/>
                <w:kern w:val="0"/>
                <w:sz w:val="24"/>
                <w:szCs w:val="24"/>
                <w:highlight w:val="none"/>
              </w:rPr>
              <w:t>，得</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分；</w:t>
            </w:r>
          </w:p>
          <w:p w14:paraId="41563BE5">
            <w:pPr>
              <w:numPr>
                <w:ilvl w:val="0"/>
                <w:numId w:val="0"/>
              </w:num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（3）</w:t>
            </w:r>
            <w:r>
              <w:rPr>
                <w:rFonts w:hint="eastAsia" w:ascii="宋体" w:hAnsi="宋体" w:eastAsia="宋体" w:cs="宋体"/>
                <w:sz w:val="24"/>
                <w:szCs w:val="24"/>
                <w:highlight w:val="none"/>
              </w:rPr>
              <w:t>供应商提供的售后服务方案内容</w:t>
            </w:r>
            <w:r>
              <w:rPr>
                <w:rFonts w:hint="eastAsia" w:ascii="宋体" w:hAnsi="宋体" w:eastAsia="宋体" w:cs="宋体"/>
                <w:sz w:val="24"/>
                <w:szCs w:val="24"/>
                <w:highlight w:val="none"/>
                <w:lang w:val="en-US" w:eastAsia="zh-CN"/>
              </w:rPr>
              <w:t>有待改善</w:t>
            </w:r>
            <w:r>
              <w:rPr>
                <w:rFonts w:hint="eastAsia" w:ascii="宋体" w:hAnsi="宋体" w:eastAsia="宋体" w:cs="宋体"/>
                <w:sz w:val="24"/>
                <w:szCs w:val="24"/>
                <w:highlight w:val="none"/>
              </w:rPr>
              <w:t>，部分不满足需求，可行性、实用性和针对性还有待改善</w:t>
            </w:r>
            <w:r>
              <w:rPr>
                <w:rFonts w:hint="eastAsia" w:ascii="宋体" w:hAnsi="宋体" w:eastAsia="宋体" w:cs="宋体"/>
                <w:sz w:val="24"/>
                <w:szCs w:val="24"/>
                <w:highlight w:val="none"/>
                <w:lang w:val="en-US" w:eastAsia="zh-CN"/>
              </w:rPr>
              <w:t>的</w:t>
            </w:r>
            <w:r>
              <w:rPr>
                <w:rFonts w:hint="eastAsia" w:ascii="宋体" w:hAnsi="宋体" w:eastAsia="宋体" w:cs="宋体"/>
                <w:color w:val="auto"/>
                <w:kern w:val="0"/>
                <w:sz w:val="24"/>
                <w:szCs w:val="24"/>
                <w:highlight w:val="none"/>
              </w:rPr>
              <w:t>，得</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394CC888">
            <w:pPr>
              <w:numPr>
                <w:ilvl w:val="0"/>
                <w:numId w:val="0"/>
              </w:numPr>
              <w:spacing w:line="360" w:lineRule="auto"/>
              <w:ind w:left="0" w:leftChars="0" w:firstLine="0" w:firstLineChars="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color w:val="auto"/>
                <w:kern w:val="0"/>
                <w:sz w:val="24"/>
                <w:szCs w:val="24"/>
                <w:highlight w:val="none"/>
              </w:rPr>
              <w:t>（4）</w:t>
            </w:r>
            <w:r>
              <w:rPr>
                <w:rFonts w:hint="eastAsia" w:ascii="宋体" w:hAnsi="宋体" w:eastAsia="宋体" w:cs="宋体"/>
                <w:kern w:val="0"/>
                <w:sz w:val="24"/>
                <w:szCs w:val="24"/>
                <w:highlight w:val="none"/>
                <w:lang w:val="en-US" w:eastAsia="zh-CN" w:bidi="ar-SA"/>
              </w:rPr>
              <w:t>方案不可行或者未提供的不得分。</w:t>
            </w:r>
          </w:p>
        </w:tc>
        <w:tc>
          <w:tcPr>
            <w:tcW w:w="761" w:type="pct"/>
            <w:tcBorders>
              <w:top w:val="single" w:color="auto" w:sz="4" w:space="0"/>
              <w:left w:val="single" w:color="auto" w:sz="4" w:space="0"/>
              <w:bottom w:val="single" w:color="auto" w:sz="4" w:space="0"/>
              <w:right w:val="single" w:color="auto" w:sz="4" w:space="0"/>
            </w:tcBorders>
            <w:vAlign w:val="center"/>
          </w:tcPr>
          <w:p w14:paraId="6144773E">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rPr>
              <w:t>0-5分</w:t>
            </w:r>
          </w:p>
        </w:tc>
      </w:tr>
      <w:tr w14:paraId="3CAD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vMerge w:val="continue"/>
            <w:tcBorders>
              <w:left w:val="single" w:color="auto" w:sz="4" w:space="0"/>
              <w:right w:val="single" w:color="auto" w:sz="4" w:space="0"/>
            </w:tcBorders>
            <w:vAlign w:val="center"/>
          </w:tcPr>
          <w:p w14:paraId="5C959B86">
            <w:pPr>
              <w:spacing w:line="360" w:lineRule="auto"/>
              <w:ind w:firstLine="435"/>
              <w:jc w:val="center"/>
              <w:rPr>
                <w:rFonts w:ascii="宋体" w:hAnsi="宋体" w:eastAsia="宋体" w:cs="@仿宋_GB2312"/>
                <w:b/>
                <w:bCs/>
                <w:sz w:val="24"/>
                <w:szCs w:val="20"/>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014EBF2C">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Times New Roman"/>
                <w:bCs/>
                <w:color w:val="auto"/>
                <w:sz w:val="24"/>
                <w:szCs w:val="24"/>
                <w:highlight w:val="none"/>
                <w:lang w:val="en-US" w:eastAsia="zh-CN"/>
              </w:rPr>
              <w:t>技术参数响应情况</w:t>
            </w:r>
          </w:p>
        </w:tc>
        <w:tc>
          <w:tcPr>
            <w:tcW w:w="2366" w:type="pct"/>
            <w:tcBorders>
              <w:top w:val="single" w:color="auto" w:sz="4" w:space="0"/>
              <w:left w:val="single" w:color="auto" w:sz="4" w:space="0"/>
              <w:bottom w:val="single" w:color="auto" w:sz="4" w:space="0"/>
              <w:right w:val="single" w:color="auto" w:sz="4" w:space="0"/>
            </w:tcBorders>
            <w:vAlign w:val="center"/>
          </w:tcPr>
          <w:p w14:paraId="700EA49B">
            <w:pPr>
              <w:spacing w:line="360" w:lineRule="auto"/>
              <w:jc w:val="left"/>
              <w:rPr>
                <w:rFonts w:hint="eastAsia" w:ascii="宋体" w:hAnsi="宋体" w:eastAsia="宋体" w:cs="Times New Roman"/>
                <w:bCs/>
                <w:color w:val="auto"/>
                <w:sz w:val="24"/>
                <w:szCs w:val="24"/>
                <w:highlight w:val="none"/>
                <w:lang w:val="en-US" w:eastAsia="zh-CN"/>
              </w:rPr>
            </w:pPr>
            <w:r>
              <w:rPr>
                <w:rFonts w:hint="eastAsia" w:ascii="宋体" w:hAnsi="宋体" w:eastAsia="宋体" w:cs="Times New Roman"/>
                <w:bCs/>
                <w:color w:val="auto"/>
                <w:sz w:val="24"/>
                <w:szCs w:val="24"/>
                <w:highlight w:val="none"/>
              </w:rPr>
              <w:t>供应商按</w:t>
            </w:r>
            <w:r>
              <w:rPr>
                <w:rFonts w:hint="eastAsia" w:ascii="宋体" w:hAnsi="宋体" w:eastAsia="宋体" w:cs="Times New Roman"/>
                <w:bCs/>
                <w:color w:val="auto"/>
                <w:sz w:val="24"/>
                <w:szCs w:val="24"/>
                <w:highlight w:val="none"/>
                <w:lang w:val="en-US" w:eastAsia="zh-CN"/>
              </w:rPr>
              <w:t>采购</w:t>
            </w:r>
            <w:r>
              <w:rPr>
                <w:rFonts w:hint="eastAsia" w:ascii="宋体" w:hAnsi="宋体" w:eastAsia="宋体" w:cs="Times New Roman"/>
                <w:bCs/>
                <w:color w:val="auto"/>
                <w:sz w:val="24"/>
                <w:szCs w:val="24"/>
                <w:highlight w:val="none"/>
              </w:rPr>
              <w:t>文件要求提供</w:t>
            </w:r>
            <w:r>
              <w:rPr>
                <w:rFonts w:hint="eastAsia" w:ascii="宋体" w:hAnsi="宋体" w:eastAsia="宋体" w:cs="Times New Roman"/>
                <w:bCs/>
                <w:color w:val="auto"/>
                <w:sz w:val="24"/>
                <w:szCs w:val="24"/>
                <w:highlight w:val="none"/>
                <w:lang w:val="en-US" w:eastAsia="zh-CN"/>
              </w:rPr>
              <w:t>满足技术参数需求产品：</w:t>
            </w:r>
          </w:p>
          <w:p w14:paraId="64784AE2">
            <w:pPr>
              <w:spacing w:line="360" w:lineRule="auto"/>
              <w:jc w:val="left"/>
              <w:rPr>
                <w:rFonts w:hint="eastAsia" w:ascii="宋体" w:hAnsi="宋体" w:eastAsia="宋体" w:cs="Times New Roman"/>
                <w:bCs/>
                <w:color w:val="auto"/>
                <w:sz w:val="24"/>
                <w:szCs w:val="24"/>
                <w:highlight w:val="none"/>
                <w:lang w:eastAsia="zh-CN"/>
              </w:rPr>
            </w:pPr>
            <w:r>
              <w:rPr>
                <w:rFonts w:hint="eastAsia" w:ascii="宋体" w:hAnsi="宋体" w:eastAsia="宋体" w:cs="Times New Roman"/>
                <w:bCs/>
                <w:color w:val="auto"/>
                <w:sz w:val="24"/>
                <w:szCs w:val="24"/>
                <w:highlight w:val="none"/>
                <w:lang w:val="en-US" w:eastAsia="zh-CN"/>
              </w:rPr>
              <w:t>1.</w:t>
            </w:r>
            <w:r>
              <w:rPr>
                <w:rFonts w:hint="eastAsia" w:ascii="宋体" w:hAnsi="宋体" w:eastAsia="宋体" w:cs="宋体"/>
                <w:kern w:val="2"/>
                <w:sz w:val="24"/>
                <w:szCs w:val="24"/>
                <w:highlight w:val="none"/>
                <w:lang w:val="en-US" w:eastAsia="zh-CN" w:bidi="ar-SA"/>
              </w:rPr>
              <w:t>技术要求</w:t>
            </w:r>
            <w:r>
              <w:rPr>
                <w:rFonts w:hint="eastAsia" w:ascii="宋体" w:hAnsi="宋体" w:eastAsia="宋体" w:cs="Times New Roman"/>
                <w:bCs/>
                <w:color w:val="auto"/>
                <w:sz w:val="24"/>
                <w:szCs w:val="24"/>
                <w:highlight w:val="none"/>
              </w:rPr>
              <w:t>每</w:t>
            </w:r>
            <w:r>
              <w:rPr>
                <w:rFonts w:hint="eastAsia" w:ascii="宋体" w:hAnsi="宋体" w:eastAsia="宋体" w:cs="Times New Roman"/>
                <w:bCs/>
                <w:color w:val="auto"/>
                <w:sz w:val="24"/>
                <w:szCs w:val="24"/>
                <w:highlight w:val="none"/>
                <w:lang w:val="en-US" w:eastAsia="zh-CN"/>
              </w:rPr>
              <w:t>有一项不</w:t>
            </w:r>
            <w:r>
              <w:rPr>
                <w:rFonts w:hint="eastAsia" w:ascii="宋体" w:hAnsi="宋体" w:eastAsia="宋体" w:cs="Times New Roman"/>
                <w:bCs/>
                <w:color w:val="auto"/>
                <w:sz w:val="24"/>
                <w:szCs w:val="24"/>
                <w:highlight w:val="none"/>
              </w:rPr>
              <w:t>满足</w:t>
            </w:r>
            <w:r>
              <w:rPr>
                <w:rFonts w:hint="eastAsia" w:ascii="宋体" w:hAnsi="宋体" w:eastAsia="宋体" w:cs="Times New Roman"/>
                <w:bCs/>
                <w:color w:val="auto"/>
                <w:sz w:val="24"/>
                <w:szCs w:val="24"/>
                <w:highlight w:val="none"/>
                <w:lang w:val="en-US" w:eastAsia="zh-CN"/>
              </w:rPr>
              <w:t>采购文件所列要求扣0.5分</w:t>
            </w:r>
            <w:r>
              <w:rPr>
                <w:rFonts w:hint="eastAsia" w:ascii="宋体" w:hAnsi="宋体" w:eastAsia="宋体" w:cs="Times New Roman"/>
                <w:bCs/>
                <w:color w:val="auto"/>
                <w:sz w:val="24"/>
                <w:szCs w:val="24"/>
                <w:highlight w:val="none"/>
              </w:rPr>
              <w:t>，</w:t>
            </w:r>
            <w:r>
              <w:rPr>
                <w:rFonts w:hint="eastAsia" w:ascii="宋体" w:hAnsi="宋体" w:eastAsia="宋体" w:cs="Times New Roman"/>
                <w:bCs/>
                <w:color w:val="auto"/>
                <w:sz w:val="24"/>
                <w:szCs w:val="24"/>
                <w:highlight w:val="none"/>
                <w:lang w:val="en-US" w:eastAsia="zh-CN"/>
              </w:rPr>
              <w:t>本项满分12分。扣完为止。</w:t>
            </w:r>
          </w:p>
          <w:p w14:paraId="13408CDB">
            <w:pPr>
              <w:spacing w:line="360" w:lineRule="auto"/>
              <w:jc w:val="left"/>
              <w:rPr>
                <w:rFonts w:hint="eastAsia" w:ascii="宋体" w:hAnsi="宋体" w:eastAsia="宋体" w:cs="Times New Roman"/>
                <w:b/>
                <w:bCs w:val="0"/>
                <w:color w:val="auto"/>
                <w:sz w:val="24"/>
                <w:szCs w:val="24"/>
                <w:highlight w:val="none"/>
              </w:rPr>
            </w:pPr>
            <w:r>
              <w:rPr>
                <w:rFonts w:hint="eastAsia" w:ascii="宋体" w:hAnsi="宋体" w:eastAsia="宋体" w:cs="Times New Roman"/>
                <w:b/>
                <w:bCs w:val="0"/>
                <w:color w:val="auto"/>
                <w:sz w:val="24"/>
                <w:szCs w:val="24"/>
                <w:highlight w:val="none"/>
              </w:rPr>
              <w:t>注：（1）如某项标识中包含多条技术参数或要求，则该项标识所含内容均需满足或优于</w:t>
            </w:r>
            <w:r>
              <w:rPr>
                <w:rFonts w:hint="eastAsia" w:ascii="宋体" w:hAnsi="宋体" w:eastAsia="宋体" w:cs="Times New Roman"/>
                <w:b/>
                <w:bCs w:val="0"/>
                <w:color w:val="auto"/>
                <w:sz w:val="24"/>
                <w:szCs w:val="24"/>
                <w:highlight w:val="none"/>
                <w:lang w:val="en-US" w:eastAsia="zh-CN"/>
              </w:rPr>
              <w:t>采购</w:t>
            </w:r>
            <w:r>
              <w:rPr>
                <w:rFonts w:hint="eastAsia" w:ascii="宋体" w:hAnsi="宋体" w:eastAsia="宋体" w:cs="Times New Roman"/>
                <w:b/>
                <w:bCs w:val="0"/>
                <w:color w:val="auto"/>
                <w:sz w:val="24"/>
                <w:szCs w:val="24"/>
                <w:highlight w:val="none"/>
              </w:rPr>
              <w:t>文件要求，否则不予认可。</w:t>
            </w:r>
          </w:p>
          <w:p w14:paraId="1D52E2D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Times New Roman"/>
                <w:b/>
                <w:bCs w:val="0"/>
                <w:color w:val="auto"/>
                <w:sz w:val="24"/>
                <w:szCs w:val="24"/>
                <w:highlight w:val="none"/>
              </w:rPr>
              <w:t>（2）</w:t>
            </w:r>
            <w:r>
              <w:rPr>
                <w:rFonts w:hint="eastAsia" w:ascii="宋体" w:hAnsi="宋体" w:eastAsia="宋体" w:cs="Times New Roman"/>
                <w:b/>
                <w:bCs w:val="0"/>
                <w:color w:val="auto"/>
                <w:sz w:val="24"/>
                <w:szCs w:val="24"/>
                <w:highlight w:val="none"/>
                <w:lang w:val="en-US" w:eastAsia="zh-CN"/>
              </w:rPr>
              <w:t>采购需求</w:t>
            </w:r>
            <w:r>
              <w:rPr>
                <w:rFonts w:hint="eastAsia" w:ascii="宋体" w:hAnsi="宋体" w:eastAsia="宋体" w:cs="Times New Roman"/>
                <w:b/>
                <w:color w:val="auto"/>
                <w:sz w:val="24"/>
                <w:szCs w:val="24"/>
                <w:highlight w:val="none"/>
              </w:rPr>
              <w:t>明确证明材料类型的，按</w:t>
            </w:r>
            <w:r>
              <w:rPr>
                <w:rFonts w:hint="eastAsia" w:ascii="宋体" w:hAnsi="宋体" w:eastAsia="宋体" w:cs="Times New Roman"/>
                <w:b/>
                <w:bCs w:val="0"/>
                <w:color w:val="auto"/>
                <w:sz w:val="24"/>
                <w:szCs w:val="24"/>
                <w:highlight w:val="none"/>
                <w:lang w:val="en-US" w:eastAsia="zh-CN"/>
              </w:rPr>
              <w:t>采购需求</w:t>
            </w:r>
            <w:r>
              <w:rPr>
                <w:rFonts w:hint="eastAsia" w:ascii="宋体" w:hAnsi="宋体" w:eastAsia="宋体" w:cs="Times New Roman"/>
                <w:b/>
                <w:color w:val="auto"/>
                <w:sz w:val="24"/>
                <w:szCs w:val="24"/>
                <w:highlight w:val="none"/>
              </w:rPr>
              <w:t>中</w:t>
            </w:r>
            <w:r>
              <w:rPr>
                <w:rFonts w:hint="eastAsia" w:ascii="宋体" w:hAnsi="宋体" w:eastAsia="宋体" w:cs="Times New Roman"/>
                <w:b/>
                <w:color w:val="auto"/>
                <w:sz w:val="24"/>
                <w:szCs w:val="24"/>
                <w:highlight w:val="none"/>
                <w:lang w:val="en-US" w:eastAsia="zh-CN"/>
              </w:rPr>
              <w:t>要求</w:t>
            </w:r>
            <w:r>
              <w:rPr>
                <w:rFonts w:hint="eastAsia" w:ascii="宋体" w:hAnsi="宋体" w:eastAsia="宋体" w:cs="Times New Roman"/>
                <w:b/>
                <w:color w:val="auto"/>
                <w:sz w:val="24"/>
                <w:szCs w:val="24"/>
                <w:highlight w:val="none"/>
              </w:rPr>
              <w:t>的</w:t>
            </w:r>
            <w:r>
              <w:rPr>
                <w:rFonts w:hint="eastAsia" w:ascii="宋体" w:hAnsi="宋体" w:eastAsia="宋体" w:cs="Times New Roman"/>
                <w:b/>
                <w:bCs w:val="0"/>
                <w:color w:val="auto"/>
                <w:sz w:val="24"/>
                <w:szCs w:val="24"/>
                <w:highlight w:val="none"/>
              </w:rPr>
              <w:t>证明材料要求作为评审依据</w:t>
            </w:r>
            <w:r>
              <w:rPr>
                <w:rFonts w:hint="eastAsia" w:ascii="宋体" w:hAnsi="宋体" w:eastAsia="宋体" w:cs="Times New Roman"/>
                <w:b/>
                <w:color w:val="auto"/>
                <w:sz w:val="24"/>
                <w:szCs w:val="24"/>
                <w:highlight w:val="none"/>
              </w:rPr>
              <w:t>，</w:t>
            </w:r>
            <w:r>
              <w:rPr>
                <w:rFonts w:hint="eastAsia" w:ascii="宋体" w:hAnsi="宋体" w:eastAsia="宋体" w:cs="Times New Roman"/>
                <w:b/>
                <w:bCs w:val="0"/>
                <w:color w:val="auto"/>
                <w:sz w:val="24"/>
                <w:szCs w:val="24"/>
                <w:highlight w:val="none"/>
                <w:lang w:val="en-US" w:eastAsia="zh-CN"/>
              </w:rPr>
              <w:t>采购需求</w:t>
            </w:r>
            <w:r>
              <w:rPr>
                <w:rFonts w:hint="eastAsia" w:ascii="宋体" w:hAnsi="宋体" w:eastAsia="宋体" w:cs="Times New Roman"/>
                <w:b/>
                <w:color w:val="auto"/>
                <w:sz w:val="24"/>
                <w:szCs w:val="24"/>
                <w:highlight w:val="none"/>
              </w:rPr>
              <w:t>中未明确证明材料类型的，</w:t>
            </w:r>
            <w:r>
              <w:rPr>
                <w:rFonts w:hint="eastAsia" w:ascii="宋体" w:hAnsi="宋体" w:eastAsia="宋体" w:cs="Times New Roman"/>
                <w:b/>
                <w:color w:val="auto"/>
                <w:sz w:val="24"/>
                <w:szCs w:val="24"/>
                <w:highlight w:val="none"/>
                <w:lang w:val="en-US" w:eastAsia="zh-CN"/>
              </w:rPr>
              <w:t>在</w:t>
            </w:r>
            <w:r>
              <w:rPr>
                <w:rFonts w:hint="eastAsia" w:ascii="宋体" w:hAnsi="宋体" w:eastAsia="宋体" w:cs="Times New Roman"/>
                <w:b/>
                <w:color w:val="auto"/>
                <w:sz w:val="24"/>
                <w:szCs w:val="24"/>
                <w:highlight w:val="none"/>
              </w:rPr>
              <w:t>技术响应表</w:t>
            </w:r>
            <w:r>
              <w:rPr>
                <w:rFonts w:hint="eastAsia" w:ascii="宋体" w:hAnsi="宋体" w:eastAsia="宋体" w:cs="Times New Roman"/>
                <w:b/>
                <w:color w:val="auto"/>
                <w:sz w:val="24"/>
                <w:szCs w:val="24"/>
                <w:highlight w:val="none"/>
                <w:lang w:val="en-US" w:eastAsia="zh-CN"/>
              </w:rPr>
              <w:t>中</w:t>
            </w:r>
            <w:r>
              <w:rPr>
                <w:rFonts w:hint="eastAsia" w:ascii="宋体" w:hAnsi="宋体" w:eastAsia="宋体" w:cs="Times New Roman"/>
                <w:b/>
                <w:color w:val="auto"/>
                <w:sz w:val="24"/>
                <w:szCs w:val="24"/>
                <w:highlight w:val="none"/>
              </w:rPr>
              <w:t>承诺为准。</w:t>
            </w:r>
          </w:p>
        </w:tc>
        <w:tc>
          <w:tcPr>
            <w:tcW w:w="761" w:type="pct"/>
            <w:tcBorders>
              <w:top w:val="single" w:color="auto" w:sz="4" w:space="0"/>
              <w:left w:val="single" w:color="auto" w:sz="4" w:space="0"/>
              <w:bottom w:val="single" w:color="auto" w:sz="4" w:space="0"/>
              <w:right w:val="single" w:color="auto" w:sz="4" w:space="0"/>
            </w:tcBorders>
            <w:vAlign w:val="center"/>
          </w:tcPr>
          <w:p w14:paraId="2ED1D649">
            <w:pPr>
              <w:spacing w:line="360" w:lineRule="auto"/>
              <w:jc w:val="center"/>
              <w:rPr>
                <w:rFonts w:hint="eastAsia" w:ascii="宋体" w:hAnsi="宋体" w:eastAsia="宋体" w:cs="宋体"/>
                <w:b/>
                <w:bCs/>
                <w:sz w:val="24"/>
                <w:szCs w:val="24"/>
                <w:highlight w:val="none"/>
              </w:rPr>
            </w:pPr>
            <w:r>
              <w:rPr>
                <w:rFonts w:hint="eastAsia" w:ascii="宋体" w:hAnsi="宋体" w:eastAsia="宋体" w:cs="Times New Roman"/>
                <w:b/>
                <w:bCs/>
                <w:color w:val="auto"/>
                <w:sz w:val="24"/>
                <w:szCs w:val="24"/>
                <w:highlight w:val="none"/>
                <w:lang w:val="en-US" w:eastAsia="zh-CN"/>
              </w:rPr>
              <w:t>0-12分</w:t>
            </w:r>
          </w:p>
        </w:tc>
      </w:tr>
      <w:tr w14:paraId="039E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vMerge w:val="continue"/>
            <w:tcBorders>
              <w:left w:val="single" w:color="auto" w:sz="4" w:space="0"/>
              <w:right w:val="single" w:color="auto" w:sz="4" w:space="0"/>
            </w:tcBorders>
            <w:vAlign w:val="center"/>
          </w:tcPr>
          <w:p w14:paraId="5346DC9D">
            <w:pPr>
              <w:spacing w:line="360" w:lineRule="auto"/>
              <w:ind w:firstLine="435"/>
              <w:jc w:val="center"/>
              <w:rPr>
                <w:rFonts w:ascii="宋体" w:hAnsi="宋体" w:eastAsia="宋体" w:cs="@仿宋_GB2312"/>
                <w:b/>
                <w:bCs/>
                <w:sz w:val="24"/>
                <w:szCs w:val="20"/>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03EF0061">
            <w:pPr>
              <w:spacing w:line="640" w:lineRule="exact"/>
              <w:jc w:val="center"/>
              <w:rPr>
                <w:rFonts w:hint="eastAsia" w:ascii="宋体" w:hAnsi="宋体" w:eastAsia="宋体" w:cs="宋体"/>
                <w:b/>
                <w:bCs/>
                <w:kern w:val="2"/>
                <w:sz w:val="24"/>
                <w:szCs w:val="24"/>
                <w:highlight w:val="none"/>
                <w:lang w:val="en-US" w:eastAsia="zh-CN" w:bidi="ar-SA"/>
              </w:rPr>
            </w:pPr>
            <w:r>
              <w:rPr>
                <w:rFonts w:hint="eastAsia" w:ascii="宋体" w:hAnsi="宋体" w:eastAsia="宋体" w:cs="宋体"/>
                <w:sz w:val="24"/>
                <w:szCs w:val="24"/>
                <w:highlight w:val="none"/>
                <w:lang w:val="en-US" w:eastAsia="zh-CN"/>
              </w:rPr>
              <w:t>供应商业绩</w:t>
            </w:r>
          </w:p>
        </w:tc>
        <w:tc>
          <w:tcPr>
            <w:tcW w:w="2366" w:type="pct"/>
            <w:tcBorders>
              <w:top w:val="single" w:color="auto" w:sz="4" w:space="0"/>
              <w:left w:val="single" w:color="auto" w:sz="4" w:space="0"/>
              <w:bottom w:val="single" w:color="auto" w:sz="4" w:space="0"/>
              <w:right w:val="single" w:color="auto" w:sz="4" w:space="0"/>
            </w:tcBorders>
            <w:vAlign w:val="center"/>
          </w:tcPr>
          <w:p w14:paraId="0A61ECE8">
            <w:pPr>
              <w:widowControl/>
              <w:spacing w:line="360" w:lineRule="auto"/>
              <w:jc w:val="left"/>
              <w:rPr>
                <w:rFonts w:hint="eastAsia"/>
                <w:highlight w:val="none"/>
                <w:lang w:eastAsia="zh-CN"/>
              </w:rPr>
            </w:pPr>
            <w:r>
              <w:rPr>
                <w:rFonts w:hint="eastAsia" w:ascii="宋体" w:hAnsi="宋体" w:eastAsia="宋体" w:cs="宋体"/>
                <w:color w:val="000000"/>
                <w:kern w:val="0"/>
                <w:sz w:val="24"/>
                <w:szCs w:val="24"/>
                <w:highlight w:val="none"/>
              </w:rPr>
              <w:t>20</w:t>
            </w:r>
            <w:r>
              <w:rPr>
                <w:rFonts w:hint="eastAsia" w:ascii="宋体" w:hAnsi="宋体" w:eastAsia="宋体" w:cs="宋体"/>
                <w:color w:val="000000"/>
                <w:kern w:val="0"/>
                <w:sz w:val="24"/>
                <w:szCs w:val="24"/>
                <w:highlight w:val="none"/>
                <w:lang w:val="en-US" w:eastAsia="zh-CN"/>
              </w:rPr>
              <w:t>21</w:t>
            </w:r>
            <w:r>
              <w:rPr>
                <w:rFonts w:hint="eastAsia" w:ascii="宋体" w:hAnsi="宋体" w:eastAsia="宋体" w:cs="宋体"/>
                <w:color w:val="000000"/>
                <w:kern w:val="0"/>
                <w:sz w:val="24"/>
                <w:szCs w:val="24"/>
                <w:highlight w:val="none"/>
              </w:rPr>
              <w:t>年1月1日以来</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以合同签订时间为准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供应商每具</w:t>
            </w:r>
            <w:r>
              <w:rPr>
                <w:rFonts w:hint="eastAsia" w:ascii="宋体" w:hAnsi="宋体" w:eastAsia="宋体" w:cs="宋体"/>
                <w:color w:val="000000"/>
                <w:kern w:val="0"/>
                <w:sz w:val="24"/>
                <w:szCs w:val="24"/>
                <w:highlight w:val="none"/>
                <w:lang w:val="en-US" w:eastAsia="zh-CN"/>
              </w:rPr>
              <w:t>有一</w:t>
            </w:r>
            <w:r>
              <w:rPr>
                <w:rFonts w:hint="eastAsia" w:ascii="宋体" w:hAnsi="宋体" w:eastAsia="宋体" w:cs="宋体"/>
                <w:color w:val="000000"/>
                <w:kern w:val="0"/>
                <w:sz w:val="24"/>
                <w:szCs w:val="24"/>
                <w:highlight w:val="none"/>
              </w:rPr>
              <w:t>项</w:t>
            </w:r>
            <w:r>
              <w:rPr>
                <w:rFonts w:hint="eastAsia" w:ascii="宋体" w:hAnsi="宋体" w:eastAsia="宋体" w:cs="宋体"/>
                <w:b/>
                <w:bCs/>
                <w:color w:val="000000"/>
                <w:kern w:val="0"/>
                <w:sz w:val="24"/>
                <w:szCs w:val="24"/>
                <w:highlight w:val="none"/>
              </w:rPr>
              <w:t>档案数字化加工（或档案整理）</w:t>
            </w:r>
            <w:r>
              <w:rPr>
                <w:rFonts w:hint="eastAsia" w:ascii="宋体" w:hAnsi="宋体" w:eastAsia="宋体" w:cs="宋体"/>
                <w:color w:val="000000"/>
                <w:kern w:val="0"/>
                <w:sz w:val="24"/>
                <w:szCs w:val="24"/>
                <w:highlight w:val="none"/>
              </w:rPr>
              <w:t>业绩</w:t>
            </w:r>
            <w:r>
              <w:rPr>
                <w:rFonts w:hint="eastAsia" w:ascii="宋体" w:hAnsi="宋体" w:eastAsia="宋体" w:cs="宋体"/>
                <w:color w:val="000000"/>
                <w:kern w:val="0"/>
                <w:sz w:val="24"/>
                <w:szCs w:val="24"/>
                <w:highlight w:val="none"/>
                <w:lang w:val="en-US" w:eastAsia="zh-CN"/>
              </w:rPr>
              <w:t>的，得5分</w:t>
            </w:r>
            <w:r>
              <w:rPr>
                <w:rFonts w:hint="eastAsia" w:ascii="宋体" w:hAnsi="宋体" w:eastAsia="宋体" w:cs="宋体"/>
                <w:color w:val="000000"/>
                <w:kern w:val="0"/>
                <w:sz w:val="24"/>
                <w:szCs w:val="24"/>
                <w:highlight w:val="none"/>
              </w:rPr>
              <w:t>，本项满分</w:t>
            </w:r>
            <w:r>
              <w:rPr>
                <w:rFonts w:hint="eastAsia" w:ascii="宋体" w:hAnsi="宋体" w:eastAsia="宋体" w:cs="宋体"/>
                <w:color w:val="000000"/>
                <w:kern w:val="0"/>
                <w:sz w:val="24"/>
                <w:szCs w:val="24"/>
                <w:highlight w:val="none"/>
                <w:lang w:eastAsia="zh-CN"/>
              </w:rPr>
              <w:t>1</w:t>
            </w:r>
            <w:r>
              <w:rPr>
                <w:rFonts w:hint="eastAsia" w:ascii="宋体" w:hAnsi="宋体" w:eastAsia="宋体" w:cs="宋体"/>
                <w:color w:val="000000"/>
                <w:kern w:val="0"/>
                <w:sz w:val="24"/>
                <w:szCs w:val="24"/>
                <w:highlight w:val="none"/>
                <w:lang w:val="en-US" w:eastAsia="zh-CN"/>
              </w:rPr>
              <w:t>5</w:t>
            </w:r>
            <w:r>
              <w:rPr>
                <w:rFonts w:hint="eastAsia" w:ascii="宋体" w:hAnsi="宋体" w:eastAsia="宋体" w:cs="宋体"/>
                <w:color w:val="000000"/>
                <w:kern w:val="0"/>
                <w:sz w:val="24"/>
                <w:szCs w:val="24"/>
                <w:highlight w:val="none"/>
              </w:rPr>
              <w:t>分</w:t>
            </w:r>
            <w:r>
              <w:rPr>
                <w:rFonts w:hint="eastAsia" w:ascii="宋体" w:hAnsi="宋体" w:eastAsia="宋体" w:cs="宋体"/>
                <w:color w:val="000000"/>
                <w:kern w:val="0"/>
                <w:sz w:val="24"/>
                <w:szCs w:val="24"/>
                <w:highlight w:val="none"/>
                <w:lang w:eastAsia="zh-CN"/>
              </w:rPr>
              <w:t>。</w:t>
            </w:r>
          </w:p>
          <w:p w14:paraId="11E799E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color w:val="000000"/>
                <w:kern w:val="0"/>
                <w:sz w:val="24"/>
                <w:szCs w:val="24"/>
                <w:highlight w:val="none"/>
              </w:rPr>
            </w:pPr>
            <w:r>
              <w:rPr>
                <w:rFonts w:hint="eastAsia" w:ascii="宋体" w:hAnsi="宋体" w:eastAsia="宋体" w:cs="宋体"/>
                <w:b/>
                <w:color w:val="000000"/>
                <w:kern w:val="0"/>
                <w:sz w:val="24"/>
                <w:szCs w:val="24"/>
                <w:highlight w:val="none"/>
              </w:rPr>
              <w:t>注：</w:t>
            </w:r>
            <w:r>
              <w:rPr>
                <w:rFonts w:hint="eastAsia" w:ascii="宋体" w:hAnsi="宋体" w:eastAsia="宋体" w:cs="宋体"/>
                <w:b/>
                <w:color w:val="000000"/>
                <w:kern w:val="0"/>
                <w:sz w:val="24"/>
                <w:szCs w:val="24"/>
                <w:highlight w:val="none"/>
                <w:lang w:eastAsia="zh-CN"/>
              </w:rPr>
              <w:t>（</w:t>
            </w:r>
            <w:r>
              <w:rPr>
                <w:rFonts w:hint="eastAsia" w:ascii="宋体" w:hAnsi="宋体" w:eastAsia="宋体" w:cs="宋体"/>
                <w:b/>
                <w:color w:val="000000"/>
                <w:kern w:val="0"/>
                <w:sz w:val="24"/>
                <w:szCs w:val="24"/>
                <w:highlight w:val="none"/>
                <w:lang w:val="en-US" w:eastAsia="zh-CN"/>
              </w:rPr>
              <w:t>1</w:t>
            </w:r>
            <w:r>
              <w:rPr>
                <w:rFonts w:hint="eastAsia" w:ascii="宋体" w:hAnsi="宋体" w:eastAsia="宋体" w:cs="宋体"/>
                <w:b/>
                <w:color w:val="000000"/>
                <w:kern w:val="0"/>
                <w:sz w:val="24"/>
                <w:szCs w:val="24"/>
                <w:highlight w:val="none"/>
                <w:lang w:eastAsia="zh-CN"/>
              </w:rPr>
              <w:t>）</w:t>
            </w:r>
            <w:r>
              <w:rPr>
                <w:rFonts w:hint="eastAsia" w:ascii="宋体" w:hAnsi="宋体" w:eastAsia="宋体" w:cs="宋体"/>
                <w:b/>
                <w:color w:val="000000"/>
                <w:kern w:val="0"/>
                <w:sz w:val="24"/>
                <w:szCs w:val="24"/>
                <w:highlight w:val="none"/>
              </w:rPr>
              <w:t>响应文件中</w:t>
            </w:r>
            <w:r>
              <w:rPr>
                <w:rFonts w:hint="eastAsia" w:ascii="宋体" w:hAnsi="宋体" w:eastAsia="宋体" w:cs="宋体"/>
                <w:b/>
                <w:color w:val="000000"/>
                <w:kern w:val="0"/>
                <w:sz w:val="24"/>
                <w:szCs w:val="24"/>
                <w:highlight w:val="none"/>
                <w:lang w:val="en-US" w:eastAsia="zh-CN"/>
              </w:rPr>
              <w:t>须同时</w:t>
            </w:r>
            <w:r>
              <w:rPr>
                <w:rFonts w:hint="eastAsia" w:ascii="宋体" w:hAnsi="宋体" w:eastAsia="宋体" w:cs="宋体"/>
                <w:b/>
                <w:color w:val="000000"/>
                <w:kern w:val="0"/>
                <w:sz w:val="24"/>
                <w:szCs w:val="24"/>
                <w:highlight w:val="none"/>
              </w:rPr>
              <w:t>提供①业绩合同（或</w:t>
            </w:r>
            <w:r>
              <w:rPr>
                <w:rFonts w:hint="eastAsia" w:ascii="宋体" w:hAnsi="宋体" w:eastAsia="宋体" w:cs="宋体"/>
                <w:b/>
                <w:color w:val="000000"/>
                <w:kern w:val="0"/>
                <w:sz w:val="24"/>
                <w:szCs w:val="24"/>
                <w:highlight w:val="none"/>
                <w:lang w:val="en-US" w:eastAsia="zh-CN"/>
              </w:rPr>
              <w:t>协议</w:t>
            </w:r>
            <w:r>
              <w:rPr>
                <w:rFonts w:hint="eastAsia" w:ascii="宋体" w:hAnsi="宋体" w:eastAsia="宋体" w:cs="宋体"/>
                <w:b/>
                <w:color w:val="000000"/>
                <w:kern w:val="0"/>
                <w:sz w:val="24"/>
                <w:szCs w:val="24"/>
                <w:highlight w:val="none"/>
              </w:rPr>
              <w:t>书）扫描件</w:t>
            </w:r>
            <w:r>
              <w:rPr>
                <w:rFonts w:hint="eastAsia" w:ascii="宋体" w:hAnsi="宋体" w:eastAsia="宋体" w:cs="宋体"/>
                <w:b/>
                <w:color w:val="000000"/>
                <w:kern w:val="0"/>
                <w:sz w:val="24"/>
                <w:szCs w:val="24"/>
                <w:highlight w:val="none"/>
                <w:lang w:eastAsia="zh-CN"/>
              </w:rPr>
              <w:t>；</w:t>
            </w:r>
            <w:r>
              <w:rPr>
                <w:rFonts w:hint="eastAsia" w:ascii="宋体" w:hAnsi="宋体" w:eastAsia="宋体" w:cs="宋体"/>
                <w:b/>
                <w:color w:val="000000"/>
                <w:kern w:val="0"/>
                <w:sz w:val="24"/>
                <w:szCs w:val="24"/>
                <w:highlight w:val="none"/>
              </w:rPr>
              <w:t>②合同验收证明材料或委托方出具项目已完成相关证明材料扫描件</w:t>
            </w:r>
            <w:r>
              <w:rPr>
                <w:rFonts w:hint="eastAsia" w:ascii="宋体" w:hAnsi="宋体" w:eastAsia="宋体" w:cs="宋体"/>
                <w:b/>
                <w:color w:val="000000"/>
                <w:kern w:val="0"/>
                <w:sz w:val="24"/>
                <w:szCs w:val="24"/>
                <w:highlight w:val="none"/>
                <w:lang w:eastAsia="zh-CN"/>
              </w:rPr>
              <w:t>。</w:t>
            </w:r>
            <w:r>
              <w:rPr>
                <w:rFonts w:hint="eastAsia" w:ascii="宋体" w:hAnsi="宋体" w:eastAsia="宋体" w:cs="宋体"/>
                <w:b/>
                <w:color w:val="000000"/>
                <w:kern w:val="0"/>
                <w:sz w:val="24"/>
                <w:szCs w:val="24"/>
                <w:highlight w:val="none"/>
              </w:rPr>
              <w:t>如上述材料无法体现项目类型、</w:t>
            </w:r>
            <w:r>
              <w:rPr>
                <w:rFonts w:hint="eastAsia" w:ascii="宋体" w:hAnsi="宋体" w:eastAsia="宋体" w:cs="宋体"/>
                <w:b/>
                <w:color w:val="000000"/>
                <w:kern w:val="0"/>
                <w:sz w:val="24"/>
                <w:szCs w:val="24"/>
                <w:highlight w:val="none"/>
                <w:lang w:val="en-US" w:eastAsia="zh-CN"/>
              </w:rPr>
              <w:t>合同签订</w:t>
            </w:r>
            <w:r>
              <w:rPr>
                <w:rFonts w:hint="eastAsia" w:ascii="宋体" w:hAnsi="宋体" w:eastAsia="宋体" w:cs="宋体"/>
                <w:b/>
                <w:color w:val="000000"/>
                <w:kern w:val="0"/>
                <w:sz w:val="24"/>
                <w:szCs w:val="24"/>
                <w:highlight w:val="none"/>
              </w:rPr>
              <w:t>时间等内容，须另附委托单位</w:t>
            </w:r>
            <w:r>
              <w:rPr>
                <w:rFonts w:hint="eastAsia" w:ascii="宋体" w:hAnsi="宋体" w:eastAsia="宋体" w:cs="宋体"/>
                <w:b/>
                <w:color w:val="000000"/>
                <w:kern w:val="0"/>
                <w:sz w:val="24"/>
                <w:szCs w:val="24"/>
                <w:highlight w:val="none"/>
                <w:lang w:val="en-US" w:eastAsia="zh-CN"/>
              </w:rPr>
              <w:t>出具的</w:t>
            </w:r>
            <w:r>
              <w:rPr>
                <w:rFonts w:hint="eastAsia" w:ascii="宋体" w:hAnsi="宋体" w:eastAsia="宋体" w:cs="宋体"/>
                <w:b/>
                <w:color w:val="000000"/>
                <w:kern w:val="0"/>
                <w:sz w:val="24"/>
                <w:szCs w:val="24"/>
                <w:highlight w:val="none"/>
              </w:rPr>
              <w:t>相关证明材料扫描件。</w:t>
            </w:r>
          </w:p>
          <w:p w14:paraId="51BCCCB8">
            <w:pPr>
              <w:pStyle w:val="2"/>
              <w:spacing w:after="0" w:line="360" w:lineRule="auto"/>
              <w:jc w:val="left"/>
              <w:rPr>
                <w:rFonts w:hint="eastAsia" w:eastAsia="宋体"/>
                <w:highlight w:val="none"/>
                <w:lang w:val="en-US" w:eastAsia="zh-CN"/>
              </w:rPr>
            </w:pPr>
            <w:r>
              <w:rPr>
                <w:rFonts w:hint="eastAsia" w:ascii="宋体" w:hAnsi="宋体" w:eastAsia="宋体" w:cs="宋体"/>
                <w:b/>
                <w:color w:val="000000"/>
                <w:kern w:val="0"/>
                <w:sz w:val="24"/>
                <w:szCs w:val="24"/>
                <w:highlight w:val="none"/>
                <w:lang w:eastAsia="zh-CN"/>
              </w:rPr>
              <w:t>（</w:t>
            </w:r>
            <w:r>
              <w:rPr>
                <w:rFonts w:hint="eastAsia" w:ascii="宋体" w:hAnsi="宋体" w:eastAsia="宋体" w:cs="宋体"/>
                <w:b/>
                <w:color w:val="000000"/>
                <w:kern w:val="0"/>
                <w:sz w:val="24"/>
                <w:szCs w:val="24"/>
                <w:highlight w:val="none"/>
                <w:lang w:val="en-US" w:eastAsia="zh-CN"/>
              </w:rPr>
              <w:t>2</w:t>
            </w:r>
            <w:r>
              <w:rPr>
                <w:rFonts w:hint="eastAsia" w:ascii="宋体" w:hAnsi="宋体" w:eastAsia="宋体" w:cs="宋体"/>
                <w:b/>
                <w:color w:val="000000"/>
                <w:kern w:val="0"/>
                <w:sz w:val="24"/>
                <w:szCs w:val="24"/>
                <w:highlight w:val="none"/>
                <w:lang w:eastAsia="zh-CN"/>
              </w:rPr>
              <w:t>）</w:t>
            </w:r>
            <w:r>
              <w:rPr>
                <w:rFonts w:hint="eastAsia" w:ascii="宋体" w:hAnsi="宋体" w:eastAsia="宋体" w:cs="宋体"/>
                <w:b/>
                <w:color w:val="000000"/>
                <w:kern w:val="0"/>
                <w:sz w:val="24"/>
                <w:highlight w:val="none"/>
              </w:rPr>
              <w:t>同一业绩同时满足上述要求不累计加分，仅计分一次。</w:t>
            </w:r>
          </w:p>
        </w:tc>
        <w:tc>
          <w:tcPr>
            <w:tcW w:w="761" w:type="pct"/>
            <w:tcBorders>
              <w:top w:val="single" w:color="auto" w:sz="4" w:space="0"/>
              <w:left w:val="single" w:color="auto" w:sz="4" w:space="0"/>
              <w:bottom w:val="single" w:color="auto" w:sz="4" w:space="0"/>
              <w:right w:val="single" w:color="auto" w:sz="4" w:space="0"/>
            </w:tcBorders>
            <w:vAlign w:val="center"/>
          </w:tcPr>
          <w:p w14:paraId="32D24436">
            <w:pPr>
              <w:spacing w:line="640" w:lineRule="exact"/>
              <w:jc w:val="center"/>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sz w:val="24"/>
                <w:szCs w:val="24"/>
                <w:highlight w:val="none"/>
              </w:rPr>
              <w:t>0～1</w:t>
            </w:r>
            <w:r>
              <w:rPr>
                <w:rFonts w:hint="eastAsia" w:ascii="宋体" w:hAnsi="宋体" w:eastAsia="宋体" w:cs="宋体"/>
                <w:b/>
                <w:bCs/>
                <w:sz w:val="24"/>
                <w:szCs w:val="24"/>
                <w:highlight w:val="none"/>
                <w:lang w:val="en-US" w:eastAsia="zh-CN"/>
              </w:rPr>
              <w:t>5</w:t>
            </w:r>
            <w:r>
              <w:rPr>
                <w:rFonts w:hint="eastAsia" w:ascii="宋体" w:hAnsi="宋体" w:eastAsia="宋体" w:cs="宋体"/>
                <w:b/>
                <w:bCs/>
                <w:sz w:val="24"/>
                <w:szCs w:val="24"/>
                <w:highlight w:val="none"/>
              </w:rPr>
              <w:t>分</w:t>
            </w:r>
          </w:p>
        </w:tc>
      </w:tr>
      <w:tr w14:paraId="30966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vMerge w:val="continue"/>
            <w:tcBorders>
              <w:left w:val="single" w:color="auto" w:sz="4" w:space="0"/>
              <w:right w:val="single" w:color="auto" w:sz="4" w:space="0"/>
            </w:tcBorders>
            <w:vAlign w:val="center"/>
          </w:tcPr>
          <w:p w14:paraId="026986B8">
            <w:pPr>
              <w:spacing w:line="360" w:lineRule="auto"/>
              <w:ind w:firstLine="435"/>
              <w:jc w:val="center"/>
              <w:rPr>
                <w:rFonts w:ascii="宋体" w:hAnsi="宋体" w:eastAsia="宋体" w:cs="@仿宋_GB2312"/>
                <w:b/>
                <w:bCs/>
                <w:sz w:val="24"/>
                <w:szCs w:val="20"/>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0726074E">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bCs/>
                <w:color w:val="auto"/>
                <w:kern w:val="0"/>
                <w:sz w:val="24"/>
                <w:szCs w:val="20"/>
                <w:highlight w:val="none"/>
                <w:lang w:val="en-US" w:eastAsia="zh-CN"/>
              </w:rPr>
              <w:t>项目负责人资历</w:t>
            </w:r>
          </w:p>
        </w:tc>
        <w:tc>
          <w:tcPr>
            <w:tcW w:w="2366" w:type="pct"/>
            <w:tcBorders>
              <w:top w:val="single" w:color="auto" w:sz="4" w:space="0"/>
              <w:left w:val="single" w:color="auto" w:sz="4" w:space="0"/>
              <w:bottom w:val="single" w:color="auto" w:sz="4" w:space="0"/>
              <w:right w:val="single" w:color="auto" w:sz="4" w:space="0"/>
            </w:tcBorders>
            <w:vAlign w:val="center"/>
          </w:tcPr>
          <w:p w14:paraId="350B609E">
            <w:pPr>
              <w:spacing w:line="360" w:lineRule="auto"/>
              <w:jc w:val="left"/>
              <w:rPr>
                <w:rFonts w:hint="eastAsia" w:ascii="宋体" w:hAnsi="宋体" w:eastAsia="宋体" w:cs="宋体"/>
                <w:bCs/>
                <w:color w:val="auto"/>
                <w:sz w:val="24"/>
                <w:szCs w:val="20"/>
                <w:highlight w:val="none"/>
              </w:rPr>
            </w:pPr>
            <w:r>
              <w:rPr>
                <w:rFonts w:hint="eastAsia" w:ascii="宋体" w:hAnsi="宋体" w:eastAsia="宋体" w:cs="宋体"/>
                <w:bCs/>
                <w:color w:val="auto"/>
                <w:sz w:val="24"/>
                <w:szCs w:val="20"/>
                <w:highlight w:val="none"/>
              </w:rPr>
              <w:t>1.拟派</w:t>
            </w:r>
            <w:r>
              <w:rPr>
                <w:rFonts w:hint="eastAsia" w:ascii="宋体" w:hAnsi="宋体" w:eastAsia="宋体" w:cs="宋体"/>
                <w:bCs/>
                <w:color w:val="auto"/>
                <w:sz w:val="24"/>
                <w:szCs w:val="20"/>
                <w:highlight w:val="none"/>
                <w:lang w:val="en-US" w:eastAsia="zh-CN"/>
              </w:rPr>
              <w:t>项目负责人</w:t>
            </w:r>
            <w:r>
              <w:rPr>
                <w:rFonts w:hint="eastAsia" w:ascii="宋体" w:hAnsi="宋体" w:eastAsia="宋体" w:cs="宋体"/>
                <w:bCs/>
                <w:color w:val="auto"/>
                <w:sz w:val="24"/>
                <w:highlight w:val="none"/>
              </w:rPr>
              <w:t>具有档案专业中级（及以上）</w:t>
            </w:r>
            <w:r>
              <w:rPr>
                <w:rFonts w:hint="eastAsia" w:ascii="宋体" w:hAnsi="宋体" w:eastAsia="宋体" w:cs="宋体"/>
                <w:bCs/>
                <w:color w:val="auto"/>
                <w:sz w:val="24"/>
                <w:highlight w:val="none"/>
                <w:lang w:val="en-US" w:eastAsia="zh-CN"/>
              </w:rPr>
              <w:t>技术</w:t>
            </w:r>
            <w:r>
              <w:rPr>
                <w:rFonts w:hint="eastAsia" w:ascii="宋体" w:hAnsi="宋体" w:eastAsia="宋体" w:cs="宋体"/>
                <w:bCs/>
                <w:color w:val="auto"/>
                <w:sz w:val="24"/>
                <w:highlight w:val="none"/>
              </w:rPr>
              <w:t>职称得</w:t>
            </w:r>
            <w:r>
              <w:rPr>
                <w:rFonts w:hint="eastAsia" w:ascii="宋体" w:hAnsi="宋体" w:eastAsia="宋体" w:cs="宋体"/>
                <w:bCs/>
                <w:color w:val="auto"/>
                <w:sz w:val="24"/>
                <w:highlight w:val="none"/>
                <w:lang w:val="en-US" w:eastAsia="zh-CN"/>
              </w:rPr>
              <w:t>4</w:t>
            </w:r>
            <w:r>
              <w:rPr>
                <w:rFonts w:hint="eastAsia" w:ascii="宋体" w:hAnsi="宋体" w:eastAsia="宋体" w:cs="宋体"/>
                <w:bCs/>
                <w:color w:val="auto"/>
                <w:sz w:val="24"/>
                <w:highlight w:val="none"/>
              </w:rPr>
              <w:t>分</w:t>
            </w:r>
            <w:r>
              <w:rPr>
                <w:rFonts w:hint="eastAsia" w:ascii="宋体" w:hAnsi="宋体" w:eastAsia="宋体" w:cs="宋体"/>
                <w:bCs/>
                <w:color w:val="auto"/>
                <w:sz w:val="24"/>
                <w:szCs w:val="20"/>
                <w:highlight w:val="none"/>
              </w:rPr>
              <w:t>；具有</w:t>
            </w:r>
            <w:r>
              <w:rPr>
                <w:rFonts w:hint="eastAsia" w:ascii="宋体" w:hAnsi="宋体" w:eastAsia="宋体" w:cs="宋体"/>
                <w:bCs/>
                <w:color w:val="auto"/>
                <w:sz w:val="24"/>
                <w:highlight w:val="none"/>
              </w:rPr>
              <w:t>档案专业</w:t>
            </w:r>
            <w:r>
              <w:rPr>
                <w:rFonts w:hint="eastAsia" w:ascii="宋体" w:hAnsi="宋体" w:eastAsia="宋体" w:cs="宋体"/>
                <w:bCs/>
                <w:color w:val="auto"/>
                <w:sz w:val="24"/>
                <w:highlight w:val="none"/>
                <w:lang w:val="en-US" w:eastAsia="zh-CN"/>
              </w:rPr>
              <w:t>初</w:t>
            </w:r>
            <w:r>
              <w:rPr>
                <w:rFonts w:hint="eastAsia" w:ascii="宋体" w:hAnsi="宋体" w:eastAsia="宋体" w:cs="宋体"/>
                <w:bCs/>
                <w:color w:val="auto"/>
                <w:sz w:val="24"/>
                <w:highlight w:val="none"/>
              </w:rPr>
              <w:t>级（及以上）</w:t>
            </w:r>
            <w:r>
              <w:rPr>
                <w:rFonts w:hint="eastAsia" w:ascii="宋体" w:hAnsi="宋体" w:eastAsia="宋体" w:cs="宋体"/>
                <w:bCs/>
                <w:color w:val="auto"/>
                <w:sz w:val="24"/>
                <w:highlight w:val="none"/>
                <w:lang w:val="en-US" w:eastAsia="zh-CN"/>
              </w:rPr>
              <w:t>技术</w:t>
            </w:r>
            <w:r>
              <w:rPr>
                <w:rFonts w:hint="eastAsia" w:ascii="宋体" w:hAnsi="宋体" w:eastAsia="宋体" w:cs="宋体"/>
                <w:bCs/>
                <w:color w:val="auto"/>
                <w:sz w:val="24"/>
                <w:highlight w:val="none"/>
              </w:rPr>
              <w:t>职称</w:t>
            </w:r>
            <w:r>
              <w:rPr>
                <w:rFonts w:hint="eastAsia" w:ascii="宋体" w:hAnsi="宋体" w:eastAsia="宋体" w:cs="宋体"/>
                <w:bCs/>
                <w:color w:val="auto"/>
                <w:sz w:val="24"/>
                <w:szCs w:val="20"/>
                <w:highlight w:val="none"/>
              </w:rPr>
              <w:t>得</w:t>
            </w:r>
            <w:r>
              <w:rPr>
                <w:rFonts w:hint="eastAsia" w:ascii="宋体" w:hAnsi="宋体" w:eastAsia="宋体" w:cs="宋体"/>
                <w:bCs/>
                <w:color w:val="auto"/>
                <w:sz w:val="24"/>
                <w:szCs w:val="20"/>
                <w:highlight w:val="none"/>
                <w:lang w:val="en-US" w:eastAsia="zh-CN"/>
              </w:rPr>
              <w:t>2</w:t>
            </w:r>
            <w:r>
              <w:rPr>
                <w:rFonts w:hint="eastAsia" w:ascii="宋体" w:hAnsi="宋体" w:eastAsia="宋体" w:cs="宋体"/>
                <w:bCs/>
                <w:color w:val="auto"/>
                <w:sz w:val="24"/>
                <w:szCs w:val="20"/>
                <w:highlight w:val="none"/>
              </w:rPr>
              <w:t>分，本小项满分</w:t>
            </w:r>
            <w:r>
              <w:rPr>
                <w:rFonts w:hint="eastAsia" w:ascii="宋体" w:hAnsi="宋体" w:eastAsia="宋体" w:cs="宋体"/>
                <w:bCs/>
                <w:color w:val="auto"/>
                <w:sz w:val="24"/>
                <w:szCs w:val="20"/>
                <w:highlight w:val="none"/>
                <w:lang w:val="en-US" w:eastAsia="zh-CN"/>
              </w:rPr>
              <w:t>4</w:t>
            </w:r>
            <w:r>
              <w:rPr>
                <w:rFonts w:hint="eastAsia" w:ascii="宋体" w:hAnsi="宋体" w:eastAsia="宋体" w:cs="宋体"/>
                <w:bCs/>
                <w:color w:val="auto"/>
                <w:sz w:val="24"/>
                <w:szCs w:val="20"/>
                <w:highlight w:val="none"/>
              </w:rPr>
              <w:t>分。</w:t>
            </w:r>
          </w:p>
          <w:p w14:paraId="44174829">
            <w:pPr>
              <w:spacing w:line="360" w:lineRule="auto"/>
              <w:jc w:val="left"/>
              <w:rPr>
                <w:rFonts w:hint="eastAsia" w:ascii="宋体" w:hAnsi="宋体" w:eastAsia="宋体" w:cs="宋体"/>
                <w:bCs/>
                <w:color w:val="auto"/>
                <w:kern w:val="0"/>
                <w:sz w:val="24"/>
                <w:szCs w:val="20"/>
                <w:highlight w:val="none"/>
                <w:lang w:val="en-US" w:eastAsia="zh-CN"/>
              </w:rPr>
            </w:pPr>
            <w:r>
              <w:rPr>
                <w:rFonts w:hint="eastAsia" w:ascii="宋体" w:hAnsi="宋体" w:eastAsia="宋体" w:cs="宋体"/>
                <w:bCs/>
                <w:color w:val="auto"/>
                <w:sz w:val="24"/>
                <w:szCs w:val="20"/>
                <w:highlight w:val="none"/>
                <w:lang w:val="en-US" w:eastAsia="zh-CN"/>
              </w:rPr>
              <w:t>2</w:t>
            </w:r>
            <w:r>
              <w:rPr>
                <w:rFonts w:hint="eastAsia" w:ascii="宋体" w:hAnsi="宋体" w:eastAsia="宋体" w:cs="宋体"/>
                <w:bCs/>
                <w:color w:val="auto"/>
                <w:sz w:val="24"/>
                <w:szCs w:val="20"/>
                <w:highlight w:val="none"/>
              </w:rPr>
              <w:t>.每提供一项担任项目负责人</w:t>
            </w:r>
            <w:r>
              <w:rPr>
                <w:rFonts w:hint="eastAsia" w:ascii="宋体" w:hAnsi="宋体" w:eastAsia="宋体" w:cs="宋体"/>
                <w:bCs/>
                <w:color w:val="auto"/>
                <w:sz w:val="24"/>
                <w:szCs w:val="20"/>
                <w:highlight w:val="none"/>
                <w:lang w:val="en-US" w:eastAsia="zh-CN"/>
              </w:rPr>
              <w:t>的</w:t>
            </w:r>
            <w:r>
              <w:rPr>
                <w:rFonts w:hint="eastAsia" w:ascii="宋体" w:hAnsi="宋体" w:eastAsia="宋体" w:cs="宋体"/>
                <w:bCs/>
                <w:color w:val="auto"/>
                <w:sz w:val="24"/>
                <w:szCs w:val="20"/>
                <w:highlight w:val="none"/>
              </w:rPr>
              <w:t>档案数字化加工（或档案整理）业绩，得</w:t>
            </w:r>
            <w:r>
              <w:rPr>
                <w:rFonts w:hint="eastAsia" w:ascii="宋体" w:hAnsi="宋体" w:eastAsia="宋体" w:cs="宋体"/>
                <w:bCs/>
                <w:color w:val="auto"/>
                <w:sz w:val="24"/>
                <w:szCs w:val="20"/>
                <w:highlight w:val="none"/>
                <w:lang w:val="en-US" w:eastAsia="zh-CN"/>
              </w:rPr>
              <w:t>2</w:t>
            </w:r>
            <w:r>
              <w:rPr>
                <w:rFonts w:hint="eastAsia" w:ascii="宋体" w:hAnsi="宋体" w:eastAsia="宋体" w:cs="宋体"/>
                <w:bCs/>
                <w:color w:val="auto"/>
                <w:sz w:val="24"/>
                <w:szCs w:val="20"/>
                <w:highlight w:val="none"/>
              </w:rPr>
              <w:t>分，本</w:t>
            </w:r>
            <w:r>
              <w:rPr>
                <w:rFonts w:hint="eastAsia" w:ascii="宋体" w:hAnsi="宋体" w:eastAsia="宋体" w:cs="宋体"/>
                <w:bCs/>
                <w:color w:val="auto"/>
                <w:sz w:val="24"/>
                <w:szCs w:val="20"/>
                <w:highlight w:val="none"/>
                <w:lang w:val="en-US" w:eastAsia="zh-CN"/>
              </w:rPr>
              <w:t>小</w:t>
            </w:r>
            <w:r>
              <w:rPr>
                <w:rFonts w:hint="eastAsia" w:ascii="宋体" w:hAnsi="宋体" w:eastAsia="宋体" w:cs="宋体"/>
                <w:bCs/>
                <w:color w:val="auto"/>
                <w:sz w:val="24"/>
                <w:szCs w:val="20"/>
                <w:highlight w:val="none"/>
              </w:rPr>
              <w:t>项满分</w:t>
            </w:r>
            <w:r>
              <w:rPr>
                <w:rFonts w:hint="eastAsia" w:ascii="宋体" w:hAnsi="宋体" w:eastAsia="宋体" w:cs="宋体"/>
                <w:bCs/>
                <w:color w:val="auto"/>
                <w:sz w:val="24"/>
                <w:szCs w:val="20"/>
                <w:highlight w:val="none"/>
                <w:lang w:val="en-US" w:eastAsia="zh-CN"/>
              </w:rPr>
              <w:t>4</w:t>
            </w:r>
            <w:r>
              <w:rPr>
                <w:rFonts w:hint="eastAsia" w:ascii="宋体" w:hAnsi="宋体" w:eastAsia="宋体" w:cs="宋体"/>
                <w:bCs/>
                <w:color w:val="auto"/>
                <w:sz w:val="24"/>
                <w:szCs w:val="20"/>
                <w:highlight w:val="none"/>
              </w:rPr>
              <w:t>分。</w:t>
            </w:r>
          </w:p>
          <w:p w14:paraId="71F859F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bCs w:val="0"/>
                <w:color w:val="auto"/>
                <w:kern w:val="0"/>
                <w:sz w:val="24"/>
                <w:szCs w:val="20"/>
                <w:highlight w:val="none"/>
                <w:lang w:val="en-US" w:eastAsia="zh-CN"/>
              </w:rPr>
            </w:pPr>
            <w:r>
              <w:rPr>
                <w:rFonts w:hint="eastAsia" w:ascii="宋体" w:hAnsi="宋体" w:eastAsia="宋体" w:cs="宋体"/>
                <w:b/>
                <w:bCs w:val="0"/>
                <w:color w:val="auto"/>
                <w:kern w:val="0"/>
                <w:sz w:val="24"/>
                <w:szCs w:val="20"/>
                <w:highlight w:val="none"/>
                <w:lang w:val="en-US" w:eastAsia="zh-CN"/>
              </w:rPr>
              <w:t>注：</w:t>
            </w:r>
            <w:r>
              <w:rPr>
                <w:rFonts w:hint="eastAsia" w:ascii="宋体" w:hAnsi="宋体" w:eastAsia="宋体" w:cs="宋体"/>
                <w:b/>
                <w:color w:val="000000"/>
                <w:kern w:val="0"/>
                <w:sz w:val="24"/>
                <w:szCs w:val="24"/>
                <w:highlight w:val="none"/>
                <w:lang w:eastAsia="zh-CN"/>
              </w:rPr>
              <w:t>（</w:t>
            </w:r>
            <w:r>
              <w:rPr>
                <w:rFonts w:hint="eastAsia" w:ascii="宋体" w:hAnsi="宋体" w:eastAsia="宋体" w:cs="宋体"/>
                <w:b/>
                <w:color w:val="000000"/>
                <w:kern w:val="0"/>
                <w:sz w:val="24"/>
                <w:szCs w:val="24"/>
                <w:highlight w:val="none"/>
                <w:lang w:val="en-US" w:eastAsia="zh-CN"/>
              </w:rPr>
              <w:t>1</w:t>
            </w:r>
            <w:r>
              <w:rPr>
                <w:rFonts w:hint="eastAsia" w:ascii="宋体" w:hAnsi="宋体" w:eastAsia="宋体" w:cs="宋体"/>
                <w:b/>
                <w:color w:val="000000"/>
                <w:kern w:val="0"/>
                <w:sz w:val="24"/>
                <w:szCs w:val="24"/>
                <w:highlight w:val="none"/>
                <w:lang w:eastAsia="zh-CN"/>
              </w:rPr>
              <w:t>）</w:t>
            </w:r>
            <w:r>
              <w:rPr>
                <w:rFonts w:hint="eastAsia" w:ascii="宋体" w:hAnsi="宋体" w:eastAsia="宋体" w:cs="宋体"/>
                <w:b/>
                <w:color w:val="000000"/>
                <w:kern w:val="0"/>
                <w:sz w:val="24"/>
                <w:szCs w:val="24"/>
                <w:highlight w:val="none"/>
                <w:lang w:val="en-US" w:eastAsia="zh-CN"/>
              </w:rPr>
              <w:t>业绩证明材料须在</w:t>
            </w:r>
            <w:r>
              <w:rPr>
                <w:rFonts w:hint="eastAsia" w:ascii="宋体" w:hAnsi="宋体" w:eastAsia="宋体" w:cs="宋体"/>
                <w:b/>
                <w:color w:val="000000"/>
                <w:kern w:val="0"/>
                <w:sz w:val="24"/>
                <w:szCs w:val="24"/>
                <w:highlight w:val="none"/>
              </w:rPr>
              <w:t>响应文件中</w:t>
            </w:r>
            <w:r>
              <w:rPr>
                <w:rFonts w:hint="eastAsia" w:ascii="宋体" w:hAnsi="宋体" w:eastAsia="宋体" w:cs="宋体"/>
                <w:b/>
                <w:color w:val="000000"/>
                <w:kern w:val="0"/>
                <w:sz w:val="24"/>
                <w:szCs w:val="24"/>
                <w:highlight w:val="none"/>
                <w:lang w:val="en-US" w:eastAsia="zh-CN"/>
              </w:rPr>
              <w:t>同时</w:t>
            </w:r>
            <w:r>
              <w:rPr>
                <w:rFonts w:hint="eastAsia" w:ascii="宋体" w:hAnsi="宋体" w:eastAsia="宋体" w:cs="宋体"/>
                <w:b/>
                <w:color w:val="000000"/>
                <w:kern w:val="0"/>
                <w:sz w:val="24"/>
                <w:szCs w:val="24"/>
                <w:highlight w:val="none"/>
              </w:rPr>
              <w:t>提供①业绩合同（或</w:t>
            </w:r>
            <w:r>
              <w:rPr>
                <w:rFonts w:hint="eastAsia" w:ascii="宋体" w:hAnsi="宋体" w:eastAsia="宋体" w:cs="宋体"/>
                <w:b/>
                <w:color w:val="000000"/>
                <w:kern w:val="0"/>
                <w:sz w:val="24"/>
                <w:szCs w:val="24"/>
                <w:highlight w:val="none"/>
                <w:lang w:val="en-US" w:eastAsia="zh-CN"/>
              </w:rPr>
              <w:t>协议</w:t>
            </w:r>
            <w:r>
              <w:rPr>
                <w:rFonts w:hint="eastAsia" w:ascii="宋体" w:hAnsi="宋体" w:eastAsia="宋体" w:cs="宋体"/>
                <w:b/>
                <w:color w:val="000000"/>
                <w:kern w:val="0"/>
                <w:sz w:val="24"/>
                <w:szCs w:val="24"/>
                <w:highlight w:val="none"/>
              </w:rPr>
              <w:t>书）扫描件</w:t>
            </w:r>
            <w:r>
              <w:rPr>
                <w:rFonts w:hint="eastAsia" w:ascii="宋体" w:hAnsi="宋体" w:eastAsia="宋体" w:cs="宋体"/>
                <w:b/>
                <w:color w:val="000000"/>
                <w:kern w:val="0"/>
                <w:sz w:val="24"/>
                <w:szCs w:val="24"/>
                <w:highlight w:val="none"/>
                <w:lang w:eastAsia="zh-CN"/>
              </w:rPr>
              <w:t>；</w:t>
            </w:r>
            <w:r>
              <w:rPr>
                <w:rFonts w:hint="eastAsia" w:ascii="宋体" w:hAnsi="宋体" w:eastAsia="宋体" w:cs="宋体"/>
                <w:b/>
                <w:color w:val="000000"/>
                <w:kern w:val="0"/>
                <w:sz w:val="24"/>
                <w:szCs w:val="24"/>
                <w:highlight w:val="none"/>
              </w:rPr>
              <w:t>②合同验收证明材料或委托方出具项目已完成相关证明材料扫描件</w:t>
            </w:r>
            <w:r>
              <w:rPr>
                <w:rFonts w:hint="eastAsia" w:ascii="宋体" w:hAnsi="宋体" w:eastAsia="宋体" w:cs="宋体"/>
                <w:b/>
                <w:color w:val="000000"/>
                <w:kern w:val="0"/>
                <w:sz w:val="24"/>
                <w:szCs w:val="24"/>
                <w:highlight w:val="none"/>
                <w:lang w:eastAsia="zh-CN"/>
              </w:rPr>
              <w:t>。</w:t>
            </w:r>
            <w:r>
              <w:rPr>
                <w:rFonts w:hint="eastAsia" w:ascii="宋体" w:hAnsi="宋体" w:eastAsia="宋体" w:cs="宋体"/>
                <w:b/>
                <w:color w:val="000000"/>
                <w:kern w:val="0"/>
                <w:sz w:val="24"/>
                <w:szCs w:val="24"/>
                <w:highlight w:val="none"/>
              </w:rPr>
              <w:t>如上述材料无法体现项目类型、</w:t>
            </w:r>
            <w:r>
              <w:rPr>
                <w:rFonts w:hint="eastAsia" w:ascii="宋体" w:hAnsi="宋体" w:eastAsia="宋体" w:cs="宋体"/>
                <w:b/>
                <w:color w:val="000000"/>
                <w:kern w:val="0"/>
                <w:sz w:val="24"/>
                <w:szCs w:val="24"/>
                <w:highlight w:val="none"/>
                <w:lang w:val="en-US" w:eastAsia="zh-CN"/>
              </w:rPr>
              <w:t>合同签订</w:t>
            </w:r>
            <w:r>
              <w:rPr>
                <w:rFonts w:hint="eastAsia" w:ascii="宋体" w:hAnsi="宋体" w:eastAsia="宋体" w:cs="宋体"/>
                <w:b/>
                <w:color w:val="000000"/>
                <w:kern w:val="0"/>
                <w:sz w:val="24"/>
                <w:szCs w:val="24"/>
                <w:highlight w:val="none"/>
              </w:rPr>
              <w:t>时间等内容，须另附委托单位</w:t>
            </w:r>
            <w:r>
              <w:rPr>
                <w:rFonts w:hint="eastAsia" w:ascii="宋体" w:hAnsi="宋体" w:eastAsia="宋体" w:cs="宋体"/>
                <w:b/>
                <w:color w:val="000000"/>
                <w:kern w:val="0"/>
                <w:sz w:val="24"/>
                <w:szCs w:val="24"/>
                <w:highlight w:val="none"/>
                <w:lang w:val="en-US" w:eastAsia="zh-CN"/>
              </w:rPr>
              <w:t>出具的</w:t>
            </w:r>
            <w:r>
              <w:rPr>
                <w:rFonts w:hint="eastAsia" w:ascii="宋体" w:hAnsi="宋体" w:eastAsia="宋体" w:cs="宋体"/>
                <w:b/>
                <w:color w:val="000000"/>
                <w:kern w:val="0"/>
                <w:sz w:val="24"/>
                <w:szCs w:val="24"/>
                <w:highlight w:val="none"/>
              </w:rPr>
              <w:t>相关证明材料扫描件。</w:t>
            </w:r>
          </w:p>
          <w:p w14:paraId="05339586">
            <w:pPr>
              <w:numPr>
                <w:ilvl w:val="0"/>
                <w:numId w:val="0"/>
              </w:numPr>
              <w:spacing w:line="360" w:lineRule="auto"/>
              <w:jc w:val="left"/>
              <w:rPr>
                <w:rFonts w:hint="eastAsia" w:ascii="宋体" w:hAnsi="宋体" w:eastAsia="宋体" w:cs="宋体"/>
                <w:b/>
                <w:bCs w:val="0"/>
                <w:color w:val="auto"/>
                <w:kern w:val="0"/>
                <w:sz w:val="24"/>
                <w:szCs w:val="20"/>
                <w:highlight w:val="none"/>
                <w:lang w:val="en-US" w:eastAsia="zh-CN"/>
              </w:rPr>
            </w:pPr>
            <w:r>
              <w:rPr>
                <w:rFonts w:hint="eastAsia" w:ascii="宋体" w:hAnsi="宋体" w:eastAsia="宋体" w:cs="宋体"/>
                <w:b/>
                <w:bCs w:val="0"/>
                <w:color w:val="auto"/>
                <w:kern w:val="0"/>
                <w:sz w:val="24"/>
                <w:szCs w:val="20"/>
                <w:highlight w:val="none"/>
                <w:lang w:val="en-US" w:eastAsia="zh-CN" w:bidi="ar-SA"/>
              </w:rPr>
              <w:t>（2）</w:t>
            </w:r>
            <w:r>
              <w:rPr>
                <w:rFonts w:hint="eastAsia" w:ascii="宋体" w:hAnsi="宋体" w:eastAsia="宋体" w:cs="宋体"/>
                <w:b/>
                <w:color w:val="auto"/>
                <w:sz w:val="24"/>
                <w:szCs w:val="20"/>
                <w:highlight w:val="none"/>
              </w:rPr>
              <w:t>项目负责人</w:t>
            </w:r>
            <w:r>
              <w:rPr>
                <w:rFonts w:hint="eastAsia" w:ascii="宋体" w:hAnsi="宋体" w:eastAsia="宋体" w:cs="宋体"/>
                <w:b/>
                <w:bCs w:val="0"/>
                <w:color w:val="auto"/>
                <w:kern w:val="0"/>
                <w:sz w:val="24"/>
                <w:szCs w:val="20"/>
                <w:highlight w:val="none"/>
                <w:lang w:val="en-US" w:eastAsia="zh-CN"/>
              </w:rPr>
              <w:t>业绩是指供应商提供的业绩证明资料中能反映出本项目拟委任的</w:t>
            </w:r>
            <w:r>
              <w:rPr>
                <w:rFonts w:hint="eastAsia" w:ascii="宋体" w:hAnsi="宋体" w:eastAsia="宋体" w:cs="宋体"/>
                <w:b/>
                <w:color w:val="auto"/>
                <w:sz w:val="24"/>
                <w:szCs w:val="20"/>
                <w:highlight w:val="none"/>
              </w:rPr>
              <w:t>项目负责人</w:t>
            </w:r>
            <w:r>
              <w:rPr>
                <w:rFonts w:hint="eastAsia" w:ascii="宋体" w:hAnsi="宋体" w:eastAsia="宋体" w:cs="宋体"/>
                <w:b/>
                <w:bCs w:val="0"/>
                <w:color w:val="auto"/>
                <w:kern w:val="0"/>
                <w:sz w:val="24"/>
                <w:szCs w:val="20"/>
                <w:highlight w:val="none"/>
                <w:lang w:val="en-US" w:eastAsia="zh-CN"/>
              </w:rPr>
              <w:t>在此业绩中担任过</w:t>
            </w:r>
            <w:r>
              <w:rPr>
                <w:rFonts w:hint="eastAsia" w:ascii="宋体" w:hAnsi="宋体" w:eastAsia="宋体" w:cs="宋体"/>
                <w:b/>
                <w:color w:val="auto"/>
                <w:sz w:val="24"/>
                <w:szCs w:val="20"/>
                <w:highlight w:val="none"/>
              </w:rPr>
              <w:t>项目负责人</w:t>
            </w:r>
            <w:r>
              <w:rPr>
                <w:rFonts w:hint="eastAsia" w:ascii="宋体" w:hAnsi="宋体" w:eastAsia="宋体" w:cs="宋体"/>
                <w:b/>
                <w:bCs w:val="0"/>
                <w:color w:val="auto"/>
                <w:kern w:val="0"/>
                <w:sz w:val="24"/>
                <w:szCs w:val="20"/>
                <w:highlight w:val="none"/>
                <w:lang w:val="en-US" w:eastAsia="zh-CN"/>
              </w:rPr>
              <w:t>岗位的业绩,</w:t>
            </w:r>
            <w:r>
              <w:rPr>
                <w:rFonts w:hint="eastAsia" w:ascii="宋体" w:hAnsi="宋体" w:eastAsia="宋体" w:cs="宋体"/>
                <w:b/>
                <w:bCs/>
                <w:kern w:val="2"/>
                <w:sz w:val="24"/>
                <w:szCs w:val="24"/>
                <w:highlight w:val="none"/>
                <w:lang w:val="en-US" w:eastAsia="zh-CN" w:bidi="ar-SA"/>
              </w:rPr>
              <w:t>如无法体现上述内容的，则须提供</w:t>
            </w:r>
            <w:r>
              <w:rPr>
                <w:rFonts w:hint="eastAsia" w:ascii="宋体" w:hAnsi="宋体" w:eastAsia="宋体" w:cs="宋体"/>
                <w:b/>
                <w:bCs/>
                <w:sz w:val="24"/>
                <w:szCs w:val="24"/>
                <w:highlight w:val="none"/>
              </w:rPr>
              <w:t>委托方出具的证明材料</w:t>
            </w:r>
            <w:r>
              <w:rPr>
                <w:rFonts w:hint="eastAsia" w:ascii="宋体" w:hAnsi="宋体" w:eastAsia="宋体" w:cs="宋体"/>
                <w:b/>
                <w:bCs w:val="0"/>
                <w:color w:val="auto"/>
                <w:kern w:val="0"/>
                <w:sz w:val="24"/>
                <w:szCs w:val="20"/>
                <w:highlight w:val="none"/>
                <w:lang w:val="en-US" w:eastAsia="zh-CN"/>
              </w:rPr>
              <w:t>。（3）拟派</w:t>
            </w:r>
            <w:r>
              <w:rPr>
                <w:rFonts w:hint="eastAsia" w:ascii="宋体" w:hAnsi="宋体" w:eastAsia="宋体" w:cs="宋体"/>
                <w:b/>
                <w:color w:val="auto"/>
                <w:sz w:val="24"/>
                <w:szCs w:val="20"/>
                <w:highlight w:val="none"/>
              </w:rPr>
              <w:t>项目负责人</w:t>
            </w:r>
            <w:r>
              <w:rPr>
                <w:rFonts w:hint="eastAsia" w:ascii="宋体" w:hAnsi="宋体" w:eastAsia="宋体" w:cs="宋体"/>
                <w:b/>
                <w:bCs w:val="0"/>
                <w:color w:val="auto"/>
                <w:kern w:val="0"/>
                <w:sz w:val="24"/>
                <w:szCs w:val="20"/>
                <w:highlight w:val="none"/>
                <w:lang w:val="en-US" w:eastAsia="zh-CN"/>
              </w:rPr>
              <w:t>业绩与供应商业绩可重复。</w:t>
            </w:r>
          </w:p>
          <w:p w14:paraId="5334ACE2">
            <w:pPr>
              <w:numPr>
                <w:ilvl w:val="0"/>
                <w:numId w:val="0"/>
              </w:numPr>
              <w:spacing w:line="360" w:lineRule="auto"/>
              <w:jc w:val="left"/>
              <w:rPr>
                <w:rFonts w:hint="eastAsia" w:ascii="宋体" w:hAnsi="宋体" w:eastAsia="宋体" w:cs="宋体"/>
                <w:b/>
                <w:bCs w:val="0"/>
                <w:color w:val="auto"/>
                <w:kern w:val="0"/>
                <w:sz w:val="24"/>
                <w:szCs w:val="20"/>
                <w:highlight w:val="none"/>
                <w:lang w:val="en-US" w:eastAsia="zh-CN"/>
              </w:rPr>
            </w:pPr>
            <w:r>
              <w:rPr>
                <w:rFonts w:hint="eastAsia" w:ascii="宋体" w:hAnsi="宋体" w:eastAsia="宋体" w:cs="宋体"/>
                <w:b/>
                <w:bCs w:val="0"/>
                <w:color w:val="auto"/>
                <w:kern w:val="0"/>
                <w:sz w:val="24"/>
                <w:szCs w:val="20"/>
                <w:highlight w:val="none"/>
                <w:lang w:val="en-US" w:eastAsia="zh-CN"/>
              </w:rPr>
              <w:t>（4）项目负责人业绩无年限要求。</w:t>
            </w:r>
          </w:p>
          <w:p w14:paraId="7441A403">
            <w:pPr>
              <w:spacing w:line="360" w:lineRule="auto"/>
              <w:jc w:val="left"/>
              <w:rPr>
                <w:rFonts w:hint="default"/>
                <w:highlight w:val="none"/>
                <w:lang w:val="en-US" w:eastAsia="zh-CN"/>
              </w:rPr>
            </w:pPr>
            <w:r>
              <w:rPr>
                <w:rFonts w:hint="eastAsia" w:ascii="宋体" w:hAnsi="宋体" w:eastAsia="宋体" w:cs="宋体"/>
                <w:b/>
                <w:bCs w:val="0"/>
                <w:color w:val="auto"/>
                <w:kern w:val="0"/>
                <w:sz w:val="24"/>
                <w:szCs w:val="20"/>
                <w:highlight w:val="none"/>
                <w:lang w:val="en-US" w:eastAsia="zh-CN"/>
              </w:rPr>
              <w:t>（5）须提供</w:t>
            </w:r>
            <w:r>
              <w:rPr>
                <w:rFonts w:hint="eastAsia" w:ascii="宋体" w:hAnsi="宋体" w:eastAsia="宋体" w:cs="宋体"/>
                <w:b/>
                <w:color w:val="auto"/>
                <w:sz w:val="24"/>
                <w:szCs w:val="20"/>
                <w:highlight w:val="none"/>
              </w:rPr>
              <w:t>项目负责人</w:t>
            </w:r>
            <w:r>
              <w:rPr>
                <w:rFonts w:hint="eastAsia" w:ascii="宋体" w:hAnsi="宋体" w:eastAsia="宋体" w:cs="宋体"/>
                <w:b/>
                <w:bCs w:val="0"/>
                <w:color w:val="auto"/>
                <w:kern w:val="0"/>
                <w:sz w:val="24"/>
                <w:szCs w:val="20"/>
                <w:highlight w:val="none"/>
                <w:lang w:val="en-US" w:eastAsia="zh-CN"/>
              </w:rPr>
              <w:t>身份证、职称证书及供应商为其缴纳的2026年1月以来任意一个月的社保证明材料，社保证明材料要求见第二章供应商须知。</w:t>
            </w:r>
          </w:p>
        </w:tc>
        <w:tc>
          <w:tcPr>
            <w:tcW w:w="761" w:type="pct"/>
            <w:tcBorders>
              <w:top w:val="single" w:color="auto" w:sz="4" w:space="0"/>
              <w:left w:val="single" w:color="auto" w:sz="4" w:space="0"/>
              <w:bottom w:val="single" w:color="auto" w:sz="4" w:space="0"/>
              <w:right w:val="single" w:color="auto" w:sz="4" w:space="0"/>
            </w:tcBorders>
            <w:vAlign w:val="center"/>
          </w:tcPr>
          <w:p w14:paraId="16E7F660">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Times New Roman"/>
                <w:b/>
                <w:bCs/>
                <w:color w:val="auto"/>
                <w:kern w:val="0"/>
                <w:sz w:val="24"/>
                <w:szCs w:val="20"/>
                <w:highlight w:val="none"/>
                <w:lang w:val="en-US" w:eastAsia="zh-CN"/>
              </w:rPr>
              <w:t>0-8分</w:t>
            </w:r>
          </w:p>
        </w:tc>
      </w:tr>
      <w:tr w14:paraId="7F6A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pct"/>
            <w:vMerge w:val="continue"/>
            <w:tcBorders>
              <w:left w:val="single" w:color="auto" w:sz="4" w:space="0"/>
              <w:right w:val="single" w:color="auto" w:sz="4" w:space="0"/>
            </w:tcBorders>
            <w:vAlign w:val="center"/>
          </w:tcPr>
          <w:p w14:paraId="00E540E2">
            <w:pPr>
              <w:spacing w:line="360" w:lineRule="auto"/>
              <w:ind w:firstLine="435"/>
              <w:jc w:val="center"/>
              <w:rPr>
                <w:rFonts w:ascii="宋体" w:hAnsi="宋体" w:eastAsia="宋体" w:cs="@仿宋_GB2312"/>
                <w:b/>
                <w:bCs/>
                <w:sz w:val="24"/>
                <w:szCs w:val="20"/>
                <w:highlight w:val="none"/>
              </w:rPr>
            </w:pPr>
          </w:p>
        </w:tc>
        <w:tc>
          <w:tcPr>
            <w:tcW w:w="1009" w:type="pct"/>
            <w:tcBorders>
              <w:top w:val="single" w:color="auto" w:sz="4" w:space="0"/>
              <w:left w:val="single" w:color="auto" w:sz="4" w:space="0"/>
              <w:right w:val="single" w:color="auto" w:sz="4" w:space="0"/>
            </w:tcBorders>
            <w:vAlign w:val="center"/>
          </w:tcPr>
          <w:p w14:paraId="241BBD95">
            <w:pPr>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sz w:val="24"/>
                <w:szCs w:val="24"/>
                <w:highlight w:val="none"/>
                <w:lang w:val="en-US" w:eastAsia="zh-CN"/>
              </w:rPr>
              <w:t>人员配备</w:t>
            </w:r>
          </w:p>
        </w:tc>
        <w:tc>
          <w:tcPr>
            <w:tcW w:w="2366" w:type="pct"/>
            <w:tcBorders>
              <w:top w:val="single" w:color="auto" w:sz="4" w:space="0"/>
              <w:left w:val="single" w:color="auto" w:sz="4" w:space="0"/>
              <w:right w:val="single" w:color="auto" w:sz="4" w:space="0"/>
            </w:tcBorders>
            <w:vAlign w:val="center"/>
          </w:tcPr>
          <w:p w14:paraId="721C605C">
            <w:pPr>
              <w:widowControl w:val="0"/>
              <w:numPr>
                <w:ilvl w:val="0"/>
                <w:numId w:val="0"/>
              </w:numPr>
              <w:autoSpaceDE w:val="0"/>
              <w:autoSpaceDN w:val="0"/>
              <w:adjustRightInd w:val="0"/>
              <w:spacing w:after="120" w:line="360" w:lineRule="auto"/>
              <w:ind w:left="0" w:leftChars="0" w:right="-21" w:rightChars="-10" w:firstLine="0" w:firstLineChars="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拟投入本项目人员（</w:t>
            </w:r>
            <w:r>
              <w:rPr>
                <w:rFonts w:hint="eastAsia" w:ascii="宋体" w:hAnsi="宋体" w:eastAsia="宋体" w:cs="宋体"/>
                <w:sz w:val="24"/>
                <w:szCs w:val="24"/>
                <w:highlight w:val="none"/>
                <w:lang w:val="en-US" w:eastAsia="zh-CN"/>
              </w:rPr>
              <w:t>除</w:t>
            </w:r>
            <w:r>
              <w:rPr>
                <w:rFonts w:hint="eastAsia" w:ascii="宋体" w:hAnsi="宋体" w:eastAsia="宋体" w:cs="宋体"/>
                <w:sz w:val="24"/>
                <w:szCs w:val="24"/>
                <w:highlight w:val="none"/>
              </w:rPr>
              <w:t>项目负责人</w:t>
            </w:r>
            <w:r>
              <w:rPr>
                <w:rFonts w:hint="eastAsia" w:ascii="宋体" w:hAnsi="宋体" w:eastAsia="宋体" w:cs="宋体"/>
                <w:sz w:val="24"/>
                <w:szCs w:val="24"/>
                <w:highlight w:val="none"/>
                <w:lang w:val="en-US" w:eastAsia="zh-CN"/>
              </w:rPr>
              <w:t>外）</w:t>
            </w:r>
            <w:r>
              <w:rPr>
                <w:rFonts w:hint="eastAsia" w:ascii="宋体" w:hAnsi="宋体" w:eastAsia="宋体" w:cs="宋体"/>
                <w:sz w:val="24"/>
                <w:szCs w:val="24"/>
                <w:highlight w:val="none"/>
              </w:rPr>
              <w:t>中具有档案专业</w:t>
            </w:r>
            <w:r>
              <w:rPr>
                <w:rFonts w:hint="eastAsia" w:ascii="宋体" w:hAnsi="宋体" w:eastAsia="宋体" w:cs="宋体"/>
                <w:sz w:val="24"/>
                <w:szCs w:val="24"/>
                <w:highlight w:val="none"/>
                <w:lang w:val="en-US" w:eastAsia="zh-CN"/>
              </w:rPr>
              <w:t>中</w:t>
            </w:r>
            <w:r>
              <w:rPr>
                <w:rFonts w:hint="eastAsia" w:ascii="宋体" w:hAnsi="宋体" w:eastAsia="宋体" w:cs="宋体"/>
                <w:sz w:val="24"/>
                <w:szCs w:val="24"/>
                <w:highlight w:val="none"/>
              </w:rPr>
              <w:t>级（及以上）技术职称，每有</w:t>
            </w:r>
            <w:r>
              <w:rPr>
                <w:rFonts w:hint="eastAsia" w:ascii="宋体" w:hAnsi="宋体" w:eastAsia="宋体" w:cs="宋体"/>
                <w:sz w:val="24"/>
                <w:szCs w:val="24"/>
                <w:highlight w:val="none"/>
                <w:lang w:val="en-US" w:eastAsia="zh-CN"/>
              </w:rPr>
              <w:t>一</w:t>
            </w:r>
            <w:r>
              <w:rPr>
                <w:rFonts w:hint="eastAsia" w:ascii="宋体" w:hAnsi="宋体" w:eastAsia="宋体" w:cs="宋体"/>
                <w:sz w:val="24"/>
                <w:szCs w:val="24"/>
                <w:highlight w:val="none"/>
              </w:rPr>
              <w:t>人加</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具有</w:t>
            </w:r>
            <w:r>
              <w:rPr>
                <w:rFonts w:hint="eastAsia" w:ascii="宋体" w:hAnsi="宋体" w:eastAsia="宋体" w:cs="宋体"/>
                <w:bCs/>
                <w:color w:val="auto"/>
                <w:sz w:val="24"/>
                <w:highlight w:val="none"/>
              </w:rPr>
              <w:t>档案专业</w:t>
            </w:r>
            <w:r>
              <w:rPr>
                <w:rFonts w:hint="eastAsia" w:ascii="宋体" w:hAnsi="宋体" w:eastAsia="宋体" w:cs="宋体"/>
                <w:bCs/>
                <w:color w:val="auto"/>
                <w:sz w:val="24"/>
                <w:highlight w:val="none"/>
                <w:lang w:val="en-US" w:eastAsia="zh-CN"/>
              </w:rPr>
              <w:t>初</w:t>
            </w:r>
            <w:r>
              <w:rPr>
                <w:rFonts w:hint="eastAsia" w:ascii="宋体" w:hAnsi="宋体" w:eastAsia="宋体" w:cs="宋体"/>
                <w:bCs/>
                <w:color w:val="auto"/>
                <w:sz w:val="24"/>
                <w:highlight w:val="none"/>
              </w:rPr>
              <w:t>级</w:t>
            </w:r>
            <w:r>
              <w:rPr>
                <w:rFonts w:hint="eastAsia" w:ascii="宋体" w:hAnsi="宋体" w:eastAsia="宋体" w:cs="宋体"/>
                <w:bCs/>
                <w:color w:val="auto"/>
                <w:sz w:val="24"/>
                <w:highlight w:val="none"/>
                <w:lang w:val="en-US" w:eastAsia="zh-CN"/>
              </w:rPr>
              <w:t>技术</w:t>
            </w:r>
            <w:r>
              <w:rPr>
                <w:rFonts w:hint="eastAsia" w:ascii="宋体" w:hAnsi="宋体" w:eastAsia="宋体" w:cs="宋体"/>
                <w:bCs/>
                <w:color w:val="auto"/>
                <w:sz w:val="24"/>
                <w:highlight w:val="none"/>
              </w:rPr>
              <w:t>职称</w:t>
            </w:r>
            <w:r>
              <w:rPr>
                <w:rFonts w:hint="eastAsia" w:ascii="宋体" w:hAnsi="宋体" w:eastAsia="宋体" w:cs="宋体"/>
                <w:bCs/>
                <w:color w:val="auto"/>
                <w:sz w:val="24"/>
                <w:highlight w:val="none"/>
                <w:lang w:eastAsia="zh-CN"/>
              </w:rPr>
              <w:t>，</w:t>
            </w:r>
            <w:r>
              <w:rPr>
                <w:rFonts w:hint="eastAsia" w:ascii="宋体" w:hAnsi="宋体" w:eastAsia="宋体" w:cs="宋体"/>
                <w:sz w:val="24"/>
                <w:szCs w:val="24"/>
                <w:highlight w:val="none"/>
              </w:rPr>
              <w:t>每有</w:t>
            </w:r>
            <w:r>
              <w:rPr>
                <w:rFonts w:hint="eastAsia" w:ascii="宋体" w:hAnsi="宋体" w:eastAsia="宋体" w:cs="宋体"/>
                <w:sz w:val="24"/>
                <w:szCs w:val="24"/>
                <w:highlight w:val="none"/>
                <w:lang w:val="en-US" w:eastAsia="zh-CN"/>
              </w:rPr>
              <w:t>一</w:t>
            </w:r>
            <w:r>
              <w:rPr>
                <w:rFonts w:hint="eastAsia" w:ascii="宋体" w:hAnsi="宋体" w:eastAsia="宋体" w:cs="宋体"/>
                <w:sz w:val="24"/>
                <w:szCs w:val="24"/>
                <w:highlight w:val="none"/>
              </w:rPr>
              <w:t>人加</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本项满分</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分。</w:t>
            </w:r>
          </w:p>
          <w:p w14:paraId="55CF9CCD">
            <w:pPr>
              <w:widowControl/>
              <w:autoSpaceDE/>
              <w:autoSpaceDN/>
              <w:adjustRightInd/>
              <w:spacing w:after="0" w:line="360" w:lineRule="auto"/>
              <w:ind w:left="0" w:leftChars="0" w:right="0" w:rightChars="0" w:firstLine="0" w:firstLineChars="0"/>
              <w:jc w:val="left"/>
              <w:rPr>
                <w:rFonts w:hint="eastAsia" w:ascii="宋体" w:hAnsi="宋体" w:eastAsia="宋体" w:cs="宋体"/>
                <w:b/>
                <w:bCs/>
                <w:sz w:val="24"/>
                <w:szCs w:val="24"/>
                <w:highlight w:val="none"/>
                <w:lang w:eastAsia="zh-CN"/>
              </w:rPr>
            </w:pPr>
            <w:r>
              <w:rPr>
                <w:rFonts w:hint="eastAsia" w:ascii="宋体" w:hAnsi="宋体" w:eastAsia="宋体" w:cs="宋体"/>
                <w:b/>
                <w:bCs/>
                <w:kern w:val="2"/>
                <w:sz w:val="24"/>
                <w:szCs w:val="24"/>
                <w:highlight w:val="none"/>
                <w:lang w:val="en-US" w:eastAsia="zh-CN" w:bidi="ar-SA"/>
              </w:rPr>
              <w:t>注：（1）</w:t>
            </w:r>
            <w:r>
              <w:rPr>
                <w:rFonts w:hint="eastAsia" w:ascii="宋体" w:hAnsi="宋体" w:eastAsia="宋体" w:cs="宋体"/>
                <w:b/>
                <w:bCs/>
                <w:sz w:val="24"/>
                <w:szCs w:val="24"/>
                <w:highlight w:val="none"/>
              </w:rPr>
              <w:t>响应文件中提供供应商为其缴纳的202</w:t>
            </w:r>
            <w:r>
              <w:rPr>
                <w:rFonts w:hint="eastAsia" w:ascii="宋体" w:hAnsi="宋体" w:eastAsia="宋体" w:cs="宋体"/>
                <w:b/>
                <w:bCs/>
                <w:sz w:val="24"/>
                <w:szCs w:val="24"/>
                <w:highlight w:val="none"/>
                <w:lang w:val="en-US" w:eastAsia="zh-CN"/>
              </w:rPr>
              <w:t>6</w:t>
            </w:r>
            <w:r>
              <w:rPr>
                <w:rFonts w:hint="eastAsia" w:ascii="宋体" w:hAnsi="宋体" w:eastAsia="宋体" w:cs="宋体"/>
                <w:b/>
                <w:bCs/>
                <w:sz w:val="24"/>
                <w:szCs w:val="24"/>
                <w:highlight w:val="none"/>
              </w:rPr>
              <w:t>年</w:t>
            </w:r>
            <w:r>
              <w:rPr>
                <w:rFonts w:hint="eastAsia" w:ascii="宋体" w:hAnsi="宋体" w:eastAsia="宋体" w:cs="宋体"/>
                <w:b/>
                <w:bCs/>
                <w:sz w:val="24"/>
                <w:szCs w:val="24"/>
                <w:highlight w:val="none"/>
                <w:lang w:val="en-US" w:eastAsia="zh-CN"/>
              </w:rPr>
              <w:t>1</w:t>
            </w:r>
            <w:r>
              <w:rPr>
                <w:rFonts w:hint="eastAsia" w:ascii="宋体" w:hAnsi="宋体" w:eastAsia="宋体" w:cs="宋体"/>
                <w:b/>
                <w:bCs/>
                <w:sz w:val="24"/>
                <w:szCs w:val="24"/>
                <w:highlight w:val="none"/>
              </w:rPr>
              <w:t>月以来任意一个月社保证明材料，社保证明材料要求详见供应商须知前附表</w:t>
            </w:r>
            <w:r>
              <w:rPr>
                <w:rFonts w:hint="eastAsia" w:ascii="宋体" w:hAnsi="宋体" w:eastAsia="宋体" w:cs="宋体"/>
                <w:b/>
                <w:bCs/>
                <w:sz w:val="24"/>
                <w:szCs w:val="24"/>
                <w:highlight w:val="none"/>
                <w:lang w:eastAsia="zh-CN"/>
              </w:rPr>
              <w:t>；</w:t>
            </w:r>
          </w:p>
          <w:p w14:paraId="43F0EC93">
            <w:pPr>
              <w:widowControl/>
              <w:autoSpaceDE/>
              <w:autoSpaceDN/>
              <w:adjustRightInd/>
              <w:spacing w:after="0" w:line="360" w:lineRule="auto"/>
              <w:ind w:left="0" w:leftChars="0" w:right="0" w:rightChars="0" w:firstLine="0" w:firstLineChars="0"/>
              <w:jc w:val="left"/>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（2）</w:t>
            </w:r>
            <w:r>
              <w:rPr>
                <w:rFonts w:hint="eastAsia" w:ascii="宋体" w:hAnsi="宋体" w:eastAsia="宋体" w:cs="宋体"/>
                <w:b/>
                <w:bCs/>
                <w:sz w:val="24"/>
                <w:szCs w:val="24"/>
                <w:highlight w:val="none"/>
              </w:rPr>
              <w:t>提供职称证明材料</w:t>
            </w:r>
            <w:r>
              <w:rPr>
                <w:rFonts w:hint="eastAsia" w:ascii="宋体" w:hAnsi="宋体" w:eastAsia="宋体" w:cs="宋体"/>
                <w:b/>
                <w:bCs/>
                <w:sz w:val="24"/>
                <w:szCs w:val="24"/>
                <w:highlight w:val="none"/>
                <w:lang w:eastAsia="zh-CN"/>
              </w:rPr>
              <w:t>；</w:t>
            </w:r>
          </w:p>
          <w:p w14:paraId="109DC3D1">
            <w:pPr>
              <w:widowControl/>
              <w:autoSpaceDE/>
              <w:autoSpaceDN/>
              <w:adjustRightInd/>
              <w:spacing w:after="0" w:line="360" w:lineRule="auto"/>
              <w:ind w:left="0" w:leftChars="0" w:right="0" w:rightChars="0" w:firstLine="0" w:firstLineChars="0"/>
              <w:jc w:val="left"/>
              <w:rPr>
                <w:rFonts w:hint="eastAsia" w:ascii="宋体" w:hAnsi="宋体" w:eastAsia="宋体" w:cs="宋体"/>
                <w:b/>
                <w:bCs/>
                <w:sz w:val="24"/>
                <w:szCs w:val="24"/>
                <w:highlight w:val="none"/>
                <w:lang w:eastAsia="zh-CN"/>
              </w:rPr>
            </w:pPr>
            <w:r>
              <w:rPr>
                <w:rFonts w:hint="eastAsia" w:ascii="宋体" w:hAnsi="宋体" w:eastAsia="宋体" w:cs="宋体"/>
                <w:b/>
                <w:bCs/>
                <w:kern w:val="2"/>
                <w:sz w:val="24"/>
                <w:szCs w:val="24"/>
                <w:highlight w:val="none"/>
                <w:lang w:val="en-US" w:eastAsia="zh-CN" w:bidi="ar-SA"/>
              </w:rPr>
              <w:t>（3）</w:t>
            </w:r>
            <w:r>
              <w:rPr>
                <w:rFonts w:hint="eastAsia" w:ascii="宋体" w:hAnsi="宋体" w:eastAsia="宋体" w:cs="宋体"/>
                <w:b/>
                <w:bCs/>
                <w:sz w:val="24"/>
                <w:szCs w:val="24"/>
                <w:highlight w:val="none"/>
              </w:rPr>
              <w:t>未提供不得分</w:t>
            </w:r>
            <w:r>
              <w:rPr>
                <w:rFonts w:hint="eastAsia" w:ascii="宋体" w:hAnsi="宋体" w:eastAsia="宋体" w:cs="宋体"/>
                <w:b/>
                <w:bCs/>
                <w:sz w:val="24"/>
                <w:szCs w:val="24"/>
                <w:highlight w:val="none"/>
                <w:lang w:eastAsia="zh-CN"/>
              </w:rPr>
              <w:t>；</w:t>
            </w:r>
          </w:p>
          <w:p w14:paraId="5F42447E">
            <w:pPr>
              <w:widowControl/>
              <w:autoSpaceDE/>
              <w:autoSpaceDN/>
              <w:adjustRightInd/>
              <w:spacing w:after="0" w:line="360" w:lineRule="auto"/>
              <w:ind w:left="0" w:leftChars="0" w:right="0" w:rightChars="0" w:firstLine="0" w:firstLineChars="0"/>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（4）</w:t>
            </w:r>
            <w:r>
              <w:rPr>
                <w:rFonts w:hint="eastAsia" w:ascii="宋体" w:hAnsi="宋体" w:eastAsia="宋体" w:cs="宋体"/>
                <w:b/>
                <w:bCs/>
                <w:sz w:val="24"/>
                <w:szCs w:val="24"/>
                <w:highlight w:val="none"/>
              </w:rPr>
              <w:t>同一人员不累计计分，按最高分计。</w:t>
            </w:r>
          </w:p>
        </w:tc>
        <w:tc>
          <w:tcPr>
            <w:tcW w:w="761" w:type="pct"/>
            <w:tcBorders>
              <w:top w:val="single" w:color="auto" w:sz="4" w:space="0"/>
              <w:left w:val="single" w:color="auto" w:sz="4" w:space="0"/>
              <w:bottom w:val="single" w:color="auto" w:sz="4" w:space="0"/>
              <w:right w:val="single" w:color="auto" w:sz="4" w:space="0"/>
            </w:tcBorders>
            <w:vAlign w:val="center"/>
          </w:tcPr>
          <w:p w14:paraId="28138BE8">
            <w:pPr>
              <w:spacing w:line="360" w:lineRule="auto"/>
              <w:jc w:val="center"/>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sz w:val="24"/>
                <w:szCs w:val="24"/>
                <w:highlight w:val="none"/>
                <w:lang w:val="en-US" w:eastAsia="zh-CN"/>
              </w:rPr>
              <w:t>0</w:t>
            </w: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val="en-US" w:eastAsia="zh-CN"/>
              </w:rPr>
              <w:t>5分</w:t>
            </w:r>
          </w:p>
        </w:tc>
      </w:tr>
      <w:tr w14:paraId="04F2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tcBorders>
              <w:left w:val="single" w:color="auto" w:sz="4" w:space="0"/>
              <w:right w:val="single" w:color="auto" w:sz="4" w:space="0"/>
            </w:tcBorders>
            <w:vAlign w:val="center"/>
          </w:tcPr>
          <w:p w14:paraId="71C1E4E1">
            <w:pPr>
              <w:spacing w:line="360" w:lineRule="auto"/>
              <w:jc w:val="center"/>
              <w:rPr>
                <w:rFonts w:ascii="宋体" w:hAnsi="宋体" w:eastAsia="宋体" w:cs="@仿宋_GB2312"/>
                <w:sz w:val="24"/>
                <w:szCs w:val="20"/>
                <w:highlight w:val="none"/>
              </w:rPr>
            </w:pPr>
            <w:r>
              <w:rPr>
                <w:rFonts w:hint="eastAsia" w:ascii="宋体" w:hAnsi="宋体" w:eastAsia="宋体" w:cs="@仿宋_GB2312"/>
                <w:sz w:val="24"/>
                <w:szCs w:val="20"/>
                <w:highlight w:val="none"/>
              </w:rPr>
              <w:t>价格分</w:t>
            </w:r>
          </w:p>
          <w:p w14:paraId="1F9532DD">
            <w:pPr>
              <w:spacing w:line="360" w:lineRule="auto"/>
              <w:jc w:val="center"/>
              <w:rPr>
                <w:rFonts w:ascii="宋体" w:hAnsi="宋体" w:eastAsia="宋体" w:cs="@仿宋_GB2312"/>
                <w:b/>
                <w:bCs/>
                <w:sz w:val="24"/>
                <w:szCs w:val="20"/>
                <w:highlight w:val="none"/>
              </w:rPr>
            </w:pPr>
            <w:r>
              <w:rPr>
                <w:rFonts w:hint="eastAsia" w:ascii="宋体" w:hAnsi="宋体" w:eastAsia="宋体" w:cs="@仿宋_GB2312"/>
                <w:sz w:val="24"/>
                <w:szCs w:val="20"/>
                <w:highlight w:val="none"/>
              </w:rPr>
              <w:t>（</w:t>
            </w:r>
            <w:r>
              <w:rPr>
                <w:rFonts w:hint="eastAsia" w:ascii="宋体" w:hAnsi="宋体" w:eastAsia="宋体" w:cs="@仿宋_GB2312"/>
                <w:sz w:val="24"/>
                <w:szCs w:val="20"/>
                <w:highlight w:val="none"/>
                <w:lang w:val="en-US" w:eastAsia="zh-CN"/>
              </w:rPr>
              <w:t>30</w:t>
            </w:r>
            <w:r>
              <w:rPr>
                <w:rFonts w:hint="eastAsia" w:ascii="宋体" w:hAnsi="宋体" w:eastAsia="宋体" w:cs="@仿宋_GB2312"/>
                <w:sz w:val="24"/>
                <w:szCs w:val="20"/>
                <w:highlight w:val="none"/>
              </w:rPr>
              <w:t>分）</w:t>
            </w:r>
          </w:p>
        </w:tc>
        <w:tc>
          <w:tcPr>
            <w:tcW w:w="4136" w:type="pct"/>
            <w:gridSpan w:val="3"/>
            <w:tcBorders>
              <w:top w:val="single" w:color="auto" w:sz="4" w:space="0"/>
              <w:left w:val="single" w:color="auto" w:sz="4" w:space="0"/>
              <w:bottom w:val="single" w:color="auto" w:sz="4" w:space="0"/>
              <w:right w:val="single" w:color="auto" w:sz="4" w:space="0"/>
            </w:tcBorders>
            <w:vAlign w:val="center"/>
          </w:tcPr>
          <w:p w14:paraId="109A4C21">
            <w:pPr>
              <w:spacing w:line="360" w:lineRule="auto"/>
              <w:rPr>
                <w:rFonts w:ascii="宋体" w:hAnsi="宋体" w:eastAsia="宋体" w:cs="@仿宋_GB2312"/>
                <w:sz w:val="24"/>
                <w:szCs w:val="24"/>
                <w:highlight w:val="none"/>
              </w:rPr>
            </w:pPr>
            <w:r>
              <w:rPr>
                <w:rFonts w:hint="eastAsia" w:ascii="宋体" w:hAnsi="宋体" w:eastAsia="宋体" w:cs="@仿宋_GB2312"/>
                <w:sz w:val="24"/>
                <w:szCs w:val="24"/>
                <w:highlight w:val="none"/>
              </w:rPr>
              <w:t>价格分统一采用低价优先法，即满足磋商文件要求且最后报价最低的供应商的价格为磋商基准价，其价格分为满分</w:t>
            </w:r>
            <w:r>
              <w:rPr>
                <w:rFonts w:hint="eastAsia" w:ascii="宋体" w:hAnsi="宋体" w:eastAsia="宋体" w:cs="@仿宋_GB2312"/>
                <w:sz w:val="24"/>
                <w:szCs w:val="24"/>
                <w:highlight w:val="none"/>
                <w:u w:val="single"/>
                <w:lang w:val="en-US" w:eastAsia="zh-CN"/>
              </w:rPr>
              <w:t>30</w:t>
            </w:r>
            <w:r>
              <w:rPr>
                <w:rFonts w:hint="eastAsia" w:ascii="宋体" w:hAnsi="宋体" w:eastAsia="宋体" w:cs="@仿宋_GB2312"/>
                <w:sz w:val="24"/>
                <w:szCs w:val="24"/>
                <w:highlight w:val="none"/>
              </w:rPr>
              <w:t>分。其他供应商的价格分统一按照下列公式计算：</w:t>
            </w:r>
          </w:p>
          <w:p w14:paraId="3882C549">
            <w:pPr>
              <w:widowControl w:val="0"/>
              <w:autoSpaceDE w:val="0"/>
              <w:autoSpaceDN w:val="0"/>
              <w:adjustRightInd w:val="0"/>
              <w:spacing w:after="120" w:line="360" w:lineRule="auto"/>
              <w:ind w:left="0" w:leftChars="0" w:right="-21" w:rightChars="-10" w:firstLine="0" w:firstLineChars="0"/>
              <w:jc w:val="both"/>
              <w:rPr>
                <w:rFonts w:hint="eastAsia" w:ascii="宋体" w:hAnsi="宋体" w:eastAsia="宋体" w:cs="@仿宋_GB2312"/>
                <w:sz w:val="24"/>
                <w:szCs w:val="24"/>
                <w:highlight w:val="none"/>
              </w:rPr>
            </w:pPr>
            <w:r>
              <w:rPr>
                <w:rFonts w:hint="eastAsia" w:ascii="宋体" w:hAnsi="宋体" w:eastAsia="宋体" w:cs="@仿宋_GB2312"/>
                <w:sz w:val="24"/>
                <w:szCs w:val="24"/>
                <w:highlight w:val="none"/>
              </w:rPr>
              <w:t>磋商报价得分＝（磋商基准价/最后磋商报价）×</w:t>
            </w:r>
            <w:r>
              <w:rPr>
                <w:rFonts w:hint="eastAsia" w:ascii="宋体" w:hAnsi="宋体" w:eastAsia="宋体" w:cs="@仿宋_GB2312"/>
                <w:sz w:val="24"/>
                <w:szCs w:val="24"/>
                <w:highlight w:val="none"/>
                <w:u w:val="single"/>
                <w:lang w:val="en-US" w:eastAsia="zh-CN"/>
              </w:rPr>
              <w:t>30</w:t>
            </w:r>
            <w:r>
              <w:rPr>
                <w:rFonts w:hint="eastAsia" w:ascii="宋体" w:hAnsi="宋体" w:eastAsia="宋体" w:cs="@仿宋_GB2312"/>
                <w:sz w:val="24"/>
                <w:szCs w:val="24"/>
                <w:highlight w:val="none"/>
              </w:rPr>
              <w:t>％×100</w:t>
            </w:r>
          </w:p>
          <w:p w14:paraId="66ED658B">
            <w:pPr>
              <w:widowControl w:val="0"/>
              <w:spacing w:after="120"/>
              <w:ind w:firstLine="0" w:firstLineChars="0"/>
              <w:jc w:val="both"/>
              <w:rPr>
                <w:rFonts w:hint="eastAsia" w:ascii="@微软简标宋" w:hAnsi="@微软简标宋" w:eastAsia="@微软简标宋" w:cs="@微软简标宋"/>
                <w:kern w:val="2"/>
                <w:sz w:val="21"/>
                <w:szCs w:val="24"/>
                <w:highlight w:val="none"/>
                <w:lang w:val="zh-CN" w:eastAsia="zh-CN" w:bidi="ar-SA"/>
              </w:rPr>
            </w:pPr>
            <w:r>
              <w:rPr>
                <w:rFonts w:hint="eastAsia" w:ascii="宋体" w:hAnsi="宋体" w:eastAsia="宋体" w:cs="@仿宋_GB2312"/>
                <w:kern w:val="2"/>
                <w:sz w:val="24"/>
                <w:szCs w:val="24"/>
                <w:highlight w:val="none"/>
                <w:lang w:val="en-US" w:eastAsia="zh-CN" w:bidi="ar-SA"/>
              </w:rPr>
              <w:t>报价得分分值计算保留小数点后两位，小数点后第三位“四舍五入”。</w:t>
            </w:r>
          </w:p>
        </w:tc>
      </w:tr>
    </w:tbl>
    <w:p w14:paraId="2CA9326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59DDE4A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23FF8F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2）将每个供应商的技术资信分加上根据上述标准计算出的价格分，即为该供应商的综合总得分。</w:t>
      </w:r>
    </w:p>
    <w:p w14:paraId="6D8D2583">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3CC72B94">
      <w:pPr>
        <w:spacing w:line="360" w:lineRule="auto"/>
        <w:jc w:val="center"/>
        <w:outlineLvl w:val="0"/>
        <w:rPr>
          <w:rFonts w:asciiTheme="minorEastAsia" w:hAnsiTheme="minorEastAsia" w:eastAsiaTheme="minorEastAsia"/>
          <w:b/>
          <w:sz w:val="28"/>
          <w:highlight w:val="none"/>
        </w:rPr>
      </w:pPr>
      <w:bookmarkStart w:id="79" w:name="_Toc63440921"/>
      <w:bookmarkStart w:id="80" w:name="_Toc17311"/>
      <w:r>
        <w:rPr>
          <w:rFonts w:hint="eastAsia" w:asciiTheme="minorEastAsia" w:hAnsiTheme="minorEastAsia" w:eastAsiaTheme="minorEastAsia"/>
          <w:b/>
          <w:sz w:val="28"/>
          <w:highlight w:val="none"/>
        </w:rPr>
        <w:t xml:space="preserve">第五章  </w:t>
      </w:r>
      <w:r>
        <w:rPr>
          <w:rFonts w:asciiTheme="minorEastAsia" w:hAnsiTheme="minorEastAsia" w:eastAsiaTheme="minorEastAsia"/>
          <w:b/>
          <w:sz w:val="28"/>
          <w:highlight w:val="none"/>
        </w:rPr>
        <w:t>政府采购合同</w:t>
      </w:r>
      <w:bookmarkEnd w:id="79"/>
      <w:bookmarkEnd w:id="80"/>
    </w:p>
    <w:p w14:paraId="37583038">
      <w:pPr>
        <w:spacing w:line="480" w:lineRule="auto"/>
        <w:jc w:val="center"/>
        <w:rPr>
          <w:rFonts w:ascii="宋体" w:hAnsi="宋体" w:eastAsia="宋体"/>
          <w:b/>
          <w:sz w:val="24"/>
          <w:highlight w:val="none"/>
        </w:rPr>
      </w:pPr>
    </w:p>
    <w:p w14:paraId="63897614">
      <w:pPr>
        <w:spacing w:line="480" w:lineRule="auto"/>
        <w:jc w:val="center"/>
        <w:rPr>
          <w:rFonts w:ascii="宋体" w:hAnsi="宋体" w:eastAsia="宋体"/>
          <w:b/>
          <w:sz w:val="24"/>
          <w:highlight w:val="none"/>
        </w:rPr>
      </w:pPr>
    </w:p>
    <w:p w14:paraId="2419EABF">
      <w:pPr>
        <w:spacing w:line="480" w:lineRule="auto"/>
        <w:jc w:val="center"/>
        <w:rPr>
          <w:rFonts w:ascii="宋体" w:hAnsi="宋体" w:eastAsia="宋体"/>
          <w:b/>
          <w:sz w:val="24"/>
          <w:highlight w:val="none"/>
        </w:rPr>
      </w:pPr>
    </w:p>
    <w:p w14:paraId="40511857">
      <w:pPr>
        <w:spacing w:line="480" w:lineRule="auto"/>
        <w:jc w:val="center"/>
        <w:outlineLvl w:val="1"/>
        <w:rPr>
          <w:rFonts w:ascii="宋体" w:hAnsi="宋体" w:eastAsia="宋体"/>
          <w:b/>
          <w:sz w:val="32"/>
          <w:szCs w:val="32"/>
          <w:highlight w:val="none"/>
        </w:rPr>
      </w:pPr>
      <w:r>
        <w:rPr>
          <w:rFonts w:ascii="宋体" w:hAnsi="宋体" w:eastAsia="宋体"/>
          <w:b/>
          <w:sz w:val="32"/>
          <w:szCs w:val="32"/>
          <w:highlight w:val="none"/>
        </w:rPr>
        <w:t>政府采购合同</w:t>
      </w:r>
      <w:r>
        <w:rPr>
          <w:rFonts w:hint="eastAsia" w:ascii="宋体" w:hAnsi="宋体" w:eastAsia="宋体"/>
          <w:b/>
          <w:sz w:val="32"/>
          <w:szCs w:val="32"/>
          <w:highlight w:val="none"/>
        </w:rPr>
        <w:t>参考范本</w:t>
      </w:r>
    </w:p>
    <w:p w14:paraId="67546625">
      <w:pPr>
        <w:spacing w:line="480" w:lineRule="auto"/>
        <w:jc w:val="center"/>
        <w:outlineLvl w:val="1"/>
        <w:rPr>
          <w:rFonts w:ascii="宋体" w:hAnsi="宋体" w:eastAsia="宋体"/>
          <w:b/>
          <w:sz w:val="32"/>
          <w:szCs w:val="32"/>
          <w:highlight w:val="none"/>
        </w:rPr>
      </w:pPr>
      <w:r>
        <w:rPr>
          <w:rFonts w:hint="eastAsia" w:ascii="宋体" w:hAnsi="宋体" w:eastAsia="宋体"/>
          <w:b/>
          <w:sz w:val="32"/>
          <w:szCs w:val="32"/>
          <w:highlight w:val="none"/>
        </w:rPr>
        <w:t>（服务类）</w:t>
      </w:r>
    </w:p>
    <w:p w14:paraId="0BA4912D">
      <w:pPr>
        <w:spacing w:line="480" w:lineRule="auto"/>
        <w:jc w:val="center"/>
        <w:rPr>
          <w:rFonts w:ascii="宋体" w:hAnsi="宋体" w:eastAsia="宋体"/>
          <w:b/>
          <w:sz w:val="24"/>
          <w:highlight w:val="none"/>
        </w:rPr>
      </w:pPr>
    </w:p>
    <w:p w14:paraId="64C2D270">
      <w:pPr>
        <w:spacing w:line="480" w:lineRule="auto"/>
        <w:jc w:val="center"/>
        <w:rPr>
          <w:rFonts w:ascii="宋体" w:hAnsi="宋体" w:eastAsia="宋体"/>
          <w:b/>
          <w:sz w:val="24"/>
          <w:highlight w:val="none"/>
        </w:rPr>
      </w:pPr>
    </w:p>
    <w:p w14:paraId="0BD84DF9">
      <w:pPr>
        <w:spacing w:line="480" w:lineRule="auto"/>
        <w:jc w:val="center"/>
        <w:rPr>
          <w:rFonts w:ascii="宋体" w:hAnsi="宋体" w:eastAsia="宋体"/>
          <w:b/>
          <w:sz w:val="24"/>
          <w:highlight w:val="none"/>
        </w:rPr>
      </w:pPr>
    </w:p>
    <w:p w14:paraId="56595A12">
      <w:pPr>
        <w:spacing w:line="360" w:lineRule="auto"/>
        <w:jc w:val="center"/>
        <w:outlineLvl w:val="1"/>
        <w:rPr>
          <w:rFonts w:ascii="宋体" w:hAnsi="宋体" w:eastAsia="宋体"/>
          <w:b/>
          <w:sz w:val="24"/>
          <w:highlight w:val="none"/>
        </w:rPr>
      </w:pPr>
      <w:r>
        <w:rPr>
          <w:rFonts w:hint="eastAsia" w:ascii="宋体" w:hAnsi="宋体" w:eastAsia="宋体"/>
          <w:b/>
          <w:sz w:val="24"/>
          <w:highlight w:val="none"/>
        </w:rPr>
        <w:t>第一部分 合同书</w:t>
      </w:r>
    </w:p>
    <w:p w14:paraId="0212697F">
      <w:pPr>
        <w:spacing w:line="480" w:lineRule="auto"/>
        <w:jc w:val="center"/>
        <w:rPr>
          <w:rFonts w:ascii="宋体" w:hAnsi="宋体" w:eastAsia="宋体"/>
          <w:b/>
          <w:sz w:val="24"/>
          <w:highlight w:val="none"/>
        </w:rPr>
      </w:pPr>
    </w:p>
    <w:p w14:paraId="56179DE5">
      <w:pPr>
        <w:spacing w:line="480" w:lineRule="auto"/>
        <w:jc w:val="center"/>
        <w:rPr>
          <w:rFonts w:ascii="宋体" w:hAnsi="宋体" w:eastAsia="宋体"/>
          <w:b/>
          <w:sz w:val="24"/>
          <w:highlight w:val="none"/>
        </w:rPr>
      </w:pPr>
    </w:p>
    <w:p w14:paraId="0B86E696">
      <w:pPr>
        <w:spacing w:line="480" w:lineRule="auto"/>
        <w:jc w:val="center"/>
        <w:rPr>
          <w:rFonts w:ascii="宋体" w:hAnsi="宋体" w:eastAsia="宋体"/>
          <w:b/>
          <w:sz w:val="24"/>
          <w:highlight w:val="none"/>
        </w:rPr>
      </w:pPr>
    </w:p>
    <w:p w14:paraId="74CA9CD3">
      <w:pPr>
        <w:spacing w:before="120" w:line="480" w:lineRule="auto"/>
        <w:ind w:left="960"/>
        <w:rPr>
          <w:rFonts w:hint="eastAsia" w:ascii="宋体" w:hAnsi="宋体" w:eastAsia="宋体"/>
          <w:sz w:val="24"/>
          <w:highlight w:val="none"/>
          <w:u w:val="single"/>
          <w:lang w:eastAsia="zh-CN"/>
        </w:rPr>
      </w:pPr>
      <w:r>
        <w:rPr>
          <w:rFonts w:hint="eastAsia" w:ascii="宋体" w:hAnsi="宋体" w:eastAsia="宋体"/>
          <w:sz w:val="24"/>
          <w:highlight w:val="none"/>
        </w:rPr>
        <w:t>项目名称：</w:t>
      </w:r>
      <w:r>
        <w:rPr>
          <w:rFonts w:hint="eastAsia" w:ascii="宋体" w:hAnsi="宋体" w:eastAsia="宋体"/>
          <w:sz w:val="24"/>
          <w:highlight w:val="none"/>
          <w:u w:val="single"/>
          <w:lang w:eastAsia="zh-CN"/>
        </w:rPr>
        <w:t>佛子岭、响洪甸水库群附属设施维修（第二包）</w:t>
      </w:r>
    </w:p>
    <w:p w14:paraId="07DB1BEC">
      <w:pPr>
        <w:spacing w:before="120" w:line="480" w:lineRule="auto"/>
        <w:ind w:left="960"/>
        <w:rPr>
          <w:rFonts w:ascii="宋体" w:hAnsi="宋体" w:eastAsia="宋体"/>
          <w:sz w:val="24"/>
          <w:highlight w:val="none"/>
        </w:rPr>
      </w:pPr>
      <w:r>
        <w:rPr>
          <w:rFonts w:hint="eastAsia" w:ascii="宋体" w:hAnsi="宋体" w:eastAsia="宋体"/>
          <w:sz w:val="24"/>
          <w:highlight w:val="none"/>
        </w:rPr>
        <w:t>项目编号：</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          </w:t>
      </w:r>
      <w:r>
        <w:rPr>
          <w:rFonts w:hint="eastAsia" w:ascii="宋体" w:hAnsi="宋体" w:eastAsia="宋体"/>
          <w:sz w:val="24"/>
          <w:highlight w:val="none"/>
          <w:u w:val="single"/>
        </w:rPr>
        <w:t xml:space="preserve"> </w:t>
      </w:r>
    </w:p>
    <w:p w14:paraId="49A66540">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甲方（项目法人单位）：</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               </w:t>
      </w:r>
      <w:r>
        <w:rPr>
          <w:rFonts w:hint="eastAsia" w:ascii="宋体" w:hAnsi="宋体" w:eastAsia="宋体"/>
          <w:sz w:val="24"/>
          <w:highlight w:val="none"/>
          <w:u w:val="single"/>
        </w:rPr>
        <w:t xml:space="preserve">  </w:t>
      </w:r>
    </w:p>
    <w:p w14:paraId="02C40097">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乙方（成交供应商）：</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p>
    <w:p w14:paraId="51009E9C">
      <w:pPr>
        <w:spacing w:before="120" w:line="480" w:lineRule="auto"/>
        <w:ind w:firstLine="960" w:firstLineChars="400"/>
        <w:rPr>
          <w:rFonts w:ascii="宋体" w:hAnsi="宋体" w:eastAsia="宋体"/>
          <w:sz w:val="24"/>
          <w:highlight w:val="none"/>
          <w:u w:val="single"/>
        </w:rPr>
      </w:pPr>
      <w:r>
        <w:rPr>
          <w:rFonts w:hint="eastAsia" w:ascii="宋体" w:hAnsi="宋体" w:eastAsia="宋体"/>
          <w:sz w:val="24"/>
          <w:highlight w:val="none"/>
        </w:rPr>
        <w:t>签订地：</w:t>
      </w:r>
      <w:r>
        <w:rPr>
          <w:rFonts w:hint="eastAsia" w:ascii="宋体" w:hAnsi="宋体" w:eastAsia="宋体"/>
          <w:sz w:val="24"/>
          <w:highlight w:val="none"/>
          <w:u w:val="single"/>
        </w:rPr>
        <w:t xml:space="preserve">                                     </w:t>
      </w:r>
    </w:p>
    <w:p w14:paraId="1A97D4F0">
      <w:pPr>
        <w:spacing w:before="120" w:line="480" w:lineRule="auto"/>
        <w:ind w:firstLine="960" w:firstLineChars="400"/>
        <w:rPr>
          <w:rFonts w:ascii="宋体" w:hAnsi="宋体" w:eastAsia="宋体"/>
          <w:sz w:val="24"/>
          <w:highlight w:val="none"/>
        </w:rPr>
      </w:pPr>
      <w:r>
        <w:rPr>
          <w:rFonts w:hint="eastAsia" w:ascii="宋体" w:hAnsi="宋体" w:eastAsia="宋体"/>
          <w:sz w:val="24"/>
          <w:highlight w:val="none"/>
        </w:rPr>
        <w:t>签订日期：</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rPr>
        <w:t>日</w:t>
      </w:r>
    </w:p>
    <w:p w14:paraId="59E7E407">
      <w:pPr>
        <w:widowControl/>
        <w:jc w:val="left"/>
        <w:rPr>
          <w:rFonts w:ascii="宋体" w:hAnsi="宋体" w:eastAsia="宋体"/>
          <w:sz w:val="24"/>
          <w:highlight w:val="none"/>
        </w:rPr>
      </w:pPr>
      <w:r>
        <w:rPr>
          <w:rFonts w:ascii="宋体" w:hAnsi="宋体" w:eastAsia="宋体"/>
          <w:sz w:val="24"/>
          <w:highlight w:val="none"/>
        </w:rPr>
        <w:br w:type="page"/>
      </w:r>
    </w:p>
    <w:p w14:paraId="74D626F0">
      <w:pPr>
        <w:spacing w:line="360" w:lineRule="auto"/>
        <w:ind w:firstLine="435"/>
        <w:rPr>
          <w:rFonts w:ascii="宋体" w:hAnsi="宋体" w:eastAsia="宋体"/>
          <w:sz w:val="24"/>
          <w:highlight w:val="none"/>
        </w:rPr>
      </w:pPr>
      <w:r>
        <w:rPr>
          <w:rFonts w:hint="eastAsia" w:ascii="宋体" w:hAnsi="宋体" w:eastAsia="宋体"/>
          <w:sz w:val="24"/>
          <w:highlight w:val="none"/>
          <w:u w:val="single"/>
        </w:rPr>
        <w:t xml:space="preserve"> 安徽省佛子岭水库管理处 </w:t>
      </w:r>
      <w:r>
        <w:rPr>
          <w:rFonts w:hint="eastAsia" w:ascii="宋体" w:hAnsi="宋体" w:eastAsia="宋体"/>
          <w:sz w:val="24"/>
          <w:highlight w:val="none"/>
        </w:rPr>
        <w:t>（</w:t>
      </w:r>
      <w:r>
        <w:rPr>
          <w:rFonts w:hint="eastAsia" w:ascii="宋体" w:hAnsi="宋体" w:eastAsia="宋体"/>
          <w:sz w:val="24"/>
          <w:highlight w:val="none"/>
          <w:lang w:val="zh-CN"/>
        </w:rPr>
        <w:t>以下简称：甲方</w:t>
      </w:r>
      <w:r>
        <w:rPr>
          <w:rFonts w:hint="eastAsia" w:ascii="宋体" w:hAnsi="宋体" w:eastAsia="宋体"/>
          <w:sz w:val="24"/>
          <w:highlight w:val="none"/>
        </w:rPr>
        <w:t>）通过</w:t>
      </w:r>
      <w:r>
        <w:rPr>
          <w:rFonts w:hint="eastAsia" w:ascii="宋体" w:hAnsi="宋体" w:eastAsia="宋体"/>
          <w:sz w:val="24"/>
          <w:highlight w:val="none"/>
          <w:u w:val="single"/>
        </w:rPr>
        <w:t xml:space="preserve"> 安徽安兆工程技术咨询服务有限公司 </w:t>
      </w:r>
      <w:r>
        <w:rPr>
          <w:rFonts w:hint="eastAsia" w:ascii="宋体" w:hAnsi="宋体" w:eastAsia="宋体"/>
          <w:sz w:val="24"/>
          <w:highlight w:val="none"/>
        </w:rPr>
        <w:t>组织的</w:t>
      </w:r>
      <w:r>
        <w:rPr>
          <w:rFonts w:hint="eastAsia" w:ascii="宋体" w:hAnsi="宋体" w:eastAsia="宋体"/>
          <w:sz w:val="24"/>
          <w:highlight w:val="none"/>
          <w:u w:val="single"/>
        </w:rPr>
        <w:t>竞争性磋商</w:t>
      </w:r>
      <w:r>
        <w:rPr>
          <w:rFonts w:hint="eastAsia" w:ascii="宋体" w:hAnsi="宋体" w:eastAsia="宋体"/>
          <w:sz w:val="24"/>
          <w:highlight w:val="none"/>
        </w:rPr>
        <w:t>方式采购活动，经</w:t>
      </w:r>
      <w:r>
        <w:rPr>
          <w:rFonts w:hint="eastAsia" w:ascii="宋体" w:hAnsi="宋体" w:eastAsia="宋体"/>
          <w:sz w:val="24"/>
          <w:highlight w:val="none"/>
          <w:u w:val="single"/>
        </w:rPr>
        <w:t>磋商小组</w:t>
      </w:r>
      <w:r>
        <w:rPr>
          <w:rFonts w:hint="eastAsia" w:ascii="宋体" w:hAnsi="宋体" w:eastAsia="宋体"/>
          <w:sz w:val="24"/>
          <w:highlight w:val="none"/>
        </w:rPr>
        <w:t>评定，</w:t>
      </w: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以下简称：乙方</w:t>
      </w:r>
      <w:r>
        <w:rPr>
          <w:rFonts w:hint="eastAsia" w:ascii="宋体" w:hAnsi="宋体" w:eastAsia="宋体"/>
          <w:sz w:val="24"/>
          <w:highlight w:val="none"/>
        </w:rPr>
        <w:t>）为本项目成交供应商，现按照采购文件确定的事项签订本合同。</w:t>
      </w:r>
    </w:p>
    <w:p w14:paraId="033808A1">
      <w:pPr>
        <w:spacing w:line="360" w:lineRule="auto"/>
        <w:ind w:firstLine="435"/>
        <w:rPr>
          <w:rFonts w:ascii="宋体" w:hAnsi="宋体" w:eastAsia="宋体"/>
          <w:sz w:val="24"/>
          <w:highlight w:val="none"/>
          <w:lang w:val="zh-CN"/>
        </w:rPr>
      </w:pPr>
      <w:r>
        <w:rPr>
          <w:rFonts w:hint="eastAsia" w:ascii="宋体" w:hAnsi="宋体" w:eastAsia="宋体"/>
          <w:sz w:val="24"/>
          <w:highlight w:val="none"/>
        </w:rPr>
        <w:t>根据《中华人民共和国民法典</w:t>
      </w:r>
      <w:r>
        <w:rPr>
          <w:rFonts w:hint="eastAsia" w:ascii="宋体" w:hAnsi="宋体" w:eastAsia="宋体"/>
          <w:sz w:val="24"/>
          <w:highlight w:val="none"/>
          <w:lang w:eastAsia="zh-CN"/>
        </w:rPr>
        <w:t>》《</w:t>
      </w:r>
      <w:r>
        <w:rPr>
          <w:rFonts w:hint="eastAsia" w:ascii="宋体" w:hAnsi="宋体" w:eastAsia="宋体"/>
          <w:sz w:val="24"/>
          <w:highlight w:val="none"/>
        </w:rPr>
        <w:t>中华人民共和国政府采购法》等相关法律法规之规定，按照平等、自愿、公平和诚实信用的原则，经甲方和乙方协商一致，约定以下合同条款，以兹共同遵守、全面履行。</w:t>
      </w:r>
    </w:p>
    <w:p w14:paraId="14261D6E">
      <w:pPr>
        <w:spacing w:line="360" w:lineRule="auto"/>
        <w:ind w:firstLine="437"/>
        <w:outlineLvl w:val="2"/>
        <w:rPr>
          <w:rFonts w:ascii="宋体" w:hAnsi="宋体" w:eastAsia="宋体"/>
          <w:b/>
          <w:bCs/>
          <w:sz w:val="24"/>
          <w:highlight w:val="none"/>
          <w:lang w:val="zh-CN"/>
        </w:rPr>
      </w:pPr>
      <w:bookmarkStart w:id="81" w:name="_Toc2232"/>
      <w:bookmarkStart w:id="82" w:name="_Toc24059"/>
      <w:bookmarkStart w:id="83" w:name="_Toc3029"/>
      <w:r>
        <w:rPr>
          <w:rFonts w:hint="eastAsia" w:ascii="宋体" w:hAnsi="宋体" w:eastAsia="宋体"/>
          <w:b/>
          <w:bCs/>
          <w:sz w:val="24"/>
          <w:highlight w:val="none"/>
          <w:lang w:val="zh-CN"/>
        </w:rPr>
        <w:t>1.1</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合同组成部分</w:t>
      </w:r>
      <w:bookmarkEnd w:id="81"/>
      <w:bookmarkEnd w:id="82"/>
      <w:bookmarkEnd w:id="83"/>
    </w:p>
    <w:p w14:paraId="254B1837">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28F65E94">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1.1.1本合同及其补充合同、变更协议；</w:t>
      </w:r>
    </w:p>
    <w:p w14:paraId="530BAEE0">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1.1.2成交通知书；</w:t>
      </w:r>
    </w:p>
    <w:p w14:paraId="735C7F61">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1.1.3响应文件（含澄清或者说明文件）；</w:t>
      </w:r>
    </w:p>
    <w:p w14:paraId="5F0AECD0">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1.1.4磋商文件（含澄清或者修改文件）；</w:t>
      </w:r>
    </w:p>
    <w:p w14:paraId="64FA45AD">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1.1.5其他相关采购文件。</w:t>
      </w:r>
    </w:p>
    <w:p w14:paraId="15E69613">
      <w:pPr>
        <w:spacing w:line="360" w:lineRule="auto"/>
        <w:ind w:firstLine="437"/>
        <w:outlineLvl w:val="2"/>
        <w:rPr>
          <w:rFonts w:ascii="宋体" w:hAnsi="宋体" w:eastAsia="宋体"/>
          <w:b/>
          <w:bCs/>
          <w:sz w:val="24"/>
          <w:highlight w:val="none"/>
          <w:lang w:val="zh-CN"/>
        </w:rPr>
      </w:pPr>
      <w:bookmarkStart w:id="84" w:name="_Toc6311"/>
      <w:bookmarkStart w:id="85" w:name="_Toc6773"/>
      <w:bookmarkStart w:id="86" w:name="_Toc18585"/>
      <w:bookmarkStart w:id="87" w:name="_Toc2918"/>
      <w:bookmarkStart w:id="88" w:name="_Toc22185"/>
      <w:r>
        <w:rPr>
          <w:rFonts w:hint="eastAsia" w:ascii="宋体" w:hAnsi="宋体" w:eastAsia="宋体"/>
          <w:b/>
          <w:bCs/>
          <w:sz w:val="24"/>
          <w:highlight w:val="none"/>
          <w:lang w:val="zh-CN"/>
        </w:rPr>
        <w:t xml:space="preserve">1.2 </w:t>
      </w:r>
      <w:bookmarkEnd w:id="84"/>
      <w:bookmarkEnd w:id="85"/>
      <w:bookmarkEnd w:id="86"/>
      <w:bookmarkEnd w:id="87"/>
      <w:bookmarkEnd w:id="88"/>
      <w:r>
        <w:rPr>
          <w:rFonts w:hint="eastAsia" w:ascii="宋体" w:hAnsi="宋体" w:eastAsia="宋体"/>
          <w:b/>
          <w:bCs/>
          <w:sz w:val="24"/>
          <w:highlight w:val="none"/>
          <w:lang w:val="zh-CN"/>
        </w:rPr>
        <w:t>服务</w:t>
      </w:r>
    </w:p>
    <w:p w14:paraId="6A01E27F">
      <w:pPr>
        <w:spacing w:line="360" w:lineRule="auto"/>
        <w:ind w:firstLine="435"/>
        <w:rPr>
          <w:rFonts w:ascii="宋体" w:hAnsi="宋体" w:eastAsia="宋体"/>
          <w:sz w:val="24"/>
          <w:highlight w:val="none"/>
          <w:u w:val="single"/>
        </w:rPr>
      </w:pPr>
      <w:r>
        <w:rPr>
          <w:rFonts w:hint="eastAsia" w:ascii="宋体" w:hAnsi="宋体" w:eastAsia="宋体"/>
          <w:sz w:val="24"/>
          <w:highlight w:val="none"/>
        </w:rPr>
        <w:t>1.2.1服务</w:t>
      </w:r>
      <w:r>
        <w:rPr>
          <w:rFonts w:ascii="宋体" w:hAnsi="宋体" w:eastAsia="宋体"/>
          <w:sz w:val="24"/>
          <w:highlight w:val="none"/>
        </w:rPr>
        <w:t>名称：</w:t>
      </w:r>
      <w:r>
        <w:rPr>
          <w:rFonts w:hint="eastAsia" w:ascii="宋体" w:hAnsi="宋体" w:eastAsia="宋体"/>
          <w:sz w:val="24"/>
          <w:highlight w:val="none"/>
          <w:u w:val="single"/>
        </w:rPr>
        <w:t xml:space="preserve"> </w:t>
      </w:r>
      <w:r>
        <w:rPr>
          <w:rFonts w:hint="eastAsia" w:ascii="宋体" w:hAnsi="宋体" w:eastAsia="宋体"/>
          <w:sz w:val="24"/>
          <w:highlight w:val="none"/>
          <w:u w:val="single"/>
          <w:lang w:eastAsia="zh-CN"/>
        </w:rPr>
        <w:t>佛子岭、响洪甸水库群附属设施维修（第二包）</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2C8F9155">
      <w:pPr>
        <w:spacing w:line="360" w:lineRule="auto"/>
        <w:ind w:firstLine="435"/>
        <w:rPr>
          <w:rFonts w:ascii="宋体" w:hAnsi="宋体" w:eastAsia="宋体"/>
          <w:sz w:val="24"/>
          <w:highlight w:val="none"/>
          <w:u w:val="single"/>
        </w:rPr>
      </w:pPr>
      <w:r>
        <w:rPr>
          <w:rFonts w:hint="eastAsia" w:ascii="宋体" w:hAnsi="宋体" w:eastAsia="宋体"/>
          <w:sz w:val="24"/>
          <w:highlight w:val="none"/>
        </w:rPr>
        <w:t>1.2.2服务内容</w:t>
      </w:r>
      <w:r>
        <w:rPr>
          <w:rFonts w:ascii="宋体" w:hAnsi="宋体" w:eastAsia="宋体"/>
          <w:sz w:val="24"/>
          <w:highlight w:val="none"/>
        </w:rPr>
        <w:t>：</w:t>
      </w:r>
      <w:r>
        <w:rPr>
          <w:rFonts w:hint="eastAsia" w:ascii="宋体" w:hAnsi="宋体" w:eastAsia="宋体"/>
          <w:sz w:val="24"/>
          <w:highlight w:val="none"/>
          <w:lang w:val="en-US" w:eastAsia="zh-CN"/>
        </w:rPr>
        <w:t xml:space="preserve"> </w:t>
      </w:r>
      <w:r>
        <w:rPr>
          <w:rFonts w:hint="eastAsia" w:ascii="宋体" w:hAnsi="宋体" w:eastAsia="宋体"/>
          <w:sz w:val="24"/>
          <w:highlight w:val="none"/>
          <w:u w:val="single"/>
        </w:rPr>
        <w:t>本包别主要内容为安徽省响洪甸水库管理处档案管理提升（二期）、档案室设备采购及安装、档案室综合布线及集成实施等。具体内容为开展约7.5万页科技和文书档案的数字化加工服务，三个档案室双面带门固定架采购及安装；档案室设备采购安安装，档案室综合布线及集成实施。</w:t>
      </w:r>
    </w:p>
    <w:p w14:paraId="62CEF656">
      <w:pPr>
        <w:spacing w:line="360" w:lineRule="auto"/>
        <w:ind w:firstLine="435"/>
        <w:rPr>
          <w:rFonts w:ascii="宋体" w:hAnsi="宋体" w:eastAsia="宋体"/>
          <w:sz w:val="24"/>
          <w:highlight w:val="none"/>
        </w:rPr>
      </w:pPr>
      <w:r>
        <w:rPr>
          <w:rFonts w:hint="eastAsia" w:ascii="宋体" w:hAnsi="宋体" w:eastAsia="宋体"/>
          <w:sz w:val="24"/>
          <w:highlight w:val="none"/>
        </w:rPr>
        <w:t>1.2.3服务质量：</w:t>
      </w:r>
      <w:r>
        <w:rPr>
          <w:rFonts w:hint="eastAsia" w:ascii="宋体" w:hAnsi="宋体" w:eastAsia="宋体"/>
          <w:sz w:val="24"/>
          <w:highlight w:val="none"/>
          <w:u w:val="single"/>
        </w:rPr>
        <w:t xml:space="preserve"> 符合中华人民共和国相关标准及相应的技术规范、本次采购相关文件中的全部相关要求及主管部门审批要求中之较高者 </w:t>
      </w:r>
      <w:r>
        <w:rPr>
          <w:rFonts w:hint="eastAsia" w:ascii="宋体" w:hAnsi="宋体" w:eastAsia="宋体"/>
          <w:sz w:val="24"/>
          <w:highlight w:val="none"/>
        </w:rPr>
        <w:t>。</w:t>
      </w:r>
    </w:p>
    <w:p w14:paraId="4C75FE59">
      <w:pPr>
        <w:spacing w:line="360" w:lineRule="auto"/>
        <w:ind w:firstLine="437"/>
        <w:outlineLvl w:val="2"/>
        <w:rPr>
          <w:rFonts w:ascii="宋体" w:hAnsi="宋体" w:eastAsia="宋体"/>
          <w:b/>
          <w:bCs/>
          <w:sz w:val="24"/>
          <w:highlight w:val="none"/>
          <w:lang w:val="zh-CN"/>
        </w:rPr>
      </w:pPr>
      <w:bookmarkStart w:id="89" w:name="_Toc21631"/>
      <w:bookmarkStart w:id="90" w:name="_Toc21551"/>
      <w:bookmarkStart w:id="91" w:name="_Toc23292"/>
      <w:r>
        <w:rPr>
          <w:rFonts w:hint="eastAsia" w:ascii="宋体" w:hAnsi="宋体" w:eastAsia="宋体"/>
          <w:b/>
          <w:bCs/>
          <w:sz w:val="24"/>
          <w:highlight w:val="none"/>
          <w:lang w:val="zh-CN"/>
        </w:rPr>
        <w:t>1.</w:t>
      </w:r>
      <w:r>
        <w:rPr>
          <w:rFonts w:ascii="宋体" w:hAnsi="宋体" w:eastAsia="宋体"/>
          <w:b/>
          <w:bCs/>
          <w:sz w:val="24"/>
          <w:highlight w:val="none"/>
          <w:lang w:val="zh-CN"/>
        </w:rPr>
        <w:t xml:space="preserve">3 </w:t>
      </w:r>
      <w:r>
        <w:rPr>
          <w:rFonts w:hint="eastAsia" w:ascii="宋体" w:hAnsi="宋体" w:eastAsia="宋体"/>
          <w:b/>
          <w:bCs/>
          <w:sz w:val="24"/>
          <w:highlight w:val="none"/>
          <w:lang w:val="zh-CN"/>
        </w:rPr>
        <w:t>价款</w:t>
      </w:r>
      <w:bookmarkEnd w:id="89"/>
      <w:bookmarkEnd w:id="90"/>
      <w:bookmarkEnd w:id="91"/>
    </w:p>
    <w:p w14:paraId="46FC2EDA">
      <w:pPr>
        <w:spacing w:line="360" w:lineRule="auto"/>
        <w:ind w:firstLine="435"/>
        <w:rPr>
          <w:rFonts w:ascii="宋体" w:hAnsi="宋体" w:eastAsia="宋体"/>
          <w:sz w:val="24"/>
          <w:highlight w:val="none"/>
        </w:rPr>
      </w:pPr>
      <w:r>
        <w:rPr>
          <w:rFonts w:ascii="宋体" w:hAnsi="宋体" w:eastAsia="宋体"/>
          <w:sz w:val="24"/>
          <w:highlight w:val="none"/>
        </w:rPr>
        <w:t>本合同总价为</w:t>
      </w:r>
      <w:r>
        <w:rPr>
          <w:rFonts w:hint="eastAsia" w:ascii="宋体" w:hAnsi="宋体" w:eastAsia="宋体"/>
          <w:sz w:val="24"/>
          <w:highlight w:val="none"/>
        </w:rPr>
        <w:t>：￥</w:t>
      </w:r>
      <w:r>
        <w:rPr>
          <w:rFonts w:hint="eastAsia" w:ascii="宋体" w:hAnsi="宋体" w:eastAsia="宋体"/>
          <w:sz w:val="24"/>
          <w:highlight w:val="none"/>
          <w:u w:val="single"/>
        </w:rPr>
        <w:t xml:space="preserve">           </w:t>
      </w:r>
      <w:r>
        <w:rPr>
          <w:rFonts w:ascii="宋体" w:hAnsi="宋体" w:eastAsia="宋体"/>
          <w:sz w:val="24"/>
          <w:highlight w:val="none"/>
        </w:rPr>
        <w:t>元</w:t>
      </w:r>
      <w:r>
        <w:rPr>
          <w:rFonts w:hint="eastAsia" w:ascii="宋体" w:hAnsi="宋体" w:eastAsia="宋体"/>
          <w:sz w:val="24"/>
          <w:highlight w:val="none"/>
        </w:rPr>
        <w:t>（大写：人民币</w:t>
      </w:r>
      <w:r>
        <w:rPr>
          <w:rFonts w:hint="eastAsia" w:ascii="宋体" w:hAnsi="宋体" w:eastAsia="宋体"/>
          <w:sz w:val="24"/>
          <w:highlight w:val="none"/>
          <w:u w:val="single"/>
        </w:rPr>
        <w:t xml:space="preserve">                 </w:t>
      </w:r>
      <w:r>
        <w:rPr>
          <w:rFonts w:hint="eastAsia" w:ascii="宋体" w:hAnsi="宋体" w:eastAsia="宋体"/>
          <w:sz w:val="24"/>
          <w:highlight w:val="none"/>
        </w:rPr>
        <w:t>元）</w:t>
      </w:r>
      <w:r>
        <w:rPr>
          <w:rFonts w:ascii="宋体" w:hAnsi="宋体" w:eastAsia="宋体"/>
          <w:sz w:val="24"/>
          <w:highlight w:val="none"/>
        </w:rPr>
        <w:t>。</w:t>
      </w:r>
    </w:p>
    <w:p w14:paraId="52AA3410">
      <w:pPr>
        <w:spacing w:line="360" w:lineRule="auto"/>
        <w:ind w:firstLine="435"/>
        <w:rPr>
          <w:rFonts w:ascii="宋体" w:hAnsi="宋体" w:eastAsia="宋体"/>
          <w:sz w:val="24"/>
          <w:highlight w:val="none"/>
          <w:u w:val="single"/>
        </w:rPr>
      </w:pPr>
      <w:r>
        <w:rPr>
          <w:rFonts w:ascii="宋体" w:hAnsi="宋体" w:eastAsia="宋体"/>
          <w:sz w:val="24"/>
          <w:highlight w:val="none"/>
        </w:rPr>
        <w:t>分项价格：</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0"/>
        <w:gridCol w:w="4732"/>
        <w:gridCol w:w="13"/>
        <w:gridCol w:w="3536"/>
        <w:gridCol w:w="14"/>
      </w:tblGrid>
      <w:tr w14:paraId="41C1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vAlign w:val="center"/>
          </w:tcPr>
          <w:p w14:paraId="0586ED0F">
            <w:pPr>
              <w:jc w:val="center"/>
              <w:rPr>
                <w:rFonts w:ascii="宋体" w:hAnsi="宋体" w:eastAsia="宋体"/>
                <w:sz w:val="24"/>
                <w:highlight w:val="none"/>
                <w:lang w:val="zh-CN"/>
              </w:rPr>
            </w:pPr>
            <w:r>
              <w:rPr>
                <w:rFonts w:ascii="宋体" w:hAnsi="宋体" w:eastAsia="宋体"/>
                <w:sz w:val="24"/>
                <w:highlight w:val="none"/>
                <w:lang w:val="zh-CN"/>
              </w:rPr>
              <w:t>序号</w:t>
            </w:r>
          </w:p>
        </w:tc>
        <w:tc>
          <w:tcPr>
            <w:tcW w:w="2532" w:type="pct"/>
            <w:vAlign w:val="center"/>
          </w:tcPr>
          <w:p w14:paraId="72704910">
            <w:pPr>
              <w:pStyle w:val="57"/>
              <w:ind w:firstLine="200"/>
              <w:jc w:val="center"/>
              <w:rPr>
                <w:rFonts w:ascii="宋体" w:hAnsi="宋体" w:eastAsia="宋体"/>
                <w:sz w:val="24"/>
                <w:szCs w:val="24"/>
                <w:highlight w:val="none"/>
              </w:rPr>
            </w:pPr>
            <w:r>
              <w:rPr>
                <w:rFonts w:hint="eastAsia" w:ascii="宋体" w:hAnsi="宋体" w:eastAsia="宋体"/>
                <w:sz w:val="24"/>
                <w:szCs w:val="24"/>
                <w:highlight w:val="none"/>
              </w:rPr>
              <w:t>分项名称</w:t>
            </w:r>
          </w:p>
        </w:tc>
        <w:tc>
          <w:tcPr>
            <w:tcW w:w="1899" w:type="pct"/>
            <w:gridSpan w:val="2"/>
            <w:vAlign w:val="center"/>
          </w:tcPr>
          <w:p w14:paraId="02B8D450">
            <w:pPr>
              <w:pStyle w:val="57"/>
              <w:jc w:val="center"/>
              <w:rPr>
                <w:rFonts w:ascii="宋体" w:hAnsi="宋体" w:eastAsia="宋体"/>
                <w:sz w:val="24"/>
                <w:szCs w:val="24"/>
                <w:highlight w:val="none"/>
              </w:rPr>
            </w:pPr>
            <w:r>
              <w:rPr>
                <w:rFonts w:ascii="宋体" w:hAnsi="宋体" w:eastAsia="宋体"/>
                <w:sz w:val="24"/>
                <w:szCs w:val="24"/>
                <w:highlight w:val="none"/>
              </w:rPr>
              <w:t>分项价格</w:t>
            </w:r>
          </w:p>
        </w:tc>
      </w:tr>
      <w:tr w14:paraId="5BDE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0D74018B">
            <w:pPr>
              <w:jc w:val="center"/>
              <w:rPr>
                <w:rFonts w:ascii="宋体" w:hAnsi="宋体" w:eastAsia="宋体"/>
                <w:sz w:val="24"/>
                <w:highlight w:val="none"/>
                <w:lang w:val="zh-CN"/>
              </w:rPr>
            </w:pPr>
            <w:r>
              <w:rPr>
                <w:rFonts w:hint="eastAsia" w:ascii="宋体" w:hAnsi="宋体" w:eastAsia="宋体"/>
                <w:sz w:val="24"/>
                <w:highlight w:val="none"/>
                <w:lang w:val="zh-CN"/>
              </w:rPr>
              <w:t>1</w:t>
            </w:r>
          </w:p>
        </w:tc>
        <w:tc>
          <w:tcPr>
            <w:tcW w:w="2532" w:type="pct"/>
            <w:vAlign w:val="center"/>
          </w:tcPr>
          <w:p w14:paraId="0DFC979B">
            <w:pPr>
              <w:pStyle w:val="57"/>
              <w:ind w:firstLine="200"/>
              <w:jc w:val="center"/>
              <w:rPr>
                <w:rFonts w:ascii="宋体" w:hAnsi="宋体" w:eastAsia="宋体"/>
                <w:sz w:val="24"/>
                <w:szCs w:val="24"/>
                <w:highlight w:val="none"/>
              </w:rPr>
            </w:pPr>
          </w:p>
        </w:tc>
        <w:tc>
          <w:tcPr>
            <w:tcW w:w="1899" w:type="pct"/>
            <w:gridSpan w:val="2"/>
            <w:vAlign w:val="center"/>
          </w:tcPr>
          <w:p w14:paraId="4D849AE9">
            <w:pPr>
              <w:pStyle w:val="57"/>
              <w:ind w:firstLine="200"/>
              <w:jc w:val="center"/>
              <w:rPr>
                <w:rFonts w:ascii="宋体" w:hAnsi="宋体" w:eastAsia="宋体"/>
                <w:sz w:val="24"/>
                <w:szCs w:val="24"/>
                <w:highlight w:val="none"/>
              </w:rPr>
            </w:pPr>
          </w:p>
        </w:tc>
      </w:tr>
      <w:tr w14:paraId="3FB7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5C01867F">
            <w:pPr>
              <w:jc w:val="center"/>
              <w:rPr>
                <w:rFonts w:ascii="宋体" w:hAnsi="宋体" w:eastAsia="宋体"/>
                <w:sz w:val="24"/>
                <w:highlight w:val="none"/>
                <w:lang w:val="zh-CN"/>
              </w:rPr>
            </w:pPr>
            <w:r>
              <w:rPr>
                <w:rFonts w:hint="eastAsia" w:ascii="宋体" w:hAnsi="宋体" w:eastAsia="宋体"/>
                <w:sz w:val="24"/>
                <w:highlight w:val="none"/>
                <w:lang w:val="zh-CN"/>
              </w:rPr>
              <w:t>2</w:t>
            </w:r>
          </w:p>
        </w:tc>
        <w:tc>
          <w:tcPr>
            <w:tcW w:w="2532" w:type="pct"/>
            <w:vAlign w:val="center"/>
          </w:tcPr>
          <w:p w14:paraId="21535A26">
            <w:pPr>
              <w:pStyle w:val="57"/>
              <w:ind w:firstLine="200"/>
              <w:jc w:val="center"/>
              <w:rPr>
                <w:rFonts w:ascii="宋体" w:hAnsi="宋体" w:eastAsia="宋体"/>
                <w:sz w:val="24"/>
                <w:szCs w:val="24"/>
                <w:highlight w:val="none"/>
              </w:rPr>
            </w:pPr>
          </w:p>
        </w:tc>
        <w:tc>
          <w:tcPr>
            <w:tcW w:w="1899" w:type="pct"/>
            <w:gridSpan w:val="2"/>
            <w:vAlign w:val="center"/>
          </w:tcPr>
          <w:p w14:paraId="518783F1">
            <w:pPr>
              <w:pStyle w:val="57"/>
              <w:ind w:firstLine="200"/>
              <w:jc w:val="center"/>
              <w:rPr>
                <w:rFonts w:ascii="宋体" w:hAnsi="宋体" w:eastAsia="宋体"/>
                <w:sz w:val="24"/>
                <w:szCs w:val="24"/>
                <w:highlight w:val="none"/>
              </w:rPr>
            </w:pPr>
          </w:p>
        </w:tc>
      </w:tr>
      <w:tr w14:paraId="3852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3BE169EA">
            <w:pPr>
              <w:jc w:val="center"/>
              <w:rPr>
                <w:rFonts w:ascii="宋体" w:hAnsi="宋体" w:eastAsia="宋体"/>
                <w:sz w:val="24"/>
                <w:highlight w:val="none"/>
                <w:lang w:val="zh-CN"/>
              </w:rPr>
            </w:pPr>
            <w:r>
              <w:rPr>
                <w:rFonts w:ascii="宋体" w:hAnsi="宋体" w:eastAsia="宋体"/>
                <w:sz w:val="24"/>
                <w:highlight w:val="none"/>
                <w:lang w:val="zh-CN"/>
              </w:rPr>
              <w:t>3</w:t>
            </w:r>
          </w:p>
        </w:tc>
        <w:tc>
          <w:tcPr>
            <w:tcW w:w="2532" w:type="pct"/>
            <w:vAlign w:val="center"/>
          </w:tcPr>
          <w:p w14:paraId="5200CE12">
            <w:pPr>
              <w:pStyle w:val="57"/>
              <w:ind w:firstLine="200"/>
              <w:jc w:val="center"/>
              <w:rPr>
                <w:rFonts w:ascii="宋体" w:hAnsi="宋体" w:eastAsia="宋体"/>
                <w:sz w:val="24"/>
                <w:szCs w:val="24"/>
                <w:highlight w:val="none"/>
              </w:rPr>
            </w:pPr>
          </w:p>
        </w:tc>
        <w:tc>
          <w:tcPr>
            <w:tcW w:w="1899" w:type="pct"/>
            <w:gridSpan w:val="2"/>
            <w:vAlign w:val="center"/>
          </w:tcPr>
          <w:p w14:paraId="1C226320">
            <w:pPr>
              <w:pStyle w:val="57"/>
              <w:ind w:firstLine="200"/>
              <w:jc w:val="center"/>
              <w:rPr>
                <w:rFonts w:ascii="宋体" w:hAnsi="宋体" w:eastAsia="宋体"/>
                <w:sz w:val="24"/>
                <w:szCs w:val="24"/>
                <w:highlight w:val="none"/>
              </w:rPr>
            </w:pPr>
          </w:p>
        </w:tc>
      </w:tr>
      <w:tr w14:paraId="0BD4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03F4EF01">
            <w:pPr>
              <w:jc w:val="center"/>
              <w:rPr>
                <w:rFonts w:ascii="宋体" w:hAnsi="宋体" w:eastAsia="宋体"/>
                <w:sz w:val="24"/>
                <w:highlight w:val="none"/>
                <w:lang w:val="zh-CN"/>
              </w:rPr>
            </w:pPr>
            <w:r>
              <w:rPr>
                <w:rFonts w:hint="eastAsia" w:ascii="宋体" w:hAnsi="宋体" w:eastAsia="宋体"/>
                <w:sz w:val="24"/>
                <w:highlight w:val="none"/>
                <w:lang w:val="zh-CN"/>
              </w:rPr>
              <w:t>……</w:t>
            </w:r>
          </w:p>
        </w:tc>
        <w:tc>
          <w:tcPr>
            <w:tcW w:w="2532" w:type="pct"/>
            <w:vAlign w:val="center"/>
          </w:tcPr>
          <w:p w14:paraId="6E2F41E6">
            <w:pPr>
              <w:pStyle w:val="57"/>
              <w:ind w:firstLine="200"/>
              <w:jc w:val="center"/>
              <w:rPr>
                <w:rFonts w:ascii="宋体" w:hAnsi="宋体" w:eastAsia="宋体"/>
                <w:sz w:val="24"/>
                <w:szCs w:val="24"/>
                <w:highlight w:val="none"/>
              </w:rPr>
            </w:pPr>
          </w:p>
        </w:tc>
        <w:tc>
          <w:tcPr>
            <w:tcW w:w="1899" w:type="pct"/>
            <w:gridSpan w:val="2"/>
            <w:vAlign w:val="center"/>
          </w:tcPr>
          <w:p w14:paraId="712B5A0E">
            <w:pPr>
              <w:pStyle w:val="57"/>
              <w:ind w:firstLine="200"/>
              <w:jc w:val="center"/>
              <w:rPr>
                <w:rFonts w:ascii="宋体" w:hAnsi="宋体" w:eastAsia="宋体"/>
                <w:sz w:val="24"/>
                <w:szCs w:val="24"/>
                <w:highlight w:val="none"/>
              </w:rPr>
            </w:pPr>
          </w:p>
        </w:tc>
      </w:tr>
      <w:tr w14:paraId="37A5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101" w:type="pct"/>
            <w:gridSpan w:val="3"/>
            <w:vAlign w:val="center"/>
          </w:tcPr>
          <w:p w14:paraId="3E47EDE7">
            <w:pPr>
              <w:pStyle w:val="57"/>
              <w:ind w:firstLine="200"/>
              <w:jc w:val="center"/>
              <w:rPr>
                <w:rFonts w:ascii="宋体" w:hAnsi="宋体" w:eastAsia="宋体"/>
                <w:sz w:val="24"/>
                <w:szCs w:val="24"/>
                <w:highlight w:val="none"/>
              </w:rPr>
            </w:pPr>
            <w:r>
              <w:rPr>
                <w:rFonts w:hint="eastAsia" w:ascii="宋体" w:hAnsi="宋体" w:eastAsia="宋体"/>
                <w:sz w:val="24"/>
                <w:szCs w:val="24"/>
                <w:highlight w:val="none"/>
              </w:rPr>
              <w:t>总价</w:t>
            </w:r>
          </w:p>
        </w:tc>
        <w:tc>
          <w:tcPr>
            <w:tcW w:w="1899" w:type="pct"/>
            <w:gridSpan w:val="2"/>
            <w:vAlign w:val="center"/>
          </w:tcPr>
          <w:p w14:paraId="10592644">
            <w:pPr>
              <w:pStyle w:val="57"/>
              <w:ind w:firstLine="200"/>
              <w:jc w:val="center"/>
              <w:rPr>
                <w:rFonts w:ascii="宋体" w:hAnsi="宋体" w:eastAsia="宋体"/>
                <w:sz w:val="24"/>
                <w:szCs w:val="24"/>
                <w:highlight w:val="none"/>
              </w:rPr>
            </w:pPr>
          </w:p>
        </w:tc>
      </w:tr>
    </w:tbl>
    <w:p w14:paraId="1D8174A0">
      <w:pPr>
        <w:spacing w:line="360" w:lineRule="auto"/>
        <w:ind w:firstLine="437"/>
        <w:outlineLvl w:val="2"/>
        <w:rPr>
          <w:rFonts w:ascii="宋体" w:hAnsi="宋体" w:eastAsia="宋体"/>
          <w:b/>
          <w:bCs/>
          <w:sz w:val="24"/>
          <w:highlight w:val="none"/>
          <w:lang w:val="zh-CN"/>
        </w:rPr>
      </w:pPr>
      <w:bookmarkStart w:id="92" w:name="_Toc22618"/>
      <w:bookmarkStart w:id="93" w:name="_Toc1814"/>
      <w:bookmarkStart w:id="94" w:name="_Toc10340"/>
      <w:r>
        <w:rPr>
          <w:rFonts w:hint="eastAsia" w:ascii="宋体" w:hAnsi="宋体" w:eastAsia="宋体"/>
          <w:b/>
          <w:bCs/>
          <w:sz w:val="24"/>
          <w:highlight w:val="none"/>
          <w:lang w:val="zh-CN"/>
        </w:rPr>
        <w:t>1.</w:t>
      </w:r>
      <w:r>
        <w:rPr>
          <w:rFonts w:ascii="宋体" w:hAnsi="宋体" w:eastAsia="宋体"/>
          <w:b/>
          <w:bCs/>
          <w:sz w:val="24"/>
          <w:highlight w:val="none"/>
          <w:lang w:val="zh-CN"/>
        </w:rPr>
        <w:t>4 付款方式和发票开具方式</w:t>
      </w:r>
      <w:bookmarkEnd w:id="92"/>
      <w:bookmarkEnd w:id="93"/>
      <w:bookmarkEnd w:id="94"/>
    </w:p>
    <w:p w14:paraId="02C3F1FA">
      <w:pPr>
        <w:spacing w:line="360" w:lineRule="auto"/>
        <w:ind w:firstLine="435"/>
        <w:rPr>
          <w:rFonts w:hint="eastAsia" w:ascii="宋体" w:hAnsi="宋体" w:eastAsia="宋体"/>
          <w:sz w:val="24"/>
          <w:highlight w:val="none"/>
          <w:u w:val="single"/>
        </w:rPr>
      </w:pPr>
      <w:r>
        <w:rPr>
          <w:rFonts w:hint="eastAsia" w:ascii="宋体" w:hAnsi="宋体" w:eastAsia="宋体"/>
          <w:sz w:val="24"/>
          <w:highlight w:val="none"/>
        </w:rPr>
        <w:t>1.4.1</w:t>
      </w:r>
      <w:r>
        <w:rPr>
          <w:rFonts w:ascii="宋体" w:hAnsi="宋体" w:eastAsia="宋体"/>
          <w:sz w:val="24"/>
          <w:highlight w:val="none"/>
        </w:rPr>
        <w:t>付款方式：</w:t>
      </w:r>
      <w:r>
        <w:rPr>
          <w:rFonts w:hint="eastAsia" w:ascii="宋体" w:hAnsi="宋体" w:eastAsia="宋体"/>
          <w:sz w:val="24"/>
          <w:highlight w:val="none"/>
          <w:u w:val="single"/>
        </w:rPr>
        <w:t>（1）合同签订后，成交供应商须向项目法人单位提交金额为合同金额50%的预付款保函或其他担保措施作为担保，项目法人单位将在相关担保措施生效以及具备实施条件后5个工作日内向成交供应商支付合同金额的50%作为预付款；</w:t>
      </w:r>
    </w:p>
    <w:p w14:paraId="180DAC47">
      <w:pPr>
        <w:spacing w:line="360" w:lineRule="auto"/>
        <w:ind w:firstLine="435"/>
        <w:rPr>
          <w:rFonts w:hint="eastAsia" w:ascii="宋体" w:hAnsi="宋体" w:eastAsia="宋体"/>
          <w:sz w:val="24"/>
          <w:highlight w:val="none"/>
          <w:u w:val="single"/>
        </w:rPr>
      </w:pPr>
      <w:r>
        <w:rPr>
          <w:rFonts w:hint="eastAsia" w:ascii="宋体" w:hAnsi="宋体" w:eastAsia="宋体"/>
          <w:sz w:val="24"/>
          <w:highlight w:val="none"/>
          <w:u w:val="single"/>
        </w:rPr>
        <w:t>（2）完成全部工作内容并经项目法人单位验收合格后支付至结算审定价款的100%。（扣回预付款）</w:t>
      </w:r>
    </w:p>
    <w:p w14:paraId="19E775F8">
      <w:pPr>
        <w:spacing w:line="360" w:lineRule="auto"/>
        <w:ind w:firstLine="435"/>
        <w:rPr>
          <w:rFonts w:hint="eastAsia" w:ascii="宋体" w:hAnsi="宋体" w:eastAsia="宋体"/>
          <w:sz w:val="24"/>
          <w:highlight w:val="none"/>
          <w:u w:val="single"/>
        </w:rPr>
      </w:pPr>
      <w:r>
        <w:rPr>
          <w:rFonts w:hint="eastAsia" w:ascii="宋体" w:hAnsi="宋体" w:eastAsia="宋体"/>
          <w:sz w:val="24"/>
          <w:highlight w:val="none"/>
          <w:u w:val="single"/>
        </w:rPr>
        <w:t>备注：</w:t>
      </w:r>
    </w:p>
    <w:p w14:paraId="77F98E39">
      <w:pPr>
        <w:spacing w:line="360" w:lineRule="auto"/>
        <w:ind w:firstLine="435"/>
        <w:rPr>
          <w:rFonts w:hint="eastAsia" w:ascii="宋体" w:hAnsi="宋体" w:eastAsia="宋体"/>
          <w:sz w:val="24"/>
          <w:highlight w:val="none"/>
          <w:u w:val="single"/>
        </w:rPr>
      </w:pPr>
      <w:r>
        <w:rPr>
          <w:rFonts w:hint="eastAsia" w:ascii="宋体" w:hAnsi="宋体" w:eastAsia="宋体"/>
          <w:sz w:val="24"/>
          <w:highlight w:val="none"/>
          <w:u w:val="single"/>
        </w:rPr>
        <w:t>①预付款支付前，成交供应商须提交银行、保险公司、担保公司等金融机构出具的预付款保函（见索即付）或其他担保措施；</w:t>
      </w:r>
    </w:p>
    <w:p w14:paraId="477CD536">
      <w:pPr>
        <w:spacing w:line="360" w:lineRule="auto"/>
        <w:ind w:firstLine="435"/>
        <w:rPr>
          <w:rFonts w:hint="eastAsia" w:ascii="宋体" w:hAnsi="宋体" w:eastAsia="宋体"/>
          <w:sz w:val="24"/>
          <w:highlight w:val="none"/>
          <w:u w:val="single"/>
          <w:lang w:eastAsia="zh-CN"/>
        </w:rPr>
      </w:pPr>
      <w:r>
        <w:rPr>
          <w:rFonts w:hint="eastAsia" w:ascii="宋体" w:hAnsi="宋体" w:eastAsia="宋体"/>
          <w:sz w:val="24"/>
          <w:highlight w:val="none"/>
          <w:u w:val="single"/>
        </w:rPr>
        <w:t>②在签订合同时，成交供应商书面明确表示无需预付款，即成交供应商无需提供预付款担保，按皖财购〔2022〕556号规定，项目法人单位可不再支付预付款；付款方式为：合同签订后，成交供应商完成全部工作内容并经项目法人单位验收合格后支付至结算审定价款的100%</w:t>
      </w:r>
      <w:r>
        <w:rPr>
          <w:rFonts w:hint="eastAsia" w:ascii="宋体" w:hAnsi="宋体" w:eastAsia="宋体"/>
          <w:sz w:val="24"/>
          <w:highlight w:val="none"/>
          <w:u w:val="single"/>
          <w:lang w:eastAsia="zh-CN"/>
        </w:rPr>
        <w:t>。</w:t>
      </w:r>
    </w:p>
    <w:p w14:paraId="604BBD29">
      <w:pPr>
        <w:spacing w:line="360" w:lineRule="auto"/>
        <w:ind w:firstLine="435"/>
        <w:rPr>
          <w:rFonts w:ascii="宋体" w:hAnsi="宋体" w:eastAsia="宋体"/>
          <w:sz w:val="24"/>
          <w:highlight w:val="none"/>
        </w:rPr>
      </w:pPr>
      <w:r>
        <w:rPr>
          <w:rFonts w:hint="eastAsia" w:ascii="宋体" w:hAnsi="宋体" w:eastAsia="宋体"/>
          <w:sz w:val="24"/>
          <w:highlight w:val="none"/>
          <w:u w:val="single"/>
        </w:rPr>
        <w:t>项目法人单位应当在收到发票后及时将资金支付到合同约定的供应商账户，原则上不得晚于7个工作日。</w:t>
      </w:r>
    </w:p>
    <w:p w14:paraId="60825381">
      <w:pPr>
        <w:spacing w:line="360" w:lineRule="auto"/>
        <w:ind w:firstLine="435"/>
        <w:rPr>
          <w:rFonts w:ascii="宋体" w:hAnsi="宋体" w:eastAsia="宋体"/>
          <w:sz w:val="24"/>
          <w:highlight w:val="none"/>
        </w:rPr>
      </w:pPr>
      <w:r>
        <w:rPr>
          <w:rFonts w:hint="eastAsia" w:ascii="宋体" w:hAnsi="宋体" w:eastAsia="宋体"/>
          <w:sz w:val="24"/>
          <w:highlight w:val="none"/>
        </w:rPr>
        <w:t>1.4.2发票开具方式：</w:t>
      </w:r>
      <w:r>
        <w:rPr>
          <w:rFonts w:hint="eastAsia" w:ascii="宋体" w:hAnsi="宋体" w:eastAsia="宋体"/>
          <w:sz w:val="24"/>
          <w:highlight w:val="none"/>
          <w:u w:val="single"/>
        </w:rPr>
        <w:t xml:space="preserve"> 每次付款前乙方按甲方要求出具增值税发票 </w:t>
      </w:r>
      <w:r>
        <w:rPr>
          <w:rFonts w:hint="eastAsia" w:ascii="宋体" w:hAnsi="宋体" w:eastAsia="宋体"/>
          <w:sz w:val="24"/>
          <w:highlight w:val="none"/>
        </w:rPr>
        <w:t>。</w:t>
      </w:r>
    </w:p>
    <w:p w14:paraId="6407628B">
      <w:pPr>
        <w:spacing w:line="360" w:lineRule="auto"/>
        <w:ind w:firstLine="437"/>
        <w:outlineLvl w:val="2"/>
        <w:rPr>
          <w:rFonts w:ascii="宋体" w:hAnsi="宋体" w:eastAsia="宋体"/>
          <w:b/>
          <w:bCs/>
          <w:sz w:val="24"/>
          <w:highlight w:val="none"/>
          <w:lang w:val="zh-CN"/>
        </w:rPr>
      </w:pPr>
      <w:bookmarkStart w:id="95" w:name="_Toc32071"/>
      <w:bookmarkStart w:id="96" w:name="_Toc19304"/>
      <w:bookmarkStart w:id="97" w:name="_Toc2846"/>
      <w:r>
        <w:rPr>
          <w:rFonts w:hint="eastAsia" w:ascii="宋体" w:hAnsi="宋体" w:eastAsia="宋体"/>
          <w:b/>
          <w:bCs/>
          <w:sz w:val="24"/>
          <w:highlight w:val="none"/>
          <w:lang w:val="zh-CN"/>
        </w:rPr>
        <w:t>1.</w:t>
      </w:r>
      <w:r>
        <w:rPr>
          <w:rFonts w:ascii="宋体" w:hAnsi="宋体" w:eastAsia="宋体"/>
          <w:b/>
          <w:bCs/>
          <w:sz w:val="24"/>
          <w:highlight w:val="none"/>
          <w:lang w:val="zh-CN"/>
        </w:rPr>
        <w:t xml:space="preserve">5 </w:t>
      </w:r>
      <w:r>
        <w:rPr>
          <w:rFonts w:hint="eastAsia" w:ascii="宋体" w:hAnsi="宋体" w:eastAsia="宋体"/>
          <w:b/>
          <w:bCs/>
          <w:sz w:val="24"/>
          <w:highlight w:val="none"/>
          <w:lang w:val="zh-CN"/>
        </w:rPr>
        <w:t>服务</w:t>
      </w:r>
      <w:r>
        <w:rPr>
          <w:rFonts w:ascii="宋体" w:hAnsi="宋体" w:eastAsia="宋体"/>
          <w:b/>
          <w:bCs/>
          <w:sz w:val="24"/>
          <w:highlight w:val="none"/>
          <w:lang w:val="zh-CN"/>
        </w:rPr>
        <w:t>期限</w:t>
      </w:r>
      <w:r>
        <w:rPr>
          <w:rFonts w:hint="eastAsia" w:ascii="宋体" w:hAnsi="宋体" w:eastAsia="宋体"/>
          <w:b/>
          <w:bCs/>
          <w:sz w:val="24"/>
          <w:highlight w:val="none"/>
          <w:lang w:val="zh-CN"/>
        </w:rPr>
        <w:t>、地点和方式</w:t>
      </w:r>
      <w:bookmarkEnd w:id="95"/>
      <w:bookmarkEnd w:id="96"/>
      <w:bookmarkEnd w:id="97"/>
    </w:p>
    <w:p w14:paraId="28BB47E3">
      <w:pPr>
        <w:spacing w:line="360" w:lineRule="auto"/>
        <w:ind w:firstLine="435"/>
        <w:rPr>
          <w:rFonts w:ascii="宋体" w:hAnsi="宋体" w:eastAsia="宋体"/>
          <w:sz w:val="24"/>
          <w:highlight w:val="none"/>
          <w:u w:val="single"/>
        </w:rPr>
      </w:pPr>
      <w:r>
        <w:rPr>
          <w:rFonts w:hint="eastAsia" w:ascii="宋体" w:hAnsi="宋体" w:eastAsia="宋体"/>
          <w:sz w:val="24"/>
          <w:highlight w:val="none"/>
        </w:rPr>
        <w:t>1.5.1服务期限</w:t>
      </w:r>
      <w:r>
        <w:rPr>
          <w:rFonts w:ascii="宋体" w:hAnsi="宋体" w:eastAsia="宋体"/>
          <w:sz w:val="24"/>
          <w:highlight w:val="none"/>
        </w:rPr>
        <w:t>：</w:t>
      </w:r>
      <w:r>
        <w:rPr>
          <w:rFonts w:hint="eastAsia" w:ascii="宋体" w:hAnsi="宋体" w:eastAsia="宋体"/>
          <w:sz w:val="24"/>
          <w:highlight w:val="none"/>
          <w:u w:val="single"/>
          <w:lang w:eastAsia="zh-CN"/>
        </w:rPr>
        <w:t>自合同签订之日起60日历天内完成全部工作</w:t>
      </w:r>
      <w:r>
        <w:rPr>
          <w:rFonts w:hint="eastAsia" w:ascii="宋体" w:hAnsi="宋体" w:eastAsia="宋体"/>
          <w:sz w:val="24"/>
          <w:highlight w:val="none"/>
        </w:rPr>
        <w:t>；</w:t>
      </w:r>
    </w:p>
    <w:p w14:paraId="6F1677C6">
      <w:pPr>
        <w:spacing w:line="360" w:lineRule="auto"/>
        <w:ind w:firstLine="435"/>
        <w:rPr>
          <w:rFonts w:ascii="宋体" w:hAnsi="宋体" w:eastAsia="宋体"/>
          <w:sz w:val="24"/>
          <w:highlight w:val="none"/>
        </w:rPr>
      </w:pPr>
      <w:r>
        <w:rPr>
          <w:rFonts w:hint="eastAsia" w:ascii="宋体" w:hAnsi="宋体" w:eastAsia="宋体"/>
          <w:sz w:val="24"/>
          <w:highlight w:val="none"/>
        </w:rPr>
        <w:t>1.5.2服务地点</w:t>
      </w:r>
      <w:r>
        <w:rPr>
          <w:rFonts w:ascii="宋体" w:hAnsi="宋体" w:eastAsia="宋体"/>
          <w:sz w:val="24"/>
          <w:highlight w:val="none"/>
        </w:rPr>
        <w:t>：</w:t>
      </w:r>
      <w:r>
        <w:rPr>
          <w:rFonts w:hint="eastAsia" w:ascii="宋体" w:hAnsi="宋体" w:eastAsia="宋体"/>
          <w:sz w:val="24"/>
          <w:highlight w:val="none"/>
          <w:u w:val="single"/>
        </w:rPr>
        <w:t xml:space="preserve"> 安徽省境内（采购人指定地点） </w:t>
      </w:r>
      <w:r>
        <w:rPr>
          <w:rFonts w:hint="eastAsia" w:ascii="宋体" w:hAnsi="宋体" w:eastAsia="宋体"/>
          <w:sz w:val="24"/>
          <w:highlight w:val="none"/>
        </w:rPr>
        <w:t>；</w:t>
      </w:r>
    </w:p>
    <w:p w14:paraId="18EF80E8">
      <w:pPr>
        <w:spacing w:line="360" w:lineRule="auto"/>
        <w:ind w:firstLine="435"/>
        <w:rPr>
          <w:rFonts w:ascii="宋体" w:hAnsi="宋体" w:eastAsia="宋体"/>
          <w:sz w:val="24"/>
          <w:highlight w:val="none"/>
        </w:rPr>
      </w:pPr>
      <w:r>
        <w:rPr>
          <w:rFonts w:hint="eastAsia" w:ascii="宋体" w:hAnsi="宋体" w:eastAsia="宋体"/>
          <w:sz w:val="24"/>
          <w:highlight w:val="none"/>
        </w:rPr>
        <w:t>1.5.3服务方式：</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技术服务  </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75DD449F">
      <w:pPr>
        <w:spacing w:line="360" w:lineRule="auto"/>
        <w:ind w:firstLine="437"/>
        <w:outlineLvl w:val="2"/>
        <w:rPr>
          <w:rFonts w:ascii="宋体" w:hAnsi="宋体" w:eastAsia="宋体"/>
          <w:b/>
          <w:bCs/>
          <w:sz w:val="24"/>
          <w:highlight w:val="none"/>
          <w:lang w:val="zh-CN"/>
        </w:rPr>
      </w:pPr>
      <w:bookmarkStart w:id="98" w:name="_Toc27250"/>
      <w:bookmarkStart w:id="99" w:name="_Toc21423"/>
      <w:bookmarkStart w:id="100" w:name="_Toc19554"/>
      <w:r>
        <w:rPr>
          <w:rFonts w:hint="eastAsia" w:ascii="宋体" w:hAnsi="宋体" w:eastAsia="宋体"/>
          <w:b/>
          <w:bCs/>
          <w:sz w:val="24"/>
          <w:highlight w:val="none"/>
          <w:lang w:val="zh-CN"/>
        </w:rPr>
        <w:t>1.6 违约责任</w:t>
      </w:r>
      <w:bookmarkEnd w:id="98"/>
      <w:bookmarkEnd w:id="99"/>
      <w:bookmarkEnd w:id="100"/>
    </w:p>
    <w:p w14:paraId="10052E7A">
      <w:pPr>
        <w:spacing w:line="360" w:lineRule="auto"/>
        <w:ind w:firstLine="435"/>
        <w:rPr>
          <w:rFonts w:ascii="宋体" w:hAnsi="宋体" w:eastAsia="宋体"/>
          <w:sz w:val="24"/>
          <w:highlight w:val="none"/>
        </w:rPr>
      </w:pPr>
      <w:r>
        <w:rPr>
          <w:rFonts w:hint="eastAsia" w:ascii="宋体" w:hAnsi="宋体" w:eastAsia="宋体"/>
          <w:sz w:val="24"/>
          <w:highlight w:val="none"/>
        </w:rPr>
        <w:t>1.6.1</w:t>
      </w:r>
      <w:r>
        <w:rPr>
          <w:rFonts w:ascii="宋体" w:hAnsi="宋体" w:eastAsia="宋体"/>
          <w:sz w:val="24"/>
          <w:highlight w:val="none"/>
        </w:rPr>
        <w:t>除不可抗力外，如果乙方没有按照本合同约定的期限</w:t>
      </w:r>
      <w:r>
        <w:rPr>
          <w:rFonts w:hint="eastAsia" w:ascii="宋体" w:hAnsi="宋体" w:eastAsia="宋体"/>
          <w:sz w:val="24"/>
          <w:highlight w:val="none"/>
        </w:rPr>
        <w:t>、</w:t>
      </w:r>
      <w:r>
        <w:rPr>
          <w:rFonts w:ascii="宋体" w:hAnsi="宋体" w:eastAsia="宋体"/>
          <w:sz w:val="24"/>
          <w:highlight w:val="none"/>
        </w:rPr>
        <w:t>地点和方式</w:t>
      </w:r>
      <w:r>
        <w:rPr>
          <w:rFonts w:hint="eastAsia" w:ascii="宋体" w:hAnsi="宋体" w:eastAsia="宋体"/>
          <w:sz w:val="24"/>
          <w:highlight w:val="none"/>
        </w:rPr>
        <w:t>履行</w:t>
      </w:r>
      <w:r>
        <w:rPr>
          <w:rFonts w:ascii="宋体" w:hAnsi="宋体" w:eastAsia="宋体"/>
          <w:sz w:val="24"/>
          <w:highlight w:val="none"/>
        </w:rPr>
        <w:t>，那么甲方可要求乙方支付违约金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履行</w:t>
      </w:r>
      <w:r>
        <w:rPr>
          <w:rFonts w:ascii="宋体" w:hAnsi="宋体" w:eastAsia="宋体"/>
          <w:sz w:val="24"/>
          <w:highlight w:val="none"/>
        </w:rPr>
        <w:t>一日的应提供而未</w:t>
      </w:r>
      <w:r>
        <w:rPr>
          <w:rFonts w:hint="eastAsia" w:ascii="宋体" w:hAnsi="宋体" w:eastAsia="宋体"/>
          <w:sz w:val="24"/>
          <w:highlight w:val="none"/>
        </w:rPr>
        <w:t>提供</w:t>
      </w:r>
      <w:r>
        <w:rPr>
          <w:rFonts w:ascii="宋体" w:hAnsi="宋体" w:eastAsia="宋体"/>
          <w:sz w:val="24"/>
          <w:highlight w:val="none"/>
        </w:rPr>
        <w:t>服务价格的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0.1</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5</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履行</w:t>
      </w:r>
      <w:r>
        <w:rPr>
          <w:rFonts w:ascii="宋体" w:hAnsi="宋体" w:eastAsia="宋体"/>
          <w:sz w:val="24"/>
          <w:highlight w:val="none"/>
        </w:rPr>
        <w:t>的违约金计算数额达到前述最高限额之日起</w:t>
      </w:r>
      <w:r>
        <w:rPr>
          <w:rFonts w:hint="eastAsia" w:ascii="宋体" w:hAnsi="宋体" w:eastAsia="宋体"/>
          <w:sz w:val="24"/>
          <w:highlight w:val="none"/>
        </w:rPr>
        <w:t>，</w:t>
      </w:r>
      <w:r>
        <w:rPr>
          <w:rFonts w:ascii="宋体" w:hAnsi="宋体" w:eastAsia="宋体"/>
          <w:sz w:val="24"/>
          <w:highlight w:val="none"/>
        </w:rPr>
        <w:t>甲方有权在要求乙方支付违约金的同时</w:t>
      </w:r>
      <w:r>
        <w:rPr>
          <w:rFonts w:hint="eastAsia" w:ascii="宋体" w:hAnsi="宋体" w:eastAsia="宋体"/>
          <w:sz w:val="24"/>
          <w:highlight w:val="none"/>
        </w:rPr>
        <w:t>，书面通知乙方</w:t>
      </w:r>
      <w:r>
        <w:rPr>
          <w:rFonts w:ascii="宋体" w:hAnsi="宋体" w:eastAsia="宋体"/>
          <w:sz w:val="24"/>
          <w:highlight w:val="none"/>
        </w:rPr>
        <w:t>解除本合同</w:t>
      </w:r>
      <w:r>
        <w:rPr>
          <w:rFonts w:hint="eastAsia" w:ascii="宋体" w:hAnsi="宋体" w:eastAsia="宋体"/>
          <w:sz w:val="24"/>
          <w:highlight w:val="none"/>
        </w:rPr>
        <w:t>；</w:t>
      </w:r>
    </w:p>
    <w:p w14:paraId="7837DA17">
      <w:pPr>
        <w:spacing w:line="360" w:lineRule="auto"/>
        <w:ind w:firstLine="435"/>
        <w:rPr>
          <w:rFonts w:ascii="宋体" w:hAnsi="宋体" w:eastAsia="宋体"/>
          <w:sz w:val="24"/>
          <w:highlight w:val="none"/>
        </w:rPr>
      </w:pPr>
      <w:r>
        <w:rPr>
          <w:rFonts w:hint="eastAsia" w:ascii="宋体" w:hAnsi="宋体" w:eastAsia="宋体"/>
          <w:sz w:val="24"/>
          <w:highlight w:val="none"/>
        </w:rPr>
        <w:t>1.6.2</w:t>
      </w:r>
      <w:r>
        <w:rPr>
          <w:rFonts w:ascii="宋体" w:hAnsi="宋体" w:eastAsia="宋体"/>
          <w:sz w:val="24"/>
          <w:highlight w:val="none"/>
        </w:rPr>
        <w:t>除不可抗力外，如果甲方没有按照本合同约定的付款方式付款，那么乙方可要求甲方支付违约金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付款</w:t>
      </w:r>
      <w:r>
        <w:rPr>
          <w:rFonts w:ascii="宋体" w:hAnsi="宋体" w:eastAsia="宋体"/>
          <w:sz w:val="24"/>
          <w:highlight w:val="none"/>
        </w:rPr>
        <w:t>一日的应付而未付款的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0.1</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5</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付款</w:t>
      </w:r>
      <w:r>
        <w:rPr>
          <w:rFonts w:ascii="宋体" w:hAnsi="宋体" w:eastAsia="宋体"/>
          <w:sz w:val="24"/>
          <w:highlight w:val="none"/>
        </w:rPr>
        <w:t>的违约金计算数额达到前述最高限额之日起</w:t>
      </w:r>
      <w:r>
        <w:rPr>
          <w:rFonts w:hint="eastAsia" w:ascii="宋体" w:hAnsi="宋体" w:eastAsia="宋体"/>
          <w:sz w:val="24"/>
          <w:highlight w:val="none"/>
        </w:rPr>
        <w:t>，乙</w:t>
      </w:r>
      <w:r>
        <w:rPr>
          <w:rFonts w:ascii="宋体" w:hAnsi="宋体" w:eastAsia="宋体"/>
          <w:sz w:val="24"/>
          <w:highlight w:val="none"/>
        </w:rPr>
        <w:t>方有权在要求甲方支付违约金的同时</w:t>
      </w:r>
      <w:r>
        <w:rPr>
          <w:rFonts w:hint="eastAsia" w:ascii="宋体" w:hAnsi="宋体" w:eastAsia="宋体"/>
          <w:sz w:val="24"/>
          <w:highlight w:val="none"/>
        </w:rPr>
        <w:t>，书面通知甲方</w:t>
      </w:r>
      <w:r>
        <w:rPr>
          <w:rFonts w:ascii="宋体" w:hAnsi="宋体" w:eastAsia="宋体"/>
          <w:sz w:val="24"/>
          <w:highlight w:val="none"/>
        </w:rPr>
        <w:t>解除本合同</w:t>
      </w:r>
      <w:r>
        <w:rPr>
          <w:rFonts w:hint="eastAsia" w:ascii="宋体" w:hAnsi="宋体" w:eastAsia="宋体"/>
          <w:sz w:val="24"/>
          <w:highlight w:val="none"/>
        </w:rPr>
        <w:t>；</w:t>
      </w:r>
    </w:p>
    <w:p w14:paraId="1E9909C2">
      <w:pPr>
        <w:spacing w:line="360" w:lineRule="auto"/>
        <w:ind w:firstLine="435"/>
        <w:rPr>
          <w:rFonts w:ascii="宋体" w:hAnsi="宋体" w:eastAsia="宋体"/>
          <w:sz w:val="24"/>
          <w:highlight w:val="none"/>
        </w:rPr>
      </w:pPr>
      <w:r>
        <w:rPr>
          <w:rFonts w:hint="eastAsia" w:ascii="宋体" w:hAnsi="宋体" w:eastAsia="宋体"/>
          <w:sz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DAE2851">
      <w:pPr>
        <w:spacing w:line="360" w:lineRule="auto"/>
        <w:ind w:firstLine="435"/>
        <w:rPr>
          <w:rFonts w:ascii="宋体" w:hAnsi="宋体" w:eastAsia="宋体"/>
          <w:sz w:val="24"/>
          <w:highlight w:val="none"/>
        </w:rPr>
      </w:pPr>
      <w:r>
        <w:rPr>
          <w:rFonts w:hint="eastAsia" w:ascii="宋体" w:hAnsi="宋体" w:eastAsia="宋体"/>
          <w:sz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5CDBF5E">
      <w:pPr>
        <w:spacing w:line="360" w:lineRule="auto"/>
        <w:ind w:firstLine="435"/>
        <w:rPr>
          <w:rFonts w:ascii="宋体" w:hAnsi="宋体" w:eastAsia="宋体"/>
          <w:sz w:val="24"/>
          <w:highlight w:val="none"/>
        </w:rPr>
      </w:pPr>
      <w:r>
        <w:rPr>
          <w:rFonts w:hint="eastAsia" w:ascii="宋体" w:hAnsi="宋体" w:eastAsia="宋体"/>
          <w:sz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00A4B83">
      <w:pPr>
        <w:spacing w:line="360" w:lineRule="auto"/>
        <w:ind w:firstLine="435"/>
        <w:rPr>
          <w:rFonts w:ascii="宋体" w:hAnsi="宋体" w:eastAsia="宋体"/>
          <w:sz w:val="24"/>
          <w:highlight w:val="none"/>
        </w:rPr>
      </w:pPr>
      <w:r>
        <w:rPr>
          <w:rFonts w:hint="eastAsia" w:ascii="宋体" w:hAnsi="宋体" w:eastAsia="宋体"/>
          <w:sz w:val="24"/>
          <w:highlight w:val="none"/>
        </w:rPr>
        <w:t>1.6.6如果出现政府采购监督管理部门在处理投诉事项期间，书面通知甲方暂停采购活动的情形，或者询问或质疑事项可能影响成交结果的，导致甲方中止履行合同的情形，均不视为甲方违约。</w:t>
      </w:r>
    </w:p>
    <w:p w14:paraId="0010F562">
      <w:pPr>
        <w:spacing w:line="360" w:lineRule="auto"/>
        <w:ind w:firstLine="435"/>
        <w:rPr>
          <w:rFonts w:asciiTheme="minorEastAsia" w:hAnsiTheme="minorEastAsia" w:eastAsiaTheme="minorEastAsia"/>
          <w:sz w:val="24"/>
          <w:highlight w:val="none"/>
        </w:rPr>
      </w:pPr>
      <w:bookmarkStart w:id="101" w:name="_Toc28375"/>
      <w:bookmarkStart w:id="102" w:name="_Toc16021"/>
      <w:bookmarkStart w:id="103" w:name="_Toc15583"/>
      <w:r>
        <w:rPr>
          <w:rFonts w:hint="eastAsia" w:asciiTheme="minorEastAsia" w:hAnsiTheme="minorEastAsia" w:eastAsiaTheme="minorEastAsia"/>
          <w:sz w:val="24"/>
          <w:highlight w:val="none"/>
        </w:rPr>
        <w:t>1.6.7因甲方未按合同约定支付价款、未按合同约定受领标的物、擅自解除合同</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asciiTheme="minorEastAsia" w:hAnsiTheme="minorEastAsia" w:eastAsiaTheme="minorEastAsia"/>
          <w:sz w:val="24"/>
          <w:highlight w:val="none"/>
        </w:rPr>
        <w:t>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454393B7">
      <w:pPr>
        <w:spacing w:line="360" w:lineRule="auto"/>
        <w:ind w:firstLine="437"/>
        <w:outlineLvl w:val="2"/>
        <w:rPr>
          <w:rFonts w:ascii="宋体" w:hAnsi="宋体" w:eastAsia="宋体"/>
          <w:b/>
          <w:bCs/>
          <w:sz w:val="24"/>
          <w:highlight w:val="none"/>
          <w:lang w:val="zh-CN"/>
        </w:rPr>
      </w:pPr>
      <w:r>
        <w:rPr>
          <w:rFonts w:hint="eastAsia" w:ascii="宋体" w:hAnsi="宋体" w:eastAsia="宋体"/>
          <w:b/>
          <w:bCs/>
          <w:sz w:val="24"/>
          <w:highlight w:val="none"/>
          <w:lang w:val="zh-CN"/>
        </w:rPr>
        <w:t>1.7</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w:t>
      </w:r>
      <w:r>
        <w:rPr>
          <w:rFonts w:ascii="宋体" w:hAnsi="宋体" w:eastAsia="宋体"/>
          <w:b/>
          <w:bCs/>
          <w:sz w:val="24"/>
          <w:highlight w:val="none"/>
          <w:lang w:val="zh-CN"/>
        </w:rPr>
        <w:t>争议的解决</w:t>
      </w:r>
      <w:bookmarkEnd w:id="101"/>
      <w:bookmarkEnd w:id="102"/>
      <w:bookmarkEnd w:id="103"/>
    </w:p>
    <w:p w14:paraId="0082BC5C">
      <w:pPr>
        <w:spacing w:line="360" w:lineRule="auto"/>
        <w:ind w:firstLine="435"/>
        <w:rPr>
          <w:rFonts w:ascii="宋体" w:hAnsi="宋体" w:eastAsia="宋体"/>
          <w:sz w:val="24"/>
          <w:highlight w:val="none"/>
        </w:rPr>
      </w:pPr>
      <w:r>
        <w:rPr>
          <w:rFonts w:hint="eastAsia" w:ascii="宋体" w:hAnsi="宋体" w:eastAsia="宋体"/>
          <w:sz w:val="24"/>
          <w:highlight w:val="none"/>
        </w:rPr>
        <w:t>本合</w:t>
      </w:r>
      <w:r>
        <w:rPr>
          <w:rFonts w:ascii="宋体" w:hAnsi="宋体" w:eastAsia="宋体"/>
          <w:sz w:val="24"/>
          <w:highlight w:val="none"/>
        </w:rPr>
        <w:t>同履行过程中发生的任何争议，双方当事人均可</w:t>
      </w:r>
      <w:r>
        <w:rPr>
          <w:rFonts w:hint="eastAsia" w:ascii="宋体" w:hAnsi="宋体" w:eastAsia="宋体"/>
          <w:sz w:val="24"/>
          <w:highlight w:val="none"/>
        </w:rPr>
        <w:t>通过和解或者调解解决；不愿和解、调解或者和解、调解不成的，可以选择下列第</w:t>
      </w:r>
      <w:r>
        <w:rPr>
          <w:rFonts w:hint="eastAsia" w:ascii="宋体" w:hAnsi="宋体" w:eastAsia="宋体"/>
          <w:sz w:val="24"/>
          <w:highlight w:val="none"/>
          <w:u w:val="single"/>
        </w:rPr>
        <w:t xml:space="preserve"> 1.7.1  </w:t>
      </w:r>
      <w:r>
        <w:rPr>
          <w:rFonts w:hint="eastAsia" w:ascii="宋体" w:hAnsi="宋体" w:eastAsia="宋体"/>
          <w:sz w:val="24"/>
          <w:highlight w:val="none"/>
        </w:rPr>
        <w:t>种方式解决：</w:t>
      </w:r>
    </w:p>
    <w:p w14:paraId="6AAEBDC9">
      <w:pPr>
        <w:spacing w:line="360" w:lineRule="auto"/>
        <w:ind w:firstLine="435"/>
        <w:rPr>
          <w:rFonts w:ascii="宋体" w:hAnsi="宋体" w:eastAsia="宋体"/>
          <w:sz w:val="24"/>
          <w:highlight w:val="none"/>
        </w:rPr>
      </w:pPr>
      <w:r>
        <w:rPr>
          <w:rFonts w:hint="eastAsia" w:ascii="宋体" w:hAnsi="宋体" w:eastAsia="宋体"/>
          <w:sz w:val="24"/>
          <w:highlight w:val="none"/>
        </w:rPr>
        <w:t>1.7.1将争议提交</w:t>
      </w:r>
      <w:r>
        <w:rPr>
          <w:rFonts w:hint="eastAsia" w:ascii="宋体" w:hAnsi="宋体" w:eastAsia="宋体"/>
          <w:sz w:val="24"/>
          <w:highlight w:val="none"/>
          <w:u w:val="single"/>
        </w:rPr>
        <w:t xml:space="preserve">  甲方（采购人）所在地  </w:t>
      </w:r>
      <w:r>
        <w:rPr>
          <w:rFonts w:hint="eastAsia" w:ascii="宋体" w:hAnsi="宋体" w:eastAsia="宋体"/>
          <w:sz w:val="24"/>
          <w:highlight w:val="none"/>
        </w:rPr>
        <w:t>仲裁委员会依申请仲裁时其现行有效的仲裁规则裁决；</w:t>
      </w:r>
    </w:p>
    <w:p w14:paraId="2126A426">
      <w:pPr>
        <w:spacing w:line="360" w:lineRule="auto"/>
        <w:ind w:firstLine="435"/>
        <w:rPr>
          <w:rFonts w:ascii="宋体" w:hAnsi="宋体" w:eastAsia="宋体"/>
          <w:sz w:val="24"/>
          <w:highlight w:val="none"/>
        </w:rPr>
      </w:pPr>
      <w:r>
        <w:rPr>
          <w:rFonts w:hint="eastAsia" w:ascii="宋体" w:hAnsi="宋体" w:eastAsia="宋体"/>
          <w:sz w:val="24"/>
          <w:highlight w:val="none"/>
        </w:rPr>
        <w:t>1.7.2向</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hint="eastAsia" w:ascii="宋体" w:hAnsi="宋体" w:eastAsia="宋体"/>
          <w:sz w:val="24"/>
          <w:highlight w:val="none"/>
        </w:rPr>
        <w:t>人民法院起诉。</w:t>
      </w:r>
    </w:p>
    <w:p w14:paraId="3197F06D">
      <w:pPr>
        <w:spacing w:line="360" w:lineRule="auto"/>
        <w:ind w:firstLine="437"/>
        <w:outlineLvl w:val="2"/>
        <w:rPr>
          <w:rFonts w:ascii="宋体" w:hAnsi="宋体" w:eastAsia="宋体"/>
          <w:b/>
          <w:bCs/>
          <w:sz w:val="24"/>
          <w:highlight w:val="none"/>
          <w:lang w:val="zh-CN"/>
        </w:rPr>
      </w:pPr>
      <w:bookmarkStart w:id="104" w:name="_Toc15322"/>
      <w:bookmarkStart w:id="105" w:name="_Toc7245"/>
      <w:bookmarkStart w:id="106" w:name="_Toc11173"/>
      <w:r>
        <w:rPr>
          <w:rFonts w:hint="eastAsia" w:ascii="宋体" w:hAnsi="宋体" w:eastAsia="宋体"/>
          <w:b/>
          <w:bCs/>
          <w:sz w:val="24"/>
          <w:highlight w:val="none"/>
          <w:lang w:val="zh-CN"/>
        </w:rPr>
        <w:t>1.8</w:t>
      </w:r>
      <w:r>
        <w:rPr>
          <w:rFonts w:ascii="宋体" w:hAnsi="宋体" w:eastAsia="宋体"/>
          <w:b/>
          <w:bCs/>
          <w:sz w:val="24"/>
          <w:highlight w:val="none"/>
          <w:lang w:val="zh-CN"/>
        </w:rPr>
        <w:t xml:space="preserve"> 合同生效</w:t>
      </w:r>
      <w:bookmarkEnd w:id="104"/>
      <w:bookmarkEnd w:id="105"/>
      <w:bookmarkEnd w:id="106"/>
    </w:p>
    <w:p w14:paraId="70A0ECA9">
      <w:pPr>
        <w:spacing w:line="360" w:lineRule="auto"/>
        <w:ind w:firstLine="435"/>
        <w:rPr>
          <w:rFonts w:ascii="宋体" w:hAnsi="宋体" w:eastAsia="宋体"/>
          <w:sz w:val="24"/>
          <w:highlight w:val="none"/>
        </w:rPr>
      </w:pPr>
      <w:r>
        <w:rPr>
          <w:rFonts w:ascii="宋体" w:hAnsi="宋体" w:eastAsia="宋体"/>
          <w:sz w:val="24"/>
          <w:highlight w:val="none"/>
        </w:rPr>
        <w:t>本合同自</w:t>
      </w:r>
      <w:r>
        <w:rPr>
          <w:rFonts w:hint="eastAsia" w:ascii="宋体" w:hAnsi="宋体" w:eastAsia="宋体"/>
          <w:sz w:val="24"/>
          <w:highlight w:val="none"/>
        </w:rPr>
        <w:t>双方当事人盖章时</w:t>
      </w:r>
      <w:r>
        <w:rPr>
          <w:rFonts w:ascii="宋体" w:hAnsi="宋体" w:eastAsia="宋体"/>
          <w:sz w:val="24"/>
          <w:highlight w:val="none"/>
        </w:rPr>
        <w:t>生效。</w:t>
      </w:r>
    </w:p>
    <w:p w14:paraId="72C19D1B">
      <w:pPr>
        <w:autoSpaceDE w:val="0"/>
        <w:autoSpaceDN w:val="0"/>
        <w:adjustRightInd w:val="0"/>
        <w:spacing w:line="560" w:lineRule="exact"/>
        <w:rPr>
          <w:rFonts w:ascii="宋体" w:hAnsi="宋体" w:eastAsia="宋体"/>
          <w:sz w:val="24"/>
          <w:highlight w:val="none"/>
          <w:lang w:val="zh-CN"/>
        </w:rPr>
      </w:pPr>
    </w:p>
    <w:p w14:paraId="76458F40">
      <w:pPr>
        <w:autoSpaceDE w:val="0"/>
        <w:autoSpaceDN w:val="0"/>
        <w:adjustRightInd w:val="0"/>
        <w:spacing w:line="560" w:lineRule="exact"/>
        <w:rPr>
          <w:rFonts w:ascii="宋体" w:hAnsi="宋体" w:eastAsia="宋体"/>
          <w:sz w:val="24"/>
          <w:highlight w:val="none"/>
          <w:lang w:val="zh-CN"/>
        </w:rPr>
      </w:pPr>
    </w:p>
    <w:p w14:paraId="530A34E7">
      <w:pPr>
        <w:autoSpaceDE w:val="0"/>
        <w:autoSpaceDN w:val="0"/>
        <w:adjustRightInd w:val="0"/>
        <w:spacing w:line="560" w:lineRule="exact"/>
        <w:rPr>
          <w:rFonts w:ascii="宋体" w:hAnsi="宋体" w:eastAsia="宋体"/>
          <w:sz w:val="24"/>
          <w:highlight w:val="none"/>
          <w:lang w:val="zh-CN"/>
        </w:rPr>
      </w:pPr>
    </w:p>
    <w:p w14:paraId="1292D195">
      <w:pPr>
        <w:autoSpaceDE w:val="0"/>
        <w:autoSpaceDN w:val="0"/>
        <w:adjustRightInd w:val="0"/>
        <w:spacing w:line="560" w:lineRule="exact"/>
        <w:rPr>
          <w:rFonts w:cs="Times New Roman" w:asciiTheme="minorEastAsia" w:hAnsiTheme="minorEastAsia" w:eastAsiaTheme="minorEastAsia"/>
          <w:bCs/>
          <w:sz w:val="24"/>
          <w:szCs w:val="24"/>
          <w:highlight w:val="none"/>
          <w:lang w:val="zh-CN"/>
        </w:rPr>
      </w:pPr>
      <w:bookmarkStart w:id="107" w:name="_Toc331685783"/>
      <w:r>
        <w:rPr>
          <w:rFonts w:hint="eastAsia" w:cs="Times New Roman" w:asciiTheme="minorEastAsia" w:hAnsiTheme="minorEastAsia" w:eastAsiaTheme="minorEastAsia"/>
          <w:bCs/>
          <w:sz w:val="24"/>
          <w:szCs w:val="24"/>
          <w:highlight w:val="none"/>
          <w:lang w:val="zh-CN"/>
        </w:rPr>
        <w:t xml:space="preserve">甲 </w:t>
      </w:r>
      <w:r>
        <w:rPr>
          <w:rFonts w:cs="Times New Roman" w:asciiTheme="minorEastAsia" w:hAnsiTheme="minorEastAsia" w:eastAsiaTheme="minorEastAsia"/>
          <w:bCs/>
          <w:sz w:val="24"/>
          <w:szCs w:val="24"/>
          <w:highlight w:val="none"/>
          <w:lang w:val="zh-CN"/>
        </w:rPr>
        <w:t xml:space="preserve">   </w:t>
      </w:r>
      <w:r>
        <w:rPr>
          <w:rFonts w:hint="eastAsia" w:cs="Times New Roman" w:asciiTheme="minorEastAsia" w:hAnsiTheme="minorEastAsia" w:eastAsiaTheme="minorEastAsia"/>
          <w:bCs/>
          <w:sz w:val="24"/>
          <w:szCs w:val="24"/>
          <w:highlight w:val="none"/>
          <w:lang w:val="zh-CN"/>
        </w:rPr>
        <w:t>方：</w:t>
      </w:r>
      <w:r>
        <w:rPr>
          <w:rFonts w:hint="eastAsia" w:cs="Times New Roman" w:asciiTheme="minorEastAsia" w:hAnsiTheme="minorEastAsia" w:eastAsiaTheme="minorEastAsia"/>
          <w:bCs/>
          <w:sz w:val="24"/>
          <w:szCs w:val="24"/>
          <w:highlight w:val="none"/>
          <w:u w:val="single"/>
          <w:lang w:val="zh-CN"/>
        </w:rPr>
        <w:t xml:space="preserve">    （单位盖章）     </w:t>
      </w:r>
      <w:r>
        <w:rPr>
          <w:rFonts w:hint="eastAsia" w:cs="Times New Roman" w:asciiTheme="minorEastAsia" w:hAnsiTheme="minorEastAsia" w:eastAsiaTheme="minorEastAsia"/>
          <w:bCs/>
          <w:sz w:val="24"/>
          <w:szCs w:val="24"/>
          <w:highlight w:val="none"/>
          <w:lang w:val="zh-CN"/>
        </w:rPr>
        <w:t xml:space="preserve">          乙方：</w:t>
      </w:r>
      <w:r>
        <w:rPr>
          <w:rFonts w:hint="eastAsia" w:cs="Times New Roman" w:asciiTheme="minorEastAsia" w:hAnsiTheme="minorEastAsia" w:eastAsiaTheme="minorEastAsia"/>
          <w:bCs/>
          <w:sz w:val="24"/>
          <w:szCs w:val="24"/>
          <w:highlight w:val="none"/>
          <w:u w:val="single"/>
          <w:lang w:val="zh-CN"/>
        </w:rPr>
        <w:t xml:space="preserve">    （单位盖章）     </w:t>
      </w:r>
    </w:p>
    <w:p w14:paraId="083001FA">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 xml:space="preserve">法定代表人                             </w:t>
      </w:r>
      <w:r>
        <w:rPr>
          <w:rFonts w:cs="Times New Roman" w:asciiTheme="minorEastAsia" w:hAnsiTheme="minorEastAsia" w:eastAsiaTheme="minorEastAsia"/>
          <w:sz w:val="24"/>
          <w:szCs w:val="24"/>
          <w:highlight w:val="none"/>
          <w:lang w:val="zh-CN"/>
        </w:rPr>
        <w:t xml:space="preserve">  </w:t>
      </w:r>
      <w:r>
        <w:rPr>
          <w:rFonts w:hint="eastAsia" w:cs="Times New Roman" w:asciiTheme="minorEastAsia" w:hAnsiTheme="minorEastAsia" w:eastAsiaTheme="minorEastAsia"/>
          <w:sz w:val="24"/>
          <w:szCs w:val="24"/>
          <w:highlight w:val="none"/>
          <w:lang w:val="zh-CN"/>
        </w:rPr>
        <w:t>法定代表人</w:t>
      </w:r>
    </w:p>
    <w:p w14:paraId="4E274A74">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或授权代表（签字）：                      或授权代表（签字）：</w:t>
      </w:r>
    </w:p>
    <w:p w14:paraId="43288349">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               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w:t>
      </w:r>
    </w:p>
    <w:p w14:paraId="3C32EF86">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乙方账户信息</w:t>
      </w:r>
    </w:p>
    <w:p w14:paraId="52D8502F">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户名：</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70B3C400">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账号：</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1494CDF3">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开户银行：</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16E441EA">
      <w:pPr>
        <w:widowControl/>
        <w:jc w:val="left"/>
        <w:rPr>
          <w:rFonts w:ascii="宋体" w:hAnsi="宋体" w:eastAsia="宋体"/>
          <w:b/>
          <w:sz w:val="24"/>
          <w:highlight w:val="none"/>
        </w:rPr>
      </w:pPr>
      <w:r>
        <w:rPr>
          <w:rFonts w:ascii="宋体" w:hAnsi="宋体" w:eastAsia="宋体"/>
          <w:b/>
          <w:sz w:val="24"/>
          <w:highlight w:val="none"/>
        </w:rPr>
        <w:br w:type="page"/>
      </w:r>
    </w:p>
    <w:p w14:paraId="7D8CB8DA">
      <w:pPr>
        <w:spacing w:line="360" w:lineRule="auto"/>
        <w:jc w:val="center"/>
        <w:outlineLvl w:val="1"/>
        <w:rPr>
          <w:rFonts w:ascii="宋体" w:hAnsi="宋体" w:eastAsia="宋体"/>
          <w:b/>
          <w:sz w:val="24"/>
          <w:highlight w:val="none"/>
        </w:rPr>
      </w:pPr>
      <w:r>
        <w:rPr>
          <w:rFonts w:hint="eastAsia" w:ascii="宋体" w:hAnsi="宋体" w:eastAsia="宋体"/>
          <w:b/>
          <w:sz w:val="24"/>
          <w:highlight w:val="none"/>
        </w:rPr>
        <w:t>第二部分</w:t>
      </w:r>
      <w:r>
        <w:rPr>
          <w:rFonts w:ascii="宋体" w:hAnsi="宋体" w:eastAsia="宋体"/>
          <w:b/>
          <w:sz w:val="24"/>
          <w:highlight w:val="none"/>
        </w:rPr>
        <w:t xml:space="preserve"> </w:t>
      </w:r>
      <w:r>
        <w:rPr>
          <w:rFonts w:hint="eastAsia" w:ascii="宋体" w:hAnsi="宋体" w:eastAsia="宋体"/>
          <w:b/>
          <w:sz w:val="24"/>
          <w:highlight w:val="none"/>
        </w:rPr>
        <w:t>合同一般条款</w:t>
      </w:r>
      <w:bookmarkEnd w:id="107"/>
    </w:p>
    <w:p w14:paraId="5D3D0B62">
      <w:pPr>
        <w:spacing w:line="360" w:lineRule="auto"/>
        <w:ind w:firstLine="437"/>
        <w:outlineLvl w:val="2"/>
        <w:rPr>
          <w:rFonts w:ascii="宋体" w:hAnsi="宋体" w:eastAsia="宋体"/>
          <w:b/>
          <w:bCs/>
          <w:sz w:val="24"/>
          <w:highlight w:val="none"/>
          <w:lang w:val="zh-CN"/>
        </w:rPr>
      </w:pPr>
      <w:bookmarkStart w:id="108" w:name="_Toc19614"/>
      <w:bookmarkStart w:id="109" w:name="_Ref467379101"/>
      <w:bookmarkStart w:id="110" w:name="_Ref467378463"/>
      <w:bookmarkStart w:id="111" w:name="_Ref467378499"/>
      <w:bookmarkStart w:id="112" w:name="_Toc487900349"/>
      <w:bookmarkStart w:id="113" w:name="_Toc28763"/>
      <w:bookmarkStart w:id="114" w:name="_Ref467379195"/>
      <w:bookmarkStart w:id="115" w:name="_Ref467378404"/>
      <w:bookmarkStart w:id="116" w:name="_Ref467379094"/>
      <w:bookmarkStart w:id="117" w:name="_Ref467379214"/>
      <w:bookmarkStart w:id="118" w:name="_Ref467379225"/>
      <w:bookmarkStart w:id="119" w:name="_Toc279701240"/>
      <w:bookmarkStart w:id="120" w:name="_Toc16917"/>
      <w:bookmarkStart w:id="121" w:name="_Ref467379205"/>
      <w:bookmarkStart w:id="122" w:name="_Toc259093669"/>
      <w:bookmarkStart w:id="123" w:name="_Ref467379109"/>
      <w:r>
        <w:rPr>
          <w:rFonts w:hint="eastAsia" w:ascii="宋体" w:hAnsi="宋体" w:eastAsia="宋体"/>
          <w:b/>
          <w:bCs/>
          <w:sz w:val="24"/>
          <w:highlight w:val="none"/>
          <w:lang w:val="zh-CN"/>
        </w:rPr>
        <w:t>2.1</w:t>
      </w:r>
      <w:r>
        <w:rPr>
          <w:rFonts w:ascii="宋体" w:hAnsi="宋体" w:eastAsia="宋体"/>
          <w:b/>
          <w:bCs/>
          <w:sz w:val="24"/>
          <w:highlight w:val="none"/>
          <w:lang w:val="zh-CN"/>
        </w:rPr>
        <w:t xml:space="preserve"> 定义</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58D80102">
      <w:pPr>
        <w:spacing w:line="360" w:lineRule="auto"/>
        <w:ind w:firstLine="435"/>
        <w:rPr>
          <w:rFonts w:ascii="宋体" w:hAnsi="宋体" w:eastAsia="宋体"/>
          <w:sz w:val="24"/>
          <w:highlight w:val="none"/>
        </w:rPr>
      </w:pPr>
      <w:r>
        <w:rPr>
          <w:rFonts w:ascii="宋体" w:hAnsi="宋体" w:eastAsia="宋体"/>
          <w:sz w:val="24"/>
          <w:highlight w:val="none"/>
        </w:rPr>
        <w:t>本合同中的下列</w:t>
      </w:r>
      <w:r>
        <w:rPr>
          <w:rFonts w:hint="eastAsia" w:ascii="宋体" w:hAnsi="宋体" w:eastAsia="宋体"/>
          <w:sz w:val="24"/>
          <w:highlight w:val="none"/>
        </w:rPr>
        <w:t>词</w:t>
      </w:r>
      <w:r>
        <w:rPr>
          <w:rFonts w:ascii="宋体" w:hAnsi="宋体" w:eastAsia="宋体"/>
          <w:sz w:val="24"/>
          <w:highlight w:val="none"/>
        </w:rPr>
        <w:t>语应</w:t>
      </w:r>
      <w:r>
        <w:rPr>
          <w:rFonts w:hint="eastAsia" w:ascii="宋体" w:hAnsi="宋体" w:eastAsia="宋体"/>
          <w:sz w:val="24"/>
          <w:highlight w:val="none"/>
        </w:rPr>
        <w:t>按以下内容进行</w:t>
      </w:r>
      <w:r>
        <w:rPr>
          <w:rFonts w:ascii="宋体" w:hAnsi="宋体" w:eastAsia="宋体"/>
          <w:sz w:val="24"/>
          <w:highlight w:val="none"/>
        </w:rPr>
        <w:t>解释：</w:t>
      </w:r>
    </w:p>
    <w:p w14:paraId="224751A1">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.1</w:t>
      </w:r>
      <w:r>
        <w:rPr>
          <w:rFonts w:ascii="宋体" w:hAnsi="宋体" w:eastAsia="宋体"/>
          <w:sz w:val="24"/>
          <w:highlight w:val="none"/>
        </w:rPr>
        <w:t>“合同”系指采购人和成交供应商签订的载明双方当事人所达成的协议，并包括所有的附件、附录和构成合同的其他文件。</w:t>
      </w:r>
    </w:p>
    <w:p w14:paraId="261F184C">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1.2“合同价”系指根据合同约定，成交供应商在完全履行合同义务后</w:t>
      </w:r>
      <w:r>
        <w:rPr>
          <w:rFonts w:hint="eastAsia" w:ascii="宋体" w:hAnsi="宋体" w:eastAsia="宋体"/>
          <w:sz w:val="24"/>
          <w:highlight w:val="none"/>
        </w:rPr>
        <w:t>，</w:t>
      </w:r>
      <w:r>
        <w:rPr>
          <w:rFonts w:ascii="宋体" w:hAnsi="宋体" w:eastAsia="宋体"/>
          <w:sz w:val="24"/>
          <w:highlight w:val="none"/>
        </w:rPr>
        <w:t>采购人应支付给成交供应商的价格。</w:t>
      </w:r>
    </w:p>
    <w:p w14:paraId="453BE94E">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1.3“</w:t>
      </w:r>
      <w:r>
        <w:rPr>
          <w:rFonts w:hint="eastAsia" w:ascii="宋体" w:hAnsi="宋体" w:eastAsia="宋体"/>
          <w:sz w:val="24"/>
          <w:highlight w:val="none"/>
        </w:rPr>
        <w:t>服务</w:t>
      </w:r>
      <w:r>
        <w:rPr>
          <w:rFonts w:ascii="宋体" w:hAnsi="宋体" w:eastAsia="宋体"/>
          <w:sz w:val="24"/>
          <w:highlight w:val="none"/>
        </w:rPr>
        <w:t>”系指</w:t>
      </w:r>
      <w:r>
        <w:rPr>
          <w:rFonts w:hint="eastAsia" w:ascii="宋体" w:hAnsi="宋体" w:eastAsia="宋体"/>
          <w:sz w:val="24"/>
          <w:highlight w:val="none"/>
        </w:rPr>
        <w:t>成交供应商</w:t>
      </w:r>
      <w:r>
        <w:rPr>
          <w:rFonts w:ascii="宋体" w:hAnsi="宋体" w:eastAsia="宋体"/>
          <w:sz w:val="24"/>
          <w:highlight w:val="none"/>
        </w:rPr>
        <w:t>根据合同约定应向采购人</w:t>
      </w:r>
      <w:r>
        <w:rPr>
          <w:rFonts w:hint="eastAsia" w:ascii="宋体" w:hAnsi="宋体" w:eastAsia="宋体"/>
          <w:sz w:val="24"/>
          <w:highlight w:val="none"/>
        </w:rPr>
        <w:t>履行</w:t>
      </w:r>
      <w:r>
        <w:rPr>
          <w:rFonts w:ascii="宋体" w:hAnsi="宋体" w:eastAsia="宋体"/>
          <w:sz w:val="24"/>
          <w:highlight w:val="none"/>
        </w:rPr>
        <w:t>的</w:t>
      </w:r>
      <w:r>
        <w:rPr>
          <w:rFonts w:hint="eastAsia" w:ascii="宋体" w:hAnsi="宋体" w:eastAsia="宋体"/>
          <w:sz w:val="24"/>
          <w:highlight w:val="none"/>
        </w:rPr>
        <w:t>除货物和工程以外的其他政府采购对象，包括采购人自身需要的服务和向社会公众提供的公共服务。</w:t>
      </w:r>
    </w:p>
    <w:p w14:paraId="15530AF6">
      <w:pPr>
        <w:spacing w:line="360" w:lineRule="auto"/>
        <w:ind w:firstLine="435"/>
        <w:rPr>
          <w:rFonts w:ascii="宋体" w:hAnsi="宋体" w:eastAsia="宋体"/>
          <w:sz w:val="24"/>
          <w:highlight w:val="none"/>
        </w:rPr>
      </w:pPr>
      <w:bookmarkStart w:id="124" w:name="_Ref467378840"/>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4</w:t>
      </w:r>
      <w:r>
        <w:rPr>
          <w:rFonts w:ascii="宋体" w:hAnsi="宋体" w:eastAsia="宋体"/>
          <w:sz w:val="24"/>
          <w:highlight w:val="none"/>
        </w:rPr>
        <w:t>“</w:t>
      </w:r>
      <w:r>
        <w:rPr>
          <w:rFonts w:hint="eastAsia" w:ascii="宋体" w:hAnsi="宋体" w:eastAsia="宋体"/>
          <w:sz w:val="24"/>
          <w:highlight w:val="none"/>
        </w:rPr>
        <w:t>甲方</w:t>
      </w:r>
      <w:r>
        <w:rPr>
          <w:rFonts w:ascii="宋体" w:hAnsi="宋体" w:eastAsia="宋体"/>
          <w:sz w:val="24"/>
          <w:highlight w:val="none"/>
        </w:rPr>
        <w:t>”系指与</w:t>
      </w:r>
      <w:r>
        <w:rPr>
          <w:rFonts w:hint="eastAsia" w:ascii="宋体" w:hAnsi="宋体" w:eastAsia="宋体"/>
          <w:sz w:val="24"/>
          <w:highlight w:val="none"/>
        </w:rPr>
        <w:t>成交供应商</w:t>
      </w:r>
      <w:r>
        <w:rPr>
          <w:rFonts w:ascii="宋体" w:hAnsi="宋体" w:eastAsia="宋体"/>
          <w:sz w:val="24"/>
          <w:highlight w:val="none"/>
        </w:rPr>
        <w:t>签署合同的采购人</w:t>
      </w:r>
      <w:bookmarkEnd w:id="124"/>
      <w:r>
        <w:rPr>
          <w:rFonts w:hint="eastAsia" w:ascii="宋体" w:hAnsi="宋体" w:eastAsia="宋体"/>
          <w:sz w:val="24"/>
          <w:highlight w:val="none"/>
        </w:rPr>
        <w:t>；采购人委托采购代理机构代表其与乙方签订合同的，采购人的授权委托书作为合同附件。</w:t>
      </w:r>
    </w:p>
    <w:p w14:paraId="23E37BED">
      <w:pPr>
        <w:spacing w:line="360" w:lineRule="auto"/>
        <w:ind w:firstLine="435"/>
        <w:rPr>
          <w:rFonts w:ascii="宋体" w:hAnsi="宋体" w:eastAsia="宋体"/>
          <w:sz w:val="24"/>
          <w:highlight w:val="none"/>
        </w:rPr>
      </w:pPr>
      <w:bookmarkStart w:id="125" w:name="_Ref467379400"/>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5</w:t>
      </w:r>
      <w:r>
        <w:rPr>
          <w:rFonts w:ascii="宋体" w:hAnsi="宋体" w:eastAsia="宋体"/>
          <w:sz w:val="24"/>
          <w:highlight w:val="none"/>
        </w:rPr>
        <w:t>“乙方”系指根据合同约定</w:t>
      </w:r>
      <w:r>
        <w:rPr>
          <w:rFonts w:hint="eastAsia" w:ascii="宋体" w:hAnsi="宋体" w:eastAsia="宋体"/>
          <w:sz w:val="24"/>
          <w:highlight w:val="none"/>
        </w:rPr>
        <w:t>提供服务</w:t>
      </w:r>
      <w:r>
        <w:rPr>
          <w:rFonts w:ascii="宋体" w:hAnsi="宋体" w:eastAsia="宋体"/>
          <w:sz w:val="24"/>
          <w:highlight w:val="none"/>
        </w:rPr>
        <w:t>的成交供应商</w:t>
      </w:r>
      <w:bookmarkEnd w:id="125"/>
      <w:r>
        <w:rPr>
          <w:rFonts w:hint="eastAsia" w:ascii="宋体" w:hAnsi="宋体" w:eastAsia="宋体"/>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45F355FC">
      <w:pPr>
        <w:spacing w:line="360" w:lineRule="auto"/>
        <w:ind w:firstLine="435"/>
        <w:rPr>
          <w:rFonts w:ascii="宋体" w:hAnsi="宋体" w:eastAsia="宋体"/>
          <w:sz w:val="24"/>
          <w:highlight w:val="none"/>
        </w:rPr>
      </w:pPr>
      <w:bookmarkStart w:id="126" w:name="_Ref467379436"/>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6</w:t>
      </w:r>
      <w:r>
        <w:rPr>
          <w:rFonts w:ascii="宋体" w:hAnsi="宋体" w:eastAsia="宋体"/>
          <w:sz w:val="24"/>
          <w:highlight w:val="none"/>
        </w:rPr>
        <w:t>“现场”系指合同约定</w:t>
      </w:r>
      <w:r>
        <w:rPr>
          <w:rFonts w:hint="eastAsia" w:ascii="宋体" w:hAnsi="宋体" w:eastAsia="宋体"/>
          <w:sz w:val="24"/>
          <w:highlight w:val="none"/>
        </w:rPr>
        <w:t>提供服务</w:t>
      </w:r>
      <w:r>
        <w:rPr>
          <w:rFonts w:ascii="宋体" w:hAnsi="宋体" w:eastAsia="宋体"/>
          <w:sz w:val="24"/>
          <w:highlight w:val="none"/>
        </w:rPr>
        <w:t>的地点。</w:t>
      </w:r>
      <w:bookmarkEnd w:id="126"/>
    </w:p>
    <w:p w14:paraId="43F50D98">
      <w:pPr>
        <w:spacing w:line="360" w:lineRule="auto"/>
        <w:ind w:firstLine="437"/>
        <w:outlineLvl w:val="2"/>
        <w:rPr>
          <w:rFonts w:ascii="宋体" w:hAnsi="宋体" w:eastAsia="宋体"/>
          <w:b/>
          <w:bCs/>
          <w:sz w:val="24"/>
          <w:highlight w:val="none"/>
          <w:lang w:val="zh-CN"/>
        </w:rPr>
      </w:pPr>
      <w:bookmarkStart w:id="127" w:name="_Toc259093670"/>
      <w:bookmarkStart w:id="128" w:name="_Toc32504"/>
      <w:bookmarkStart w:id="129" w:name="_Toc27635"/>
      <w:bookmarkStart w:id="130" w:name="_Toc279701241"/>
      <w:bookmarkStart w:id="131" w:name="_Toc13336"/>
      <w:bookmarkStart w:id="132" w:name="_Toc487900350"/>
      <w:r>
        <w:rPr>
          <w:rFonts w:hint="eastAsia" w:ascii="宋体" w:hAnsi="宋体" w:eastAsia="宋体"/>
          <w:b/>
          <w:bCs/>
          <w:sz w:val="24"/>
          <w:highlight w:val="none"/>
          <w:lang w:val="zh-CN"/>
        </w:rPr>
        <w:t>2.</w:t>
      </w:r>
      <w:r>
        <w:rPr>
          <w:rFonts w:ascii="宋体" w:hAnsi="宋体" w:eastAsia="宋体"/>
          <w:b/>
          <w:bCs/>
          <w:sz w:val="24"/>
          <w:highlight w:val="none"/>
          <w:lang w:val="zh-CN"/>
        </w:rPr>
        <w:t>2 技术规范</w:t>
      </w:r>
      <w:bookmarkEnd w:id="127"/>
      <w:bookmarkEnd w:id="128"/>
      <w:bookmarkEnd w:id="129"/>
      <w:bookmarkEnd w:id="130"/>
      <w:bookmarkEnd w:id="131"/>
      <w:bookmarkEnd w:id="132"/>
    </w:p>
    <w:p w14:paraId="1178B56E">
      <w:pPr>
        <w:spacing w:line="360" w:lineRule="auto"/>
        <w:ind w:firstLine="435"/>
        <w:rPr>
          <w:rFonts w:ascii="宋体" w:hAnsi="宋体" w:eastAsia="宋体"/>
          <w:sz w:val="24"/>
          <w:highlight w:val="none"/>
        </w:rPr>
      </w:pPr>
      <w:r>
        <w:rPr>
          <w:rFonts w:ascii="宋体" w:hAnsi="宋体" w:eastAsia="宋体"/>
          <w:sz w:val="24"/>
          <w:highlight w:val="none"/>
        </w:rPr>
        <w:t>货物所应遵守的技术规范应与采购文件规定的技术规范和技术规范附件</w:t>
      </w:r>
      <w:r>
        <w:rPr>
          <w:rFonts w:hint="eastAsia" w:ascii="宋体" w:hAnsi="宋体" w:eastAsia="宋体"/>
          <w:sz w:val="24"/>
          <w:highlight w:val="none"/>
          <w:lang w:eastAsia="zh-CN"/>
        </w:rPr>
        <w:t>（</w:t>
      </w:r>
      <w:r>
        <w:rPr>
          <w:rFonts w:ascii="宋体" w:hAnsi="宋体" w:eastAsia="宋体"/>
          <w:sz w:val="24"/>
          <w:highlight w:val="none"/>
        </w:rPr>
        <w:t>如果有的话</w:t>
      </w:r>
      <w:r>
        <w:rPr>
          <w:rFonts w:hint="eastAsia" w:ascii="宋体" w:hAnsi="宋体" w:eastAsia="宋体"/>
          <w:sz w:val="24"/>
          <w:highlight w:val="none"/>
          <w:lang w:eastAsia="zh-CN"/>
        </w:rPr>
        <w:t>）</w:t>
      </w:r>
      <w:r>
        <w:rPr>
          <w:rFonts w:ascii="宋体" w:hAnsi="宋体" w:eastAsia="宋体"/>
          <w:sz w:val="24"/>
          <w:highlight w:val="none"/>
        </w:rPr>
        <w:t>及其技术规范偏差表</w:t>
      </w:r>
      <w:r>
        <w:rPr>
          <w:rFonts w:hint="eastAsia" w:ascii="宋体" w:hAnsi="宋体" w:eastAsia="宋体"/>
          <w:sz w:val="24"/>
          <w:highlight w:val="none"/>
          <w:lang w:eastAsia="zh-CN"/>
        </w:rPr>
        <w:t>（</w:t>
      </w:r>
      <w:r>
        <w:rPr>
          <w:rFonts w:ascii="宋体" w:hAnsi="宋体" w:eastAsia="宋体"/>
          <w:sz w:val="24"/>
          <w:highlight w:val="none"/>
        </w:rPr>
        <w:t>如果被甲方接受的话</w:t>
      </w:r>
      <w:r>
        <w:rPr>
          <w:rFonts w:hint="eastAsia" w:ascii="宋体" w:hAnsi="宋体" w:eastAsia="宋体"/>
          <w:sz w:val="24"/>
          <w:highlight w:val="none"/>
          <w:lang w:eastAsia="zh-CN"/>
        </w:rPr>
        <w:t>）</w:t>
      </w:r>
      <w:r>
        <w:rPr>
          <w:rFonts w:ascii="宋体" w:hAnsi="宋体" w:eastAsia="宋体"/>
          <w:sz w:val="24"/>
          <w:highlight w:val="none"/>
        </w:rPr>
        <w:t>相一致</w:t>
      </w:r>
      <w:r>
        <w:rPr>
          <w:rFonts w:hint="eastAsia" w:ascii="宋体" w:hAnsi="宋体" w:eastAsia="宋体"/>
          <w:sz w:val="24"/>
          <w:highlight w:val="none"/>
        </w:rPr>
        <w:t>；</w:t>
      </w:r>
      <w:r>
        <w:rPr>
          <w:rFonts w:ascii="宋体" w:hAnsi="宋体" w:eastAsia="宋体"/>
          <w:sz w:val="24"/>
          <w:highlight w:val="none"/>
        </w:rPr>
        <w:t>如果采购文件中没有技术规范的相应说明，那么应以国家有关部门最新颁布的相应标准</w:t>
      </w:r>
      <w:r>
        <w:rPr>
          <w:rFonts w:hint="eastAsia" w:ascii="宋体" w:hAnsi="宋体" w:eastAsia="宋体"/>
          <w:sz w:val="24"/>
          <w:highlight w:val="none"/>
        </w:rPr>
        <w:t>和</w:t>
      </w:r>
      <w:r>
        <w:rPr>
          <w:rFonts w:ascii="宋体" w:hAnsi="宋体" w:eastAsia="宋体"/>
          <w:sz w:val="24"/>
          <w:highlight w:val="none"/>
        </w:rPr>
        <w:t>规范为准。</w:t>
      </w:r>
    </w:p>
    <w:p w14:paraId="42E11C4E">
      <w:pPr>
        <w:spacing w:line="360" w:lineRule="auto"/>
        <w:ind w:firstLine="437"/>
        <w:outlineLvl w:val="2"/>
        <w:rPr>
          <w:rFonts w:ascii="宋体" w:hAnsi="宋体" w:eastAsia="宋体"/>
          <w:b/>
          <w:bCs/>
          <w:sz w:val="24"/>
          <w:highlight w:val="none"/>
          <w:lang w:val="zh-CN"/>
        </w:rPr>
      </w:pPr>
      <w:bookmarkStart w:id="133" w:name="_Toc9829"/>
      <w:bookmarkStart w:id="134" w:name="_Toc31634"/>
      <w:bookmarkStart w:id="135" w:name="_Toc259093671"/>
      <w:bookmarkStart w:id="136" w:name="_Toc487900351"/>
      <w:bookmarkStart w:id="137" w:name="_Toc279701242"/>
      <w:bookmarkStart w:id="138" w:name="_Toc27853"/>
      <w:r>
        <w:rPr>
          <w:rFonts w:hint="eastAsia" w:ascii="宋体" w:hAnsi="宋体" w:eastAsia="宋体"/>
          <w:b/>
          <w:bCs/>
          <w:sz w:val="24"/>
          <w:highlight w:val="none"/>
          <w:lang w:val="zh-CN"/>
        </w:rPr>
        <w:t>2.</w:t>
      </w:r>
      <w:r>
        <w:rPr>
          <w:rFonts w:ascii="宋体" w:hAnsi="宋体" w:eastAsia="宋体"/>
          <w:b/>
          <w:bCs/>
          <w:sz w:val="24"/>
          <w:highlight w:val="none"/>
          <w:lang w:val="zh-CN"/>
        </w:rPr>
        <w:t>3 知识产权</w:t>
      </w:r>
      <w:bookmarkEnd w:id="133"/>
      <w:bookmarkEnd w:id="134"/>
      <w:bookmarkEnd w:id="135"/>
      <w:bookmarkEnd w:id="136"/>
      <w:bookmarkEnd w:id="137"/>
      <w:bookmarkEnd w:id="138"/>
    </w:p>
    <w:p w14:paraId="3A6D6713">
      <w:pPr>
        <w:spacing w:line="360" w:lineRule="auto"/>
        <w:ind w:firstLine="435"/>
        <w:rPr>
          <w:rFonts w:ascii="宋体" w:hAnsi="宋体" w:eastAsia="宋体"/>
          <w:sz w:val="24"/>
          <w:highlight w:val="none"/>
        </w:rPr>
      </w:pPr>
      <w:r>
        <w:rPr>
          <w:rFonts w:hint="eastAsia" w:ascii="宋体" w:hAnsi="宋体" w:eastAsia="宋体"/>
          <w:sz w:val="24"/>
          <w:highlight w:val="none"/>
        </w:rPr>
        <w:t>2.3.1乙</w:t>
      </w:r>
      <w:r>
        <w:rPr>
          <w:rFonts w:ascii="宋体" w:hAnsi="宋体" w:eastAsia="宋体"/>
          <w:sz w:val="24"/>
          <w:highlight w:val="none"/>
        </w:rPr>
        <w:t>方应保证</w:t>
      </w:r>
      <w:r>
        <w:rPr>
          <w:rFonts w:hint="eastAsia" w:ascii="宋体" w:hAnsi="宋体" w:eastAsia="宋体"/>
          <w:sz w:val="24"/>
          <w:highlight w:val="none"/>
        </w:rPr>
        <w:t>其提供的服务</w:t>
      </w:r>
      <w:r>
        <w:rPr>
          <w:rFonts w:ascii="宋体" w:hAnsi="宋体" w:eastAsia="宋体"/>
          <w:sz w:val="24"/>
          <w:highlight w:val="none"/>
        </w:rPr>
        <w:t>不受任何第三方提出的侵犯其著作权、商标权、专利权等知识产权方面的起诉</w:t>
      </w:r>
      <w:r>
        <w:rPr>
          <w:rFonts w:hint="eastAsia" w:ascii="宋体" w:hAnsi="宋体" w:eastAsia="宋体"/>
          <w:sz w:val="24"/>
          <w:highlight w:val="none"/>
        </w:rPr>
        <w:t>；</w:t>
      </w:r>
      <w:r>
        <w:rPr>
          <w:rFonts w:ascii="宋体" w:hAnsi="宋体" w:eastAsia="宋体"/>
          <w:sz w:val="24"/>
          <w:highlight w:val="none"/>
        </w:rPr>
        <w:t>如果任何第三方提出侵权</w:t>
      </w:r>
      <w:r>
        <w:rPr>
          <w:rFonts w:hint="eastAsia" w:ascii="宋体" w:hAnsi="宋体" w:eastAsia="宋体"/>
          <w:sz w:val="24"/>
          <w:highlight w:val="none"/>
        </w:rPr>
        <w:t>指控</w:t>
      </w:r>
      <w:r>
        <w:rPr>
          <w:rFonts w:ascii="宋体" w:hAnsi="宋体" w:eastAsia="宋体"/>
          <w:sz w:val="24"/>
          <w:highlight w:val="none"/>
        </w:rPr>
        <w:t>，那么乙方须与该第三方交涉并承担由此发生的一切责任、费用和赔偿</w:t>
      </w:r>
      <w:r>
        <w:rPr>
          <w:rFonts w:hint="eastAsia" w:ascii="宋体" w:hAnsi="宋体" w:eastAsia="宋体"/>
          <w:sz w:val="24"/>
          <w:highlight w:val="none"/>
        </w:rPr>
        <w:t>；</w:t>
      </w:r>
    </w:p>
    <w:p w14:paraId="327CE863">
      <w:pPr>
        <w:spacing w:line="360" w:lineRule="auto"/>
        <w:ind w:firstLine="435"/>
        <w:rPr>
          <w:rFonts w:ascii="宋体" w:hAnsi="宋体" w:eastAsia="宋体"/>
          <w:sz w:val="24"/>
          <w:highlight w:val="none"/>
        </w:rPr>
      </w:pPr>
      <w:r>
        <w:rPr>
          <w:rFonts w:hint="eastAsia" w:ascii="宋体" w:hAnsi="宋体" w:eastAsia="宋体"/>
          <w:sz w:val="24"/>
          <w:highlight w:val="none"/>
        </w:rPr>
        <w:t>2.3.2具有知识产权的计算机软件等货物的知识产权归属，</w:t>
      </w:r>
      <w:r>
        <w:rPr>
          <w:rFonts w:ascii="宋体" w:hAnsi="宋体" w:eastAsia="宋体"/>
          <w:sz w:val="24"/>
          <w:highlight w:val="none"/>
        </w:rPr>
        <w:t>详见</w:t>
      </w:r>
      <w:r>
        <w:rPr>
          <w:rFonts w:ascii="宋体" w:hAnsi="宋体" w:eastAsia="宋体"/>
          <w:b/>
          <w:i/>
          <w:sz w:val="24"/>
          <w:highlight w:val="none"/>
          <w:u w:val="single"/>
        </w:rPr>
        <w:t>合同专用条款</w:t>
      </w:r>
      <w:r>
        <w:rPr>
          <w:rFonts w:ascii="宋体" w:hAnsi="宋体" w:eastAsia="宋体"/>
          <w:sz w:val="24"/>
          <w:highlight w:val="none"/>
        </w:rPr>
        <w:t>。</w:t>
      </w:r>
    </w:p>
    <w:p w14:paraId="6F3E713A">
      <w:pPr>
        <w:spacing w:line="360" w:lineRule="auto"/>
        <w:ind w:firstLine="437"/>
        <w:outlineLvl w:val="2"/>
        <w:rPr>
          <w:rFonts w:ascii="宋体" w:hAnsi="宋体" w:eastAsia="宋体"/>
          <w:b/>
          <w:bCs/>
          <w:sz w:val="24"/>
          <w:highlight w:val="none"/>
          <w:lang w:val="zh-CN"/>
        </w:rPr>
      </w:pPr>
      <w:bookmarkStart w:id="139" w:name="_Ref467379527"/>
      <w:bookmarkStart w:id="140" w:name="_Ref467378591"/>
      <w:bookmarkStart w:id="141" w:name="_Toc259093674"/>
      <w:bookmarkStart w:id="142" w:name="_Toc487900354"/>
      <w:bookmarkStart w:id="143" w:name="_Ref467379536"/>
      <w:bookmarkStart w:id="144" w:name="_Toc279701245"/>
      <w:bookmarkStart w:id="145" w:name="_Ref467378541"/>
      <w:bookmarkStart w:id="146" w:name="_Ref467379542"/>
      <w:bookmarkStart w:id="147" w:name="_Toc19074"/>
      <w:bookmarkStart w:id="148" w:name="_Toc26182"/>
      <w:bookmarkStart w:id="149" w:name="_Toc30272"/>
      <w:r>
        <w:rPr>
          <w:rFonts w:hint="eastAsia" w:ascii="宋体" w:hAnsi="宋体" w:eastAsia="宋体"/>
          <w:b/>
          <w:bCs/>
          <w:sz w:val="24"/>
          <w:highlight w:val="none"/>
          <w:lang w:val="zh-CN"/>
        </w:rPr>
        <w:t>2.</w:t>
      </w:r>
      <w:bookmarkEnd w:id="139"/>
      <w:bookmarkEnd w:id="140"/>
      <w:bookmarkEnd w:id="141"/>
      <w:bookmarkEnd w:id="142"/>
      <w:bookmarkEnd w:id="143"/>
      <w:bookmarkEnd w:id="144"/>
      <w:bookmarkEnd w:id="145"/>
      <w:bookmarkEnd w:id="146"/>
      <w:r>
        <w:rPr>
          <w:rFonts w:ascii="宋体" w:hAnsi="宋体" w:eastAsia="宋体"/>
          <w:b/>
          <w:bCs/>
          <w:sz w:val="24"/>
          <w:highlight w:val="none"/>
          <w:lang w:val="zh-CN"/>
        </w:rPr>
        <w:t xml:space="preserve">4 </w:t>
      </w:r>
      <w:r>
        <w:rPr>
          <w:rFonts w:hint="eastAsia" w:ascii="宋体" w:hAnsi="宋体" w:eastAsia="宋体"/>
          <w:b/>
          <w:bCs/>
          <w:sz w:val="24"/>
          <w:highlight w:val="none"/>
          <w:lang w:val="zh-CN"/>
        </w:rPr>
        <w:t>履约检查和问题反馈</w:t>
      </w:r>
      <w:bookmarkEnd w:id="147"/>
      <w:bookmarkEnd w:id="148"/>
      <w:bookmarkEnd w:id="149"/>
    </w:p>
    <w:p w14:paraId="068FDC5D">
      <w:pPr>
        <w:spacing w:line="360" w:lineRule="auto"/>
        <w:ind w:firstLine="435"/>
        <w:rPr>
          <w:rFonts w:ascii="宋体" w:hAnsi="宋体" w:eastAsia="宋体"/>
          <w:sz w:val="24"/>
          <w:highlight w:val="none"/>
        </w:rPr>
      </w:pPr>
      <w:bookmarkStart w:id="150" w:name="_Toc186431854"/>
      <w:bookmarkStart w:id="151" w:name="_Toc487900357"/>
      <w:bookmarkStart w:id="152" w:name="_Ref467379793"/>
      <w:bookmarkStart w:id="153" w:name="_Ref467379807"/>
      <w:bookmarkStart w:id="154" w:name="_Toc279701247"/>
      <w:bookmarkStart w:id="155" w:name="_Toc259093676"/>
      <w:r>
        <w:rPr>
          <w:rFonts w:hint="eastAsia" w:ascii="宋体" w:hAnsi="宋体" w:eastAsia="宋体"/>
          <w:sz w:val="24"/>
          <w:highlight w:val="none"/>
        </w:rPr>
        <w:t>2.4</w:t>
      </w:r>
      <w:r>
        <w:rPr>
          <w:rFonts w:ascii="宋体" w:hAnsi="宋体" w:eastAsia="宋体"/>
          <w:sz w:val="24"/>
          <w:highlight w:val="none"/>
        </w:rPr>
        <w:t>.1甲方</w:t>
      </w:r>
      <w:r>
        <w:rPr>
          <w:rFonts w:hint="eastAsia" w:ascii="宋体" w:hAnsi="宋体" w:eastAsia="宋体"/>
          <w:sz w:val="24"/>
          <w:highlight w:val="none"/>
        </w:rPr>
        <w:t>有权</w:t>
      </w:r>
      <w:r>
        <w:rPr>
          <w:rFonts w:ascii="宋体" w:hAnsi="宋体" w:eastAsia="宋体"/>
          <w:sz w:val="24"/>
          <w:highlight w:val="none"/>
        </w:rPr>
        <w:t>在其认为必要时</w:t>
      </w:r>
      <w:r>
        <w:rPr>
          <w:rFonts w:hint="eastAsia" w:ascii="宋体" w:hAnsi="宋体" w:eastAsia="宋体"/>
          <w:sz w:val="24"/>
          <w:highlight w:val="none"/>
        </w:rPr>
        <w:t>，对乙方是否能够按照合同约定提供服务进行履约检查，以确保乙方所提供的服务能够依约满足甲方项目需求，但不得因履约检查妨碍乙方的正常工作，乙方应予积极配合；</w:t>
      </w:r>
    </w:p>
    <w:p w14:paraId="71F13A18">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4</w:t>
      </w:r>
      <w:r>
        <w:rPr>
          <w:rFonts w:hint="eastAsia" w:ascii="宋体" w:hAnsi="宋体" w:eastAsia="宋体"/>
          <w:sz w:val="24"/>
          <w:highlight w:val="none"/>
        </w:rPr>
        <w:t>.2合同履行期间，甲方有权将履行过程中出现的问题反馈给乙方，双方当事人应以书面形式约定需要完善和改进的内容</w:t>
      </w:r>
      <w:bookmarkEnd w:id="150"/>
      <w:bookmarkStart w:id="156" w:name="_Toc186431855"/>
      <w:r>
        <w:rPr>
          <w:rFonts w:hint="eastAsia" w:ascii="宋体" w:hAnsi="宋体" w:eastAsia="宋体"/>
          <w:sz w:val="24"/>
          <w:highlight w:val="none"/>
        </w:rPr>
        <w:t>。</w:t>
      </w:r>
    </w:p>
    <w:bookmarkEnd w:id="156"/>
    <w:p w14:paraId="2A86BF9D">
      <w:pPr>
        <w:spacing w:line="360" w:lineRule="auto"/>
        <w:ind w:firstLine="437"/>
        <w:outlineLvl w:val="2"/>
        <w:rPr>
          <w:rFonts w:ascii="宋体" w:hAnsi="宋体" w:eastAsia="宋体"/>
          <w:b/>
          <w:bCs/>
          <w:sz w:val="24"/>
          <w:highlight w:val="none"/>
          <w:lang w:val="zh-CN"/>
        </w:rPr>
      </w:pPr>
      <w:bookmarkStart w:id="157" w:name="_Toc19219"/>
      <w:bookmarkStart w:id="158" w:name="_Toc7836"/>
      <w:bookmarkStart w:id="159" w:name="_Toc28451"/>
      <w:r>
        <w:rPr>
          <w:rFonts w:hint="eastAsia" w:ascii="宋体" w:hAnsi="宋体" w:eastAsia="宋体"/>
          <w:b/>
          <w:bCs/>
          <w:sz w:val="24"/>
          <w:highlight w:val="none"/>
          <w:lang w:val="zh-CN"/>
        </w:rPr>
        <w:t>2.</w:t>
      </w:r>
      <w:r>
        <w:rPr>
          <w:rFonts w:ascii="宋体" w:hAnsi="宋体" w:eastAsia="宋体"/>
          <w:b/>
          <w:bCs/>
          <w:sz w:val="24"/>
          <w:highlight w:val="none"/>
          <w:lang w:val="zh-CN"/>
        </w:rPr>
        <w:t>5</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结算方式和付款条件</w:t>
      </w:r>
      <w:bookmarkEnd w:id="151"/>
      <w:bookmarkEnd w:id="152"/>
      <w:bookmarkEnd w:id="153"/>
      <w:bookmarkEnd w:id="154"/>
      <w:bookmarkEnd w:id="155"/>
      <w:bookmarkEnd w:id="157"/>
      <w:bookmarkEnd w:id="158"/>
      <w:bookmarkEnd w:id="159"/>
    </w:p>
    <w:p w14:paraId="52155EB7">
      <w:pPr>
        <w:spacing w:line="360" w:lineRule="auto"/>
        <w:ind w:firstLine="435"/>
        <w:rPr>
          <w:rFonts w:ascii="宋体" w:hAnsi="宋体" w:eastAsia="宋体"/>
          <w:sz w:val="24"/>
          <w:highlight w:val="none"/>
        </w:rPr>
      </w:pPr>
      <w:r>
        <w:rPr>
          <w:rFonts w:ascii="宋体" w:hAnsi="宋体" w:eastAsia="宋体"/>
          <w:sz w:val="24"/>
          <w:highlight w:val="none"/>
        </w:rPr>
        <w:t>详见</w:t>
      </w:r>
      <w:r>
        <w:rPr>
          <w:rFonts w:ascii="宋体" w:hAnsi="宋体" w:eastAsia="宋体"/>
          <w:b/>
          <w:i/>
          <w:sz w:val="24"/>
          <w:highlight w:val="none"/>
          <w:u w:val="single"/>
        </w:rPr>
        <w:t>合同专用条款</w:t>
      </w:r>
      <w:r>
        <w:rPr>
          <w:rFonts w:ascii="宋体" w:hAnsi="宋体" w:eastAsia="宋体"/>
          <w:sz w:val="24"/>
          <w:highlight w:val="none"/>
        </w:rPr>
        <w:t>。</w:t>
      </w:r>
    </w:p>
    <w:p w14:paraId="4EC11476">
      <w:pPr>
        <w:spacing w:line="360" w:lineRule="auto"/>
        <w:ind w:firstLine="437"/>
        <w:outlineLvl w:val="2"/>
        <w:rPr>
          <w:rFonts w:ascii="宋体" w:hAnsi="宋体" w:eastAsia="宋体"/>
          <w:b/>
          <w:bCs/>
          <w:sz w:val="24"/>
          <w:highlight w:val="none"/>
          <w:lang w:val="zh-CN"/>
        </w:rPr>
      </w:pPr>
      <w:bookmarkStart w:id="160" w:name="_Ref467379863"/>
      <w:bookmarkStart w:id="161" w:name="_Toc279701248"/>
      <w:bookmarkStart w:id="162" w:name="_Ref467379923"/>
      <w:bookmarkStart w:id="163" w:name="_Toc259093677"/>
      <w:bookmarkStart w:id="164" w:name="_Ref467379852"/>
      <w:bookmarkStart w:id="165" w:name="_Toc487900358"/>
      <w:bookmarkStart w:id="166" w:name="_Toc16110"/>
      <w:bookmarkStart w:id="167" w:name="_Toc774"/>
      <w:bookmarkStart w:id="168" w:name="_Toc3225"/>
      <w:r>
        <w:rPr>
          <w:rFonts w:hint="eastAsia" w:ascii="宋体" w:hAnsi="宋体" w:eastAsia="宋体"/>
          <w:b/>
          <w:bCs/>
          <w:sz w:val="24"/>
          <w:highlight w:val="none"/>
          <w:lang w:val="zh-CN"/>
        </w:rPr>
        <w:t>2.</w:t>
      </w:r>
      <w:r>
        <w:rPr>
          <w:rFonts w:ascii="宋体" w:hAnsi="宋体" w:eastAsia="宋体"/>
          <w:b/>
          <w:bCs/>
          <w:sz w:val="24"/>
          <w:highlight w:val="none"/>
          <w:lang w:val="zh-CN"/>
        </w:rPr>
        <w:t>6</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技术资料</w:t>
      </w:r>
      <w:bookmarkEnd w:id="160"/>
      <w:bookmarkEnd w:id="161"/>
      <w:bookmarkEnd w:id="162"/>
      <w:bookmarkEnd w:id="163"/>
      <w:bookmarkEnd w:id="164"/>
      <w:bookmarkEnd w:id="165"/>
      <w:r>
        <w:rPr>
          <w:rFonts w:ascii="宋体" w:hAnsi="宋体" w:eastAsia="宋体"/>
          <w:b/>
          <w:bCs/>
          <w:sz w:val="24"/>
          <w:highlight w:val="none"/>
          <w:lang w:val="zh-CN"/>
        </w:rPr>
        <w:t>和保密义务</w:t>
      </w:r>
      <w:bookmarkEnd w:id="166"/>
      <w:bookmarkEnd w:id="167"/>
      <w:bookmarkEnd w:id="168"/>
    </w:p>
    <w:p w14:paraId="090C50DE">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6.1</w:t>
      </w:r>
      <w:r>
        <w:rPr>
          <w:rFonts w:hint="eastAsia" w:ascii="宋体" w:hAnsi="宋体" w:eastAsia="宋体"/>
          <w:sz w:val="24"/>
          <w:highlight w:val="none"/>
        </w:rPr>
        <w:t>乙方有权依据合同约定和项目需要，向甲方了解有关情况，调阅有关资料等，甲方应予积极配合；</w:t>
      </w:r>
    </w:p>
    <w:p w14:paraId="40614F64">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w:t>
      </w:r>
      <w:r>
        <w:rPr>
          <w:rFonts w:hint="eastAsia" w:ascii="宋体" w:hAnsi="宋体" w:eastAsia="宋体"/>
          <w:sz w:val="24"/>
          <w:highlight w:val="none"/>
        </w:rPr>
        <w:t>.2乙方有义务妥善保管和保护由甲方提供的前款信息和资料等；</w:t>
      </w:r>
    </w:p>
    <w:p w14:paraId="46282917">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w:t>
      </w:r>
      <w:r>
        <w:rPr>
          <w:rFonts w:hint="eastAsia" w:ascii="宋体" w:hAnsi="宋体" w:eastAsia="宋体"/>
          <w:sz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sz w:val="24"/>
          <w:highlight w:val="none"/>
        </w:rPr>
        <w:t>技术情报</w:t>
      </w:r>
      <w:r>
        <w:rPr>
          <w:rFonts w:hint="eastAsia" w:ascii="宋体" w:hAnsi="宋体" w:eastAsia="宋体"/>
          <w:sz w:val="24"/>
          <w:highlight w:val="none"/>
        </w:rPr>
        <w:t>、</w:t>
      </w:r>
      <w:r>
        <w:rPr>
          <w:rFonts w:ascii="宋体" w:hAnsi="宋体" w:eastAsia="宋体"/>
          <w:sz w:val="24"/>
          <w:highlight w:val="none"/>
        </w:rPr>
        <w:t>技术资料</w:t>
      </w:r>
      <w:r>
        <w:rPr>
          <w:rFonts w:hint="eastAsia" w:ascii="宋体" w:hAnsi="宋体" w:eastAsia="宋体"/>
          <w:sz w:val="24"/>
          <w:highlight w:val="none"/>
        </w:rPr>
        <w:t>、商业秘密和商业信息等，并采取一切合理和必要措施和方式防止任何第三方接触到对方当事人的上述保密信息和资料。</w:t>
      </w:r>
    </w:p>
    <w:p w14:paraId="0C3FA505">
      <w:pPr>
        <w:spacing w:line="360" w:lineRule="auto"/>
        <w:ind w:firstLine="437"/>
        <w:outlineLvl w:val="2"/>
        <w:rPr>
          <w:rFonts w:ascii="宋体" w:hAnsi="宋体" w:eastAsia="宋体"/>
          <w:b/>
          <w:bCs/>
          <w:sz w:val="24"/>
          <w:highlight w:val="none"/>
          <w:lang w:val="zh-CN"/>
        </w:rPr>
      </w:pPr>
      <w:bookmarkStart w:id="169" w:name="_Toc7860"/>
      <w:r>
        <w:rPr>
          <w:rFonts w:ascii="宋体" w:hAnsi="宋体" w:eastAsia="宋体"/>
          <w:b/>
          <w:bCs/>
          <w:sz w:val="24"/>
          <w:highlight w:val="none"/>
          <w:lang w:val="zh-CN"/>
        </w:rPr>
        <w:t>2.7 质量保证</w:t>
      </w:r>
      <w:bookmarkEnd w:id="169"/>
    </w:p>
    <w:p w14:paraId="49D6B367">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7</w:t>
      </w:r>
      <w:r>
        <w:rPr>
          <w:rFonts w:hint="eastAsia" w:ascii="宋体" w:hAnsi="宋体" w:eastAsia="宋体"/>
          <w:sz w:val="24"/>
          <w:highlight w:val="none"/>
        </w:rPr>
        <w:t>.1乙方应建立和完善履行合同的内部质量保证体系，并提供相关内部规章制度给甲方，以便甲方进行监督检查；</w:t>
      </w:r>
    </w:p>
    <w:p w14:paraId="2109F3A9">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7</w:t>
      </w:r>
      <w:r>
        <w:rPr>
          <w:rFonts w:hint="eastAsia" w:ascii="宋体" w:hAnsi="宋体" w:eastAsia="宋体"/>
          <w:sz w:val="24"/>
          <w:highlight w:val="none"/>
        </w:rPr>
        <w:t>.2乙方应保证履行合同的人员数量和素质、软件和硬件设备的配置、场地、环境和设施等满足全面履行合同的要求，并应接受甲方的监督检查。</w:t>
      </w:r>
    </w:p>
    <w:p w14:paraId="0BAC0D5C">
      <w:pPr>
        <w:spacing w:line="360" w:lineRule="auto"/>
        <w:ind w:firstLine="437"/>
        <w:outlineLvl w:val="2"/>
        <w:rPr>
          <w:rFonts w:ascii="宋体" w:hAnsi="宋体" w:eastAsia="宋体"/>
          <w:b/>
          <w:sz w:val="24"/>
          <w:highlight w:val="none"/>
        </w:rPr>
      </w:pPr>
      <w:bookmarkStart w:id="170" w:name="_Toc22267"/>
      <w:r>
        <w:rPr>
          <w:rFonts w:hint="eastAsia" w:ascii="宋体" w:hAnsi="宋体" w:eastAsia="宋体"/>
          <w:b/>
          <w:sz w:val="24"/>
          <w:highlight w:val="none"/>
        </w:rPr>
        <w:t>2.8 延迟履行</w:t>
      </w:r>
      <w:bookmarkEnd w:id="170"/>
    </w:p>
    <w:p w14:paraId="49551E19">
      <w:pPr>
        <w:spacing w:line="360" w:lineRule="auto"/>
        <w:ind w:firstLine="435"/>
        <w:rPr>
          <w:rFonts w:ascii="宋体" w:hAnsi="宋体" w:eastAsia="宋体"/>
          <w:sz w:val="24"/>
          <w:highlight w:val="none"/>
        </w:rPr>
      </w:pPr>
      <w:r>
        <w:rPr>
          <w:rFonts w:ascii="宋体" w:hAnsi="宋体" w:eastAsia="宋体"/>
          <w:sz w:val="24"/>
          <w:highlight w:val="none"/>
        </w:rPr>
        <w:t>在合同履行过程中，如果乙方遇到不能按时</w:t>
      </w:r>
      <w:r>
        <w:rPr>
          <w:rFonts w:hint="eastAsia" w:ascii="宋体" w:hAnsi="宋体" w:eastAsia="宋体"/>
          <w:sz w:val="24"/>
          <w:highlight w:val="none"/>
        </w:rPr>
        <w:t>提供服务</w:t>
      </w:r>
      <w:r>
        <w:rPr>
          <w:rFonts w:ascii="宋体" w:hAnsi="宋体" w:eastAsia="宋体"/>
          <w:sz w:val="24"/>
          <w:highlight w:val="none"/>
        </w:rPr>
        <w:t>的情况，应及时以书面形式将不能按时</w:t>
      </w:r>
      <w:r>
        <w:rPr>
          <w:rFonts w:hint="eastAsia" w:ascii="宋体" w:hAnsi="宋体" w:eastAsia="宋体"/>
          <w:sz w:val="24"/>
          <w:highlight w:val="none"/>
        </w:rPr>
        <w:t>提供服务</w:t>
      </w:r>
      <w:r>
        <w:rPr>
          <w:rFonts w:ascii="宋体" w:hAnsi="宋体" w:eastAsia="宋体"/>
          <w:sz w:val="24"/>
          <w:highlight w:val="none"/>
        </w:rPr>
        <w:t>的理由、预期延误时间通知甲方</w:t>
      </w:r>
      <w:r>
        <w:rPr>
          <w:rFonts w:hint="eastAsia" w:ascii="宋体" w:hAnsi="宋体" w:eastAsia="宋体"/>
          <w:sz w:val="24"/>
          <w:highlight w:val="none"/>
        </w:rPr>
        <w:t>；甲</w:t>
      </w:r>
      <w:r>
        <w:rPr>
          <w:rFonts w:ascii="宋体" w:hAnsi="宋体" w:eastAsia="宋体"/>
          <w:sz w:val="24"/>
          <w:highlight w:val="none"/>
        </w:rPr>
        <w:t>方收到乙方通知后，认为其理由正当的，可以书面形式酌情同意乙方可以延长</w:t>
      </w:r>
      <w:r>
        <w:rPr>
          <w:rFonts w:hint="eastAsia" w:ascii="宋体" w:hAnsi="宋体" w:eastAsia="宋体"/>
          <w:sz w:val="24"/>
          <w:highlight w:val="none"/>
        </w:rPr>
        <w:t>履行</w:t>
      </w:r>
      <w:r>
        <w:rPr>
          <w:rFonts w:ascii="宋体" w:hAnsi="宋体" w:eastAsia="宋体"/>
          <w:sz w:val="24"/>
          <w:highlight w:val="none"/>
        </w:rPr>
        <w:t>的具体时间。</w:t>
      </w:r>
    </w:p>
    <w:p w14:paraId="36AF1CE3">
      <w:pPr>
        <w:spacing w:line="360" w:lineRule="auto"/>
        <w:ind w:firstLine="437"/>
        <w:outlineLvl w:val="2"/>
        <w:rPr>
          <w:rFonts w:ascii="宋体" w:hAnsi="宋体" w:eastAsia="宋体"/>
          <w:b/>
          <w:bCs/>
          <w:sz w:val="24"/>
          <w:highlight w:val="none"/>
          <w:lang w:val="zh-CN"/>
        </w:rPr>
      </w:pPr>
      <w:bookmarkStart w:id="171" w:name="_Toc7502"/>
      <w:bookmarkStart w:id="172" w:name="_Toc487900364"/>
      <w:bookmarkStart w:id="173" w:name="_Toc259093683"/>
      <w:bookmarkStart w:id="174" w:name="_Toc279701254"/>
      <w:bookmarkStart w:id="175" w:name="_Ref467378121"/>
      <w:r>
        <w:rPr>
          <w:rFonts w:ascii="宋体" w:hAnsi="宋体" w:eastAsia="宋体"/>
          <w:b/>
          <w:bCs/>
          <w:sz w:val="24"/>
          <w:highlight w:val="none"/>
          <w:lang w:val="zh-CN"/>
        </w:rPr>
        <w:t>2.9 合同变更</w:t>
      </w:r>
      <w:bookmarkEnd w:id="171"/>
    </w:p>
    <w:p w14:paraId="2F0C4638">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9</w:t>
      </w:r>
      <w:r>
        <w:rPr>
          <w:rFonts w:hint="eastAsia" w:ascii="宋体" w:hAnsi="宋体" w:eastAsia="宋体"/>
          <w:sz w:val="24"/>
          <w:highlight w:val="none"/>
        </w:rPr>
        <w:t>.1双方当事人协商一致，可以签订书面补充合同的形式变更合同，但不得违背采购文件确定的事项；</w:t>
      </w:r>
    </w:p>
    <w:p w14:paraId="4D71D7B9">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9</w:t>
      </w:r>
      <w:r>
        <w:rPr>
          <w:rFonts w:hint="eastAsia" w:ascii="宋体" w:hAnsi="宋体" w:eastAsia="宋体"/>
          <w:sz w:val="24"/>
          <w:highlight w:val="none"/>
        </w:rPr>
        <w:t>.2合同继续履行将损害国家利益和社会公共利益的，双方当事人应当以书面形式变更合同。有过错的一方应当承担赔偿责任，双方当事人都有过错的，各自承担相应的责任。</w:t>
      </w:r>
      <w:bookmarkStart w:id="176" w:name="_Toc279701259"/>
      <w:bookmarkStart w:id="177" w:name="_Toc487900369"/>
      <w:bookmarkStart w:id="178" w:name="_Toc259093688"/>
    </w:p>
    <w:p w14:paraId="66C822C5">
      <w:pPr>
        <w:spacing w:line="360" w:lineRule="auto"/>
        <w:ind w:firstLine="437"/>
        <w:outlineLvl w:val="2"/>
        <w:rPr>
          <w:rFonts w:ascii="宋体" w:hAnsi="宋体" w:eastAsia="宋体"/>
          <w:b/>
          <w:bCs/>
          <w:sz w:val="24"/>
          <w:highlight w:val="none"/>
          <w:lang w:val="zh-CN"/>
        </w:rPr>
      </w:pPr>
      <w:bookmarkStart w:id="179" w:name="_Toc22955"/>
      <w:bookmarkStart w:id="180" w:name="_Toc15237"/>
      <w:bookmarkStart w:id="181" w:name="_Toc10366"/>
      <w:r>
        <w:rPr>
          <w:rFonts w:hint="eastAsia" w:ascii="宋体" w:hAnsi="宋体" w:eastAsia="宋体"/>
          <w:b/>
          <w:bCs/>
          <w:sz w:val="24"/>
          <w:highlight w:val="none"/>
          <w:lang w:val="zh-CN"/>
        </w:rPr>
        <w:t>2.1</w:t>
      </w:r>
      <w:r>
        <w:rPr>
          <w:rFonts w:ascii="宋体" w:hAnsi="宋体" w:eastAsia="宋体"/>
          <w:b/>
          <w:bCs/>
          <w:sz w:val="24"/>
          <w:highlight w:val="none"/>
          <w:lang w:val="zh-CN"/>
        </w:rPr>
        <w:t>0</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合同转让</w:t>
      </w:r>
      <w:bookmarkEnd w:id="176"/>
      <w:bookmarkEnd w:id="177"/>
      <w:bookmarkEnd w:id="178"/>
      <w:r>
        <w:rPr>
          <w:rFonts w:ascii="宋体" w:hAnsi="宋体" w:eastAsia="宋体"/>
          <w:b/>
          <w:bCs/>
          <w:sz w:val="24"/>
          <w:highlight w:val="none"/>
          <w:lang w:val="zh-CN"/>
        </w:rPr>
        <w:t>和分包</w:t>
      </w:r>
      <w:bookmarkEnd w:id="179"/>
      <w:bookmarkEnd w:id="180"/>
      <w:bookmarkEnd w:id="181"/>
    </w:p>
    <w:p w14:paraId="4FA0E251">
      <w:pPr>
        <w:spacing w:line="360" w:lineRule="auto"/>
        <w:ind w:firstLine="435"/>
        <w:rPr>
          <w:rFonts w:ascii="宋体" w:hAnsi="宋体" w:eastAsia="宋体"/>
          <w:sz w:val="24"/>
          <w:highlight w:val="none"/>
        </w:rPr>
      </w:pPr>
      <w:r>
        <w:rPr>
          <w:rFonts w:ascii="宋体" w:hAnsi="宋体" w:eastAsia="宋体"/>
          <w:sz w:val="24"/>
          <w:highlight w:val="none"/>
        </w:rPr>
        <w:t>合同的权利义务依法不</w:t>
      </w:r>
      <w:r>
        <w:rPr>
          <w:rFonts w:hint="eastAsia" w:ascii="宋体" w:hAnsi="宋体" w:eastAsia="宋体"/>
          <w:sz w:val="24"/>
          <w:highlight w:val="none"/>
        </w:rPr>
        <w:t>得</w:t>
      </w:r>
      <w:r>
        <w:rPr>
          <w:rFonts w:ascii="宋体" w:hAnsi="宋体" w:eastAsia="宋体"/>
          <w:sz w:val="24"/>
          <w:highlight w:val="none"/>
        </w:rPr>
        <w:t>转让</w:t>
      </w:r>
      <w:r>
        <w:rPr>
          <w:rFonts w:hint="eastAsia" w:ascii="宋体" w:hAnsi="宋体" w:eastAsia="宋体"/>
          <w:sz w:val="24"/>
          <w:highlight w:val="none"/>
        </w:rPr>
        <w:t>，</w:t>
      </w:r>
      <w:r>
        <w:rPr>
          <w:rFonts w:ascii="宋体" w:hAnsi="宋体" w:eastAsia="宋体"/>
          <w:sz w:val="24"/>
          <w:highlight w:val="none"/>
        </w:rPr>
        <w:t>但经甲方</w:t>
      </w:r>
      <w:r>
        <w:rPr>
          <w:rFonts w:hint="eastAsia" w:ascii="宋体" w:hAnsi="宋体" w:eastAsia="宋体"/>
          <w:sz w:val="24"/>
          <w:highlight w:val="none"/>
        </w:rPr>
        <w:t>同意，乙方可以依法采取分包方式履行合同，即：依法可以</w:t>
      </w:r>
      <w:r>
        <w:rPr>
          <w:rFonts w:ascii="宋体" w:hAnsi="宋体" w:eastAsia="宋体"/>
          <w:sz w:val="24"/>
          <w:highlight w:val="none"/>
        </w:rPr>
        <w:t>将合同项下的部分非主体、非关键性工作分包给他人完成</w:t>
      </w:r>
      <w:r>
        <w:rPr>
          <w:rFonts w:hint="eastAsia" w:ascii="宋体" w:hAnsi="宋体" w:eastAsia="宋体"/>
          <w:sz w:val="24"/>
          <w:highlight w:val="none"/>
        </w:rPr>
        <w:t>，</w:t>
      </w:r>
      <w:r>
        <w:rPr>
          <w:rFonts w:ascii="宋体" w:hAnsi="宋体" w:eastAsia="宋体"/>
          <w:sz w:val="24"/>
          <w:highlight w:val="none"/>
        </w:rPr>
        <w:t>接受分包的人应当具备相应的资格条件，并不得再次分包</w:t>
      </w:r>
      <w:r>
        <w:rPr>
          <w:rFonts w:hint="eastAsia" w:ascii="宋体" w:hAnsi="宋体" w:eastAsia="宋体"/>
          <w:sz w:val="24"/>
          <w:highlight w:val="none"/>
        </w:rPr>
        <w:t>，</w:t>
      </w:r>
      <w:r>
        <w:rPr>
          <w:rFonts w:ascii="宋体" w:hAnsi="宋体" w:eastAsia="宋体"/>
          <w:sz w:val="24"/>
          <w:highlight w:val="none"/>
        </w:rPr>
        <w:t>且乙方应就分包项目向甲方负责</w:t>
      </w:r>
      <w:r>
        <w:rPr>
          <w:rFonts w:hint="eastAsia" w:ascii="宋体" w:hAnsi="宋体" w:eastAsia="宋体"/>
          <w:sz w:val="24"/>
          <w:highlight w:val="none"/>
        </w:rPr>
        <w:t>，</w:t>
      </w:r>
      <w:r>
        <w:rPr>
          <w:rFonts w:ascii="宋体" w:hAnsi="宋体" w:eastAsia="宋体"/>
          <w:sz w:val="24"/>
          <w:highlight w:val="none"/>
        </w:rPr>
        <w:t>并</w:t>
      </w:r>
      <w:r>
        <w:rPr>
          <w:rFonts w:hint="eastAsia" w:ascii="宋体" w:hAnsi="宋体" w:eastAsia="宋体"/>
          <w:sz w:val="24"/>
          <w:highlight w:val="none"/>
        </w:rPr>
        <w:t>与分包供应商就分包项目向甲方承担连带责任。</w:t>
      </w:r>
    </w:p>
    <w:p w14:paraId="34C42E32">
      <w:pPr>
        <w:spacing w:line="360" w:lineRule="auto"/>
        <w:ind w:firstLine="437"/>
        <w:outlineLvl w:val="2"/>
        <w:rPr>
          <w:rFonts w:ascii="宋体" w:hAnsi="宋体" w:eastAsia="宋体"/>
          <w:b/>
          <w:bCs/>
          <w:sz w:val="24"/>
          <w:highlight w:val="none"/>
          <w:lang w:val="zh-CN"/>
        </w:rPr>
      </w:pPr>
      <w:bookmarkStart w:id="182" w:name="_Toc13566"/>
      <w:bookmarkStart w:id="183" w:name="_Toc14066"/>
      <w:bookmarkStart w:id="184" w:name="_Toc16508"/>
      <w:r>
        <w:rPr>
          <w:rFonts w:hint="eastAsia" w:ascii="宋体" w:hAnsi="宋体" w:eastAsia="宋体"/>
          <w:b/>
          <w:bCs/>
          <w:sz w:val="24"/>
          <w:highlight w:val="none"/>
          <w:lang w:val="zh-CN"/>
        </w:rPr>
        <w:t>2.1</w:t>
      </w:r>
      <w:r>
        <w:rPr>
          <w:rFonts w:ascii="宋体" w:hAnsi="宋体" w:eastAsia="宋体"/>
          <w:b/>
          <w:bCs/>
          <w:sz w:val="24"/>
          <w:highlight w:val="none"/>
          <w:lang w:val="zh-CN"/>
        </w:rPr>
        <w:t>1 不可抗力</w:t>
      </w:r>
      <w:bookmarkEnd w:id="182"/>
      <w:bookmarkEnd w:id="183"/>
      <w:bookmarkEnd w:id="184"/>
    </w:p>
    <w:p w14:paraId="40989A6A">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1.1如果任何一方遭遇法律规定的不可抗力，致使合同履行受阻时，履行合同的期限应予延长，延长的期限应相当于不可抗力所影响的时间</w:t>
      </w:r>
      <w:r>
        <w:rPr>
          <w:rFonts w:hint="eastAsia" w:ascii="宋体" w:hAnsi="宋体" w:eastAsia="宋体"/>
          <w:sz w:val="24"/>
          <w:highlight w:val="none"/>
        </w:rPr>
        <w:t>；</w:t>
      </w:r>
    </w:p>
    <w:p w14:paraId="2AC25BAB">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.2因不可抗力致使不能实现合同目的的，当事人可以解除合同；</w:t>
      </w:r>
    </w:p>
    <w:p w14:paraId="1A97BFF1">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.3因</w:t>
      </w:r>
      <w:r>
        <w:rPr>
          <w:rFonts w:ascii="宋体" w:hAnsi="宋体" w:eastAsia="宋体"/>
          <w:sz w:val="24"/>
          <w:highlight w:val="none"/>
        </w:rPr>
        <w:t>不可抗力致使合同有变更必要的，双方当事人应在</w:t>
      </w:r>
      <w:r>
        <w:rPr>
          <w:rFonts w:ascii="宋体" w:hAnsi="宋体" w:eastAsia="宋体"/>
          <w:b/>
          <w:i/>
          <w:sz w:val="24"/>
          <w:highlight w:val="none"/>
          <w:u w:val="single"/>
        </w:rPr>
        <w:t>合同专用条款</w:t>
      </w:r>
      <w:r>
        <w:rPr>
          <w:rFonts w:ascii="宋体" w:hAnsi="宋体" w:eastAsia="宋体"/>
          <w:sz w:val="24"/>
          <w:highlight w:val="none"/>
        </w:rPr>
        <w:t>约定时间内以书面形式变更合同</w:t>
      </w:r>
      <w:r>
        <w:rPr>
          <w:rFonts w:hint="eastAsia" w:ascii="宋体" w:hAnsi="宋体" w:eastAsia="宋体"/>
          <w:sz w:val="24"/>
          <w:highlight w:val="none"/>
        </w:rPr>
        <w:t>；</w:t>
      </w:r>
    </w:p>
    <w:p w14:paraId="5E384511">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4</w:t>
      </w:r>
      <w:r>
        <w:rPr>
          <w:rFonts w:ascii="宋体" w:hAnsi="宋体" w:eastAsia="宋体"/>
          <w:sz w:val="24"/>
          <w:highlight w:val="none"/>
        </w:rPr>
        <w:t>受</w:t>
      </w:r>
      <w:r>
        <w:rPr>
          <w:rFonts w:hint="eastAsia" w:ascii="宋体" w:hAnsi="宋体" w:eastAsia="宋体"/>
          <w:sz w:val="24"/>
          <w:highlight w:val="none"/>
        </w:rPr>
        <w:t>不可抗力</w:t>
      </w:r>
      <w:r>
        <w:rPr>
          <w:rFonts w:ascii="宋体" w:hAnsi="宋体" w:eastAsia="宋体"/>
          <w:sz w:val="24"/>
          <w:highlight w:val="none"/>
        </w:rPr>
        <w:t>影响的一方在不可抗力发生后</w:t>
      </w:r>
      <w:r>
        <w:rPr>
          <w:rFonts w:hint="eastAsia" w:ascii="宋体" w:hAnsi="宋体" w:eastAsia="宋体"/>
          <w:sz w:val="24"/>
          <w:highlight w:val="none"/>
        </w:rPr>
        <w:t>，</w:t>
      </w:r>
      <w:r>
        <w:rPr>
          <w:rFonts w:ascii="宋体" w:hAnsi="宋体" w:eastAsia="宋体"/>
          <w:sz w:val="24"/>
          <w:highlight w:val="none"/>
        </w:rPr>
        <w:t>应在</w:t>
      </w:r>
      <w:r>
        <w:rPr>
          <w:rFonts w:ascii="宋体" w:hAnsi="宋体" w:eastAsia="宋体"/>
          <w:b/>
          <w:i/>
          <w:sz w:val="24"/>
          <w:highlight w:val="none"/>
          <w:u w:val="single"/>
        </w:rPr>
        <w:t>合同专用条款</w:t>
      </w:r>
      <w:r>
        <w:rPr>
          <w:rFonts w:ascii="宋体" w:hAnsi="宋体" w:eastAsia="宋体"/>
          <w:sz w:val="24"/>
          <w:highlight w:val="none"/>
        </w:rPr>
        <w:t>约定时间内以书面形式通知</w:t>
      </w:r>
      <w:r>
        <w:rPr>
          <w:rFonts w:hint="eastAsia" w:ascii="宋体" w:hAnsi="宋体" w:eastAsia="宋体"/>
          <w:sz w:val="24"/>
          <w:highlight w:val="none"/>
        </w:rPr>
        <w:t>对</w:t>
      </w:r>
      <w:r>
        <w:rPr>
          <w:rFonts w:ascii="宋体" w:hAnsi="宋体" w:eastAsia="宋体"/>
          <w:sz w:val="24"/>
          <w:highlight w:val="none"/>
        </w:rPr>
        <w:t>方当事人，并在</w:t>
      </w:r>
      <w:r>
        <w:rPr>
          <w:rFonts w:ascii="宋体" w:hAnsi="宋体" w:eastAsia="宋体"/>
          <w:b/>
          <w:i/>
          <w:sz w:val="24"/>
          <w:highlight w:val="none"/>
          <w:u w:val="single"/>
        </w:rPr>
        <w:t>合同专用条款</w:t>
      </w:r>
      <w:r>
        <w:rPr>
          <w:rFonts w:ascii="宋体" w:hAnsi="宋体" w:eastAsia="宋体"/>
          <w:sz w:val="24"/>
          <w:highlight w:val="none"/>
        </w:rPr>
        <w:t>约定时间内，将有关部门出具的证明文件送达</w:t>
      </w:r>
      <w:r>
        <w:rPr>
          <w:rFonts w:hint="eastAsia" w:ascii="宋体" w:hAnsi="宋体" w:eastAsia="宋体"/>
          <w:sz w:val="24"/>
          <w:highlight w:val="none"/>
        </w:rPr>
        <w:t>对方当事人</w:t>
      </w:r>
      <w:r>
        <w:rPr>
          <w:rFonts w:ascii="宋体" w:hAnsi="宋体" w:eastAsia="宋体"/>
          <w:sz w:val="24"/>
          <w:highlight w:val="none"/>
        </w:rPr>
        <w:t>。</w:t>
      </w:r>
    </w:p>
    <w:p w14:paraId="3AEDFEF3">
      <w:pPr>
        <w:spacing w:line="360" w:lineRule="auto"/>
        <w:ind w:firstLine="437"/>
        <w:outlineLvl w:val="2"/>
        <w:rPr>
          <w:rFonts w:ascii="宋体" w:hAnsi="宋体" w:eastAsia="宋体"/>
          <w:b/>
          <w:bCs/>
          <w:sz w:val="24"/>
          <w:highlight w:val="none"/>
          <w:lang w:val="zh-CN"/>
        </w:rPr>
      </w:pPr>
      <w:bookmarkStart w:id="185" w:name="_Toc30676"/>
      <w:bookmarkStart w:id="186" w:name="_Toc487900365"/>
      <w:bookmarkStart w:id="187" w:name="_Toc279701255"/>
      <w:bookmarkStart w:id="188" w:name="_Toc259093684"/>
      <w:bookmarkStart w:id="189" w:name="_Toc689"/>
      <w:bookmarkStart w:id="190" w:name="_Toc6969"/>
      <w:r>
        <w:rPr>
          <w:rFonts w:hint="eastAsia" w:ascii="宋体" w:hAnsi="宋体" w:eastAsia="宋体"/>
          <w:b/>
          <w:bCs/>
          <w:sz w:val="24"/>
          <w:highlight w:val="none"/>
          <w:lang w:val="zh-CN"/>
        </w:rPr>
        <w:t>2.</w:t>
      </w:r>
      <w:r>
        <w:rPr>
          <w:rFonts w:ascii="宋体" w:hAnsi="宋体" w:eastAsia="宋体"/>
          <w:b/>
          <w:bCs/>
          <w:sz w:val="24"/>
          <w:highlight w:val="none"/>
          <w:lang w:val="zh-CN"/>
        </w:rPr>
        <w:t>12</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税费</w:t>
      </w:r>
      <w:bookmarkEnd w:id="185"/>
      <w:bookmarkEnd w:id="186"/>
      <w:bookmarkEnd w:id="187"/>
      <w:bookmarkEnd w:id="188"/>
      <w:bookmarkEnd w:id="189"/>
      <w:bookmarkEnd w:id="190"/>
    </w:p>
    <w:p w14:paraId="64BEB5E0">
      <w:pPr>
        <w:spacing w:line="360" w:lineRule="auto"/>
        <w:ind w:firstLine="435"/>
        <w:rPr>
          <w:rFonts w:ascii="宋体" w:hAnsi="宋体" w:eastAsia="宋体"/>
          <w:sz w:val="24"/>
          <w:highlight w:val="none"/>
        </w:rPr>
      </w:pPr>
      <w:r>
        <w:rPr>
          <w:rFonts w:ascii="宋体" w:hAnsi="宋体" w:eastAsia="宋体"/>
          <w:sz w:val="24"/>
          <w:highlight w:val="none"/>
        </w:rPr>
        <w:t>与合同有关的一切税费</w:t>
      </w:r>
      <w:r>
        <w:rPr>
          <w:rFonts w:hint="eastAsia" w:ascii="宋体" w:hAnsi="宋体" w:eastAsia="宋体"/>
          <w:sz w:val="24"/>
          <w:highlight w:val="none"/>
        </w:rPr>
        <w:t>，</w:t>
      </w:r>
      <w:r>
        <w:rPr>
          <w:rFonts w:ascii="宋体" w:hAnsi="宋体" w:eastAsia="宋体"/>
          <w:sz w:val="24"/>
          <w:highlight w:val="none"/>
        </w:rPr>
        <w:t>均按照中华人民共和国法律的相关规定</w:t>
      </w:r>
      <w:r>
        <w:rPr>
          <w:rFonts w:hint="eastAsia" w:ascii="宋体" w:hAnsi="宋体" w:eastAsia="宋体"/>
          <w:sz w:val="24"/>
          <w:highlight w:val="none"/>
        </w:rPr>
        <w:t>缴纳</w:t>
      </w:r>
      <w:r>
        <w:rPr>
          <w:rFonts w:ascii="宋体" w:hAnsi="宋体" w:eastAsia="宋体"/>
          <w:sz w:val="24"/>
          <w:highlight w:val="none"/>
        </w:rPr>
        <w:t>。</w:t>
      </w:r>
    </w:p>
    <w:p w14:paraId="174F2DFD">
      <w:pPr>
        <w:spacing w:line="360" w:lineRule="auto"/>
        <w:ind w:firstLine="437"/>
        <w:outlineLvl w:val="2"/>
        <w:rPr>
          <w:rFonts w:ascii="宋体" w:hAnsi="宋体" w:eastAsia="宋体"/>
          <w:b/>
          <w:bCs/>
          <w:sz w:val="24"/>
          <w:highlight w:val="none"/>
          <w:lang w:val="zh-CN"/>
        </w:rPr>
      </w:pPr>
      <w:bookmarkStart w:id="191" w:name="_Toc7102"/>
      <w:bookmarkStart w:id="192" w:name="_Toc279701258"/>
      <w:bookmarkStart w:id="193" w:name="_Toc16959"/>
      <w:bookmarkStart w:id="194" w:name="_Toc487900368"/>
      <w:bookmarkStart w:id="195" w:name="_Toc8298"/>
      <w:bookmarkStart w:id="196" w:name="_Toc259093687"/>
      <w:r>
        <w:rPr>
          <w:rFonts w:hint="eastAsia" w:ascii="宋体" w:hAnsi="宋体" w:eastAsia="宋体"/>
          <w:b/>
          <w:bCs/>
          <w:sz w:val="24"/>
          <w:highlight w:val="none"/>
          <w:lang w:val="zh-CN"/>
        </w:rPr>
        <w:t>2.</w:t>
      </w:r>
      <w:r>
        <w:rPr>
          <w:rFonts w:ascii="宋体" w:hAnsi="宋体" w:eastAsia="宋体"/>
          <w:b/>
          <w:bCs/>
          <w:sz w:val="24"/>
          <w:highlight w:val="none"/>
          <w:lang w:val="zh-CN"/>
        </w:rPr>
        <w:t>13</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乙方破产</w:t>
      </w:r>
      <w:bookmarkEnd w:id="191"/>
      <w:bookmarkEnd w:id="192"/>
      <w:bookmarkEnd w:id="193"/>
      <w:bookmarkEnd w:id="194"/>
      <w:bookmarkEnd w:id="195"/>
      <w:bookmarkEnd w:id="196"/>
    </w:p>
    <w:p w14:paraId="07263EA3">
      <w:pPr>
        <w:spacing w:line="360" w:lineRule="auto"/>
        <w:ind w:firstLine="435"/>
        <w:rPr>
          <w:rFonts w:ascii="宋体" w:hAnsi="宋体" w:eastAsia="宋体"/>
          <w:sz w:val="24"/>
          <w:highlight w:val="none"/>
        </w:rPr>
      </w:pPr>
      <w:r>
        <w:rPr>
          <w:rFonts w:ascii="宋体" w:hAnsi="宋体" w:eastAsia="宋体"/>
          <w:sz w:val="24"/>
          <w:highlight w:val="none"/>
        </w:rPr>
        <w:t>如果乙方破产导致合同无法履行时，甲方可以书面形式通知乙方终止合同且不给予乙方任何补偿和赔偿</w:t>
      </w:r>
      <w:r>
        <w:rPr>
          <w:rFonts w:hint="eastAsia" w:ascii="宋体" w:hAnsi="宋体" w:eastAsia="宋体"/>
          <w:sz w:val="24"/>
          <w:highlight w:val="none"/>
        </w:rPr>
        <w:t>，但合同的</w:t>
      </w:r>
      <w:r>
        <w:rPr>
          <w:rFonts w:ascii="宋体" w:hAnsi="宋体" w:eastAsia="宋体"/>
          <w:sz w:val="24"/>
          <w:highlight w:val="none"/>
        </w:rPr>
        <w:t>终止不损害或不影响甲方已经采取或将要采取的任何要求乙方支付违约金</w:t>
      </w:r>
      <w:r>
        <w:rPr>
          <w:rFonts w:hint="eastAsia" w:ascii="宋体" w:hAnsi="宋体" w:eastAsia="宋体"/>
          <w:sz w:val="24"/>
          <w:highlight w:val="none"/>
        </w:rPr>
        <w:t>、</w:t>
      </w:r>
      <w:r>
        <w:rPr>
          <w:rFonts w:ascii="宋体" w:hAnsi="宋体" w:eastAsia="宋体"/>
          <w:sz w:val="24"/>
          <w:highlight w:val="none"/>
        </w:rPr>
        <w:t>赔偿损失等的行动或补救措施的权利</w:t>
      </w:r>
      <w:r>
        <w:rPr>
          <w:rFonts w:hint="eastAsia" w:ascii="宋体" w:hAnsi="宋体" w:eastAsia="宋体"/>
          <w:sz w:val="24"/>
          <w:highlight w:val="none"/>
        </w:rPr>
        <w:t>。</w:t>
      </w:r>
    </w:p>
    <w:p w14:paraId="3448C7B5">
      <w:pPr>
        <w:spacing w:line="360" w:lineRule="auto"/>
        <w:ind w:firstLine="437"/>
        <w:outlineLvl w:val="2"/>
        <w:rPr>
          <w:rFonts w:ascii="宋体" w:hAnsi="宋体" w:eastAsia="宋体"/>
          <w:b/>
          <w:sz w:val="24"/>
          <w:highlight w:val="none"/>
        </w:rPr>
      </w:pPr>
      <w:bookmarkStart w:id="197" w:name="_Toc29333"/>
      <w:bookmarkStart w:id="198" w:name="_Toc6134"/>
      <w:bookmarkStart w:id="199" w:name="_Toc15387"/>
      <w:r>
        <w:rPr>
          <w:rFonts w:hint="eastAsia" w:ascii="宋体" w:hAnsi="宋体" w:eastAsia="宋体"/>
          <w:b/>
          <w:bCs/>
          <w:sz w:val="24"/>
          <w:highlight w:val="none"/>
          <w:lang w:val="zh-CN"/>
        </w:rPr>
        <w:t>2.1</w:t>
      </w:r>
      <w:r>
        <w:rPr>
          <w:rFonts w:ascii="宋体" w:hAnsi="宋体" w:eastAsia="宋体"/>
          <w:b/>
          <w:bCs/>
          <w:sz w:val="24"/>
          <w:highlight w:val="none"/>
          <w:lang w:val="zh-CN"/>
        </w:rPr>
        <w:t>4</w:t>
      </w:r>
      <w:r>
        <w:rPr>
          <w:rFonts w:hint="eastAsia" w:ascii="宋体" w:hAnsi="宋体" w:eastAsia="宋体"/>
          <w:b/>
          <w:bCs/>
          <w:sz w:val="24"/>
          <w:highlight w:val="none"/>
          <w:lang w:val="zh-CN"/>
        </w:rPr>
        <w:t xml:space="preserve"> 合同中止、终止</w:t>
      </w:r>
      <w:bookmarkEnd w:id="197"/>
      <w:bookmarkEnd w:id="198"/>
      <w:bookmarkEnd w:id="199"/>
    </w:p>
    <w:p w14:paraId="65C96ECC">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4</w:t>
      </w:r>
      <w:r>
        <w:rPr>
          <w:rFonts w:hint="eastAsia" w:ascii="宋体" w:hAnsi="宋体" w:eastAsia="宋体"/>
          <w:sz w:val="24"/>
          <w:highlight w:val="none"/>
        </w:rPr>
        <w:t>.1双方当事人不得擅自中止或者终止合同；</w:t>
      </w:r>
    </w:p>
    <w:p w14:paraId="733F21BD">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4</w:t>
      </w:r>
      <w:r>
        <w:rPr>
          <w:rFonts w:hint="eastAsia" w:ascii="宋体" w:hAnsi="宋体" w:eastAsia="宋体"/>
          <w:sz w:val="24"/>
          <w:highlight w:val="none"/>
        </w:rPr>
        <w:t>.2合同继续履行将损害国家利益和社会公共利益的，双方当事人应当中止或者终止合同。有过错的一方应当承担赔偿责任，双方当事人都有过错的，各自承担相应的责任。</w:t>
      </w:r>
    </w:p>
    <w:p w14:paraId="7734AA82">
      <w:pPr>
        <w:spacing w:line="360" w:lineRule="auto"/>
        <w:ind w:firstLine="437"/>
        <w:outlineLvl w:val="2"/>
        <w:rPr>
          <w:rFonts w:ascii="宋体" w:hAnsi="宋体" w:eastAsia="宋体"/>
          <w:b/>
          <w:bCs/>
          <w:sz w:val="24"/>
          <w:highlight w:val="none"/>
          <w:lang w:val="zh-CN"/>
        </w:rPr>
      </w:pPr>
      <w:bookmarkStart w:id="200" w:name="_Toc1125"/>
      <w:bookmarkStart w:id="201" w:name="_Toc6596"/>
      <w:bookmarkStart w:id="202" w:name="_Toc14563"/>
      <w:r>
        <w:rPr>
          <w:rFonts w:hint="eastAsia" w:ascii="宋体" w:hAnsi="宋体" w:eastAsia="宋体"/>
          <w:b/>
          <w:bCs/>
          <w:sz w:val="24"/>
          <w:highlight w:val="none"/>
          <w:lang w:val="zh-CN"/>
        </w:rPr>
        <w:t>2.1</w:t>
      </w:r>
      <w:r>
        <w:rPr>
          <w:rFonts w:ascii="宋体" w:hAnsi="宋体" w:eastAsia="宋体"/>
          <w:b/>
          <w:bCs/>
          <w:sz w:val="24"/>
          <w:highlight w:val="none"/>
          <w:lang w:val="zh-CN"/>
        </w:rPr>
        <w:t>5</w:t>
      </w:r>
      <w:r>
        <w:rPr>
          <w:rFonts w:hint="eastAsia" w:ascii="宋体" w:hAnsi="宋体" w:eastAsia="宋体"/>
          <w:b/>
          <w:bCs/>
          <w:sz w:val="24"/>
          <w:highlight w:val="none"/>
          <w:lang w:val="zh-CN"/>
        </w:rPr>
        <w:t xml:space="preserve"> 检验和验收</w:t>
      </w:r>
      <w:bookmarkEnd w:id="200"/>
      <w:bookmarkEnd w:id="201"/>
      <w:bookmarkEnd w:id="202"/>
    </w:p>
    <w:p w14:paraId="6F7C3FD2">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5</w:t>
      </w:r>
      <w:r>
        <w:rPr>
          <w:rFonts w:ascii="宋体" w:hAnsi="宋体" w:eastAsia="宋体"/>
          <w:sz w:val="24"/>
          <w:highlight w:val="none"/>
        </w:rPr>
        <w:t>.</w:t>
      </w:r>
      <w:r>
        <w:rPr>
          <w:rFonts w:hint="eastAsia" w:ascii="宋体" w:hAnsi="宋体" w:eastAsia="宋体"/>
          <w:sz w:val="24"/>
          <w:highlight w:val="none"/>
        </w:rPr>
        <w:t>1乙方按照</w:t>
      </w:r>
      <w:r>
        <w:rPr>
          <w:rFonts w:ascii="宋体" w:hAnsi="宋体" w:eastAsia="宋体"/>
          <w:b/>
          <w:i/>
          <w:sz w:val="24"/>
          <w:highlight w:val="none"/>
          <w:u w:val="single"/>
        </w:rPr>
        <w:t>合同专用条款</w:t>
      </w:r>
      <w:r>
        <w:rPr>
          <w:rFonts w:ascii="宋体" w:hAnsi="宋体" w:eastAsia="宋体"/>
          <w:sz w:val="24"/>
          <w:highlight w:val="none"/>
        </w:rPr>
        <w:t>的约定</w:t>
      </w:r>
      <w:r>
        <w:rPr>
          <w:rFonts w:hint="eastAsia" w:ascii="宋体" w:hAnsi="宋体" w:eastAsia="宋体"/>
          <w:sz w:val="24"/>
          <w:highlight w:val="none"/>
        </w:rPr>
        <w:t>，</w:t>
      </w:r>
      <w:r>
        <w:rPr>
          <w:rFonts w:ascii="宋体" w:hAnsi="宋体" w:eastAsia="宋体"/>
          <w:sz w:val="24"/>
          <w:highlight w:val="none"/>
        </w:rPr>
        <w:t>定期提交服务报告</w:t>
      </w:r>
      <w:r>
        <w:rPr>
          <w:rFonts w:hint="eastAsia" w:ascii="宋体" w:hAnsi="宋体" w:eastAsia="宋体"/>
          <w:sz w:val="24"/>
          <w:highlight w:val="none"/>
        </w:rPr>
        <w:t>，甲方按照</w:t>
      </w:r>
      <w:r>
        <w:rPr>
          <w:rFonts w:ascii="宋体" w:hAnsi="宋体" w:eastAsia="宋体"/>
          <w:b/>
          <w:i/>
          <w:sz w:val="24"/>
          <w:highlight w:val="none"/>
          <w:u w:val="single"/>
        </w:rPr>
        <w:t>合同专用条款</w:t>
      </w:r>
      <w:r>
        <w:rPr>
          <w:rFonts w:ascii="宋体" w:hAnsi="宋体" w:eastAsia="宋体"/>
          <w:sz w:val="24"/>
          <w:highlight w:val="none"/>
        </w:rPr>
        <w:t>的约定进行定期验收</w:t>
      </w:r>
      <w:r>
        <w:rPr>
          <w:rFonts w:hint="eastAsia" w:ascii="宋体" w:hAnsi="宋体" w:eastAsia="宋体"/>
          <w:sz w:val="24"/>
          <w:highlight w:val="none"/>
        </w:rPr>
        <w:t>；</w:t>
      </w:r>
    </w:p>
    <w:p w14:paraId="7C9C3AAB">
      <w:pPr>
        <w:spacing w:line="360" w:lineRule="auto"/>
        <w:ind w:firstLine="435"/>
        <w:rPr>
          <w:rFonts w:ascii="宋体" w:hAnsi="宋体" w:eastAsia="宋体"/>
          <w:sz w:val="24"/>
          <w:highlight w:val="none"/>
        </w:rPr>
      </w:pPr>
      <w:r>
        <w:rPr>
          <w:rFonts w:hint="eastAsia" w:ascii="宋体" w:hAnsi="宋体" w:eastAsia="宋体"/>
          <w:sz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58A88F69">
      <w:pPr>
        <w:spacing w:line="360" w:lineRule="auto"/>
        <w:ind w:firstLine="435"/>
        <w:rPr>
          <w:rFonts w:ascii="宋体" w:hAnsi="宋体" w:eastAsia="宋体"/>
          <w:sz w:val="24"/>
          <w:highlight w:val="none"/>
        </w:rPr>
      </w:pPr>
      <w:r>
        <w:rPr>
          <w:rFonts w:hint="eastAsia" w:ascii="宋体" w:hAnsi="宋体" w:eastAsia="宋体"/>
          <w:sz w:val="24"/>
          <w:highlight w:val="none"/>
        </w:rPr>
        <w:t>2.15.3检验和验收标准、程序等具体内容以及前述验收书的效力详见</w:t>
      </w:r>
      <w:r>
        <w:rPr>
          <w:rFonts w:ascii="宋体" w:hAnsi="宋体" w:eastAsia="宋体"/>
          <w:b/>
          <w:i/>
          <w:sz w:val="24"/>
          <w:highlight w:val="none"/>
          <w:u w:val="single"/>
        </w:rPr>
        <w:t>合同专用条款</w:t>
      </w:r>
      <w:r>
        <w:rPr>
          <w:rFonts w:hint="eastAsia" w:ascii="宋体" w:hAnsi="宋体" w:eastAsia="宋体"/>
          <w:i/>
          <w:sz w:val="24"/>
          <w:highlight w:val="none"/>
        </w:rPr>
        <w:t>。</w:t>
      </w:r>
    </w:p>
    <w:bookmarkEnd w:id="172"/>
    <w:bookmarkEnd w:id="173"/>
    <w:bookmarkEnd w:id="174"/>
    <w:bookmarkEnd w:id="175"/>
    <w:p w14:paraId="11347B18">
      <w:pPr>
        <w:spacing w:line="360" w:lineRule="auto"/>
        <w:ind w:firstLine="437"/>
        <w:outlineLvl w:val="2"/>
        <w:rPr>
          <w:rFonts w:ascii="宋体" w:hAnsi="宋体" w:eastAsia="宋体"/>
          <w:b/>
          <w:bCs/>
          <w:sz w:val="24"/>
          <w:highlight w:val="none"/>
        </w:rPr>
      </w:pPr>
      <w:bookmarkStart w:id="203" w:name="_Toc259093692"/>
      <w:bookmarkStart w:id="204" w:name="_Toc10330"/>
      <w:bookmarkStart w:id="205" w:name="_Toc487900373"/>
      <w:bookmarkStart w:id="206" w:name="_Toc12773"/>
      <w:bookmarkStart w:id="207" w:name="_Toc18567"/>
      <w:bookmarkStart w:id="208" w:name="_Toc279701263"/>
      <w:r>
        <w:rPr>
          <w:rFonts w:hint="eastAsia" w:ascii="宋体" w:hAnsi="宋体" w:eastAsia="宋体"/>
          <w:b/>
          <w:bCs/>
          <w:sz w:val="24"/>
          <w:highlight w:val="none"/>
        </w:rPr>
        <w:t>2.</w:t>
      </w:r>
      <w:r>
        <w:rPr>
          <w:rFonts w:ascii="宋体" w:hAnsi="宋体" w:eastAsia="宋体"/>
          <w:b/>
          <w:bCs/>
          <w:sz w:val="24"/>
          <w:highlight w:val="none"/>
        </w:rPr>
        <w:t>16</w:t>
      </w:r>
      <w:r>
        <w:rPr>
          <w:rFonts w:hint="eastAsia" w:ascii="宋体" w:hAnsi="宋体" w:eastAsia="宋体"/>
          <w:b/>
          <w:bCs/>
          <w:sz w:val="24"/>
          <w:highlight w:val="none"/>
        </w:rPr>
        <w:t xml:space="preserve"> </w:t>
      </w:r>
      <w:r>
        <w:rPr>
          <w:rFonts w:hint="eastAsia" w:ascii="宋体" w:hAnsi="宋体" w:eastAsia="宋体"/>
          <w:b/>
          <w:bCs/>
          <w:sz w:val="24"/>
          <w:highlight w:val="none"/>
          <w:lang w:val="zh-CN"/>
        </w:rPr>
        <w:t>合同使用的文字和</w:t>
      </w:r>
      <w:r>
        <w:rPr>
          <w:rFonts w:ascii="宋体" w:hAnsi="宋体" w:eastAsia="宋体"/>
          <w:b/>
          <w:bCs/>
          <w:sz w:val="24"/>
          <w:highlight w:val="none"/>
          <w:lang w:val="zh-CN"/>
        </w:rPr>
        <w:t>适用的法律</w:t>
      </w:r>
      <w:bookmarkEnd w:id="203"/>
      <w:bookmarkEnd w:id="204"/>
      <w:bookmarkEnd w:id="205"/>
      <w:bookmarkEnd w:id="206"/>
      <w:bookmarkEnd w:id="207"/>
      <w:bookmarkEnd w:id="208"/>
    </w:p>
    <w:p w14:paraId="31C976EF">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16.1合同使用汉语</w:t>
      </w:r>
      <w:r>
        <w:rPr>
          <w:rFonts w:hint="eastAsia" w:ascii="宋体" w:hAnsi="宋体" w:eastAsia="宋体"/>
          <w:sz w:val="24"/>
          <w:highlight w:val="none"/>
          <w:lang w:eastAsia="zh-CN"/>
        </w:rPr>
        <w:t>书写</w:t>
      </w:r>
      <w:r>
        <w:rPr>
          <w:rFonts w:hint="eastAsia" w:ascii="宋体" w:hAnsi="宋体" w:eastAsia="宋体"/>
          <w:sz w:val="24"/>
          <w:highlight w:val="none"/>
        </w:rPr>
        <w:t>、</w:t>
      </w:r>
      <w:r>
        <w:rPr>
          <w:rFonts w:ascii="宋体" w:hAnsi="宋体" w:eastAsia="宋体"/>
          <w:sz w:val="24"/>
          <w:highlight w:val="none"/>
        </w:rPr>
        <w:t>变更和解释</w:t>
      </w:r>
      <w:r>
        <w:rPr>
          <w:rFonts w:hint="eastAsia" w:ascii="宋体" w:hAnsi="宋体" w:eastAsia="宋体"/>
          <w:sz w:val="24"/>
          <w:highlight w:val="none"/>
        </w:rPr>
        <w:t>；</w:t>
      </w:r>
    </w:p>
    <w:p w14:paraId="74684601">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16</w:t>
      </w:r>
      <w:r>
        <w:rPr>
          <w:rFonts w:hint="eastAsia" w:ascii="宋体" w:hAnsi="宋体" w:eastAsia="宋体"/>
          <w:sz w:val="24"/>
          <w:highlight w:val="none"/>
        </w:rPr>
        <w:t>.2合同适用</w:t>
      </w:r>
      <w:r>
        <w:rPr>
          <w:rFonts w:ascii="宋体" w:hAnsi="宋体" w:eastAsia="宋体"/>
          <w:sz w:val="24"/>
          <w:highlight w:val="none"/>
        </w:rPr>
        <w:t>中华人民共和国法律。</w:t>
      </w:r>
    </w:p>
    <w:p w14:paraId="67AE106D">
      <w:pPr>
        <w:spacing w:line="360" w:lineRule="auto"/>
        <w:ind w:firstLine="437"/>
        <w:outlineLvl w:val="2"/>
        <w:rPr>
          <w:rFonts w:ascii="宋体" w:hAnsi="宋体" w:eastAsia="宋体"/>
          <w:b/>
          <w:sz w:val="24"/>
          <w:highlight w:val="none"/>
        </w:rPr>
      </w:pPr>
      <w:bookmarkStart w:id="209" w:name="_Toc16673"/>
      <w:bookmarkStart w:id="210" w:name="_Toc259093693"/>
      <w:bookmarkStart w:id="211" w:name="_Toc3148"/>
      <w:bookmarkStart w:id="212" w:name="_Toc279701264"/>
      <w:bookmarkStart w:id="213" w:name="_Toc12004"/>
      <w:bookmarkStart w:id="214" w:name="_Toc487900374"/>
      <w:r>
        <w:rPr>
          <w:rFonts w:hint="eastAsia" w:ascii="宋体" w:hAnsi="宋体" w:eastAsia="宋体"/>
          <w:b/>
          <w:bCs/>
          <w:sz w:val="24"/>
          <w:highlight w:val="none"/>
          <w:lang w:val="zh-CN"/>
        </w:rPr>
        <w:t>2.</w:t>
      </w:r>
      <w:r>
        <w:rPr>
          <w:rFonts w:ascii="宋体" w:hAnsi="宋体" w:eastAsia="宋体"/>
          <w:b/>
          <w:bCs/>
          <w:sz w:val="24"/>
          <w:highlight w:val="none"/>
          <w:lang w:val="zh-CN"/>
        </w:rPr>
        <w:t>17</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履约保证金</w:t>
      </w:r>
      <w:bookmarkEnd w:id="209"/>
      <w:bookmarkEnd w:id="210"/>
      <w:bookmarkEnd w:id="211"/>
      <w:bookmarkEnd w:id="212"/>
      <w:bookmarkEnd w:id="213"/>
    </w:p>
    <w:p w14:paraId="54F6EDC2">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17</w:t>
      </w:r>
      <w:r>
        <w:rPr>
          <w:rFonts w:hint="eastAsia" w:ascii="宋体" w:hAnsi="宋体" w:eastAsia="宋体"/>
          <w:sz w:val="24"/>
          <w:highlight w:val="none"/>
        </w:rPr>
        <w:t>.1采购文件要求乙方提交履约保证金的，乙方</w:t>
      </w:r>
      <w:r>
        <w:rPr>
          <w:rFonts w:ascii="宋体" w:hAnsi="宋体" w:eastAsia="宋体"/>
          <w:sz w:val="24"/>
          <w:highlight w:val="none"/>
        </w:rPr>
        <w:t>应按</w:t>
      </w:r>
      <w:r>
        <w:rPr>
          <w:rFonts w:ascii="宋体" w:hAnsi="宋体" w:eastAsia="宋体"/>
          <w:b/>
          <w:i/>
          <w:sz w:val="24"/>
          <w:highlight w:val="none"/>
          <w:u w:val="single"/>
        </w:rPr>
        <w:t>合同专用条款</w:t>
      </w:r>
      <w:r>
        <w:rPr>
          <w:rFonts w:ascii="宋体" w:hAnsi="宋体" w:eastAsia="宋体"/>
          <w:sz w:val="24"/>
          <w:highlight w:val="none"/>
        </w:rPr>
        <w:t>约定的方式</w:t>
      </w:r>
      <w:r>
        <w:rPr>
          <w:rFonts w:hint="eastAsia" w:ascii="宋体" w:hAnsi="宋体" w:eastAsia="宋体"/>
          <w:sz w:val="24"/>
          <w:highlight w:val="none"/>
        </w:rPr>
        <w:t>，以支票、汇票、本票或者金融机构、担保机构出具的保函等非现金形式提交；</w:t>
      </w:r>
    </w:p>
    <w:p w14:paraId="13820F91">
      <w:pPr>
        <w:spacing w:line="360" w:lineRule="auto"/>
        <w:ind w:firstLine="435"/>
        <w:rPr>
          <w:rFonts w:hint="eastAsia" w:ascii="宋体" w:hAnsi="宋体" w:eastAsia="宋体"/>
          <w:sz w:val="24"/>
          <w:highlight w:val="none"/>
          <w:lang w:eastAsia="zh-CN"/>
        </w:rPr>
      </w:pPr>
      <w:r>
        <w:rPr>
          <w:rFonts w:hint="eastAsia" w:ascii="宋体" w:hAnsi="宋体" w:eastAsia="宋体"/>
          <w:sz w:val="24"/>
          <w:highlight w:val="none"/>
        </w:rPr>
        <w:t>2.</w:t>
      </w:r>
      <w:r>
        <w:rPr>
          <w:rFonts w:ascii="宋体" w:hAnsi="宋体" w:eastAsia="宋体"/>
          <w:sz w:val="24"/>
          <w:highlight w:val="none"/>
        </w:rPr>
        <w:t>17.2履约保证金在</w:t>
      </w:r>
      <w:r>
        <w:rPr>
          <w:rFonts w:ascii="宋体" w:hAnsi="宋体" w:eastAsia="宋体"/>
          <w:b/>
          <w:i/>
          <w:sz w:val="24"/>
          <w:highlight w:val="none"/>
          <w:u w:val="single"/>
        </w:rPr>
        <w:t>合同专用条款</w:t>
      </w:r>
      <w:r>
        <w:rPr>
          <w:rFonts w:ascii="宋体" w:hAnsi="宋体" w:eastAsia="宋体"/>
          <w:sz w:val="24"/>
          <w:highlight w:val="none"/>
        </w:rPr>
        <w:t>约定期间内不予退还或者应完全有效</w:t>
      </w:r>
      <w:r>
        <w:rPr>
          <w:rFonts w:hint="eastAsia" w:ascii="宋体" w:hAnsi="宋体" w:eastAsia="宋体"/>
          <w:sz w:val="24"/>
          <w:highlight w:val="none"/>
        </w:rPr>
        <w:t>，前述约定期间届满</w:t>
      </w:r>
      <w:r>
        <w:rPr>
          <w:rFonts w:ascii="宋体" w:hAnsi="宋体" w:eastAsia="宋体"/>
          <w:sz w:val="24"/>
          <w:highlight w:val="none"/>
        </w:rPr>
        <w:t>之日起</w:t>
      </w:r>
      <w:r>
        <w:rPr>
          <w:rFonts w:hint="eastAsia" w:ascii="宋体" w:hAnsi="宋体" w:eastAsia="宋体"/>
          <w:sz w:val="24"/>
          <w:highlight w:val="none"/>
          <w:u w:val="single"/>
          <w:lang w:val="en-US" w:eastAsia="zh-CN"/>
        </w:rPr>
        <w:t>7</w:t>
      </w:r>
      <w:r>
        <w:rPr>
          <w:rFonts w:hint="eastAsia" w:ascii="宋体" w:hAnsi="宋体" w:eastAsia="宋体"/>
          <w:sz w:val="24"/>
          <w:highlight w:val="none"/>
        </w:rPr>
        <w:t>个</w:t>
      </w:r>
      <w:r>
        <w:rPr>
          <w:rFonts w:ascii="宋体" w:hAnsi="宋体" w:eastAsia="宋体"/>
          <w:sz w:val="24"/>
          <w:highlight w:val="none"/>
        </w:rPr>
        <w:t>工作日内，甲方应将履约保证金退还乙方</w:t>
      </w:r>
      <w:r>
        <w:rPr>
          <w:rFonts w:hint="eastAsia" w:ascii="宋体" w:hAnsi="宋体" w:eastAsia="宋体"/>
          <w:sz w:val="24"/>
          <w:highlight w:val="none"/>
          <w:lang w:eastAsia="zh-CN"/>
        </w:rPr>
        <w:t>，</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甲方</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应承担违约责任。</w:t>
      </w:r>
    </w:p>
    <w:p w14:paraId="48543B9D">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17</w:t>
      </w:r>
      <w:r>
        <w:rPr>
          <w:rFonts w:hint="eastAsia" w:ascii="宋体" w:hAnsi="宋体" w:eastAsia="宋体"/>
          <w:sz w:val="24"/>
          <w:highlight w:val="none"/>
        </w:rPr>
        <w:t>.3</w:t>
      </w:r>
      <w:r>
        <w:rPr>
          <w:rFonts w:ascii="宋体" w:hAnsi="宋体" w:eastAsia="宋体"/>
          <w:sz w:val="24"/>
          <w:highlight w:val="none"/>
        </w:rPr>
        <w:t>如果乙方不履行合同</w:t>
      </w:r>
      <w:r>
        <w:rPr>
          <w:rFonts w:hint="eastAsia" w:ascii="宋体" w:hAnsi="宋体" w:eastAsia="宋体"/>
          <w:sz w:val="24"/>
          <w:highlight w:val="none"/>
        </w:rPr>
        <w:t>，履约保证金不予退还；如果乙方</w:t>
      </w:r>
      <w:r>
        <w:rPr>
          <w:rFonts w:ascii="宋体" w:hAnsi="宋体" w:eastAsia="宋体"/>
          <w:sz w:val="24"/>
          <w:highlight w:val="none"/>
        </w:rPr>
        <w:t>未能按合同</w:t>
      </w:r>
      <w:r>
        <w:rPr>
          <w:rFonts w:hint="eastAsia" w:ascii="宋体" w:hAnsi="宋体" w:eastAsia="宋体"/>
          <w:sz w:val="24"/>
          <w:highlight w:val="none"/>
        </w:rPr>
        <w:t>约</w:t>
      </w:r>
      <w:r>
        <w:rPr>
          <w:rFonts w:ascii="宋体" w:hAnsi="宋体" w:eastAsia="宋体"/>
          <w:sz w:val="24"/>
          <w:highlight w:val="none"/>
        </w:rPr>
        <w:t>定全面履行义务，那么甲方有权从履约保证金中取得补偿或赔偿</w:t>
      </w:r>
      <w:r>
        <w:rPr>
          <w:rFonts w:hint="eastAsia" w:ascii="宋体" w:hAnsi="宋体" w:eastAsia="宋体"/>
          <w:sz w:val="24"/>
          <w:highlight w:val="none"/>
        </w:rPr>
        <w:t>，同时不影响甲方要求乙方承担合同约定的超过履约保证金的违约责任的权利。</w:t>
      </w:r>
    </w:p>
    <w:bookmarkEnd w:id="214"/>
    <w:p w14:paraId="3FA7260A">
      <w:pPr>
        <w:spacing w:line="360" w:lineRule="auto"/>
        <w:ind w:firstLine="437"/>
        <w:outlineLvl w:val="2"/>
        <w:rPr>
          <w:rFonts w:ascii="宋体" w:hAnsi="宋体" w:eastAsia="宋体"/>
          <w:b/>
          <w:sz w:val="24"/>
          <w:highlight w:val="none"/>
        </w:rPr>
      </w:pPr>
      <w:bookmarkStart w:id="215" w:name="_Toc14001"/>
      <w:bookmarkStart w:id="216" w:name="_Toc6885"/>
      <w:bookmarkStart w:id="217" w:name="_Toc19890"/>
      <w:r>
        <w:rPr>
          <w:rFonts w:hint="eastAsia" w:ascii="宋体" w:hAnsi="宋体" w:eastAsia="宋体"/>
          <w:b/>
          <w:bCs/>
          <w:sz w:val="24"/>
          <w:highlight w:val="none"/>
          <w:lang w:val="zh-CN"/>
        </w:rPr>
        <w:t>2.</w:t>
      </w:r>
      <w:r>
        <w:rPr>
          <w:rFonts w:ascii="宋体" w:hAnsi="宋体" w:eastAsia="宋体"/>
          <w:b/>
          <w:bCs/>
          <w:sz w:val="24"/>
          <w:highlight w:val="none"/>
          <w:lang w:val="zh-CN"/>
        </w:rPr>
        <w:t>18</w:t>
      </w:r>
      <w:r>
        <w:rPr>
          <w:rFonts w:hint="eastAsia" w:ascii="宋体" w:hAnsi="宋体" w:eastAsia="宋体"/>
          <w:b/>
          <w:bCs/>
          <w:sz w:val="24"/>
          <w:highlight w:val="none"/>
          <w:lang w:val="zh-CN"/>
        </w:rPr>
        <w:t xml:space="preserve"> 合同份数</w:t>
      </w:r>
      <w:bookmarkEnd w:id="215"/>
      <w:bookmarkEnd w:id="216"/>
      <w:bookmarkEnd w:id="217"/>
    </w:p>
    <w:p w14:paraId="5E9D7183">
      <w:pPr>
        <w:spacing w:line="360" w:lineRule="auto"/>
        <w:ind w:firstLine="435"/>
        <w:rPr>
          <w:rFonts w:ascii="宋体" w:hAnsi="宋体" w:eastAsia="宋体"/>
          <w:sz w:val="24"/>
          <w:highlight w:val="none"/>
        </w:rPr>
      </w:pPr>
      <w:r>
        <w:rPr>
          <w:rFonts w:ascii="宋体" w:hAnsi="宋体" w:eastAsia="宋体"/>
          <w:sz w:val="24"/>
          <w:highlight w:val="none"/>
        </w:rPr>
        <w:t>合同份数按</w:t>
      </w:r>
      <w:r>
        <w:rPr>
          <w:rFonts w:ascii="宋体" w:hAnsi="宋体" w:eastAsia="宋体"/>
          <w:b/>
          <w:i/>
          <w:sz w:val="24"/>
          <w:highlight w:val="none"/>
          <w:u w:val="single"/>
        </w:rPr>
        <w:t>合同专用条款</w:t>
      </w:r>
      <w:r>
        <w:rPr>
          <w:rFonts w:ascii="宋体" w:hAnsi="宋体" w:eastAsia="宋体"/>
          <w:sz w:val="24"/>
          <w:highlight w:val="none"/>
        </w:rPr>
        <w:t>规定</w:t>
      </w:r>
      <w:r>
        <w:rPr>
          <w:rFonts w:hint="eastAsia" w:ascii="宋体" w:hAnsi="宋体" w:eastAsia="宋体"/>
          <w:sz w:val="24"/>
          <w:highlight w:val="none"/>
        </w:rPr>
        <w:t>，</w:t>
      </w:r>
      <w:r>
        <w:rPr>
          <w:rFonts w:ascii="宋体" w:hAnsi="宋体" w:eastAsia="宋体"/>
          <w:sz w:val="24"/>
          <w:highlight w:val="none"/>
        </w:rPr>
        <w:t>每份均具有同等法律效力</w:t>
      </w:r>
      <w:r>
        <w:rPr>
          <w:rFonts w:hint="eastAsia" w:ascii="宋体" w:hAnsi="宋体" w:eastAsia="宋体"/>
          <w:sz w:val="24"/>
          <w:highlight w:val="none"/>
        </w:rPr>
        <w:t>。</w:t>
      </w:r>
    </w:p>
    <w:p w14:paraId="0AB7B475">
      <w:pPr>
        <w:spacing w:line="360" w:lineRule="auto"/>
        <w:jc w:val="center"/>
        <w:outlineLvl w:val="1"/>
        <w:rPr>
          <w:rFonts w:ascii="宋体" w:hAnsi="宋体" w:eastAsia="宋体"/>
          <w:b/>
          <w:sz w:val="24"/>
          <w:highlight w:val="none"/>
        </w:rPr>
      </w:pPr>
      <w:r>
        <w:rPr>
          <w:rFonts w:ascii="宋体" w:hAnsi="宋体" w:eastAsia="宋体"/>
          <w:sz w:val="24"/>
          <w:highlight w:val="none"/>
        </w:rPr>
        <w:br w:type="page"/>
      </w:r>
      <w:bookmarkStart w:id="218" w:name="_Toc331685784"/>
      <w:r>
        <w:rPr>
          <w:rFonts w:hint="eastAsia" w:ascii="宋体" w:hAnsi="宋体" w:eastAsia="宋体"/>
          <w:b/>
          <w:sz w:val="24"/>
          <w:highlight w:val="none"/>
        </w:rPr>
        <w:t>第三部分</w:t>
      </w:r>
      <w:r>
        <w:rPr>
          <w:rFonts w:ascii="宋体" w:hAnsi="宋体" w:eastAsia="宋体"/>
          <w:b/>
          <w:sz w:val="24"/>
          <w:highlight w:val="none"/>
        </w:rPr>
        <w:t xml:space="preserve"> </w:t>
      </w:r>
      <w:r>
        <w:rPr>
          <w:rFonts w:hint="eastAsia" w:ascii="宋体" w:hAnsi="宋体" w:eastAsia="宋体"/>
          <w:b/>
          <w:sz w:val="24"/>
          <w:highlight w:val="none"/>
        </w:rPr>
        <w:t>合同专用条款</w:t>
      </w:r>
      <w:bookmarkEnd w:id="218"/>
    </w:p>
    <w:p w14:paraId="7374712D">
      <w:pPr>
        <w:spacing w:line="360" w:lineRule="auto"/>
        <w:ind w:firstLine="435"/>
        <w:rPr>
          <w:rFonts w:ascii="宋体" w:hAnsi="宋体" w:eastAsia="宋体"/>
          <w:sz w:val="24"/>
          <w:highlight w:val="none"/>
        </w:rPr>
      </w:pPr>
      <w:r>
        <w:rPr>
          <w:rFonts w:hint="eastAsia" w:ascii="宋体" w:hAnsi="宋体" w:eastAsia="宋体"/>
          <w:sz w:val="24"/>
          <w:highlight w:val="none"/>
        </w:rPr>
        <w:t>本部分</w:t>
      </w:r>
      <w:r>
        <w:rPr>
          <w:rFonts w:ascii="宋体" w:hAnsi="宋体" w:eastAsia="宋体"/>
          <w:sz w:val="24"/>
          <w:highlight w:val="none"/>
        </w:rPr>
        <w:t>是对</w:t>
      </w:r>
      <w:r>
        <w:rPr>
          <w:rFonts w:hint="eastAsia" w:ascii="宋体" w:hAnsi="宋体" w:eastAsia="宋体"/>
          <w:sz w:val="24"/>
          <w:highlight w:val="none"/>
        </w:rPr>
        <w:t>前两</w:t>
      </w:r>
      <w:r>
        <w:rPr>
          <w:rFonts w:ascii="宋体" w:hAnsi="宋体" w:eastAsia="宋体"/>
          <w:sz w:val="24"/>
          <w:highlight w:val="none"/>
        </w:rPr>
        <w:t>部分的补充和修改</w:t>
      </w:r>
      <w:r>
        <w:rPr>
          <w:rFonts w:hint="eastAsia" w:ascii="宋体" w:hAnsi="宋体" w:eastAsia="宋体"/>
          <w:sz w:val="24"/>
          <w:highlight w:val="none"/>
        </w:rPr>
        <w:t>，</w:t>
      </w:r>
      <w:r>
        <w:rPr>
          <w:rFonts w:ascii="宋体" w:hAnsi="宋体" w:eastAsia="宋体"/>
          <w:sz w:val="24"/>
          <w:highlight w:val="none"/>
        </w:rPr>
        <w:t>如果</w:t>
      </w:r>
      <w:r>
        <w:rPr>
          <w:rFonts w:hint="eastAsia" w:ascii="宋体" w:hAnsi="宋体" w:eastAsia="宋体"/>
          <w:sz w:val="24"/>
          <w:highlight w:val="none"/>
        </w:rPr>
        <w:t>前两</w:t>
      </w:r>
      <w:r>
        <w:rPr>
          <w:rFonts w:ascii="宋体" w:hAnsi="宋体" w:eastAsia="宋体"/>
          <w:sz w:val="24"/>
          <w:highlight w:val="none"/>
        </w:rPr>
        <w:t>部分和本部分的约定不一致</w:t>
      </w:r>
      <w:r>
        <w:rPr>
          <w:rFonts w:hint="eastAsia" w:ascii="宋体" w:hAnsi="宋体" w:eastAsia="宋体"/>
          <w:sz w:val="24"/>
          <w:highlight w:val="none"/>
        </w:rPr>
        <w:t>，</w:t>
      </w:r>
      <w:r>
        <w:rPr>
          <w:rFonts w:ascii="宋体" w:hAnsi="宋体" w:eastAsia="宋体"/>
          <w:sz w:val="24"/>
          <w:highlight w:val="none"/>
        </w:rPr>
        <w:t>应以本部分的约定为准</w:t>
      </w:r>
      <w:r>
        <w:rPr>
          <w:rFonts w:hint="eastAsia" w:ascii="宋体" w:hAnsi="宋体" w:eastAsia="宋体"/>
          <w:sz w:val="24"/>
          <w:highlight w:val="none"/>
        </w:rPr>
        <w:t>。</w:t>
      </w:r>
      <w:r>
        <w:rPr>
          <w:rFonts w:ascii="宋体" w:hAnsi="宋体" w:eastAsia="宋体"/>
          <w:sz w:val="24"/>
          <w:highlight w:val="none"/>
        </w:rPr>
        <w:t>本部分的条款号应与</w:t>
      </w:r>
      <w:r>
        <w:rPr>
          <w:rFonts w:hint="eastAsia" w:ascii="宋体" w:hAnsi="宋体" w:eastAsia="宋体"/>
          <w:sz w:val="24"/>
          <w:highlight w:val="none"/>
        </w:rPr>
        <w:t>前两部分</w:t>
      </w:r>
      <w:r>
        <w:rPr>
          <w:rFonts w:ascii="宋体" w:hAnsi="宋体" w:eastAsia="宋体"/>
          <w:sz w:val="24"/>
          <w:highlight w:val="none"/>
        </w:rPr>
        <w:t>的条款号保持对应</w:t>
      </w:r>
      <w:r>
        <w:rPr>
          <w:rFonts w:hint="eastAsia" w:ascii="宋体" w:hAnsi="宋体" w:eastAsia="宋体"/>
          <w:sz w:val="24"/>
          <w:highlight w:val="none"/>
        </w:rPr>
        <w:t>；与前两部分</w:t>
      </w:r>
      <w:r>
        <w:rPr>
          <w:rFonts w:ascii="宋体" w:hAnsi="宋体" w:eastAsia="宋体"/>
          <w:sz w:val="24"/>
          <w:highlight w:val="none"/>
        </w:rPr>
        <w:t>无对应关系的内容可另行编制条款号</w:t>
      </w:r>
      <w:r>
        <w:rPr>
          <w:rFonts w:hint="eastAsia" w:ascii="宋体" w:hAnsi="宋体" w:eastAsia="宋体"/>
          <w:sz w:val="24"/>
          <w:highlight w:val="none"/>
        </w:rPr>
        <w:t>。</w:t>
      </w:r>
    </w:p>
    <w:tbl>
      <w:tblPr>
        <w:tblStyle w:val="23"/>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873"/>
        <w:gridCol w:w="8312"/>
      </w:tblGrid>
      <w:tr w14:paraId="395C6F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475" w:type="pct"/>
            <w:tcBorders>
              <w:left w:val="single" w:color="auto" w:sz="4" w:space="0"/>
            </w:tcBorders>
            <w:vAlign w:val="center"/>
          </w:tcPr>
          <w:p w14:paraId="61D94519">
            <w:pPr>
              <w:jc w:val="center"/>
              <w:rPr>
                <w:rFonts w:ascii="宋体" w:hAnsi="宋体" w:eastAsia="宋体"/>
                <w:b/>
                <w:sz w:val="24"/>
                <w:highlight w:val="none"/>
              </w:rPr>
            </w:pPr>
            <w:r>
              <w:rPr>
                <w:rFonts w:ascii="宋体" w:hAnsi="宋体" w:eastAsia="宋体"/>
                <w:b/>
                <w:sz w:val="24"/>
                <w:highlight w:val="none"/>
              </w:rPr>
              <w:t>条款号</w:t>
            </w:r>
          </w:p>
        </w:tc>
        <w:tc>
          <w:tcPr>
            <w:tcW w:w="4524" w:type="pct"/>
            <w:vAlign w:val="center"/>
          </w:tcPr>
          <w:p w14:paraId="5D93886C">
            <w:pPr>
              <w:jc w:val="center"/>
              <w:rPr>
                <w:rFonts w:ascii="宋体" w:hAnsi="宋体" w:eastAsia="宋体"/>
                <w:b/>
                <w:sz w:val="24"/>
                <w:highlight w:val="none"/>
              </w:rPr>
            </w:pPr>
            <w:r>
              <w:rPr>
                <w:rFonts w:ascii="宋体" w:hAnsi="宋体" w:eastAsia="宋体"/>
                <w:b/>
                <w:sz w:val="24"/>
                <w:highlight w:val="none"/>
              </w:rPr>
              <w:t>约定内容</w:t>
            </w:r>
          </w:p>
        </w:tc>
      </w:tr>
      <w:tr w14:paraId="5F30C7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75" w:type="pct"/>
            <w:tcBorders>
              <w:left w:val="single" w:color="auto" w:sz="4" w:space="0"/>
            </w:tcBorders>
            <w:vAlign w:val="center"/>
          </w:tcPr>
          <w:p w14:paraId="18F9276E">
            <w:pPr>
              <w:keepNext w:val="0"/>
              <w:keepLines w:val="0"/>
              <w:pageBreakBefore w:val="0"/>
              <w:suppressLineNumbers w:val="0"/>
              <w:kinsoku/>
              <w:wordWrap/>
              <w:overflowPunct/>
              <w:topLinePunct w:val="0"/>
              <w:bidi w:val="0"/>
              <w:spacing w:before="0" w:beforeAutospacing="0" w:after="0" w:afterAutospacing="0" w:line="360" w:lineRule="auto"/>
              <w:ind w:left="0" w:leftChars="0" w:right="0" w:rightChars="0"/>
              <w:textAlignment w:val="auto"/>
              <w:rPr>
                <w:rFonts w:hint="default" w:ascii="宋体" w:hAnsi="宋体" w:eastAsia="宋体" w:cs="@仿宋_GB2312"/>
                <w:kern w:val="2"/>
                <w:sz w:val="24"/>
                <w:szCs w:val="20"/>
                <w:highlight w:val="none"/>
                <w:lang w:val="en-US" w:eastAsia="zh-CN" w:bidi="ar-SA"/>
              </w:rPr>
            </w:pPr>
            <w:r>
              <w:rPr>
                <w:rFonts w:hint="eastAsia" w:ascii="宋体" w:hAnsi="宋体" w:eastAsia="宋体"/>
                <w:sz w:val="24"/>
                <w:szCs w:val="20"/>
                <w:highlight w:val="none"/>
                <w:lang w:val="en-US" w:eastAsia="zh-CN"/>
              </w:rPr>
              <w:t>2.3.2</w:t>
            </w:r>
          </w:p>
        </w:tc>
        <w:tc>
          <w:tcPr>
            <w:tcW w:w="4524" w:type="pct"/>
            <w:vAlign w:val="center"/>
          </w:tcPr>
          <w:p w14:paraId="75226C4D">
            <w:pPr>
              <w:pStyle w:val="5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仿宋_GB2312"/>
                <w:b w:val="0"/>
                <w:bCs/>
                <w:kern w:val="0"/>
                <w:sz w:val="24"/>
                <w:szCs w:val="28"/>
                <w:highlight w:val="none"/>
                <w:u w:val="none"/>
                <w:lang w:val="en-US" w:eastAsia="zh-CN" w:bidi="ar-SA"/>
              </w:rPr>
            </w:pPr>
            <w:r>
              <w:rPr>
                <w:rFonts w:hint="eastAsia" w:ascii="宋体" w:hAnsi="宋体" w:eastAsia="宋体" w:cs="@仿宋_GB2312"/>
                <w:b w:val="0"/>
                <w:bCs/>
                <w:kern w:val="0"/>
                <w:sz w:val="24"/>
                <w:szCs w:val="28"/>
                <w:highlight w:val="none"/>
                <w:u w:val="none"/>
                <w:lang w:val="en-US" w:eastAsia="zh-CN" w:bidi="ar-SA"/>
              </w:rPr>
              <w:t>本项目所有成果的版权属甲方所有，未经同意，乙方不得自行删除、复制、修改、转移数据，亦不得以任何形式向第三方提供；甲方提供的任何业务资料，乙方需认真保管、严格保密，并在使用完毕后及时归还。乙方在甲方单位工作时，应遵守相关规章、制度等。不论本合同是否变更、解除、终止，本条款均有效。</w:t>
            </w:r>
          </w:p>
        </w:tc>
      </w:tr>
      <w:tr w14:paraId="2B4C5B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5C846DC8">
            <w:pPr>
              <w:keepNext w:val="0"/>
              <w:keepLines w:val="0"/>
              <w:pageBreakBefore w:val="0"/>
              <w:suppressLineNumbers w:val="0"/>
              <w:kinsoku/>
              <w:wordWrap/>
              <w:overflowPunct/>
              <w:topLinePunct w:val="0"/>
              <w:bidi w:val="0"/>
              <w:spacing w:before="0" w:beforeAutospacing="0" w:after="0" w:afterAutospacing="0" w:line="360" w:lineRule="auto"/>
              <w:ind w:left="0" w:leftChars="0" w:right="0" w:rightChars="0"/>
              <w:textAlignment w:val="auto"/>
              <w:rPr>
                <w:rFonts w:hint="default" w:ascii="宋体" w:hAnsi="宋体" w:eastAsia="宋体" w:cs="@仿宋_GB2312"/>
                <w:kern w:val="2"/>
                <w:sz w:val="24"/>
                <w:szCs w:val="20"/>
                <w:highlight w:val="none"/>
                <w:lang w:val="en-US" w:eastAsia="zh-CN" w:bidi="ar-SA"/>
              </w:rPr>
            </w:pPr>
            <w:r>
              <w:rPr>
                <w:rFonts w:hint="eastAsia" w:ascii="宋体" w:hAnsi="宋体" w:eastAsia="宋体"/>
                <w:sz w:val="24"/>
                <w:szCs w:val="20"/>
                <w:highlight w:val="none"/>
                <w:lang w:val="en-US" w:eastAsia="zh-CN"/>
              </w:rPr>
              <w:t>2.5</w:t>
            </w:r>
          </w:p>
        </w:tc>
        <w:tc>
          <w:tcPr>
            <w:tcW w:w="4524" w:type="pct"/>
            <w:vAlign w:val="center"/>
          </w:tcPr>
          <w:p w14:paraId="0A879729">
            <w:pPr>
              <w:pStyle w:val="5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宋体"/>
                <w:color w:val="auto"/>
                <w:kern w:val="0"/>
                <w:sz w:val="24"/>
                <w:szCs w:val="28"/>
                <w:highlight w:val="none"/>
              </w:rPr>
            </w:pPr>
            <w:r>
              <w:rPr>
                <w:rFonts w:hint="eastAsia" w:ascii="宋体" w:hAnsi="宋体" w:eastAsia="宋体" w:cs="宋体"/>
                <w:color w:val="auto"/>
                <w:kern w:val="0"/>
                <w:sz w:val="24"/>
                <w:szCs w:val="28"/>
                <w:highlight w:val="none"/>
              </w:rPr>
              <w:t>（1）合同签订后，成交供应商须向</w:t>
            </w:r>
            <w:r>
              <w:rPr>
                <w:rFonts w:hint="eastAsia" w:ascii="宋体" w:hAnsi="宋体" w:eastAsia="宋体" w:cs="宋体"/>
                <w:color w:val="auto"/>
                <w:kern w:val="0"/>
                <w:sz w:val="24"/>
                <w:szCs w:val="28"/>
                <w:highlight w:val="none"/>
                <w:lang w:val="en-US" w:eastAsia="zh-CN"/>
              </w:rPr>
              <w:t>项目法人单位</w:t>
            </w:r>
            <w:r>
              <w:rPr>
                <w:rFonts w:hint="eastAsia" w:ascii="宋体" w:hAnsi="宋体" w:eastAsia="宋体" w:cs="宋体"/>
                <w:color w:val="auto"/>
                <w:kern w:val="0"/>
                <w:sz w:val="24"/>
                <w:szCs w:val="28"/>
                <w:highlight w:val="none"/>
              </w:rPr>
              <w:t>提交金额为合同金额50%的预付款保函或其他担保措施作为担保，</w:t>
            </w:r>
            <w:r>
              <w:rPr>
                <w:rFonts w:hint="eastAsia" w:ascii="宋体" w:hAnsi="宋体" w:eastAsia="宋体" w:cs="宋体"/>
                <w:color w:val="auto"/>
                <w:kern w:val="0"/>
                <w:sz w:val="24"/>
                <w:szCs w:val="28"/>
                <w:highlight w:val="none"/>
                <w:lang w:val="en-US" w:eastAsia="zh-CN"/>
              </w:rPr>
              <w:t>项目法人单位</w:t>
            </w:r>
            <w:r>
              <w:rPr>
                <w:rFonts w:hint="eastAsia" w:ascii="宋体" w:hAnsi="宋体" w:eastAsia="宋体" w:cs="宋体"/>
                <w:color w:val="auto"/>
                <w:kern w:val="0"/>
                <w:sz w:val="24"/>
                <w:szCs w:val="28"/>
                <w:highlight w:val="none"/>
              </w:rPr>
              <w:t>将在相关担保措施生效以及具备实施条件后5个工作日内向成交供应商支付合同金额的50%作为预付款；</w:t>
            </w:r>
          </w:p>
          <w:p w14:paraId="1AA3DB5D">
            <w:pPr>
              <w:pStyle w:val="5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宋体"/>
                <w:color w:val="auto"/>
                <w:kern w:val="0"/>
                <w:sz w:val="24"/>
                <w:szCs w:val="28"/>
                <w:highlight w:val="none"/>
              </w:rPr>
            </w:pPr>
            <w:r>
              <w:rPr>
                <w:rFonts w:hint="eastAsia" w:ascii="宋体" w:hAnsi="宋体" w:eastAsia="宋体" w:cs="宋体"/>
                <w:color w:val="auto"/>
                <w:kern w:val="0"/>
                <w:sz w:val="24"/>
                <w:szCs w:val="28"/>
                <w:highlight w:val="none"/>
              </w:rPr>
              <w:t>（2）完成全部工作内容并经项目法人单位验收合格后支付至结算审定价款的100%。（扣回预付款）</w:t>
            </w:r>
          </w:p>
          <w:p w14:paraId="68F40A27">
            <w:pPr>
              <w:pStyle w:val="5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宋体"/>
                <w:color w:val="auto"/>
                <w:kern w:val="0"/>
                <w:sz w:val="24"/>
                <w:szCs w:val="28"/>
                <w:highlight w:val="none"/>
              </w:rPr>
            </w:pPr>
            <w:r>
              <w:rPr>
                <w:rFonts w:hint="eastAsia" w:ascii="宋体" w:hAnsi="宋体" w:eastAsia="宋体" w:cs="宋体"/>
                <w:color w:val="auto"/>
                <w:kern w:val="0"/>
                <w:sz w:val="24"/>
                <w:szCs w:val="28"/>
                <w:highlight w:val="none"/>
              </w:rPr>
              <w:t>备注：</w:t>
            </w:r>
          </w:p>
          <w:p w14:paraId="106DE38E">
            <w:pPr>
              <w:pStyle w:val="5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宋体"/>
                <w:color w:val="auto"/>
                <w:kern w:val="0"/>
                <w:sz w:val="24"/>
                <w:szCs w:val="28"/>
                <w:highlight w:val="none"/>
              </w:rPr>
            </w:pPr>
            <w:r>
              <w:rPr>
                <w:rFonts w:hint="eastAsia" w:ascii="宋体" w:hAnsi="宋体" w:eastAsia="宋体" w:cs="宋体"/>
                <w:color w:val="auto"/>
                <w:kern w:val="0"/>
                <w:sz w:val="24"/>
                <w:szCs w:val="28"/>
                <w:highlight w:val="none"/>
              </w:rPr>
              <w:t>①预付款支付前，成交供应商须提交银行、保险公司、担保公司等金融机构出具的预付款保函（见索即付）或其他担保措施；</w:t>
            </w:r>
          </w:p>
          <w:p w14:paraId="76C13701">
            <w:pPr>
              <w:pStyle w:val="5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宋体"/>
                <w:color w:val="auto"/>
                <w:kern w:val="0"/>
                <w:sz w:val="24"/>
                <w:szCs w:val="28"/>
                <w:highlight w:val="none"/>
                <w:lang w:val="en-US" w:eastAsia="zh-CN"/>
              </w:rPr>
            </w:pPr>
            <w:r>
              <w:rPr>
                <w:rFonts w:hint="eastAsia" w:ascii="宋体" w:hAnsi="宋体" w:eastAsia="宋体" w:cs="宋体"/>
                <w:color w:val="auto"/>
                <w:kern w:val="0"/>
                <w:sz w:val="24"/>
                <w:szCs w:val="28"/>
                <w:highlight w:val="none"/>
              </w:rPr>
              <w:t>②在签订合同时，成交供应商书面明确表示无需预付款，即成交供应商无需提供预付款担保，按皖财购〔2022〕556号规定，</w:t>
            </w:r>
            <w:r>
              <w:rPr>
                <w:rFonts w:hint="eastAsia" w:ascii="宋体" w:hAnsi="宋体" w:eastAsia="宋体" w:cs="宋体"/>
                <w:color w:val="auto"/>
                <w:kern w:val="0"/>
                <w:sz w:val="24"/>
                <w:szCs w:val="28"/>
                <w:highlight w:val="none"/>
                <w:lang w:val="en-US" w:eastAsia="zh-CN"/>
              </w:rPr>
              <w:t>项目法人单位</w:t>
            </w:r>
            <w:r>
              <w:rPr>
                <w:rFonts w:hint="eastAsia" w:ascii="宋体" w:hAnsi="宋体" w:eastAsia="宋体" w:cs="宋体"/>
                <w:color w:val="auto"/>
                <w:kern w:val="0"/>
                <w:sz w:val="24"/>
                <w:szCs w:val="28"/>
                <w:highlight w:val="none"/>
              </w:rPr>
              <w:t>可不再支付预付款；付款方式为：合同签订后，成交供应商完成全部工作内容并经</w:t>
            </w:r>
            <w:r>
              <w:rPr>
                <w:rFonts w:hint="eastAsia" w:ascii="宋体" w:hAnsi="宋体" w:eastAsia="宋体" w:cs="宋体"/>
                <w:color w:val="auto"/>
                <w:kern w:val="0"/>
                <w:sz w:val="24"/>
                <w:szCs w:val="28"/>
                <w:highlight w:val="none"/>
                <w:lang w:val="en-US" w:eastAsia="zh-CN"/>
              </w:rPr>
              <w:t>项目法人单位</w:t>
            </w:r>
            <w:r>
              <w:rPr>
                <w:rFonts w:hint="eastAsia" w:ascii="宋体" w:hAnsi="宋体" w:eastAsia="宋体" w:cs="宋体"/>
                <w:color w:val="auto"/>
                <w:kern w:val="0"/>
                <w:sz w:val="24"/>
                <w:szCs w:val="28"/>
                <w:highlight w:val="none"/>
              </w:rPr>
              <w:t>验收合格后支付至合同金额的100%</w:t>
            </w:r>
            <w:r>
              <w:rPr>
                <w:rFonts w:hint="eastAsia" w:ascii="宋体" w:hAnsi="宋体" w:eastAsia="宋体" w:cs="宋体"/>
                <w:color w:val="auto"/>
                <w:kern w:val="0"/>
                <w:sz w:val="24"/>
                <w:szCs w:val="28"/>
                <w:highlight w:val="none"/>
                <w:lang w:eastAsia="zh-CN"/>
              </w:rPr>
              <w:t>。</w:t>
            </w:r>
          </w:p>
          <w:p w14:paraId="7C79076F">
            <w:pPr>
              <w:pStyle w:val="5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default" w:ascii="宋体" w:hAnsi="宋体" w:eastAsia="宋体" w:cstheme="minorBidi"/>
                <w:kern w:val="2"/>
                <w:sz w:val="24"/>
                <w:szCs w:val="20"/>
                <w:highlight w:val="none"/>
                <w:lang w:val="en-US" w:eastAsia="zh-CN" w:bidi="ar-SA"/>
              </w:rPr>
            </w:pPr>
            <w:r>
              <w:rPr>
                <w:rFonts w:hint="eastAsia" w:ascii="宋体" w:hAnsi="宋体" w:eastAsia="宋体" w:cs="宋体"/>
                <w:color w:val="auto"/>
                <w:kern w:val="0"/>
                <w:sz w:val="24"/>
                <w:szCs w:val="28"/>
                <w:highlight w:val="none"/>
                <w:lang w:val="en-US" w:eastAsia="zh-CN"/>
              </w:rPr>
              <w:t>项目法人单位</w:t>
            </w:r>
            <w:r>
              <w:rPr>
                <w:rFonts w:hint="eastAsia" w:ascii="宋体" w:hAnsi="宋体" w:eastAsia="宋体" w:cs="宋体"/>
                <w:color w:val="auto"/>
                <w:kern w:val="0"/>
                <w:sz w:val="24"/>
                <w:szCs w:val="28"/>
                <w:highlight w:val="none"/>
              </w:rPr>
              <w:t>应当在收到发票后及时将资金支付到合同约定的供应商账户，原则上不得晚于7个工作日。</w:t>
            </w:r>
          </w:p>
        </w:tc>
      </w:tr>
      <w:tr w14:paraId="5E0D9E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07D5B828">
            <w:pPr>
              <w:keepNext w:val="0"/>
              <w:keepLines w:val="0"/>
              <w:pageBreakBefore w:val="0"/>
              <w:suppressLineNumbers w:val="0"/>
              <w:kinsoku/>
              <w:wordWrap/>
              <w:overflowPunct/>
              <w:topLinePunct w:val="0"/>
              <w:bidi w:val="0"/>
              <w:spacing w:before="0" w:beforeAutospacing="0" w:after="0" w:afterAutospacing="0" w:line="360" w:lineRule="auto"/>
              <w:ind w:left="0" w:right="0"/>
              <w:textAlignment w:val="auto"/>
              <w:rPr>
                <w:rFonts w:hint="eastAsia" w:ascii="宋体" w:hAnsi="宋体" w:eastAsia="宋体"/>
                <w:sz w:val="24"/>
                <w:szCs w:val="20"/>
                <w:highlight w:val="none"/>
                <w:lang w:val="en-US" w:eastAsia="zh-CN"/>
              </w:rPr>
            </w:pPr>
            <w:r>
              <w:rPr>
                <w:rFonts w:hint="eastAsia" w:ascii="宋体" w:hAnsi="宋体" w:eastAsia="宋体"/>
                <w:sz w:val="24"/>
                <w:szCs w:val="20"/>
                <w:highlight w:val="none"/>
                <w:lang w:val="en-US" w:eastAsia="zh-CN"/>
              </w:rPr>
              <w:t>2.11.3</w:t>
            </w:r>
          </w:p>
          <w:p w14:paraId="13C6E09A">
            <w:pPr>
              <w:keepNext w:val="0"/>
              <w:keepLines w:val="0"/>
              <w:pageBreakBefore w:val="0"/>
              <w:suppressLineNumbers w:val="0"/>
              <w:kinsoku/>
              <w:wordWrap/>
              <w:overflowPunct/>
              <w:topLinePunct w:val="0"/>
              <w:bidi w:val="0"/>
              <w:spacing w:before="0" w:beforeAutospacing="0" w:after="0" w:afterAutospacing="0" w:line="360" w:lineRule="auto"/>
              <w:ind w:left="0" w:leftChars="0" w:right="0" w:rightChars="0"/>
              <w:textAlignment w:val="auto"/>
              <w:rPr>
                <w:rFonts w:hint="default" w:ascii="@仿宋_GB2312" w:hAnsi="@仿宋_GB2312" w:eastAsia="@仿宋_GB2312" w:cs="@仿宋_GB2312"/>
                <w:kern w:val="2"/>
                <w:sz w:val="21"/>
                <w:szCs w:val="20"/>
                <w:highlight w:val="none"/>
                <w:lang w:val="en-US" w:eastAsia="zh-CN" w:bidi="ar-SA"/>
              </w:rPr>
            </w:pPr>
            <w:r>
              <w:rPr>
                <w:rFonts w:hint="eastAsia" w:ascii="宋体" w:hAnsi="宋体" w:eastAsia="宋体"/>
                <w:sz w:val="24"/>
                <w:szCs w:val="20"/>
                <w:highlight w:val="none"/>
                <w:lang w:val="en-US" w:eastAsia="zh-CN"/>
              </w:rPr>
              <w:t>2.11.4</w:t>
            </w:r>
          </w:p>
        </w:tc>
        <w:tc>
          <w:tcPr>
            <w:tcW w:w="4524" w:type="pct"/>
            <w:vAlign w:val="center"/>
          </w:tcPr>
          <w:p w14:paraId="781015DD">
            <w:pPr>
              <w:pStyle w:val="5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仿宋_GB2312"/>
                <w:b w:val="0"/>
                <w:bCs/>
                <w:kern w:val="0"/>
                <w:sz w:val="24"/>
                <w:szCs w:val="28"/>
                <w:highlight w:val="none"/>
                <w:u w:val="none"/>
                <w:lang w:val="en-US" w:eastAsia="zh-CN" w:bidi="ar-SA"/>
              </w:rPr>
            </w:pPr>
            <w:r>
              <w:rPr>
                <w:rFonts w:hint="eastAsia" w:ascii="宋体" w:hAnsi="宋体" w:eastAsia="宋体" w:cs="@仿宋_GB2312"/>
                <w:b w:val="0"/>
                <w:bCs/>
                <w:kern w:val="0"/>
                <w:sz w:val="24"/>
                <w:szCs w:val="28"/>
                <w:highlight w:val="none"/>
                <w:u w:val="none"/>
                <w:lang w:val="en-US" w:eastAsia="zh-CN" w:bidi="ar-SA"/>
              </w:rPr>
              <w:t>不可抗力致使合同有变更必要，甲乙双方应在不可抗力发生后5个工作日内以书面形式变更合同。</w:t>
            </w:r>
          </w:p>
          <w:p w14:paraId="4D335B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default" w:ascii="宋体" w:hAnsi="宋体" w:eastAsia="宋体" w:cs="@仿宋_GB2312"/>
                <w:kern w:val="2"/>
                <w:sz w:val="24"/>
                <w:szCs w:val="20"/>
                <w:highlight w:val="none"/>
                <w:lang w:val="en-US" w:eastAsia="zh-CN" w:bidi="ar-SA"/>
              </w:rPr>
            </w:pPr>
            <w:r>
              <w:rPr>
                <w:rFonts w:hint="eastAsia" w:ascii="宋体" w:hAnsi="宋体" w:eastAsia="宋体" w:cs="@仿宋_GB2312"/>
                <w:b w:val="0"/>
                <w:bCs/>
                <w:kern w:val="0"/>
                <w:sz w:val="24"/>
                <w:szCs w:val="28"/>
                <w:highlight w:val="none"/>
                <w:u w:val="none"/>
                <w:lang w:val="en-US" w:eastAsia="zh-CN" w:bidi="ar-SA"/>
              </w:rPr>
              <w:t>受不可抗力影响的一方在不可抗力发生后，甲乙双方应在不可抗力发生后10个工作日内以书面形式通知对方当事人，将有关部门出具的证明文件送达对方当事人。</w:t>
            </w:r>
          </w:p>
        </w:tc>
      </w:tr>
      <w:tr w14:paraId="496763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39C89D8B">
            <w:pPr>
              <w:keepNext w:val="0"/>
              <w:keepLines w:val="0"/>
              <w:pageBreakBefore w:val="0"/>
              <w:suppressLineNumbers w:val="0"/>
              <w:kinsoku/>
              <w:wordWrap/>
              <w:overflowPunct/>
              <w:topLinePunct w:val="0"/>
              <w:bidi w:val="0"/>
              <w:spacing w:before="0" w:beforeAutospacing="0" w:after="0" w:afterAutospacing="0" w:line="360" w:lineRule="auto"/>
              <w:ind w:left="0" w:leftChars="0" w:right="0" w:rightChars="0"/>
              <w:textAlignment w:val="auto"/>
              <w:rPr>
                <w:rFonts w:hint="default" w:ascii="宋体" w:hAnsi="宋体" w:eastAsia="宋体" w:cs="@仿宋_GB2312"/>
                <w:kern w:val="2"/>
                <w:sz w:val="24"/>
                <w:szCs w:val="20"/>
                <w:highlight w:val="none"/>
                <w:lang w:val="en-US" w:eastAsia="zh-CN" w:bidi="ar-SA"/>
              </w:rPr>
            </w:pPr>
            <w:r>
              <w:rPr>
                <w:rFonts w:hint="eastAsia" w:ascii="宋体" w:hAnsi="宋体" w:eastAsia="宋体"/>
                <w:sz w:val="24"/>
                <w:szCs w:val="20"/>
                <w:highlight w:val="none"/>
                <w:lang w:val="en-US" w:eastAsia="zh-CN"/>
              </w:rPr>
              <w:t>2.15.3</w:t>
            </w:r>
          </w:p>
        </w:tc>
        <w:tc>
          <w:tcPr>
            <w:tcW w:w="4524" w:type="pct"/>
            <w:vAlign w:val="center"/>
          </w:tcPr>
          <w:p w14:paraId="70DA979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left"/>
              <w:textAlignment w:val="auto"/>
              <w:rPr>
                <w:rFonts w:hint="eastAsia" w:ascii="宋体" w:hAnsi="宋体" w:eastAsia="宋体"/>
                <w:sz w:val="24"/>
                <w:szCs w:val="20"/>
                <w:highlight w:val="none"/>
              </w:rPr>
            </w:pPr>
            <w:r>
              <w:rPr>
                <w:rFonts w:hint="eastAsia" w:ascii="宋体" w:hAnsi="宋体" w:eastAsia="宋体"/>
                <w:sz w:val="24"/>
                <w:szCs w:val="20"/>
                <w:highlight w:val="none"/>
                <w:lang w:val="en-US" w:eastAsia="zh-CN"/>
              </w:rPr>
              <w:t>1.</w:t>
            </w:r>
            <w:r>
              <w:rPr>
                <w:rFonts w:hint="eastAsia" w:ascii="宋体" w:hAnsi="宋体" w:eastAsia="宋体"/>
                <w:sz w:val="24"/>
                <w:szCs w:val="20"/>
                <w:highlight w:val="none"/>
              </w:rPr>
              <w:t>验收标准</w:t>
            </w:r>
          </w:p>
          <w:p w14:paraId="0966FECE">
            <w:pPr>
              <w:adjustRightInd w:val="0"/>
              <w:snapToGrid w:val="0"/>
              <w:spacing w:line="360" w:lineRule="auto"/>
              <w:jc w:val="left"/>
              <w:rPr>
                <w:rFonts w:hint="eastAsia" w:ascii="宋体" w:hAnsi="宋体" w:eastAsia="宋体"/>
                <w:sz w:val="24"/>
                <w:szCs w:val="20"/>
                <w:highlight w:val="none"/>
              </w:rPr>
            </w:pPr>
            <w:r>
              <w:rPr>
                <w:rFonts w:hint="eastAsia" w:ascii="宋体" w:hAnsi="宋体" w:eastAsia="宋体"/>
                <w:sz w:val="24"/>
                <w:szCs w:val="20"/>
                <w:highlight w:val="none"/>
              </w:rPr>
              <w:t>乙方保证提供的服务质量应符合法律法规、技术规范和有关文件规定。</w:t>
            </w:r>
          </w:p>
          <w:p w14:paraId="060E098B">
            <w:pPr>
              <w:adjustRightInd w:val="0"/>
              <w:snapToGrid w:val="0"/>
              <w:spacing w:line="360" w:lineRule="auto"/>
              <w:jc w:val="left"/>
              <w:rPr>
                <w:rFonts w:hint="eastAsia" w:ascii="宋体" w:hAnsi="宋体" w:eastAsia="宋体"/>
                <w:sz w:val="24"/>
                <w:szCs w:val="20"/>
                <w:highlight w:val="none"/>
              </w:rPr>
            </w:pPr>
            <w:r>
              <w:rPr>
                <w:rFonts w:hint="eastAsia" w:ascii="宋体" w:hAnsi="宋体" w:eastAsia="宋体"/>
                <w:sz w:val="24"/>
                <w:szCs w:val="20"/>
                <w:highlight w:val="none"/>
              </w:rPr>
              <w:t>2.验收程序：</w:t>
            </w:r>
          </w:p>
          <w:p w14:paraId="68C308F8">
            <w:pPr>
              <w:adjustRightInd w:val="0"/>
              <w:snapToGrid w:val="0"/>
              <w:spacing w:line="360" w:lineRule="auto"/>
              <w:jc w:val="left"/>
              <w:rPr>
                <w:rFonts w:hint="eastAsia" w:ascii="宋体" w:hAnsi="宋体" w:eastAsia="宋体"/>
                <w:sz w:val="24"/>
                <w:szCs w:val="20"/>
                <w:highlight w:val="none"/>
              </w:rPr>
            </w:pPr>
            <w:r>
              <w:rPr>
                <w:rFonts w:hint="eastAsia" w:ascii="宋体" w:hAnsi="宋体" w:eastAsia="宋体"/>
                <w:sz w:val="24"/>
                <w:szCs w:val="20"/>
                <w:highlight w:val="none"/>
              </w:rPr>
              <w:t>（1）成立验收小组，验收人员应由甲方</w:t>
            </w:r>
            <w:r>
              <w:rPr>
                <w:rFonts w:hint="eastAsia" w:ascii="宋体" w:hAnsi="宋体" w:eastAsia="宋体"/>
                <w:sz w:val="24"/>
                <w:szCs w:val="20"/>
                <w:highlight w:val="none"/>
                <w:lang w:eastAsia="zh-CN"/>
              </w:rPr>
              <w:t>、</w:t>
            </w:r>
            <w:r>
              <w:rPr>
                <w:rFonts w:hint="eastAsia" w:ascii="宋体" w:hAnsi="宋体" w:eastAsia="宋体"/>
                <w:sz w:val="24"/>
                <w:szCs w:val="20"/>
                <w:highlight w:val="none"/>
                <w:lang w:val="en-US" w:eastAsia="zh-CN"/>
              </w:rPr>
              <w:t>乙方</w:t>
            </w:r>
            <w:r>
              <w:rPr>
                <w:rFonts w:hint="eastAsia" w:ascii="宋体" w:hAnsi="宋体" w:eastAsia="宋体"/>
                <w:sz w:val="24"/>
                <w:szCs w:val="20"/>
                <w:highlight w:val="none"/>
              </w:rPr>
              <w:t>组成。</w:t>
            </w:r>
          </w:p>
          <w:p w14:paraId="226EB720">
            <w:pPr>
              <w:adjustRightInd w:val="0"/>
              <w:snapToGrid w:val="0"/>
              <w:spacing w:line="360" w:lineRule="auto"/>
              <w:jc w:val="left"/>
              <w:rPr>
                <w:rFonts w:hint="eastAsia" w:ascii="宋体" w:hAnsi="宋体" w:eastAsia="宋体"/>
                <w:sz w:val="24"/>
                <w:szCs w:val="20"/>
                <w:highlight w:val="none"/>
              </w:rPr>
            </w:pPr>
            <w:r>
              <w:rPr>
                <w:rFonts w:hint="eastAsia" w:ascii="宋体" w:hAnsi="宋体" w:eastAsia="宋体"/>
                <w:sz w:val="24"/>
                <w:szCs w:val="20"/>
                <w:highlight w:val="none"/>
              </w:rPr>
              <w:t>（2）验收前要编制验收表格。</w:t>
            </w:r>
          </w:p>
          <w:p w14:paraId="40AFAD33">
            <w:pPr>
              <w:adjustRightInd w:val="0"/>
              <w:snapToGrid w:val="0"/>
              <w:spacing w:line="360" w:lineRule="auto"/>
              <w:jc w:val="left"/>
              <w:rPr>
                <w:rFonts w:hint="eastAsia" w:ascii="宋体" w:hAnsi="宋体" w:eastAsia="宋体"/>
                <w:sz w:val="24"/>
                <w:szCs w:val="20"/>
                <w:highlight w:val="none"/>
              </w:rPr>
            </w:pPr>
            <w:r>
              <w:rPr>
                <w:rFonts w:hint="eastAsia" w:ascii="宋体" w:hAnsi="宋体" w:eastAsia="宋体"/>
                <w:sz w:val="24"/>
                <w:szCs w:val="20"/>
                <w:highlight w:val="none"/>
              </w:rPr>
              <w:t>（3）验收时双方要按照验收表格逐项验收。</w:t>
            </w:r>
          </w:p>
          <w:p w14:paraId="1E3AC4F0">
            <w:pPr>
              <w:adjustRightInd w:val="0"/>
              <w:snapToGrid w:val="0"/>
              <w:spacing w:line="360" w:lineRule="auto"/>
              <w:jc w:val="left"/>
              <w:rPr>
                <w:rFonts w:hint="eastAsia" w:ascii="宋体" w:hAnsi="宋体" w:eastAsia="宋体"/>
                <w:sz w:val="24"/>
                <w:szCs w:val="20"/>
                <w:highlight w:val="none"/>
                <w:lang w:val="en-US" w:eastAsia="zh-CN"/>
              </w:rPr>
            </w:pPr>
            <w:r>
              <w:rPr>
                <w:rFonts w:hint="eastAsia" w:ascii="宋体" w:hAnsi="宋体" w:eastAsia="宋体"/>
                <w:sz w:val="24"/>
                <w:szCs w:val="20"/>
                <w:highlight w:val="none"/>
              </w:rPr>
              <w:t>（4）验收方出具验收报告。</w:t>
            </w:r>
          </w:p>
          <w:p w14:paraId="44B53D12">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left"/>
              <w:textAlignment w:val="auto"/>
              <w:rPr>
                <w:rFonts w:hint="default" w:ascii="@仿宋_GB2312" w:hAnsi="@仿宋_GB2312" w:eastAsia="宋体" w:cs="@仿宋_GB2312"/>
                <w:kern w:val="2"/>
                <w:sz w:val="21"/>
                <w:szCs w:val="20"/>
                <w:highlight w:val="none"/>
                <w:lang w:val="en-US" w:eastAsia="zh-CN" w:bidi="ar-SA"/>
              </w:rPr>
            </w:pPr>
            <w:r>
              <w:rPr>
                <w:rFonts w:hint="eastAsia" w:ascii="宋体" w:hAnsi="宋体" w:eastAsia="宋体"/>
                <w:sz w:val="24"/>
                <w:szCs w:val="20"/>
                <w:highlight w:val="none"/>
                <w:lang w:val="en-US" w:eastAsia="zh-CN"/>
              </w:rPr>
              <w:t>3.验收合格后，乙方向甲方提交成果报告电子档</w:t>
            </w:r>
            <w:r>
              <w:rPr>
                <w:rFonts w:hint="eastAsia" w:ascii="宋体" w:hAnsi="宋体" w:eastAsia="宋体"/>
                <w:sz w:val="24"/>
                <w:szCs w:val="20"/>
                <w:highlight w:val="none"/>
                <w:u w:val="single"/>
                <w:lang w:val="en-US" w:eastAsia="zh-CN"/>
              </w:rPr>
              <w:t xml:space="preserve"> 1 </w:t>
            </w:r>
            <w:r>
              <w:rPr>
                <w:rFonts w:hint="eastAsia" w:ascii="宋体" w:hAnsi="宋体" w:eastAsia="宋体"/>
                <w:sz w:val="24"/>
                <w:szCs w:val="20"/>
                <w:highlight w:val="none"/>
                <w:lang w:val="en-US" w:eastAsia="zh-CN"/>
              </w:rPr>
              <w:t>份及纸质文档</w:t>
            </w:r>
            <w:r>
              <w:rPr>
                <w:rFonts w:hint="eastAsia" w:ascii="宋体" w:hAnsi="宋体" w:eastAsia="宋体"/>
                <w:sz w:val="24"/>
                <w:szCs w:val="20"/>
                <w:highlight w:val="none"/>
                <w:u w:val="single"/>
                <w:lang w:val="en-US" w:eastAsia="zh-CN"/>
              </w:rPr>
              <w:t xml:space="preserve"> 10 </w:t>
            </w:r>
            <w:r>
              <w:rPr>
                <w:rFonts w:hint="eastAsia" w:ascii="宋体" w:hAnsi="宋体" w:eastAsia="宋体"/>
                <w:sz w:val="24"/>
                <w:szCs w:val="20"/>
                <w:highlight w:val="none"/>
                <w:lang w:val="en-US" w:eastAsia="zh-CN"/>
              </w:rPr>
              <w:t>份。</w:t>
            </w:r>
          </w:p>
        </w:tc>
      </w:tr>
      <w:tr w14:paraId="34BC6C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0C977F48">
            <w:pPr>
              <w:keepNext w:val="0"/>
              <w:keepLines w:val="0"/>
              <w:suppressLineNumbers w:val="0"/>
              <w:spacing w:before="0" w:beforeAutospacing="0" w:after="0" w:afterAutospacing="0" w:line="560" w:lineRule="exact"/>
              <w:ind w:left="0" w:leftChars="0" w:right="0" w:rightChars="0"/>
              <w:rPr>
                <w:rFonts w:hint="default" w:ascii="宋体" w:hAnsi="宋体" w:eastAsia="宋体" w:cs="@仿宋_GB2312"/>
                <w:kern w:val="2"/>
                <w:sz w:val="24"/>
                <w:szCs w:val="20"/>
                <w:highlight w:val="none"/>
                <w:lang w:val="en-US" w:eastAsia="zh-CN" w:bidi="ar-SA"/>
              </w:rPr>
            </w:pPr>
            <w:r>
              <w:rPr>
                <w:rFonts w:hint="eastAsia" w:ascii="宋体" w:hAnsi="宋体" w:eastAsia="宋体"/>
                <w:sz w:val="24"/>
                <w:szCs w:val="20"/>
                <w:highlight w:val="none"/>
              </w:rPr>
              <w:t>2.17.</w:t>
            </w:r>
            <w:r>
              <w:rPr>
                <w:rFonts w:hint="eastAsia" w:ascii="宋体" w:hAnsi="宋体" w:eastAsia="宋体"/>
                <w:sz w:val="24"/>
                <w:szCs w:val="20"/>
                <w:highlight w:val="none"/>
                <w:lang w:val="en-US" w:eastAsia="zh-CN"/>
              </w:rPr>
              <w:t>1</w:t>
            </w:r>
          </w:p>
        </w:tc>
        <w:tc>
          <w:tcPr>
            <w:tcW w:w="4524" w:type="pct"/>
            <w:vAlign w:val="center"/>
          </w:tcPr>
          <w:p w14:paraId="36BEAE0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left"/>
              <w:textAlignment w:val="auto"/>
              <w:rPr>
                <w:rFonts w:hint="eastAsia" w:ascii="宋体" w:hAnsi="宋体" w:eastAsia="宋体"/>
                <w:color w:val="auto"/>
                <w:sz w:val="24"/>
                <w:highlight w:val="none"/>
              </w:rPr>
            </w:pPr>
            <w:r>
              <w:rPr>
                <w:rFonts w:hint="eastAsia" w:ascii="宋体" w:hAnsi="宋体" w:eastAsia="宋体"/>
                <w:color w:val="auto"/>
                <w:sz w:val="24"/>
                <w:highlight w:val="none"/>
              </w:rPr>
              <w:t>（1）金额：合同价的2.5%</w:t>
            </w:r>
          </w:p>
          <w:p w14:paraId="1FDAD5EF">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left"/>
              <w:textAlignment w:val="auto"/>
              <w:rPr>
                <w:rFonts w:hint="eastAsia" w:ascii="宋体" w:hAnsi="宋体" w:eastAsia="宋体"/>
                <w:color w:val="auto"/>
                <w:sz w:val="24"/>
                <w:highlight w:val="none"/>
              </w:rPr>
            </w:pPr>
            <w:r>
              <w:rPr>
                <w:rFonts w:hint="eastAsia" w:ascii="宋体" w:hAnsi="宋体" w:eastAsia="宋体"/>
                <w:color w:val="auto"/>
                <w:sz w:val="24"/>
                <w:highlight w:val="none"/>
              </w:rPr>
              <w:t>（2）支付方式：</w:t>
            </w:r>
          </w:p>
          <w:p w14:paraId="1988523D">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left"/>
              <w:textAlignment w:val="auto"/>
              <w:rPr>
                <w:rFonts w:hint="eastAsia" w:ascii="宋体" w:hAnsi="宋体" w:eastAsia="宋体"/>
                <w:color w:val="auto"/>
                <w:sz w:val="24"/>
                <w:highlight w:val="none"/>
              </w:rPr>
            </w:pPr>
            <w:r>
              <w:rPr>
                <w:rFonts w:hint="eastAsia" w:ascii="宋体" w:hAnsi="宋体" w:eastAsia="宋体"/>
                <w:color w:val="auto"/>
                <w:sz w:val="24"/>
                <w:highlight w:val="none"/>
              </w:rPr>
              <w:t>转账/电汇 支票 汇票 本票 保函 保证保险</w:t>
            </w:r>
          </w:p>
          <w:p w14:paraId="0D1449F2">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left"/>
              <w:textAlignment w:val="auto"/>
              <w:rPr>
                <w:rFonts w:hint="eastAsia" w:ascii="宋体" w:hAnsi="宋体" w:eastAsia="宋体"/>
                <w:color w:val="auto"/>
                <w:sz w:val="24"/>
                <w:highlight w:val="none"/>
              </w:rPr>
            </w:pPr>
            <w:r>
              <w:rPr>
                <w:rFonts w:hint="eastAsia" w:ascii="宋体" w:hAnsi="宋体" w:eastAsia="宋体"/>
                <w:color w:val="auto"/>
                <w:sz w:val="24"/>
                <w:highlight w:val="none"/>
              </w:rPr>
              <w:t>①以上各类机构出具的以担保函、保证保险承担责任的方式均须满足无条件见索即付条件。</w:t>
            </w:r>
          </w:p>
          <w:p w14:paraId="31D6EFCE">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left"/>
              <w:textAlignment w:val="auto"/>
              <w:rPr>
                <w:rFonts w:hint="eastAsia" w:ascii="宋体" w:hAnsi="宋体" w:eastAsia="宋体"/>
                <w:color w:val="auto"/>
                <w:sz w:val="24"/>
                <w:highlight w:val="none"/>
              </w:rPr>
            </w:pPr>
            <w:r>
              <w:rPr>
                <w:rFonts w:hint="eastAsia" w:ascii="宋体" w:hAnsi="宋体" w:eastAsia="宋体"/>
                <w:color w:val="auto"/>
                <w:sz w:val="24"/>
                <w:highlight w:val="none"/>
              </w:rPr>
              <w:t>②以担保函、保证保险形式缴纳履约保证金的，受益人和收取单位须为</w:t>
            </w:r>
            <w:r>
              <w:rPr>
                <w:rFonts w:hint="eastAsia" w:ascii="宋体" w:hAnsi="宋体" w:eastAsia="宋体" w:cs="宋体"/>
                <w:color w:val="auto"/>
                <w:kern w:val="0"/>
                <w:sz w:val="24"/>
                <w:szCs w:val="28"/>
                <w:highlight w:val="none"/>
                <w:lang w:val="en-US" w:eastAsia="zh-CN"/>
              </w:rPr>
              <w:t>项目法人单位</w:t>
            </w:r>
            <w:r>
              <w:rPr>
                <w:rFonts w:hint="eastAsia" w:ascii="宋体" w:hAnsi="宋体" w:eastAsia="宋体"/>
                <w:color w:val="auto"/>
                <w:sz w:val="24"/>
                <w:highlight w:val="none"/>
              </w:rPr>
              <w:t>。</w:t>
            </w:r>
          </w:p>
          <w:p w14:paraId="7912D85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left"/>
              <w:textAlignment w:val="auto"/>
              <w:rPr>
                <w:rFonts w:hint="eastAsia" w:ascii="宋体" w:hAnsi="宋体" w:eastAsia="宋体"/>
                <w:color w:val="auto"/>
                <w:sz w:val="24"/>
                <w:highlight w:val="none"/>
              </w:rPr>
            </w:pPr>
            <w:r>
              <w:rPr>
                <w:rFonts w:hint="eastAsia" w:ascii="宋体" w:hAnsi="宋体" w:eastAsia="宋体"/>
                <w:color w:val="auto"/>
                <w:sz w:val="24"/>
                <w:highlight w:val="none"/>
              </w:rPr>
              <w:t>（3）收取单位：</w:t>
            </w:r>
            <w:r>
              <w:rPr>
                <w:rFonts w:hint="eastAsia" w:ascii="宋体" w:hAnsi="宋体" w:eastAsia="宋体" w:cs="宋体"/>
                <w:color w:val="auto"/>
                <w:kern w:val="0"/>
                <w:sz w:val="24"/>
                <w:szCs w:val="28"/>
                <w:highlight w:val="none"/>
                <w:lang w:val="en-US" w:eastAsia="zh-CN"/>
              </w:rPr>
              <w:t>项目法人单位</w:t>
            </w:r>
          </w:p>
          <w:p w14:paraId="40C9A48F">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left"/>
              <w:textAlignment w:val="auto"/>
              <w:rPr>
                <w:rFonts w:hint="eastAsia" w:ascii="宋体" w:hAnsi="宋体" w:eastAsia="宋体"/>
                <w:color w:val="auto"/>
                <w:sz w:val="24"/>
                <w:highlight w:val="none"/>
              </w:rPr>
            </w:pPr>
            <w:r>
              <w:rPr>
                <w:rFonts w:hint="eastAsia" w:ascii="宋体" w:hAnsi="宋体" w:eastAsia="宋体"/>
                <w:color w:val="auto"/>
                <w:sz w:val="24"/>
                <w:highlight w:val="none"/>
              </w:rPr>
              <w:t>（4）缴纳时间：合同签订前</w:t>
            </w:r>
          </w:p>
          <w:p w14:paraId="6C708E71">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left"/>
              <w:textAlignment w:val="auto"/>
              <w:rPr>
                <w:rFonts w:hint="default" w:ascii="@仿宋_GB2312" w:hAnsi="@仿宋_GB2312" w:eastAsia="@仿宋_GB2312" w:cs="@仿宋_GB2312"/>
                <w:kern w:val="2"/>
                <w:sz w:val="21"/>
                <w:highlight w:val="none"/>
                <w:lang w:val="en-US" w:eastAsia="zh-CN" w:bidi="ar-SA"/>
              </w:rPr>
            </w:pPr>
            <w:r>
              <w:rPr>
                <w:rFonts w:hint="eastAsia" w:ascii="宋体" w:hAnsi="宋体" w:eastAsia="宋体"/>
                <w:color w:val="auto"/>
                <w:sz w:val="24"/>
                <w:highlight w:val="none"/>
              </w:rPr>
              <w:t>（5）退还时间：履约保证金在合同生效之日起至项目验收合格前一直有效，验收合格后</w:t>
            </w:r>
            <w:r>
              <w:rPr>
                <w:rFonts w:hint="eastAsia" w:ascii="宋体" w:hAnsi="宋体" w:eastAsia="宋体" w:cs="宋体"/>
                <w:color w:val="auto"/>
                <w:kern w:val="0"/>
                <w:sz w:val="24"/>
                <w:szCs w:val="28"/>
                <w:highlight w:val="none"/>
                <w:lang w:val="en-US" w:eastAsia="zh-CN"/>
              </w:rPr>
              <w:t>项目法人单位</w:t>
            </w:r>
            <w:r>
              <w:rPr>
                <w:rFonts w:hint="eastAsia" w:ascii="宋体" w:hAnsi="宋体" w:eastAsia="宋体"/>
                <w:color w:val="auto"/>
                <w:sz w:val="24"/>
                <w:highlight w:val="none"/>
              </w:rPr>
              <w:t>应将履约保证金款项退还给供应商或者解除履约担保，非供应商自身原因，逾期退还履约保证金的，除退还本金外，</w:t>
            </w:r>
            <w:r>
              <w:rPr>
                <w:rFonts w:hint="eastAsia" w:ascii="宋体" w:hAnsi="宋体" w:eastAsia="宋体" w:cs="宋体"/>
                <w:color w:val="auto"/>
                <w:kern w:val="0"/>
                <w:sz w:val="24"/>
                <w:szCs w:val="28"/>
                <w:highlight w:val="none"/>
                <w:lang w:val="en-US" w:eastAsia="zh-CN"/>
              </w:rPr>
              <w:t>项目法人单位</w:t>
            </w:r>
            <w:r>
              <w:rPr>
                <w:rFonts w:hint="eastAsia" w:ascii="宋体" w:hAnsi="宋体" w:eastAsia="宋体"/>
                <w:color w:val="auto"/>
                <w:sz w:val="24"/>
                <w:highlight w:val="none"/>
              </w:rPr>
              <w:t>还应对超期占用资金按照同期人民银行LPR支付逾期利息。如果供应商不履行合同，履约保证金不予退还；如果供应商未能按合同约定全面履行义务，</w:t>
            </w:r>
            <w:r>
              <w:rPr>
                <w:rFonts w:hint="eastAsia" w:ascii="宋体" w:hAnsi="宋体" w:eastAsia="宋体" w:cs="宋体"/>
                <w:color w:val="auto"/>
                <w:kern w:val="0"/>
                <w:sz w:val="24"/>
                <w:szCs w:val="28"/>
                <w:highlight w:val="none"/>
                <w:lang w:val="en-US" w:eastAsia="zh-CN"/>
              </w:rPr>
              <w:t>项目法人单位</w:t>
            </w:r>
            <w:r>
              <w:rPr>
                <w:rFonts w:hint="eastAsia" w:ascii="宋体" w:hAnsi="宋体" w:eastAsia="宋体"/>
                <w:color w:val="auto"/>
                <w:sz w:val="24"/>
                <w:highlight w:val="none"/>
              </w:rPr>
              <w:t>有权从履约保证金中取得补偿或赔偿，同时不影响</w:t>
            </w:r>
            <w:r>
              <w:rPr>
                <w:rFonts w:hint="eastAsia" w:ascii="宋体" w:hAnsi="宋体" w:eastAsia="宋体" w:cs="宋体"/>
                <w:color w:val="auto"/>
                <w:kern w:val="0"/>
                <w:sz w:val="24"/>
                <w:szCs w:val="28"/>
                <w:highlight w:val="none"/>
                <w:lang w:val="en-US" w:eastAsia="zh-CN"/>
              </w:rPr>
              <w:t>项目法人单位</w:t>
            </w:r>
            <w:r>
              <w:rPr>
                <w:rFonts w:hint="eastAsia" w:ascii="宋体" w:hAnsi="宋体" w:eastAsia="宋体"/>
                <w:color w:val="auto"/>
                <w:sz w:val="24"/>
                <w:highlight w:val="none"/>
              </w:rPr>
              <w:t>要求供应商承担合同约定的超过履约保证金的违约责任的权利。</w:t>
            </w:r>
          </w:p>
        </w:tc>
      </w:tr>
      <w:tr w14:paraId="71CF4D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4AA04C0B">
            <w:pPr>
              <w:pStyle w:val="57"/>
              <w:keepNext w:val="0"/>
              <w:keepLines w:val="0"/>
              <w:pageBreakBefore w:val="0"/>
              <w:suppressLineNumbers w:val="0"/>
              <w:kinsoku/>
              <w:wordWrap/>
              <w:overflowPunct/>
              <w:topLinePunct w:val="0"/>
              <w:bidi w:val="0"/>
              <w:spacing w:before="0" w:beforeAutospacing="0" w:after="0" w:afterAutospacing="0" w:line="360" w:lineRule="auto"/>
              <w:ind w:left="0" w:leftChars="0" w:right="0" w:rightChars="0"/>
              <w:jc w:val="left"/>
              <w:textAlignment w:val="auto"/>
              <w:rPr>
                <w:rFonts w:hint="default" w:ascii="宋体" w:hAnsi="宋体" w:eastAsia="宋体" w:cstheme="minorBidi"/>
                <w:kern w:val="2"/>
                <w:sz w:val="24"/>
                <w:szCs w:val="20"/>
                <w:highlight w:val="none"/>
                <w:lang w:val="en-US" w:eastAsia="zh-CN" w:bidi="ar-SA"/>
              </w:rPr>
            </w:pPr>
            <w:r>
              <w:rPr>
                <w:rFonts w:hint="eastAsia" w:ascii="宋体" w:hAnsi="宋体" w:eastAsia="宋体" w:cs="宋体"/>
                <w:sz w:val="24"/>
                <w:szCs w:val="20"/>
                <w:highlight w:val="none"/>
              </w:rPr>
              <w:t>2.</w:t>
            </w:r>
            <w:r>
              <w:rPr>
                <w:rFonts w:hint="eastAsia" w:ascii="宋体" w:hAnsi="宋体" w:eastAsia="宋体" w:cs="宋体"/>
                <w:sz w:val="24"/>
                <w:szCs w:val="20"/>
                <w:highlight w:val="none"/>
                <w:lang w:val="en-US" w:eastAsia="zh-CN"/>
              </w:rPr>
              <w:t>18</w:t>
            </w:r>
          </w:p>
        </w:tc>
        <w:tc>
          <w:tcPr>
            <w:tcW w:w="4524" w:type="pct"/>
            <w:vAlign w:val="center"/>
          </w:tcPr>
          <w:p w14:paraId="667EF09C">
            <w:pPr>
              <w:pStyle w:val="5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default" w:ascii="宋体" w:hAnsi="宋体" w:eastAsia="宋体" w:cstheme="minorBidi"/>
                <w:kern w:val="2"/>
                <w:sz w:val="24"/>
                <w:szCs w:val="20"/>
                <w:highlight w:val="none"/>
                <w:u w:val="single"/>
                <w:lang w:val="en-US" w:eastAsia="zh-CN" w:bidi="ar-SA"/>
              </w:rPr>
            </w:pPr>
            <w:r>
              <w:rPr>
                <w:rFonts w:hint="eastAsia" w:ascii="宋体" w:hAnsi="宋体" w:eastAsia="宋体" w:cs="宋体"/>
                <w:sz w:val="24"/>
                <w:szCs w:val="20"/>
                <w:highlight w:val="none"/>
              </w:rPr>
              <w:t>本合同一式</w:t>
            </w:r>
            <w:r>
              <w:rPr>
                <w:rFonts w:hint="eastAsia" w:ascii="宋体" w:hAnsi="宋体" w:eastAsia="宋体" w:cs="宋体"/>
                <w:sz w:val="24"/>
                <w:szCs w:val="20"/>
                <w:highlight w:val="none"/>
                <w:lang w:val="en-US" w:eastAsia="zh-CN"/>
              </w:rPr>
              <w:t xml:space="preserve"> </w:t>
            </w:r>
            <w:r>
              <w:rPr>
                <w:rFonts w:hint="eastAsia" w:ascii="宋体" w:hAnsi="宋体" w:eastAsia="宋体" w:cs="宋体"/>
                <w:sz w:val="24"/>
                <w:szCs w:val="20"/>
                <w:highlight w:val="none"/>
                <w:u w:val="single"/>
              </w:rPr>
              <w:t>陆</w:t>
            </w:r>
            <w:r>
              <w:rPr>
                <w:rFonts w:hint="eastAsia" w:ascii="宋体" w:hAnsi="宋体" w:eastAsia="宋体" w:cs="宋体"/>
                <w:sz w:val="24"/>
                <w:szCs w:val="20"/>
                <w:highlight w:val="none"/>
                <w:u w:val="single"/>
                <w:lang w:val="en-US" w:eastAsia="zh-CN"/>
              </w:rPr>
              <w:t xml:space="preserve"> </w:t>
            </w:r>
            <w:r>
              <w:rPr>
                <w:rFonts w:hint="eastAsia" w:ascii="宋体" w:hAnsi="宋体" w:eastAsia="宋体" w:cs="宋体"/>
                <w:sz w:val="24"/>
                <w:szCs w:val="20"/>
                <w:highlight w:val="none"/>
              </w:rPr>
              <w:t>份，甲乙双方各执</w:t>
            </w:r>
            <w:r>
              <w:rPr>
                <w:rFonts w:hint="eastAsia" w:ascii="宋体" w:hAnsi="宋体" w:eastAsia="宋体" w:cs="宋体"/>
                <w:sz w:val="24"/>
                <w:szCs w:val="20"/>
                <w:highlight w:val="none"/>
                <w:lang w:val="en-US" w:eastAsia="zh-CN"/>
              </w:rPr>
              <w:t xml:space="preserve"> </w:t>
            </w:r>
            <w:r>
              <w:rPr>
                <w:rFonts w:hint="eastAsia" w:ascii="宋体" w:hAnsi="宋体" w:eastAsia="宋体" w:cs="宋体"/>
                <w:sz w:val="24"/>
                <w:szCs w:val="20"/>
                <w:highlight w:val="none"/>
                <w:u w:val="single"/>
              </w:rPr>
              <w:t>叁</w:t>
            </w:r>
            <w:r>
              <w:rPr>
                <w:rFonts w:hint="eastAsia" w:ascii="宋体" w:hAnsi="宋体" w:eastAsia="宋体" w:cs="宋体"/>
                <w:sz w:val="24"/>
                <w:szCs w:val="20"/>
                <w:highlight w:val="none"/>
                <w:u w:val="single"/>
                <w:lang w:val="en-US" w:eastAsia="zh-CN"/>
              </w:rPr>
              <w:t xml:space="preserve"> </w:t>
            </w:r>
            <w:r>
              <w:rPr>
                <w:rFonts w:hint="eastAsia" w:ascii="宋体" w:hAnsi="宋体" w:eastAsia="宋体" w:cs="宋体"/>
                <w:sz w:val="24"/>
                <w:szCs w:val="20"/>
                <w:highlight w:val="none"/>
              </w:rPr>
              <w:t>份。</w:t>
            </w:r>
          </w:p>
        </w:tc>
      </w:tr>
      <w:tr w14:paraId="4F3BB8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459E0118">
            <w:pPr>
              <w:pStyle w:val="57"/>
              <w:keepNext w:val="0"/>
              <w:keepLines w:val="0"/>
              <w:pageBreakBefore w:val="0"/>
              <w:suppressLineNumbers w:val="0"/>
              <w:kinsoku/>
              <w:wordWrap/>
              <w:overflowPunct/>
              <w:topLinePunct w:val="0"/>
              <w:bidi w:val="0"/>
              <w:spacing w:before="0" w:beforeAutospacing="0" w:after="0" w:afterAutospacing="0" w:line="360" w:lineRule="auto"/>
              <w:ind w:left="0" w:leftChars="0" w:right="0" w:rightChars="0"/>
              <w:jc w:val="left"/>
              <w:textAlignment w:val="auto"/>
              <w:rPr>
                <w:rFonts w:hint="default" w:ascii="宋体" w:hAnsi="宋体" w:eastAsia="宋体" w:cs="宋体"/>
                <w:kern w:val="2"/>
                <w:sz w:val="24"/>
                <w:szCs w:val="20"/>
                <w:highlight w:val="none"/>
                <w:lang w:val="en-US" w:eastAsia="zh-CN" w:bidi="ar-SA"/>
              </w:rPr>
            </w:pPr>
            <w:r>
              <w:rPr>
                <w:rFonts w:hint="eastAsia" w:ascii="宋体" w:hAnsi="宋体" w:eastAsia="宋体" w:cs="宋体"/>
                <w:sz w:val="24"/>
                <w:szCs w:val="20"/>
                <w:highlight w:val="none"/>
                <w:lang w:val="en-US" w:eastAsia="zh-CN"/>
              </w:rPr>
              <w:t>2.19</w:t>
            </w:r>
          </w:p>
        </w:tc>
        <w:tc>
          <w:tcPr>
            <w:tcW w:w="4524" w:type="pct"/>
            <w:vAlign w:val="center"/>
          </w:tcPr>
          <w:p w14:paraId="2260F347">
            <w:pPr>
              <w:pStyle w:val="5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default" w:ascii="宋体" w:hAnsi="宋体" w:eastAsia="宋体" w:cs="宋体"/>
                <w:kern w:val="2"/>
                <w:sz w:val="24"/>
                <w:szCs w:val="20"/>
                <w:highlight w:val="none"/>
                <w:lang w:val="en-US" w:eastAsia="zh-CN" w:bidi="ar-SA"/>
              </w:rPr>
            </w:pPr>
            <w:r>
              <w:rPr>
                <w:rFonts w:hint="eastAsia" w:ascii="宋体" w:hAnsi="宋体" w:eastAsia="宋体" w:cs="@仿宋_GB2312"/>
                <w:b w:val="0"/>
                <w:bCs/>
                <w:kern w:val="0"/>
                <w:sz w:val="24"/>
                <w:szCs w:val="28"/>
                <w:highlight w:val="none"/>
              </w:rPr>
              <w:t>需要补充的其他内容</w:t>
            </w:r>
            <w:r>
              <w:rPr>
                <w:rFonts w:hint="eastAsia" w:ascii="宋体" w:hAnsi="宋体" w:eastAsia="宋体" w:cs="@仿宋_GB2312"/>
                <w:bCs/>
                <w:kern w:val="0"/>
                <w:sz w:val="24"/>
                <w:szCs w:val="28"/>
                <w:highlight w:val="none"/>
                <w:lang w:val="en-US" w:eastAsia="zh-CN"/>
              </w:rPr>
              <w:t>：</w:t>
            </w:r>
            <w:r>
              <w:rPr>
                <w:rFonts w:hint="eastAsia" w:ascii="宋体" w:hAnsi="宋体" w:eastAsia="宋体" w:cs="@仿宋_GB2312"/>
                <w:bCs/>
                <w:color w:val="auto"/>
                <w:kern w:val="0"/>
                <w:sz w:val="24"/>
                <w:szCs w:val="28"/>
                <w:highlight w:val="none"/>
                <w:lang w:val="en-US" w:eastAsia="zh-CN"/>
              </w:rPr>
              <w:t>项目组成员表（详见附件一）。</w:t>
            </w:r>
          </w:p>
        </w:tc>
      </w:tr>
    </w:tbl>
    <w:p w14:paraId="45D6119F">
      <w:pPr>
        <w:spacing w:line="360" w:lineRule="auto"/>
        <w:rPr>
          <w:rFonts w:hint="eastAsia" w:asciiTheme="minorEastAsia" w:hAnsiTheme="minorEastAsia" w:eastAsiaTheme="minorEastAsia" w:cstheme="minorEastAsia"/>
          <w:color w:val="auto"/>
          <w:sz w:val="28"/>
          <w:szCs w:val="27"/>
          <w:highlight w:val="none"/>
        </w:rPr>
      </w:pPr>
    </w:p>
    <w:p w14:paraId="5193D701">
      <w:pPr>
        <w:spacing w:line="240" w:lineRule="auto"/>
        <w:rPr>
          <w:rFonts w:hint="eastAsia" w:asciiTheme="minorEastAsia" w:hAnsiTheme="minorEastAsia" w:eastAsiaTheme="minorEastAsia" w:cstheme="minorEastAsia"/>
          <w:color w:val="auto"/>
          <w:sz w:val="28"/>
          <w:szCs w:val="27"/>
          <w:highlight w:val="none"/>
        </w:rPr>
      </w:pPr>
      <w:r>
        <w:rPr>
          <w:rFonts w:hint="eastAsia" w:asciiTheme="minorEastAsia" w:hAnsiTheme="minorEastAsia" w:eastAsiaTheme="minorEastAsia" w:cstheme="minorEastAsia"/>
          <w:color w:val="auto"/>
          <w:sz w:val="28"/>
          <w:szCs w:val="27"/>
          <w:highlight w:val="none"/>
        </w:rPr>
        <w:br w:type="page"/>
      </w:r>
    </w:p>
    <w:p w14:paraId="645F053B">
      <w:pPr>
        <w:pStyle w:val="2"/>
        <w:rPr>
          <w:rFonts w:hint="eastAsia"/>
          <w:highlight w:val="none"/>
        </w:rPr>
      </w:pPr>
    </w:p>
    <w:p w14:paraId="48030E69">
      <w:pPr>
        <w:spacing w:line="240" w:lineRule="auto"/>
        <w:ind w:left="0"/>
        <w:jc w:val="center"/>
        <w:rPr>
          <w:rFonts w:hint="default" w:ascii="宋体" w:hAnsi="宋体" w:eastAsia="宋体"/>
          <w:sz w:val="24"/>
          <w:highlight w:val="none"/>
          <w:u w:val="single"/>
          <w:lang w:val="en-US" w:eastAsia="zh-CN"/>
        </w:rPr>
      </w:pPr>
      <w:r>
        <w:rPr>
          <w:rFonts w:hint="eastAsia" w:ascii="宋体" w:hAnsi="宋体" w:eastAsia="宋体"/>
          <w:b/>
          <w:bCs/>
          <w:sz w:val="30"/>
          <w:szCs w:val="30"/>
          <w:highlight w:val="none"/>
          <w:u w:val="none"/>
          <w:lang w:val="en-US" w:eastAsia="zh-CN"/>
        </w:rPr>
        <w:t>附件一 佛子岭、响洪甸水库群附属设施维修（第二包）项目组成员表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2"/>
        <w:gridCol w:w="1213"/>
        <w:gridCol w:w="1714"/>
        <w:gridCol w:w="1469"/>
        <w:gridCol w:w="2540"/>
      </w:tblGrid>
      <w:tr w14:paraId="1BFA3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82" w:type="dxa"/>
            <w:noWrap w:val="0"/>
            <w:vAlign w:val="center"/>
          </w:tcPr>
          <w:p w14:paraId="49A9D896">
            <w:pPr>
              <w:keepNext w:val="0"/>
              <w:keepLines w:val="0"/>
              <w:widowControl/>
              <w:suppressLineNumbers w:val="0"/>
              <w:spacing w:before="0" w:beforeAutospacing="0" w:after="0" w:afterAutospacing="0"/>
              <w:ind w:left="0" w:right="0"/>
              <w:jc w:val="center"/>
              <w:rPr>
                <w:rFonts w:hint="eastAsia" w:ascii="宋体" w:hAnsi="宋体" w:eastAsia="宋体"/>
                <w:b/>
                <w:bCs/>
                <w:sz w:val="24"/>
                <w:szCs w:val="20"/>
                <w:highlight w:val="none"/>
                <w:vertAlign w:val="baseline"/>
                <w:lang w:eastAsia="zh-CN"/>
              </w:rPr>
            </w:pPr>
            <w:r>
              <w:rPr>
                <w:rFonts w:hint="eastAsia" w:ascii="宋体" w:hAnsi="宋体" w:eastAsia="宋体"/>
                <w:b/>
                <w:bCs/>
                <w:sz w:val="24"/>
                <w:szCs w:val="20"/>
                <w:highlight w:val="none"/>
                <w:vertAlign w:val="baseline"/>
                <w:lang w:eastAsia="zh-CN"/>
              </w:rPr>
              <w:t>姓名</w:t>
            </w:r>
          </w:p>
        </w:tc>
        <w:tc>
          <w:tcPr>
            <w:tcW w:w="1213" w:type="dxa"/>
            <w:noWrap w:val="0"/>
            <w:vAlign w:val="center"/>
          </w:tcPr>
          <w:p w14:paraId="19359856">
            <w:pPr>
              <w:keepNext w:val="0"/>
              <w:keepLines w:val="0"/>
              <w:widowControl/>
              <w:suppressLineNumbers w:val="0"/>
              <w:spacing w:before="0" w:beforeAutospacing="0" w:after="0" w:afterAutospacing="0"/>
              <w:ind w:left="0" w:right="0"/>
              <w:jc w:val="center"/>
              <w:rPr>
                <w:rFonts w:hint="eastAsia" w:ascii="宋体" w:hAnsi="宋体" w:eastAsia="宋体"/>
                <w:b/>
                <w:bCs/>
                <w:sz w:val="24"/>
                <w:szCs w:val="20"/>
                <w:highlight w:val="none"/>
                <w:vertAlign w:val="baseline"/>
                <w:lang w:eastAsia="zh-CN"/>
              </w:rPr>
            </w:pPr>
            <w:r>
              <w:rPr>
                <w:rFonts w:hint="eastAsia" w:ascii="宋体" w:hAnsi="宋体" w:eastAsia="宋体"/>
                <w:b/>
                <w:bCs/>
                <w:sz w:val="24"/>
                <w:szCs w:val="20"/>
                <w:highlight w:val="none"/>
                <w:vertAlign w:val="baseline"/>
                <w:lang w:eastAsia="zh-CN"/>
              </w:rPr>
              <w:t>性别</w:t>
            </w:r>
          </w:p>
        </w:tc>
        <w:tc>
          <w:tcPr>
            <w:tcW w:w="1714" w:type="dxa"/>
            <w:noWrap w:val="0"/>
            <w:vAlign w:val="center"/>
          </w:tcPr>
          <w:p w14:paraId="4C3B213E">
            <w:pPr>
              <w:keepNext w:val="0"/>
              <w:keepLines w:val="0"/>
              <w:widowControl/>
              <w:suppressLineNumbers w:val="0"/>
              <w:spacing w:before="0" w:beforeAutospacing="0" w:after="0" w:afterAutospacing="0"/>
              <w:ind w:left="0" w:right="0"/>
              <w:jc w:val="center"/>
              <w:rPr>
                <w:rFonts w:hint="eastAsia" w:ascii="宋体" w:hAnsi="宋体" w:eastAsia="宋体"/>
                <w:b/>
                <w:bCs/>
                <w:sz w:val="24"/>
                <w:szCs w:val="20"/>
                <w:highlight w:val="none"/>
                <w:vertAlign w:val="baseline"/>
                <w:lang w:eastAsia="zh-CN"/>
              </w:rPr>
            </w:pPr>
            <w:r>
              <w:rPr>
                <w:rFonts w:hint="eastAsia" w:ascii="宋体" w:hAnsi="宋体" w:eastAsia="宋体"/>
                <w:b/>
                <w:bCs/>
                <w:sz w:val="24"/>
                <w:szCs w:val="20"/>
                <w:highlight w:val="none"/>
                <w:vertAlign w:val="baseline"/>
                <w:lang w:eastAsia="zh-CN"/>
              </w:rPr>
              <w:t>专业</w:t>
            </w:r>
          </w:p>
        </w:tc>
        <w:tc>
          <w:tcPr>
            <w:tcW w:w="1469" w:type="dxa"/>
            <w:noWrap w:val="0"/>
            <w:vAlign w:val="center"/>
          </w:tcPr>
          <w:p w14:paraId="55B13DD5">
            <w:pPr>
              <w:keepNext w:val="0"/>
              <w:keepLines w:val="0"/>
              <w:widowControl/>
              <w:suppressLineNumbers w:val="0"/>
              <w:spacing w:before="0" w:beforeAutospacing="0" w:after="0" w:afterAutospacing="0"/>
              <w:ind w:left="0" w:right="0"/>
              <w:jc w:val="center"/>
              <w:rPr>
                <w:rFonts w:hint="eastAsia" w:ascii="宋体" w:hAnsi="宋体" w:eastAsia="宋体"/>
                <w:b/>
                <w:bCs/>
                <w:sz w:val="24"/>
                <w:szCs w:val="20"/>
                <w:highlight w:val="none"/>
                <w:vertAlign w:val="baseline"/>
                <w:lang w:eastAsia="zh-CN"/>
              </w:rPr>
            </w:pPr>
            <w:r>
              <w:rPr>
                <w:rFonts w:hint="eastAsia" w:ascii="宋体" w:hAnsi="宋体" w:eastAsia="宋体"/>
                <w:b/>
                <w:bCs/>
                <w:sz w:val="24"/>
                <w:szCs w:val="20"/>
                <w:highlight w:val="none"/>
                <w:vertAlign w:val="baseline"/>
                <w:lang w:eastAsia="zh-CN"/>
              </w:rPr>
              <w:t>职称</w:t>
            </w:r>
          </w:p>
        </w:tc>
        <w:tc>
          <w:tcPr>
            <w:tcW w:w="2540" w:type="dxa"/>
            <w:noWrap w:val="0"/>
            <w:vAlign w:val="center"/>
          </w:tcPr>
          <w:p w14:paraId="573633BB">
            <w:pPr>
              <w:keepNext w:val="0"/>
              <w:keepLines w:val="0"/>
              <w:widowControl/>
              <w:suppressLineNumbers w:val="0"/>
              <w:spacing w:before="0" w:beforeAutospacing="0" w:after="0" w:afterAutospacing="0"/>
              <w:ind w:left="0" w:right="0"/>
              <w:jc w:val="center"/>
              <w:rPr>
                <w:rFonts w:hint="eastAsia" w:ascii="宋体" w:hAnsi="宋体" w:eastAsia="宋体"/>
                <w:b/>
                <w:bCs/>
                <w:sz w:val="24"/>
                <w:szCs w:val="20"/>
                <w:highlight w:val="none"/>
                <w:vertAlign w:val="baseline"/>
                <w:lang w:eastAsia="zh-CN"/>
              </w:rPr>
            </w:pPr>
            <w:r>
              <w:rPr>
                <w:rFonts w:hint="eastAsia" w:ascii="宋体" w:hAnsi="宋体" w:eastAsia="宋体"/>
                <w:b/>
                <w:bCs/>
                <w:sz w:val="24"/>
                <w:szCs w:val="20"/>
                <w:highlight w:val="none"/>
                <w:vertAlign w:val="baseline"/>
                <w:lang w:eastAsia="zh-CN"/>
              </w:rPr>
              <w:t>拟任职务、岗位</w:t>
            </w:r>
          </w:p>
        </w:tc>
      </w:tr>
      <w:tr w14:paraId="0B83A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82" w:type="dxa"/>
            <w:noWrap w:val="0"/>
            <w:vAlign w:val="center"/>
          </w:tcPr>
          <w:p w14:paraId="4251C9B4">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1213" w:type="dxa"/>
            <w:noWrap w:val="0"/>
            <w:vAlign w:val="center"/>
          </w:tcPr>
          <w:p w14:paraId="330D1568">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1714" w:type="dxa"/>
            <w:noWrap w:val="0"/>
            <w:vAlign w:val="center"/>
          </w:tcPr>
          <w:p w14:paraId="759C4ADA">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1469" w:type="dxa"/>
            <w:noWrap w:val="0"/>
            <w:vAlign w:val="center"/>
          </w:tcPr>
          <w:p w14:paraId="6B56C789">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2540" w:type="dxa"/>
            <w:noWrap w:val="0"/>
            <w:vAlign w:val="center"/>
          </w:tcPr>
          <w:p w14:paraId="3126FD9C">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r>
      <w:tr w14:paraId="1CD7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82" w:type="dxa"/>
            <w:noWrap w:val="0"/>
            <w:vAlign w:val="center"/>
          </w:tcPr>
          <w:p w14:paraId="614A4FC7">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1213" w:type="dxa"/>
            <w:noWrap w:val="0"/>
            <w:vAlign w:val="center"/>
          </w:tcPr>
          <w:p w14:paraId="50454F6D">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1714" w:type="dxa"/>
            <w:noWrap w:val="0"/>
            <w:vAlign w:val="center"/>
          </w:tcPr>
          <w:p w14:paraId="05B3B09F">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1469" w:type="dxa"/>
            <w:noWrap w:val="0"/>
            <w:vAlign w:val="center"/>
          </w:tcPr>
          <w:p w14:paraId="64E6E821">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2540" w:type="dxa"/>
            <w:noWrap w:val="0"/>
            <w:vAlign w:val="center"/>
          </w:tcPr>
          <w:p w14:paraId="20B998CC">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r>
      <w:tr w14:paraId="288A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282" w:type="dxa"/>
            <w:noWrap w:val="0"/>
            <w:vAlign w:val="center"/>
          </w:tcPr>
          <w:p w14:paraId="20BE7D02">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1213" w:type="dxa"/>
            <w:noWrap w:val="0"/>
            <w:vAlign w:val="center"/>
          </w:tcPr>
          <w:p w14:paraId="73EC443F">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1714" w:type="dxa"/>
            <w:noWrap w:val="0"/>
            <w:vAlign w:val="center"/>
          </w:tcPr>
          <w:p w14:paraId="12AA9019">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1469" w:type="dxa"/>
            <w:noWrap w:val="0"/>
            <w:vAlign w:val="center"/>
          </w:tcPr>
          <w:p w14:paraId="6C35DFBF">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2540" w:type="dxa"/>
            <w:noWrap w:val="0"/>
            <w:vAlign w:val="center"/>
          </w:tcPr>
          <w:p w14:paraId="1AA987A6">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r>
    </w:tbl>
    <w:p w14:paraId="54B4CD20">
      <w:pPr>
        <w:rPr>
          <w:highlight w:val="none"/>
        </w:rPr>
      </w:pPr>
    </w:p>
    <w:p w14:paraId="0B2AAD5E">
      <w:pPr>
        <w:rPr>
          <w:rFonts w:hint="eastAsia" w:asciiTheme="minorEastAsia" w:hAnsiTheme="minorEastAsia" w:eastAsiaTheme="minorEastAsia"/>
          <w:b/>
          <w:sz w:val="28"/>
          <w:highlight w:val="none"/>
        </w:rPr>
      </w:pPr>
    </w:p>
    <w:p w14:paraId="25055828">
      <w:pPr>
        <w:spacing w:line="360" w:lineRule="auto"/>
        <w:rPr>
          <w:rFonts w:asciiTheme="minorEastAsia" w:hAnsiTheme="minorEastAsia" w:eastAsiaTheme="minorEastAsia" w:cstheme="minorEastAsia"/>
          <w:color w:val="auto"/>
          <w:sz w:val="28"/>
          <w:szCs w:val="27"/>
          <w:highlight w:val="none"/>
        </w:rPr>
      </w:pPr>
      <w:r>
        <w:rPr>
          <w:rFonts w:hint="eastAsia" w:asciiTheme="minorEastAsia" w:hAnsiTheme="minorEastAsia" w:eastAsiaTheme="minorEastAsia" w:cstheme="minorEastAsia"/>
          <w:color w:val="auto"/>
          <w:sz w:val="28"/>
          <w:szCs w:val="27"/>
          <w:highlight w:val="none"/>
        </w:rPr>
        <w:br w:type="page"/>
      </w:r>
    </w:p>
    <w:p w14:paraId="7DE535EB">
      <w:pPr>
        <w:spacing w:line="360" w:lineRule="auto"/>
        <w:jc w:val="center"/>
        <w:outlineLvl w:val="0"/>
        <w:rPr>
          <w:rFonts w:asciiTheme="minorEastAsia" w:hAnsiTheme="minorEastAsia" w:eastAsiaTheme="minorEastAsia"/>
          <w:b/>
          <w:color w:val="auto"/>
          <w:sz w:val="28"/>
          <w:highlight w:val="none"/>
        </w:rPr>
      </w:pPr>
      <w:bookmarkStart w:id="219" w:name="_Toc2430"/>
      <w:bookmarkStart w:id="220" w:name="_Toc25148"/>
      <w:bookmarkStart w:id="221" w:name="_Toc19287"/>
      <w:r>
        <w:rPr>
          <w:rFonts w:hint="eastAsia" w:asciiTheme="minorEastAsia" w:hAnsiTheme="minorEastAsia" w:eastAsiaTheme="minorEastAsia"/>
          <w:b/>
          <w:color w:val="auto"/>
          <w:sz w:val="28"/>
          <w:highlight w:val="none"/>
        </w:rPr>
        <w:t>第六章  响应文件格式</w:t>
      </w:r>
      <w:bookmarkEnd w:id="219"/>
      <w:bookmarkEnd w:id="220"/>
      <w:bookmarkEnd w:id="221"/>
    </w:p>
    <w:p w14:paraId="2819958C">
      <w:pPr>
        <w:spacing w:line="900" w:lineRule="exact"/>
        <w:jc w:val="center"/>
        <w:rPr>
          <w:rFonts w:asciiTheme="minorEastAsia" w:hAnsiTheme="minorEastAsia" w:eastAsiaTheme="minorEastAsia"/>
          <w:b/>
          <w:color w:val="auto"/>
          <w:sz w:val="72"/>
          <w:highlight w:val="none"/>
        </w:rPr>
      </w:pPr>
    </w:p>
    <w:p w14:paraId="28AFC388">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14E10724">
      <w:pPr>
        <w:spacing w:line="900" w:lineRule="exact"/>
        <w:jc w:val="center"/>
        <w:rPr>
          <w:rFonts w:asciiTheme="minorEastAsia" w:hAnsiTheme="minorEastAsia" w:eastAsiaTheme="minorEastAsia"/>
          <w:b/>
          <w:color w:val="auto"/>
          <w:sz w:val="72"/>
          <w:highlight w:val="none"/>
        </w:rPr>
      </w:pPr>
    </w:p>
    <w:p w14:paraId="60B64E10">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566B414E">
      <w:pPr>
        <w:spacing w:line="900" w:lineRule="exact"/>
        <w:jc w:val="center"/>
        <w:rPr>
          <w:rFonts w:asciiTheme="minorEastAsia" w:hAnsiTheme="minorEastAsia" w:eastAsiaTheme="minorEastAsia"/>
          <w:b/>
          <w:color w:val="auto"/>
          <w:sz w:val="72"/>
          <w:highlight w:val="none"/>
        </w:rPr>
      </w:pPr>
    </w:p>
    <w:p w14:paraId="0304E6D9">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5E660AD8">
      <w:pPr>
        <w:spacing w:line="900" w:lineRule="exact"/>
        <w:jc w:val="center"/>
        <w:rPr>
          <w:rFonts w:asciiTheme="minorEastAsia" w:hAnsiTheme="minorEastAsia" w:eastAsiaTheme="minorEastAsia"/>
          <w:b/>
          <w:color w:val="auto"/>
          <w:sz w:val="72"/>
          <w:highlight w:val="none"/>
        </w:rPr>
      </w:pPr>
    </w:p>
    <w:p w14:paraId="2D159689">
      <w:pPr>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10FD2FF6">
      <w:pPr>
        <w:spacing w:after="156" w:afterLines="50"/>
        <w:jc w:val="center"/>
        <w:rPr>
          <w:rFonts w:asciiTheme="minorEastAsia" w:hAnsiTheme="minorEastAsia" w:eastAsiaTheme="minorEastAsia"/>
          <w:b/>
          <w:color w:val="auto"/>
          <w:sz w:val="72"/>
          <w:highlight w:val="none"/>
        </w:rPr>
      </w:pPr>
    </w:p>
    <w:p w14:paraId="1D7DB544">
      <w:pPr>
        <w:spacing w:after="156" w:afterLines="50" w:line="500" w:lineRule="exact"/>
        <w:jc w:val="both"/>
        <w:rPr>
          <w:rFonts w:asciiTheme="minorEastAsia" w:hAnsiTheme="minorEastAsia" w:eastAsiaTheme="minorEastAsia"/>
          <w:b/>
          <w:color w:val="auto"/>
          <w:sz w:val="72"/>
          <w:highlight w:val="none"/>
        </w:rPr>
      </w:pPr>
    </w:p>
    <w:p w14:paraId="2BC6B0D2">
      <w:pPr>
        <w:spacing w:after="156" w:afterLines="50" w:line="500" w:lineRule="exact"/>
        <w:jc w:val="center"/>
        <w:rPr>
          <w:rFonts w:asciiTheme="minorEastAsia" w:hAnsiTheme="minorEastAsia" w:eastAsiaTheme="minorEastAsia"/>
          <w:b/>
          <w:color w:val="auto"/>
          <w:sz w:val="28"/>
          <w:szCs w:val="28"/>
          <w:highlight w:val="none"/>
        </w:rPr>
      </w:pPr>
    </w:p>
    <w:p w14:paraId="48F6B461">
      <w:pPr>
        <w:tabs>
          <w:tab w:val="left" w:pos="2410"/>
        </w:tabs>
        <w:autoSpaceDE w:val="0"/>
        <w:autoSpaceDN w:val="0"/>
        <w:adjustRightInd w:val="0"/>
        <w:snapToGrid w:val="0"/>
        <w:spacing w:line="360" w:lineRule="auto"/>
        <w:ind w:firstLine="643" w:firstLineChars="200"/>
        <w:jc w:val="both"/>
        <w:outlineLvl w:val="9"/>
        <w:rPr>
          <w:rFonts w:hint="eastAsia" w:ascii="宋体" w:hAnsi="宋体" w:eastAsiaTheme="minorEastAsia"/>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lang w:eastAsia="zh-CN"/>
        </w:rPr>
        <w:t>佛子岭、响洪甸水库群附属设施维修（第二包）</w:t>
      </w:r>
    </w:p>
    <w:p w14:paraId="0BDD5FD6">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FS34000120265972号001</w:t>
      </w:r>
      <w:r>
        <w:rPr>
          <w:rFonts w:hint="eastAsia" w:asciiTheme="minorEastAsia" w:hAnsiTheme="minorEastAsia" w:eastAsiaTheme="minorEastAsia"/>
          <w:b/>
          <w:color w:val="auto"/>
          <w:sz w:val="32"/>
          <w:highlight w:val="none"/>
          <w:u w:val="single"/>
        </w:rPr>
        <w:t xml:space="preserve"> </w:t>
      </w:r>
    </w:p>
    <w:p w14:paraId="359E5841">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91A1008">
      <w:pPr>
        <w:spacing w:after="156" w:afterLines="50" w:line="500" w:lineRule="exact"/>
        <w:jc w:val="center"/>
        <w:outlineLvl w:val="9"/>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222"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222"/>
    </w:p>
    <w:p w14:paraId="5994A3DD">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4944CF1C">
      <w:pPr>
        <w:spacing w:line="360" w:lineRule="auto"/>
        <w:jc w:val="center"/>
        <w:outlineLvl w:val="1"/>
        <w:rPr>
          <w:rFonts w:asciiTheme="minorEastAsia" w:hAnsiTheme="minorEastAsia" w:eastAsiaTheme="minorEastAsia"/>
          <w:b/>
          <w:color w:val="auto"/>
          <w:sz w:val="24"/>
          <w:highlight w:val="none"/>
        </w:rPr>
      </w:pPr>
      <w:bookmarkStart w:id="223" w:name="_Toc461053086"/>
      <w:bookmarkStart w:id="224" w:name="_Toc461056631"/>
      <w:bookmarkStart w:id="225" w:name="_Toc520983587"/>
      <w:bookmarkStart w:id="226" w:name="_Toc5881"/>
      <w:bookmarkStart w:id="227" w:name="_Toc26791"/>
      <w:r>
        <w:rPr>
          <w:rFonts w:hint="eastAsia" w:asciiTheme="minorEastAsia" w:hAnsiTheme="minorEastAsia" w:eastAsiaTheme="minorEastAsia"/>
          <w:b/>
          <w:color w:val="auto"/>
          <w:sz w:val="24"/>
          <w:highlight w:val="none"/>
        </w:rPr>
        <w:t>一</w:t>
      </w:r>
      <w:bookmarkEnd w:id="223"/>
      <w:bookmarkEnd w:id="224"/>
      <w:r>
        <w:rPr>
          <w:rFonts w:hint="eastAsia" w:asciiTheme="minorEastAsia" w:hAnsiTheme="minorEastAsia" w:eastAsiaTheme="minorEastAsia"/>
          <w:b/>
          <w:color w:val="auto"/>
          <w:sz w:val="24"/>
          <w:highlight w:val="none"/>
        </w:rPr>
        <w:t>、报价表格式</w:t>
      </w:r>
      <w:bookmarkEnd w:id="225"/>
      <w:bookmarkEnd w:id="226"/>
      <w:bookmarkEnd w:id="227"/>
    </w:p>
    <w:p w14:paraId="5ECAC4AE">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53F70571">
      <w:pPr>
        <w:snapToGrid w:val="0"/>
        <w:spacing w:line="360" w:lineRule="auto"/>
        <w:jc w:val="left"/>
        <w:rPr>
          <w:rFonts w:hint="eastAsia" w:ascii="宋体" w:hAnsi="宋体" w:eastAsia="宋体"/>
          <w:b/>
          <w:color w:val="auto"/>
          <w:sz w:val="24"/>
          <w:szCs w:val="28"/>
          <w:highlight w:val="none"/>
          <w:lang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eastAsia="zh-CN"/>
        </w:rPr>
        <w:t>佛子岭、响洪甸水库群附属设施维修（第二包）</w:t>
      </w:r>
    </w:p>
    <w:p w14:paraId="6F9D4523">
      <w:pPr>
        <w:snapToGrid w:val="0"/>
        <w:spacing w:after="156" w:afterLines="50" w:line="360" w:lineRule="auto"/>
        <w:jc w:val="left"/>
        <w:rPr>
          <w:rFonts w:ascii="宋体" w:hAnsi="宋体" w:eastAsia="宋体"/>
          <w:b/>
          <w:bCs/>
          <w:color w:val="auto"/>
          <w:sz w:val="24"/>
          <w:szCs w:val="28"/>
          <w:highlight w:val="none"/>
          <w:u w:val="singl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FS34000120265972号001 </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14F5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2817C0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385A9555">
            <w:pPr>
              <w:spacing w:line="360" w:lineRule="auto"/>
              <w:rPr>
                <w:rFonts w:ascii="宋体" w:hAnsi="宋体" w:eastAsia="宋体"/>
                <w:b/>
                <w:color w:val="auto"/>
                <w:sz w:val="24"/>
                <w:highlight w:val="none"/>
              </w:rPr>
            </w:pPr>
          </w:p>
        </w:tc>
      </w:tr>
      <w:tr w14:paraId="3B6B0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104D4A12">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磋商范围</w:t>
            </w:r>
          </w:p>
        </w:tc>
        <w:tc>
          <w:tcPr>
            <w:tcW w:w="3557" w:type="pct"/>
            <w:tcBorders>
              <w:left w:val="single" w:color="auto" w:sz="4" w:space="0"/>
            </w:tcBorders>
            <w:vAlign w:val="center"/>
          </w:tcPr>
          <w:p w14:paraId="72CCB0F9">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781A3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EBAE42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3A7F6357">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3141184F">
            <w:pPr>
              <w:snapToGrid w:val="0"/>
              <w:spacing w:line="360" w:lineRule="auto"/>
              <w:rPr>
                <w:rFonts w:ascii="宋体" w:hAnsi="宋体" w:eastAsia="宋体"/>
                <w:color w:val="auto"/>
                <w:sz w:val="24"/>
                <w:szCs w:val="28"/>
                <w:highlight w:val="none"/>
              </w:rPr>
            </w:pPr>
          </w:p>
          <w:p w14:paraId="0A650A03">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10E2A5E2">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217865ED">
            <w:pPr>
              <w:snapToGrid w:val="0"/>
              <w:spacing w:line="360" w:lineRule="auto"/>
              <w:rPr>
                <w:rFonts w:ascii="宋体" w:hAnsi="宋体" w:eastAsia="宋体"/>
                <w:b/>
                <w:color w:val="auto"/>
                <w:sz w:val="24"/>
                <w:highlight w:val="none"/>
              </w:rPr>
            </w:pPr>
          </w:p>
        </w:tc>
      </w:tr>
      <w:tr w14:paraId="6943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7366DB40">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64C1EDDB">
            <w:pPr>
              <w:spacing w:line="360" w:lineRule="auto"/>
              <w:rPr>
                <w:rFonts w:ascii="宋体" w:hAnsi="宋体" w:eastAsia="宋体"/>
                <w:b/>
                <w:color w:val="auto"/>
                <w:sz w:val="24"/>
                <w:highlight w:val="none"/>
              </w:rPr>
            </w:pPr>
          </w:p>
        </w:tc>
      </w:tr>
    </w:tbl>
    <w:p w14:paraId="5DF99E18">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供应商电子签章：</w:t>
      </w:r>
      <w:r>
        <w:rPr>
          <w:rFonts w:hint="eastAsia" w:ascii="宋体" w:hAnsi="宋体" w:eastAsia="宋体"/>
          <w:color w:val="auto"/>
          <w:sz w:val="24"/>
          <w:highlight w:val="none"/>
          <w:u w:val="single"/>
        </w:rPr>
        <w:t xml:space="preserve">             </w:t>
      </w:r>
    </w:p>
    <w:p w14:paraId="42382FD8">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5FB64C37">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6093A319">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磋商文件要求包括了服务及其配套的设计、采购、制造、检测、试验、运输、保险、仓储、税费以及现场落地、安装及安装耗损、调试、培训、技术服务（包括技术资料、图纸的提供）质保期内的售后服务保障等所有费用。</w:t>
      </w:r>
    </w:p>
    <w:p w14:paraId="35BB628B">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04A78580">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5F240B9A">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0DB83E87">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1-2 分项报价明细表</w:t>
      </w:r>
    </w:p>
    <w:p w14:paraId="3117CEF1">
      <w:pPr>
        <w:pStyle w:val="52"/>
        <w:jc w:val="left"/>
        <w:rPr>
          <w:rFonts w:hint="default" w:ascii="宋体" w:hAnsi="宋体" w:eastAsia="宋体"/>
          <w:b/>
          <w:bCs/>
          <w:highlight w:val="none"/>
          <w:lang w:val="en-US" w:eastAsia="zh-CN"/>
        </w:rPr>
      </w:pPr>
      <w:r>
        <w:rPr>
          <w:rFonts w:hint="eastAsia" w:ascii="宋体" w:hAnsi="宋体"/>
          <w:b/>
          <w:bCs/>
          <w:highlight w:val="none"/>
          <w:lang w:val="en-US" w:eastAsia="zh-CN"/>
        </w:rPr>
        <w:t>1-2-1</w:t>
      </w:r>
      <w:r>
        <w:rPr>
          <w:rFonts w:hint="eastAsia" w:ascii="宋体" w:hAnsi="宋体" w:eastAsia="宋体"/>
          <w:b/>
          <w:bCs/>
          <w:highlight w:val="none"/>
          <w:lang w:val="en-US" w:eastAsia="zh-CN"/>
        </w:rPr>
        <w:t>货物部分</w:t>
      </w:r>
    </w:p>
    <w:tbl>
      <w:tblPr>
        <w:tblStyle w:val="2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451"/>
        <w:gridCol w:w="1444"/>
        <w:gridCol w:w="1444"/>
        <w:gridCol w:w="736"/>
        <w:gridCol w:w="736"/>
        <w:gridCol w:w="1029"/>
        <w:gridCol w:w="1029"/>
        <w:gridCol w:w="734"/>
      </w:tblGrid>
      <w:tr w14:paraId="6BA9C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61FB3344">
            <w:pPr>
              <w:pStyle w:val="44"/>
              <w:widowControl w:val="0"/>
              <w:spacing w:before="0" w:beforeAutospacing="0" w:after="0" w:afterAutospacing="0"/>
              <w:rPr>
                <w:rFonts w:ascii="宋体" w:hAnsi="宋体" w:eastAsia="宋体"/>
                <w:bCs w:val="0"/>
                <w:kern w:val="2"/>
                <w:sz w:val="24"/>
                <w:szCs w:val="20"/>
                <w:highlight w:val="none"/>
              </w:rPr>
            </w:pPr>
            <w:r>
              <w:rPr>
                <w:rFonts w:hint="eastAsia" w:ascii="宋体" w:hAnsi="宋体" w:eastAsia="宋体"/>
                <w:bCs w:val="0"/>
                <w:kern w:val="2"/>
                <w:sz w:val="24"/>
                <w:szCs w:val="20"/>
                <w:highlight w:val="none"/>
              </w:rPr>
              <w:t>序号</w:t>
            </w:r>
          </w:p>
        </w:tc>
        <w:tc>
          <w:tcPr>
            <w:tcW w:w="776" w:type="pct"/>
            <w:noWrap w:val="0"/>
            <w:vAlign w:val="center"/>
          </w:tcPr>
          <w:p w14:paraId="29827E05">
            <w:pPr>
              <w:jc w:val="center"/>
              <w:rPr>
                <w:rFonts w:ascii="宋体" w:hAnsi="宋体" w:eastAsia="宋体"/>
                <w:b/>
                <w:sz w:val="24"/>
                <w:highlight w:val="none"/>
              </w:rPr>
            </w:pPr>
            <w:r>
              <w:rPr>
                <w:rFonts w:hint="eastAsia" w:ascii="宋体" w:hAnsi="宋体" w:eastAsia="宋体"/>
                <w:b/>
                <w:sz w:val="24"/>
                <w:highlight w:val="none"/>
              </w:rPr>
              <w:t>货物名称</w:t>
            </w:r>
          </w:p>
        </w:tc>
        <w:tc>
          <w:tcPr>
            <w:tcW w:w="773" w:type="pct"/>
            <w:noWrap w:val="0"/>
            <w:vAlign w:val="center"/>
          </w:tcPr>
          <w:p w14:paraId="7DC44FD4">
            <w:pPr>
              <w:jc w:val="center"/>
              <w:rPr>
                <w:rFonts w:ascii="宋体" w:hAnsi="宋体" w:eastAsia="宋体"/>
                <w:b/>
                <w:sz w:val="24"/>
                <w:highlight w:val="none"/>
              </w:rPr>
            </w:pPr>
            <w:r>
              <w:rPr>
                <w:rFonts w:hint="eastAsia" w:ascii="宋体" w:hAnsi="宋体" w:eastAsia="宋体"/>
                <w:b/>
                <w:sz w:val="24"/>
                <w:highlight w:val="none"/>
              </w:rPr>
              <w:t>品牌、型</w:t>
            </w:r>
          </w:p>
          <w:p w14:paraId="4181EDCC">
            <w:pPr>
              <w:jc w:val="center"/>
              <w:rPr>
                <w:rFonts w:ascii="宋体" w:hAnsi="宋体" w:eastAsia="宋体"/>
                <w:b/>
                <w:sz w:val="24"/>
                <w:highlight w:val="none"/>
              </w:rPr>
            </w:pPr>
            <w:r>
              <w:rPr>
                <w:rFonts w:hint="eastAsia" w:ascii="宋体" w:hAnsi="宋体" w:eastAsia="宋体"/>
                <w:b/>
                <w:sz w:val="24"/>
                <w:highlight w:val="none"/>
              </w:rPr>
              <w:t>号规格</w:t>
            </w:r>
          </w:p>
        </w:tc>
        <w:tc>
          <w:tcPr>
            <w:tcW w:w="773" w:type="pct"/>
            <w:noWrap w:val="0"/>
            <w:vAlign w:val="center"/>
          </w:tcPr>
          <w:p w14:paraId="4A213406">
            <w:pPr>
              <w:jc w:val="center"/>
              <w:rPr>
                <w:rFonts w:ascii="宋体" w:hAnsi="宋体" w:eastAsia="宋体"/>
                <w:b/>
                <w:sz w:val="24"/>
                <w:highlight w:val="none"/>
              </w:rPr>
            </w:pPr>
            <w:r>
              <w:rPr>
                <w:rFonts w:hint="eastAsia" w:ascii="宋体" w:hAnsi="宋体" w:eastAsia="宋体"/>
                <w:b/>
                <w:sz w:val="24"/>
                <w:highlight w:val="none"/>
              </w:rPr>
              <w:t>原产地及</w:t>
            </w:r>
          </w:p>
          <w:p w14:paraId="28D3E4BF">
            <w:pPr>
              <w:jc w:val="center"/>
              <w:rPr>
                <w:rFonts w:ascii="宋体" w:hAnsi="宋体" w:eastAsia="宋体"/>
                <w:b/>
                <w:sz w:val="24"/>
                <w:highlight w:val="none"/>
              </w:rPr>
            </w:pPr>
            <w:r>
              <w:rPr>
                <w:rFonts w:hint="eastAsia" w:ascii="宋体" w:hAnsi="宋体" w:eastAsia="宋体"/>
                <w:b/>
                <w:sz w:val="24"/>
                <w:highlight w:val="none"/>
              </w:rPr>
              <w:t>生产厂商</w:t>
            </w:r>
          </w:p>
        </w:tc>
        <w:tc>
          <w:tcPr>
            <w:tcW w:w="394" w:type="pct"/>
            <w:noWrap w:val="0"/>
            <w:vAlign w:val="center"/>
          </w:tcPr>
          <w:p w14:paraId="6FBB317E">
            <w:pPr>
              <w:jc w:val="center"/>
              <w:rPr>
                <w:rFonts w:ascii="宋体" w:hAnsi="宋体" w:eastAsia="宋体"/>
                <w:b/>
                <w:sz w:val="24"/>
                <w:highlight w:val="none"/>
              </w:rPr>
            </w:pPr>
            <w:r>
              <w:rPr>
                <w:rFonts w:hint="eastAsia" w:ascii="宋体" w:hAnsi="宋体" w:eastAsia="宋体"/>
                <w:b/>
                <w:sz w:val="24"/>
                <w:highlight w:val="none"/>
              </w:rPr>
              <w:t>单位</w:t>
            </w:r>
          </w:p>
        </w:tc>
        <w:tc>
          <w:tcPr>
            <w:tcW w:w="394" w:type="pct"/>
            <w:noWrap w:val="0"/>
            <w:vAlign w:val="center"/>
          </w:tcPr>
          <w:p w14:paraId="56969B85">
            <w:pPr>
              <w:jc w:val="center"/>
              <w:rPr>
                <w:rFonts w:ascii="宋体" w:hAnsi="宋体" w:eastAsia="宋体"/>
                <w:b/>
                <w:sz w:val="24"/>
                <w:highlight w:val="none"/>
              </w:rPr>
            </w:pPr>
            <w:r>
              <w:rPr>
                <w:rFonts w:hint="eastAsia" w:ascii="宋体" w:hAnsi="宋体" w:eastAsia="宋体"/>
                <w:b/>
                <w:sz w:val="24"/>
                <w:highlight w:val="none"/>
              </w:rPr>
              <w:t>数量</w:t>
            </w:r>
          </w:p>
        </w:tc>
        <w:tc>
          <w:tcPr>
            <w:tcW w:w="550" w:type="pct"/>
            <w:noWrap w:val="0"/>
            <w:vAlign w:val="center"/>
          </w:tcPr>
          <w:p w14:paraId="53305E0A">
            <w:pPr>
              <w:jc w:val="center"/>
              <w:rPr>
                <w:rFonts w:ascii="宋体" w:hAnsi="宋体" w:eastAsia="宋体"/>
                <w:b/>
                <w:sz w:val="24"/>
                <w:highlight w:val="none"/>
              </w:rPr>
            </w:pPr>
            <w:r>
              <w:rPr>
                <w:rFonts w:hint="eastAsia" w:ascii="宋体" w:hAnsi="宋体" w:eastAsia="宋体"/>
                <w:b/>
                <w:sz w:val="24"/>
                <w:highlight w:val="none"/>
              </w:rPr>
              <w:t>单价</w:t>
            </w:r>
          </w:p>
          <w:p w14:paraId="1AF146B8">
            <w:pPr>
              <w:jc w:val="center"/>
              <w:rPr>
                <w:rFonts w:ascii="宋体" w:hAnsi="宋体" w:eastAsia="宋体"/>
                <w:b/>
                <w:sz w:val="24"/>
                <w:highlight w:val="none"/>
              </w:rPr>
            </w:pPr>
            <w:r>
              <w:rPr>
                <w:rFonts w:hint="eastAsia" w:ascii="宋体" w:hAnsi="宋体" w:eastAsia="宋体"/>
                <w:b/>
                <w:sz w:val="24"/>
                <w:highlight w:val="none"/>
              </w:rPr>
              <w:t>（元）</w:t>
            </w:r>
          </w:p>
        </w:tc>
        <w:tc>
          <w:tcPr>
            <w:tcW w:w="550" w:type="pct"/>
            <w:noWrap w:val="0"/>
            <w:vAlign w:val="center"/>
          </w:tcPr>
          <w:p w14:paraId="5E1F4276">
            <w:pPr>
              <w:jc w:val="center"/>
              <w:rPr>
                <w:rFonts w:ascii="宋体" w:hAnsi="宋体" w:eastAsia="宋体"/>
                <w:b/>
                <w:sz w:val="24"/>
                <w:highlight w:val="none"/>
              </w:rPr>
            </w:pPr>
            <w:r>
              <w:rPr>
                <w:rFonts w:hint="eastAsia" w:ascii="宋体" w:hAnsi="宋体" w:eastAsia="宋体"/>
                <w:b/>
                <w:sz w:val="24"/>
                <w:highlight w:val="none"/>
              </w:rPr>
              <w:t>小计</w:t>
            </w:r>
          </w:p>
          <w:p w14:paraId="438CE014">
            <w:pPr>
              <w:jc w:val="center"/>
              <w:rPr>
                <w:rFonts w:ascii="宋体" w:hAnsi="宋体" w:eastAsia="宋体"/>
                <w:b/>
                <w:sz w:val="24"/>
                <w:highlight w:val="none"/>
              </w:rPr>
            </w:pPr>
            <w:r>
              <w:rPr>
                <w:rFonts w:hint="eastAsia" w:ascii="宋体" w:hAnsi="宋体" w:eastAsia="宋体"/>
                <w:b/>
                <w:sz w:val="24"/>
                <w:highlight w:val="none"/>
              </w:rPr>
              <w:t>（元）</w:t>
            </w:r>
          </w:p>
        </w:tc>
        <w:tc>
          <w:tcPr>
            <w:tcW w:w="393" w:type="pct"/>
            <w:noWrap w:val="0"/>
            <w:vAlign w:val="center"/>
          </w:tcPr>
          <w:p w14:paraId="2A4A6465">
            <w:pPr>
              <w:jc w:val="center"/>
              <w:rPr>
                <w:rFonts w:ascii="宋体" w:hAnsi="宋体" w:eastAsia="宋体"/>
                <w:b/>
                <w:sz w:val="24"/>
                <w:highlight w:val="none"/>
              </w:rPr>
            </w:pPr>
            <w:r>
              <w:rPr>
                <w:rFonts w:hint="eastAsia" w:ascii="宋体" w:hAnsi="宋体" w:eastAsia="宋体"/>
                <w:b/>
                <w:sz w:val="24"/>
                <w:highlight w:val="none"/>
              </w:rPr>
              <w:t>备注</w:t>
            </w:r>
          </w:p>
        </w:tc>
      </w:tr>
      <w:tr w14:paraId="3BEF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3E7E13A5">
            <w:pPr>
              <w:jc w:val="center"/>
              <w:rPr>
                <w:rFonts w:ascii="宋体" w:hAnsi="宋体" w:eastAsia="宋体"/>
                <w:sz w:val="24"/>
                <w:highlight w:val="none"/>
              </w:rPr>
            </w:pPr>
            <w:r>
              <w:rPr>
                <w:rFonts w:hint="eastAsia" w:ascii="宋体" w:hAnsi="宋体" w:eastAsia="宋体"/>
                <w:sz w:val="24"/>
                <w:highlight w:val="none"/>
              </w:rPr>
              <w:t>1</w:t>
            </w:r>
          </w:p>
        </w:tc>
        <w:tc>
          <w:tcPr>
            <w:tcW w:w="776" w:type="pct"/>
            <w:noWrap w:val="0"/>
            <w:vAlign w:val="top"/>
          </w:tcPr>
          <w:p w14:paraId="0EA9C079">
            <w:pPr>
              <w:rPr>
                <w:rFonts w:ascii="宋体" w:hAnsi="宋体" w:eastAsia="宋体"/>
                <w:sz w:val="24"/>
                <w:highlight w:val="none"/>
              </w:rPr>
            </w:pPr>
          </w:p>
        </w:tc>
        <w:tc>
          <w:tcPr>
            <w:tcW w:w="773" w:type="pct"/>
            <w:noWrap w:val="0"/>
            <w:vAlign w:val="top"/>
          </w:tcPr>
          <w:p w14:paraId="3AA8AC9A">
            <w:pPr>
              <w:rPr>
                <w:rFonts w:ascii="宋体" w:hAnsi="宋体" w:eastAsia="宋体"/>
                <w:sz w:val="24"/>
                <w:highlight w:val="none"/>
              </w:rPr>
            </w:pPr>
          </w:p>
        </w:tc>
        <w:tc>
          <w:tcPr>
            <w:tcW w:w="773" w:type="pct"/>
            <w:noWrap w:val="0"/>
            <w:vAlign w:val="top"/>
          </w:tcPr>
          <w:p w14:paraId="7934F187">
            <w:pPr>
              <w:rPr>
                <w:rFonts w:ascii="宋体" w:hAnsi="宋体" w:eastAsia="宋体"/>
                <w:sz w:val="24"/>
                <w:highlight w:val="none"/>
              </w:rPr>
            </w:pPr>
          </w:p>
        </w:tc>
        <w:tc>
          <w:tcPr>
            <w:tcW w:w="394" w:type="pct"/>
            <w:noWrap w:val="0"/>
            <w:vAlign w:val="top"/>
          </w:tcPr>
          <w:p w14:paraId="3B184C6D">
            <w:pPr>
              <w:rPr>
                <w:rFonts w:ascii="宋体" w:hAnsi="宋体" w:eastAsia="宋体"/>
                <w:sz w:val="24"/>
                <w:highlight w:val="none"/>
              </w:rPr>
            </w:pPr>
          </w:p>
        </w:tc>
        <w:tc>
          <w:tcPr>
            <w:tcW w:w="394" w:type="pct"/>
            <w:noWrap w:val="0"/>
            <w:vAlign w:val="top"/>
          </w:tcPr>
          <w:p w14:paraId="3F5D5B6C">
            <w:pPr>
              <w:rPr>
                <w:rFonts w:ascii="宋体" w:hAnsi="宋体" w:eastAsia="宋体"/>
                <w:sz w:val="24"/>
                <w:highlight w:val="none"/>
              </w:rPr>
            </w:pPr>
          </w:p>
        </w:tc>
        <w:tc>
          <w:tcPr>
            <w:tcW w:w="550" w:type="pct"/>
            <w:noWrap w:val="0"/>
            <w:vAlign w:val="top"/>
          </w:tcPr>
          <w:p w14:paraId="5C1C54AA">
            <w:pPr>
              <w:rPr>
                <w:rFonts w:ascii="宋体" w:hAnsi="宋体" w:eastAsia="宋体"/>
                <w:sz w:val="24"/>
                <w:highlight w:val="none"/>
              </w:rPr>
            </w:pPr>
          </w:p>
        </w:tc>
        <w:tc>
          <w:tcPr>
            <w:tcW w:w="550" w:type="pct"/>
            <w:noWrap w:val="0"/>
            <w:vAlign w:val="top"/>
          </w:tcPr>
          <w:p w14:paraId="642ECF40">
            <w:pPr>
              <w:rPr>
                <w:rFonts w:ascii="宋体" w:hAnsi="宋体" w:eastAsia="宋体"/>
                <w:sz w:val="24"/>
                <w:highlight w:val="none"/>
              </w:rPr>
            </w:pPr>
          </w:p>
        </w:tc>
        <w:tc>
          <w:tcPr>
            <w:tcW w:w="393" w:type="pct"/>
            <w:noWrap w:val="0"/>
            <w:vAlign w:val="top"/>
          </w:tcPr>
          <w:p w14:paraId="25FAE409">
            <w:pPr>
              <w:rPr>
                <w:rFonts w:ascii="宋体" w:hAnsi="宋体" w:eastAsia="宋体"/>
                <w:sz w:val="24"/>
                <w:highlight w:val="none"/>
              </w:rPr>
            </w:pPr>
          </w:p>
        </w:tc>
      </w:tr>
      <w:tr w14:paraId="6F42A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52E74602">
            <w:pPr>
              <w:jc w:val="center"/>
              <w:rPr>
                <w:rFonts w:ascii="宋体" w:hAnsi="宋体" w:eastAsia="宋体"/>
                <w:sz w:val="24"/>
                <w:highlight w:val="none"/>
              </w:rPr>
            </w:pPr>
            <w:r>
              <w:rPr>
                <w:rFonts w:hint="eastAsia" w:ascii="宋体" w:hAnsi="宋体" w:eastAsia="宋体"/>
                <w:sz w:val="24"/>
                <w:highlight w:val="none"/>
              </w:rPr>
              <w:t>2</w:t>
            </w:r>
          </w:p>
        </w:tc>
        <w:tc>
          <w:tcPr>
            <w:tcW w:w="776" w:type="pct"/>
            <w:noWrap w:val="0"/>
            <w:vAlign w:val="top"/>
          </w:tcPr>
          <w:p w14:paraId="43BB12BE">
            <w:pPr>
              <w:rPr>
                <w:rFonts w:ascii="宋体" w:hAnsi="宋体" w:eastAsia="宋体"/>
                <w:sz w:val="24"/>
                <w:highlight w:val="none"/>
              </w:rPr>
            </w:pPr>
          </w:p>
        </w:tc>
        <w:tc>
          <w:tcPr>
            <w:tcW w:w="773" w:type="pct"/>
            <w:noWrap w:val="0"/>
            <w:vAlign w:val="top"/>
          </w:tcPr>
          <w:p w14:paraId="3D03D441">
            <w:pPr>
              <w:rPr>
                <w:rFonts w:ascii="宋体" w:hAnsi="宋体" w:eastAsia="宋体"/>
                <w:sz w:val="24"/>
                <w:highlight w:val="none"/>
              </w:rPr>
            </w:pPr>
          </w:p>
        </w:tc>
        <w:tc>
          <w:tcPr>
            <w:tcW w:w="773" w:type="pct"/>
            <w:noWrap w:val="0"/>
            <w:vAlign w:val="top"/>
          </w:tcPr>
          <w:p w14:paraId="7C24F1E0">
            <w:pPr>
              <w:rPr>
                <w:rFonts w:ascii="宋体" w:hAnsi="宋体" w:eastAsia="宋体"/>
                <w:sz w:val="24"/>
                <w:highlight w:val="none"/>
              </w:rPr>
            </w:pPr>
          </w:p>
        </w:tc>
        <w:tc>
          <w:tcPr>
            <w:tcW w:w="394" w:type="pct"/>
            <w:noWrap w:val="0"/>
            <w:vAlign w:val="top"/>
          </w:tcPr>
          <w:p w14:paraId="1BA7D515">
            <w:pPr>
              <w:rPr>
                <w:rFonts w:ascii="宋体" w:hAnsi="宋体" w:eastAsia="宋体"/>
                <w:sz w:val="24"/>
                <w:highlight w:val="none"/>
              </w:rPr>
            </w:pPr>
          </w:p>
        </w:tc>
        <w:tc>
          <w:tcPr>
            <w:tcW w:w="394" w:type="pct"/>
            <w:noWrap w:val="0"/>
            <w:vAlign w:val="top"/>
          </w:tcPr>
          <w:p w14:paraId="51D5ABE1">
            <w:pPr>
              <w:rPr>
                <w:rFonts w:ascii="宋体" w:hAnsi="宋体" w:eastAsia="宋体"/>
                <w:sz w:val="24"/>
                <w:highlight w:val="none"/>
              </w:rPr>
            </w:pPr>
          </w:p>
        </w:tc>
        <w:tc>
          <w:tcPr>
            <w:tcW w:w="550" w:type="pct"/>
            <w:noWrap w:val="0"/>
            <w:vAlign w:val="top"/>
          </w:tcPr>
          <w:p w14:paraId="331C2C3C">
            <w:pPr>
              <w:rPr>
                <w:rFonts w:ascii="宋体" w:hAnsi="宋体" w:eastAsia="宋体"/>
                <w:sz w:val="24"/>
                <w:highlight w:val="none"/>
              </w:rPr>
            </w:pPr>
          </w:p>
        </w:tc>
        <w:tc>
          <w:tcPr>
            <w:tcW w:w="550" w:type="pct"/>
            <w:noWrap w:val="0"/>
            <w:vAlign w:val="top"/>
          </w:tcPr>
          <w:p w14:paraId="5F173D27">
            <w:pPr>
              <w:rPr>
                <w:rFonts w:ascii="宋体" w:hAnsi="宋体" w:eastAsia="宋体"/>
                <w:sz w:val="24"/>
                <w:highlight w:val="none"/>
              </w:rPr>
            </w:pPr>
          </w:p>
        </w:tc>
        <w:tc>
          <w:tcPr>
            <w:tcW w:w="393" w:type="pct"/>
            <w:noWrap w:val="0"/>
            <w:vAlign w:val="top"/>
          </w:tcPr>
          <w:p w14:paraId="2D2627E7">
            <w:pPr>
              <w:rPr>
                <w:rFonts w:ascii="宋体" w:hAnsi="宋体" w:eastAsia="宋体"/>
                <w:sz w:val="24"/>
                <w:highlight w:val="none"/>
              </w:rPr>
            </w:pPr>
          </w:p>
        </w:tc>
      </w:tr>
      <w:tr w14:paraId="268D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181621B4">
            <w:pPr>
              <w:jc w:val="center"/>
              <w:rPr>
                <w:rFonts w:ascii="宋体" w:hAnsi="宋体" w:eastAsia="宋体"/>
                <w:sz w:val="24"/>
                <w:highlight w:val="none"/>
              </w:rPr>
            </w:pPr>
            <w:r>
              <w:rPr>
                <w:rFonts w:hint="eastAsia" w:ascii="宋体" w:hAnsi="宋体" w:eastAsia="宋体"/>
                <w:sz w:val="24"/>
                <w:highlight w:val="none"/>
              </w:rPr>
              <w:t>3</w:t>
            </w:r>
          </w:p>
        </w:tc>
        <w:tc>
          <w:tcPr>
            <w:tcW w:w="776" w:type="pct"/>
            <w:noWrap w:val="0"/>
            <w:vAlign w:val="top"/>
          </w:tcPr>
          <w:p w14:paraId="377233C7">
            <w:pPr>
              <w:rPr>
                <w:rFonts w:ascii="宋体" w:hAnsi="宋体" w:eastAsia="宋体"/>
                <w:sz w:val="24"/>
                <w:highlight w:val="none"/>
              </w:rPr>
            </w:pPr>
          </w:p>
        </w:tc>
        <w:tc>
          <w:tcPr>
            <w:tcW w:w="773" w:type="pct"/>
            <w:noWrap w:val="0"/>
            <w:vAlign w:val="top"/>
          </w:tcPr>
          <w:p w14:paraId="3A49E96C">
            <w:pPr>
              <w:rPr>
                <w:rFonts w:ascii="宋体" w:hAnsi="宋体" w:eastAsia="宋体"/>
                <w:sz w:val="24"/>
                <w:highlight w:val="none"/>
              </w:rPr>
            </w:pPr>
          </w:p>
        </w:tc>
        <w:tc>
          <w:tcPr>
            <w:tcW w:w="773" w:type="pct"/>
            <w:noWrap w:val="0"/>
            <w:vAlign w:val="top"/>
          </w:tcPr>
          <w:p w14:paraId="7931BD4C">
            <w:pPr>
              <w:rPr>
                <w:rFonts w:ascii="宋体" w:hAnsi="宋体" w:eastAsia="宋体"/>
                <w:sz w:val="24"/>
                <w:highlight w:val="none"/>
              </w:rPr>
            </w:pPr>
          </w:p>
        </w:tc>
        <w:tc>
          <w:tcPr>
            <w:tcW w:w="394" w:type="pct"/>
            <w:noWrap w:val="0"/>
            <w:vAlign w:val="top"/>
          </w:tcPr>
          <w:p w14:paraId="2BAC30F9">
            <w:pPr>
              <w:rPr>
                <w:rFonts w:ascii="宋体" w:hAnsi="宋体" w:eastAsia="宋体"/>
                <w:sz w:val="24"/>
                <w:highlight w:val="none"/>
              </w:rPr>
            </w:pPr>
          </w:p>
        </w:tc>
        <w:tc>
          <w:tcPr>
            <w:tcW w:w="394" w:type="pct"/>
            <w:noWrap w:val="0"/>
            <w:vAlign w:val="top"/>
          </w:tcPr>
          <w:p w14:paraId="4027F003">
            <w:pPr>
              <w:rPr>
                <w:rFonts w:ascii="宋体" w:hAnsi="宋体" w:eastAsia="宋体"/>
                <w:sz w:val="24"/>
                <w:highlight w:val="none"/>
              </w:rPr>
            </w:pPr>
          </w:p>
        </w:tc>
        <w:tc>
          <w:tcPr>
            <w:tcW w:w="550" w:type="pct"/>
            <w:noWrap w:val="0"/>
            <w:vAlign w:val="top"/>
          </w:tcPr>
          <w:p w14:paraId="36D7B012">
            <w:pPr>
              <w:rPr>
                <w:rFonts w:ascii="宋体" w:hAnsi="宋体" w:eastAsia="宋体"/>
                <w:sz w:val="24"/>
                <w:highlight w:val="none"/>
              </w:rPr>
            </w:pPr>
          </w:p>
        </w:tc>
        <w:tc>
          <w:tcPr>
            <w:tcW w:w="550" w:type="pct"/>
            <w:noWrap w:val="0"/>
            <w:vAlign w:val="top"/>
          </w:tcPr>
          <w:p w14:paraId="684BA3CA">
            <w:pPr>
              <w:rPr>
                <w:rFonts w:ascii="宋体" w:hAnsi="宋体" w:eastAsia="宋体"/>
                <w:sz w:val="24"/>
                <w:highlight w:val="none"/>
              </w:rPr>
            </w:pPr>
          </w:p>
        </w:tc>
        <w:tc>
          <w:tcPr>
            <w:tcW w:w="393" w:type="pct"/>
            <w:noWrap w:val="0"/>
            <w:vAlign w:val="top"/>
          </w:tcPr>
          <w:p w14:paraId="610D0749">
            <w:pPr>
              <w:rPr>
                <w:rFonts w:ascii="宋体" w:hAnsi="宋体" w:eastAsia="宋体"/>
                <w:sz w:val="24"/>
                <w:highlight w:val="none"/>
              </w:rPr>
            </w:pPr>
          </w:p>
        </w:tc>
      </w:tr>
      <w:tr w14:paraId="4874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5602BA8F">
            <w:pPr>
              <w:jc w:val="center"/>
              <w:rPr>
                <w:rFonts w:ascii="宋体" w:hAnsi="宋体" w:eastAsia="宋体"/>
                <w:sz w:val="24"/>
                <w:highlight w:val="none"/>
              </w:rPr>
            </w:pPr>
            <w:r>
              <w:rPr>
                <w:rFonts w:hint="eastAsia" w:ascii="宋体" w:hAnsi="宋体" w:eastAsia="宋体"/>
                <w:sz w:val="24"/>
                <w:highlight w:val="none"/>
              </w:rPr>
              <w:t>…</w:t>
            </w:r>
          </w:p>
        </w:tc>
        <w:tc>
          <w:tcPr>
            <w:tcW w:w="776" w:type="pct"/>
            <w:noWrap w:val="0"/>
            <w:vAlign w:val="top"/>
          </w:tcPr>
          <w:p w14:paraId="3ADB2A41">
            <w:pPr>
              <w:rPr>
                <w:rFonts w:ascii="宋体" w:hAnsi="宋体" w:eastAsia="宋体"/>
                <w:sz w:val="24"/>
                <w:highlight w:val="none"/>
              </w:rPr>
            </w:pPr>
          </w:p>
        </w:tc>
        <w:tc>
          <w:tcPr>
            <w:tcW w:w="773" w:type="pct"/>
            <w:noWrap w:val="0"/>
            <w:vAlign w:val="top"/>
          </w:tcPr>
          <w:p w14:paraId="1AC4D25C">
            <w:pPr>
              <w:rPr>
                <w:rFonts w:ascii="宋体" w:hAnsi="宋体" w:eastAsia="宋体"/>
                <w:sz w:val="24"/>
                <w:highlight w:val="none"/>
              </w:rPr>
            </w:pPr>
          </w:p>
        </w:tc>
        <w:tc>
          <w:tcPr>
            <w:tcW w:w="773" w:type="pct"/>
            <w:noWrap w:val="0"/>
            <w:vAlign w:val="top"/>
          </w:tcPr>
          <w:p w14:paraId="2BC6A7D6">
            <w:pPr>
              <w:rPr>
                <w:rFonts w:ascii="宋体" w:hAnsi="宋体" w:eastAsia="宋体"/>
                <w:sz w:val="24"/>
                <w:highlight w:val="none"/>
              </w:rPr>
            </w:pPr>
          </w:p>
        </w:tc>
        <w:tc>
          <w:tcPr>
            <w:tcW w:w="394" w:type="pct"/>
            <w:noWrap w:val="0"/>
            <w:vAlign w:val="top"/>
          </w:tcPr>
          <w:p w14:paraId="748A28E4">
            <w:pPr>
              <w:rPr>
                <w:rFonts w:ascii="宋体" w:hAnsi="宋体" w:eastAsia="宋体"/>
                <w:sz w:val="24"/>
                <w:highlight w:val="none"/>
              </w:rPr>
            </w:pPr>
          </w:p>
        </w:tc>
        <w:tc>
          <w:tcPr>
            <w:tcW w:w="394" w:type="pct"/>
            <w:noWrap w:val="0"/>
            <w:vAlign w:val="top"/>
          </w:tcPr>
          <w:p w14:paraId="1EF85FA3">
            <w:pPr>
              <w:rPr>
                <w:rFonts w:ascii="宋体" w:hAnsi="宋体" w:eastAsia="宋体"/>
                <w:sz w:val="24"/>
                <w:highlight w:val="none"/>
              </w:rPr>
            </w:pPr>
          </w:p>
        </w:tc>
        <w:tc>
          <w:tcPr>
            <w:tcW w:w="550" w:type="pct"/>
            <w:noWrap w:val="0"/>
            <w:vAlign w:val="top"/>
          </w:tcPr>
          <w:p w14:paraId="60039C47">
            <w:pPr>
              <w:rPr>
                <w:rFonts w:ascii="宋体" w:hAnsi="宋体" w:eastAsia="宋体"/>
                <w:sz w:val="24"/>
                <w:highlight w:val="none"/>
              </w:rPr>
            </w:pPr>
          </w:p>
        </w:tc>
        <w:tc>
          <w:tcPr>
            <w:tcW w:w="550" w:type="pct"/>
            <w:noWrap w:val="0"/>
            <w:vAlign w:val="top"/>
          </w:tcPr>
          <w:p w14:paraId="2A4AE3BD">
            <w:pPr>
              <w:rPr>
                <w:rFonts w:ascii="宋体" w:hAnsi="宋体" w:eastAsia="宋体"/>
                <w:sz w:val="24"/>
                <w:highlight w:val="none"/>
              </w:rPr>
            </w:pPr>
          </w:p>
        </w:tc>
        <w:tc>
          <w:tcPr>
            <w:tcW w:w="393" w:type="pct"/>
            <w:noWrap w:val="0"/>
            <w:vAlign w:val="top"/>
          </w:tcPr>
          <w:p w14:paraId="6DD50F46">
            <w:pPr>
              <w:rPr>
                <w:rFonts w:ascii="宋体" w:hAnsi="宋体" w:eastAsia="宋体"/>
                <w:sz w:val="24"/>
                <w:highlight w:val="none"/>
              </w:rPr>
            </w:pPr>
          </w:p>
        </w:tc>
      </w:tr>
      <w:tr w14:paraId="2E851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6" w:type="pct"/>
            <w:gridSpan w:val="7"/>
            <w:noWrap w:val="0"/>
            <w:vAlign w:val="center"/>
          </w:tcPr>
          <w:p w14:paraId="1A7D8F44">
            <w:pPr>
              <w:jc w:val="center"/>
              <w:rPr>
                <w:rFonts w:ascii="宋体" w:hAnsi="宋体" w:eastAsia="宋体"/>
                <w:sz w:val="24"/>
                <w:highlight w:val="none"/>
              </w:rPr>
            </w:pPr>
            <w:r>
              <w:rPr>
                <w:rFonts w:hint="eastAsia" w:ascii="宋体" w:hAnsi="宋体" w:eastAsia="宋体"/>
                <w:b/>
                <w:sz w:val="24"/>
                <w:highlight w:val="none"/>
              </w:rPr>
              <w:t>合计</w:t>
            </w:r>
            <w:r>
              <w:rPr>
                <w:rFonts w:hint="eastAsia" w:ascii="宋体" w:hAnsi="宋体" w:eastAsia="宋体"/>
                <w:b/>
                <w:sz w:val="24"/>
                <w:highlight w:val="none"/>
                <w:lang w:val="en-US" w:eastAsia="zh-CN"/>
              </w:rPr>
              <w:t>金额</w:t>
            </w:r>
            <w:r>
              <w:rPr>
                <w:rFonts w:hint="eastAsia" w:ascii="宋体" w:hAnsi="宋体" w:eastAsia="宋体"/>
                <w:b/>
                <w:sz w:val="24"/>
                <w:highlight w:val="none"/>
              </w:rPr>
              <w:t>（元）</w:t>
            </w:r>
          </w:p>
        </w:tc>
        <w:tc>
          <w:tcPr>
            <w:tcW w:w="943" w:type="pct"/>
            <w:gridSpan w:val="2"/>
            <w:noWrap w:val="0"/>
            <w:vAlign w:val="top"/>
          </w:tcPr>
          <w:p w14:paraId="4075FED7">
            <w:pPr>
              <w:rPr>
                <w:rFonts w:ascii="宋体" w:hAnsi="宋体" w:eastAsia="宋体"/>
                <w:sz w:val="24"/>
                <w:highlight w:val="none"/>
              </w:rPr>
            </w:pPr>
          </w:p>
        </w:tc>
      </w:tr>
    </w:tbl>
    <w:p w14:paraId="4C5AB1BD">
      <w:pPr>
        <w:pStyle w:val="52"/>
        <w:jc w:val="both"/>
        <w:rPr>
          <w:rFonts w:hint="eastAsia" w:ascii="宋体" w:hAnsi="宋体" w:eastAsia="宋体"/>
          <w:b/>
          <w:bCs/>
          <w:highlight w:val="none"/>
          <w:lang w:val="en-US" w:eastAsia="zh-CN"/>
        </w:rPr>
      </w:pPr>
    </w:p>
    <w:p w14:paraId="1628B81E">
      <w:pPr>
        <w:pStyle w:val="52"/>
        <w:ind w:left="-108"/>
        <w:jc w:val="both"/>
        <w:rPr>
          <w:rFonts w:hint="default" w:ascii="宋体" w:hAnsi="宋体" w:eastAsia="宋体"/>
          <w:b/>
          <w:bCs/>
          <w:i/>
          <w:iCs/>
          <w:highlight w:val="none"/>
          <w:lang w:val="en-US" w:eastAsia="zh-CN"/>
        </w:rPr>
      </w:pPr>
      <w:r>
        <w:rPr>
          <w:rFonts w:hint="eastAsia" w:ascii="宋体" w:hAnsi="宋体"/>
          <w:b/>
          <w:bCs/>
          <w:highlight w:val="none"/>
          <w:lang w:val="en-US" w:eastAsia="zh-CN"/>
        </w:rPr>
        <w:t>1-2-2</w:t>
      </w:r>
      <w:r>
        <w:rPr>
          <w:rFonts w:hint="eastAsia" w:ascii="宋体" w:hAnsi="宋体" w:eastAsia="宋体"/>
          <w:b/>
          <w:bCs/>
          <w:highlight w:val="none"/>
          <w:lang w:val="en-US" w:eastAsia="zh-CN"/>
        </w:rPr>
        <w:t>服务部分</w:t>
      </w:r>
      <w:r>
        <w:rPr>
          <w:rFonts w:hint="eastAsia" w:ascii="宋体" w:hAnsi="宋体" w:eastAsia="宋体"/>
          <w:b/>
          <w:bCs/>
          <w:i/>
          <w:iCs/>
          <w:highlight w:val="none"/>
        </w:rPr>
        <w:t>（仅供参考，</w:t>
      </w:r>
      <w:r>
        <w:rPr>
          <w:rFonts w:hint="eastAsia" w:ascii="宋体" w:hAnsi="宋体"/>
          <w:b/>
          <w:bCs/>
          <w:i/>
          <w:iCs/>
          <w:highlight w:val="none"/>
          <w:lang w:val="en-US" w:eastAsia="zh-CN"/>
        </w:rPr>
        <w:t>供应商</w:t>
      </w:r>
      <w:r>
        <w:rPr>
          <w:rFonts w:hint="eastAsia" w:ascii="宋体" w:hAnsi="宋体" w:eastAsia="宋体"/>
          <w:b/>
          <w:bCs/>
          <w:i/>
          <w:iCs/>
          <w:highlight w:val="none"/>
        </w:rPr>
        <w:t>可自行制作格式）</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3409"/>
        <w:gridCol w:w="1488"/>
        <w:gridCol w:w="1862"/>
        <w:gridCol w:w="1720"/>
      </w:tblGrid>
      <w:tr w14:paraId="0463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noWrap w:val="0"/>
            <w:vAlign w:val="center"/>
          </w:tcPr>
          <w:p w14:paraId="45155C2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序号</w:t>
            </w:r>
          </w:p>
        </w:tc>
        <w:tc>
          <w:tcPr>
            <w:tcW w:w="1823" w:type="pct"/>
            <w:noWrap w:val="0"/>
            <w:vAlign w:val="center"/>
          </w:tcPr>
          <w:p w14:paraId="7BA1449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服务内容</w:t>
            </w:r>
          </w:p>
        </w:tc>
        <w:tc>
          <w:tcPr>
            <w:tcW w:w="796" w:type="pct"/>
            <w:noWrap w:val="0"/>
            <w:vAlign w:val="center"/>
          </w:tcPr>
          <w:p w14:paraId="3DCA255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项</w:t>
            </w:r>
          </w:p>
        </w:tc>
        <w:tc>
          <w:tcPr>
            <w:tcW w:w="996" w:type="pct"/>
            <w:noWrap w:val="0"/>
            <w:vAlign w:val="center"/>
          </w:tcPr>
          <w:p w14:paraId="4C4D6B6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单价</w:t>
            </w:r>
          </w:p>
        </w:tc>
        <w:tc>
          <w:tcPr>
            <w:tcW w:w="920" w:type="pct"/>
            <w:noWrap w:val="0"/>
            <w:vAlign w:val="center"/>
          </w:tcPr>
          <w:p w14:paraId="746E0DF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小计（元）</w:t>
            </w:r>
          </w:p>
        </w:tc>
      </w:tr>
      <w:tr w14:paraId="6CC0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463" w:type="pct"/>
            <w:tcBorders>
              <w:bottom w:val="single" w:color="auto" w:sz="4" w:space="0"/>
            </w:tcBorders>
            <w:noWrap w:val="0"/>
            <w:vAlign w:val="center"/>
          </w:tcPr>
          <w:p w14:paraId="6E7AC7F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1</w:t>
            </w:r>
          </w:p>
        </w:tc>
        <w:tc>
          <w:tcPr>
            <w:tcW w:w="1823" w:type="pct"/>
            <w:noWrap w:val="0"/>
            <w:vAlign w:val="center"/>
          </w:tcPr>
          <w:p w14:paraId="474BE38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7BCD75C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3E2C7B9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14:paraId="1F7E532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58C48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463" w:type="pct"/>
            <w:noWrap w:val="0"/>
            <w:vAlign w:val="center"/>
          </w:tcPr>
          <w:p w14:paraId="0C4E411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2</w:t>
            </w:r>
          </w:p>
        </w:tc>
        <w:tc>
          <w:tcPr>
            <w:tcW w:w="1823" w:type="pct"/>
            <w:noWrap w:val="0"/>
            <w:vAlign w:val="center"/>
          </w:tcPr>
          <w:p w14:paraId="5C699C4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32FE222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437CDD7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14:paraId="2387305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391D1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463" w:type="pct"/>
            <w:noWrap w:val="0"/>
            <w:vAlign w:val="center"/>
          </w:tcPr>
          <w:p w14:paraId="4AF1D05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3</w:t>
            </w:r>
          </w:p>
        </w:tc>
        <w:tc>
          <w:tcPr>
            <w:tcW w:w="1823" w:type="pct"/>
            <w:noWrap w:val="0"/>
            <w:vAlign w:val="center"/>
          </w:tcPr>
          <w:p w14:paraId="7F558C9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226BDE6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6CFE7C4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14:paraId="4EE567D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318D6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463" w:type="pct"/>
            <w:noWrap w:val="0"/>
            <w:vAlign w:val="center"/>
          </w:tcPr>
          <w:p w14:paraId="457AA5C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ascii="宋体" w:hAnsi="宋体" w:eastAsia="宋体"/>
                <w:sz w:val="24"/>
                <w:highlight w:val="none"/>
              </w:rPr>
              <w:t>…</w:t>
            </w:r>
          </w:p>
        </w:tc>
        <w:tc>
          <w:tcPr>
            <w:tcW w:w="1823" w:type="pct"/>
            <w:noWrap w:val="0"/>
            <w:vAlign w:val="center"/>
          </w:tcPr>
          <w:p w14:paraId="3C03F35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47262DF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74E7271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14:paraId="43AB49D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31E1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79" w:type="pct"/>
            <w:gridSpan w:val="4"/>
            <w:noWrap w:val="0"/>
            <w:vAlign w:val="center"/>
          </w:tcPr>
          <w:p w14:paraId="5ABD828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b/>
                <w:sz w:val="24"/>
                <w:highlight w:val="none"/>
              </w:rPr>
              <w:t>合计金额（元）</w:t>
            </w:r>
          </w:p>
        </w:tc>
        <w:tc>
          <w:tcPr>
            <w:tcW w:w="920" w:type="pct"/>
            <w:noWrap w:val="0"/>
            <w:vAlign w:val="center"/>
          </w:tcPr>
          <w:p w14:paraId="65961C4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bl>
    <w:p w14:paraId="284F9837">
      <w:pPr>
        <w:pStyle w:val="52"/>
        <w:ind w:left="-108"/>
        <w:jc w:val="both"/>
        <w:rPr>
          <w:rFonts w:hint="eastAsia" w:ascii="宋体" w:hAnsi="宋体" w:eastAsia="宋体"/>
          <w:b/>
          <w:bCs/>
          <w:highlight w:val="none"/>
          <w:lang w:val="en-US" w:eastAsia="zh-CN"/>
        </w:rPr>
      </w:pPr>
    </w:p>
    <w:p w14:paraId="7C31C423">
      <w:pPr>
        <w:pStyle w:val="52"/>
        <w:ind w:left="-108"/>
        <w:jc w:val="both"/>
        <w:rPr>
          <w:rFonts w:hint="default" w:ascii="宋体" w:hAnsi="宋体" w:eastAsia="宋体"/>
          <w:b/>
          <w:bCs/>
          <w:highlight w:val="none"/>
          <w:lang w:val="en-US" w:eastAsia="zh-CN"/>
        </w:rPr>
      </w:pPr>
      <w:r>
        <w:rPr>
          <w:rFonts w:hint="eastAsia" w:ascii="宋体" w:hAnsi="宋体"/>
          <w:b/>
          <w:bCs/>
          <w:highlight w:val="none"/>
          <w:lang w:val="en-US" w:eastAsia="zh-CN"/>
        </w:rPr>
        <w:t>1-2</w:t>
      </w:r>
      <w:r>
        <w:rPr>
          <w:rFonts w:hint="eastAsia" w:ascii="宋体" w:hAnsi="宋体" w:eastAsia="宋体"/>
          <w:b/>
          <w:bCs/>
          <w:highlight w:val="none"/>
          <w:lang w:val="en-US" w:eastAsia="zh-CN"/>
        </w:rPr>
        <w:t>-3符合本国产品标准的产品成本之和占比</w:t>
      </w:r>
    </w:p>
    <w:tbl>
      <w:tblPr>
        <w:tblStyle w:val="24"/>
        <w:tblW w:w="93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7"/>
        <w:gridCol w:w="1726"/>
      </w:tblGrid>
      <w:tr w14:paraId="2EC0F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7" w:type="dxa"/>
          </w:tcPr>
          <w:p w14:paraId="7C536AF5">
            <w:pPr>
              <w:spacing w:line="360" w:lineRule="auto"/>
              <w:rPr>
                <w:rFonts w:hint="eastAsia" w:ascii="宋体" w:hAnsi="宋体" w:eastAsia="宋体"/>
                <w:b/>
                <w:bCs/>
                <w:highlight w:val="none"/>
                <w:vertAlign w:val="baseline"/>
                <w:lang w:val="en-US" w:eastAsia="zh-CN"/>
              </w:rPr>
            </w:pPr>
            <w:r>
              <w:rPr>
                <w:rFonts w:hint="eastAsia" w:ascii="宋体" w:hAnsi="宋体" w:eastAsia="宋体" w:cs="Times New Roman"/>
                <w:b w:val="0"/>
                <w:bCs/>
                <w:sz w:val="24"/>
                <w:szCs w:val="24"/>
                <w:highlight w:val="none"/>
                <w:lang w:val="en-US" w:eastAsia="zh-CN"/>
              </w:rPr>
              <w:t>本公司（单位）提供的符合本国产品标准的产品成本之和占提供的全部产品成本之和的比例</w:t>
            </w:r>
          </w:p>
        </w:tc>
        <w:tc>
          <w:tcPr>
            <w:tcW w:w="1726" w:type="dxa"/>
          </w:tcPr>
          <w:p w14:paraId="7CCC9B0C">
            <w:pPr>
              <w:pStyle w:val="52"/>
              <w:jc w:val="both"/>
              <w:rPr>
                <w:rFonts w:hint="eastAsia" w:ascii="宋体" w:hAnsi="宋体" w:eastAsia="宋体" w:cs="宋体"/>
                <w:color w:val="auto"/>
                <w:sz w:val="24"/>
                <w:szCs w:val="24"/>
                <w:highlight w:val="none"/>
                <w:u w:val="single"/>
                <w:lang w:val="en-US" w:eastAsia="zh-CN"/>
              </w:rPr>
            </w:pPr>
          </w:p>
          <w:p w14:paraId="278176A4">
            <w:pPr>
              <w:pStyle w:val="52"/>
              <w:jc w:val="both"/>
              <w:rPr>
                <w:rFonts w:hint="eastAsia" w:ascii="宋体" w:hAnsi="宋体" w:eastAsia="宋体"/>
                <w:b/>
                <w:bCs/>
                <w:highlight w:val="none"/>
                <w:vertAlign w:val="baseline"/>
                <w:lang w:val="en-US"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Times New Roman"/>
                <w:b w:val="0"/>
                <w:bCs/>
                <w:szCs w:val="24"/>
                <w:highlight w:val="none"/>
                <w:lang w:val="en-US" w:eastAsia="zh-CN"/>
              </w:rPr>
              <w:t>%</w:t>
            </w:r>
          </w:p>
        </w:tc>
      </w:tr>
      <w:tr w14:paraId="38D57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9353" w:type="dxa"/>
            <w:gridSpan w:val="2"/>
          </w:tcPr>
          <w:p w14:paraId="56842FC6">
            <w:pPr>
              <w:tabs>
                <w:tab w:val="left" w:pos="4620"/>
              </w:tabs>
              <w:spacing w:line="360" w:lineRule="auto"/>
              <w:jc w:val="left"/>
              <w:rPr>
                <w:rFonts w:hint="eastAsia" w:ascii="宋体" w:hAnsi="宋体" w:eastAsia="宋体" w:cs="Times New Roman"/>
                <w:b/>
                <w:bCs w:val="0"/>
                <w:szCs w:val="24"/>
                <w:highlight w:val="none"/>
                <w:lang w:val="en-US" w:eastAsia="zh-CN"/>
              </w:rPr>
            </w:pPr>
            <w:r>
              <w:rPr>
                <w:rFonts w:hint="eastAsia" w:ascii="宋体" w:hAnsi="宋体" w:eastAsia="宋体" w:cs="Times New Roman"/>
                <w:b/>
                <w:bCs w:val="0"/>
                <w:szCs w:val="24"/>
                <w:highlight w:val="none"/>
                <w:lang w:val="en-US" w:eastAsia="zh-CN"/>
              </w:rPr>
              <w:t>提醒：</w:t>
            </w:r>
          </w:p>
          <w:p w14:paraId="74A24397">
            <w:pPr>
              <w:tabs>
                <w:tab w:val="left" w:pos="4620"/>
              </w:tabs>
              <w:spacing w:line="360" w:lineRule="auto"/>
              <w:jc w:val="left"/>
              <w:rPr>
                <w:rFonts w:hint="eastAsia" w:ascii="宋体" w:hAnsi="宋体" w:eastAsia="宋体" w:cs="Times New Roman"/>
                <w:b w:val="0"/>
                <w:bCs/>
                <w:szCs w:val="24"/>
                <w:highlight w:val="none"/>
                <w:lang w:val="en-US" w:eastAsia="zh-CN"/>
              </w:rPr>
            </w:pPr>
            <w:r>
              <w:rPr>
                <w:rFonts w:hint="eastAsia" w:ascii="宋体" w:hAnsi="宋体" w:eastAsia="宋体" w:cs="Times New Roman"/>
                <w:b w:val="0"/>
                <w:bCs/>
                <w:szCs w:val="24"/>
                <w:highlight w:val="none"/>
                <w:lang w:val="en-US" w:eastAsia="zh-CN"/>
              </w:rPr>
              <w:t>1.供应商为该采购项目或者采购包提供的符合本国产品标准的产品成本之和占该供应商提供的全部产品成本之和的比例达到80%以上时，对该供应商提供的全部产品给予价格评审优惠。</w:t>
            </w:r>
          </w:p>
          <w:p w14:paraId="1E5DF29F">
            <w:pPr>
              <w:tabs>
                <w:tab w:val="left" w:pos="4620"/>
              </w:tabs>
              <w:spacing w:line="360" w:lineRule="auto"/>
              <w:jc w:val="left"/>
              <w:rPr>
                <w:rFonts w:hint="eastAsia" w:ascii="宋体" w:hAnsi="宋体" w:eastAsia="宋体" w:cs="Times New Roman"/>
                <w:b w:val="0"/>
                <w:bCs/>
                <w:szCs w:val="24"/>
                <w:highlight w:val="none"/>
                <w:lang w:val="en-US" w:eastAsia="zh-CN"/>
              </w:rPr>
            </w:pPr>
            <w:r>
              <w:rPr>
                <w:rFonts w:hint="eastAsia" w:ascii="宋体" w:hAnsi="宋体" w:eastAsia="宋体" w:cs="Times New Roman"/>
                <w:b w:val="0"/>
                <w:bCs/>
                <w:szCs w:val="24"/>
                <w:highlight w:val="none"/>
                <w:lang w:val="en-US" w:eastAsia="zh-CN"/>
              </w:rPr>
              <w:t>2.供应商应当根据“分项报价明细表-货物部分”的内容对符合本国产品标准的产品成本进行测算（比例未达到80%或未进行比例测算的，对该供应商提供的全部产品不予价格评审优惠），如有虚假响应，供应商承担全部责任。</w:t>
            </w:r>
          </w:p>
          <w:p w14:paraId="11FAAF77">
            <w:pPr>
              <w:tabs>
                <w:tab w:val="left" w:pos="4620"/>
              </w:tabs>
              <w:spacing w:line="360" w:lineRule="auto"/>
              <w:jc w:val="left"/>
              <w:rPr>
                <w:rFonts w:hint="eastAsia" w:ascii="宋体" w:hAnsi="宋体" w:eastAsia="宋体"/>
                <w:b/>
                <w:bCs/>
                <w:highlight w:val="none"/>
                <w:vertAlign w:val="baseline"/>
                <w:lang w:val="en-US" w:eastAsia="zh-CN"/>
              </w:rPr>
            </w:pPr>
            <w:r>
              <w:rPr>
                <w:rFonts w:hint="eastAsia" w:ascii="宋体" w:hAnsi="宋体" w:eastAsia="宋体" w:cs="Times New Roman"/>
                <w:b w:val="0"/>
                <w:bCs/>
                <w:szCs w:val="24"/>
                <w:highlight w:val="none"/>
                <w:lang w:val="en-US" w:eastAsia="zh-CN"/>
              </w:rPr>
              <w:t>3.上表中全部产品成本之和是指表1-2-1和表</w:t>
            </w:r>
            <w:r>
              <w:rPr>
                <w:rFonts w:hint="eastAsia" w:ascii="宋体" w:hAnsi="宋体"/>
                <w:b w:val="0"/>
                <w:bCs w:val="0"/>
                <w:highlight w:val="none"/>
                <w:lang w:val="en-US" w:eastAsia="zh-CN"/>
              </w:rPr>
              <w:t>1-2-2</w:t>
            </w:r>
            <w:r>
              <w:rPr>
                <w:rFonts w:hint="eastAsia" w:ascii="宋体" w:hAnsi="宋体" w:eastAsia="宋体" w:cs="Times New Roman"/>
                <w:b w:val="0"/>
                <w:bCs/>
                <w:szCs w:val="24"/>
                <w:highlight w:val="none"/>
                <w:lang w:val="en-US" w:eastAsia="zh-CN"/>
              </w:rPr>
              <w:t>包含的全部货物、服务产品成本之和。</w:t>
            </w:r>
          </w:p>
        </w:tc>
      </w:tr>
    </w:tbl>
    <w:p w14:paraId="67DF520C">
      <w:pPr>
        <w:spacing w:line="360" w:lineRule="auto"/>
        <w:rPr>
          <w:rFonts w:hint="default" w:ascii="宋体" w:hAnsi="宋体" w:eastAsia="宋体"/>
          <w:color w:val="auto"/>
          <w:sz w:val="24"/>
          <w:highlight w:val="none"/>
          <w:lang w:val="en-US" w:eastAsia="zh-CN"/>
        </w:rPr>
      </w:pPr>
    </w:p>
    <w:p w14:paraId="7CDB7971">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22A4EA6">
      <w:pPr>
        <w:tabs>
          <w:tab w:val="left" w:pos="630"/>
        </w:tabs>
        <w:spacing w:line="360" w:lineRule="auto"/>
        <w:ind w:firstLine="4800" w:firstLineChars="2000"/>
        <w:rPr>
          <w:rFonts w:ascii="宋体" w:hAnsi="宋体" w:eastAsia="宋体"/>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51870C2E">
      <w:pPr>
        <w:spacing w:line="360" w:lineRule="auto"/>
        <w:ind w:firstLine="0"/>
        <w:jc w:val="both"/>
        <w:rPr>
          <w:rFonts w:ascii="宋体" w:hAnsi="宋体" w:eastAsia="宋体"/>
          <w:b/>
          <w:bCs/>
          <w:sz w:val="24"/>
          <w:szCs w:val="28"/>
          <w:highlight w:val="none"/>
        </w:rPr>
      </w:pPr>
    </w:p>
    <w:p w14:paraId="4FE2A774">
      <w:pPr>
        <w:spacing w:line="360" w:lineRule="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b/>
          <w:bCs/>
          <w:sz w:val="21"/>
          <w:szCs w:val="21"/>
          <w:highlight w:val="none"/>
          <w:lang w:eastAsia="zh-CN"/>
        </w:rPr>
        <w:t>注：</w:t>
      </w:r>
      <w:r>
        <w:rPr>
          <w:rFonts w:hint="eastAsia" w:asciiTheme="minorEastAsia" w:hAnsiTheme="minorEastAsia" w:eastAsiaTheme="minorEastAsia"/>
          <w:sz w:val="21"/>
          <w:szCs w:val="21"/>
          <w:highlight w:val="none"/>
          <w:lang w:val="en-US" w:eastAsia="zh-CN"/>
        </w:rPr>
        <w:t>1.表1-2-1</w:t>
      </w:r>
      <w:r>
        <w:rPr>
          <w:rFonts w:hint="eastAsia" w:asciiTheme="minorEastAsia" w:hAnsiTheme="minorEastAsia" w:eastAsiaTheme="minorEastAsia"/>
          <w:sz w:val="21"/>
          <w:szCs w:val="21"/>
          <w:highlight w:val="none"/>
        </w:rPr>
        <w:t>中须明确列出所投产品的货物名称、品牌、型号规格、原产地及生产厂商，否则可能导致</w:t>
      </w:r>
      <w:r>
        <w:rPr>
          <w:rFonts w:hint="eastAsia" w:asciiTheme="minorEastAsia" w:hAnsiTheme="minorEastAsia" w:eastAsiaTheme="minorEastAsia"/>
          <w:b/>
          <w:bCs/>
          <w:sz w:val="21"/>
          <w:szCs w:val="21"/>
          <w:highlight w:val="none"/>
          <w:lang w:val="en-US" w:eastAsia="zh-CN"/>
        </w:rPr>
        <w:t>响应</w:t>
      </w:r>
      <w:r>
        <w:rPr>
          <w:rFonts w:hint="eastAsia" w:asciiTheme="minorEastAsia" w:hAnsiTheme="minorEastAsia" w:eastAsiaTheme="minorEastAsia"/>
          <w:b/>
          <w:bCs/>
          <w:sz w:val="21"/>
          <w:szCs w:val="21"/>
          <w:highlight w:val="none"/>
        </w:rPr>
        <w:t>无效</w:t>
      </w:r>
      <w:r>
        <w:rPr>
          <w:rFonts w:hint="eastAsia" w:asciiTheme="minorEastAsia" w:hAnsiTheme="minorEastAsia" w:eastAsiaTheme="minorEastAsia"/>
          <w:b/>
          <w:bCs/>
          <w:sz w:val="21"/>
          <w:szCs w:val="21"/>
          <w:highlight w:val="none"/>
          <w:lang w:eastAsia="zh-CN"/>
        </w:rPr>
        <w:t>。</w:t>
      </w:r>
    </w:p>
    <w:p w14:paraId="13E74BB1">
      <w:pPr>
        <w:spacing w:line="360" w:lineRule="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2.上述报价为供应商完成本项目内容的全部费用（总报价为表1-2-1和表1-2-2合计金额之和），</w:t>
      </w:r>
      <w:r>
        <w:rPr>
          <w:rFonts w:hint="eastAsia" w:asciiTheme="minorEastAsia" w:hAnsiTheme="minorEastAsia" w:eastAsiaTheme="minorEastAsia"/>
          <w:sz w:val="21"/>
          <w:szCs w:val="21"/>
          <w:highlight w:val="none"/>
        </w:rPr>
        <w:t>如有漏项或缺项，</w:t>
      </w:r>
      <w:r>
        <w:rPr>
          <w:rFonts w:hint="eastAsia" w:asciiTheme="minorEastAsia" w:hAnsiTheme="minorEastAsia" w:eastAsiaTheme="minorEastAsia"/>
          <w:sz w:val="21"/>
          <w:szCs w:val="21"/>
          <w:highlight w:val="none"/>
          <w:lang w:val="en-US" w:eastAsia="zh-CN"/>
        </w:rPr>
        <w:t>自行</w:t>
      </w:r>
      <w:r>
        <w:rPr>
          <w:rFonts w:hint="eastAsia" w:asciiTheme="minorEastAsia" w:hAnsiTheme="minorEastAsia" w:eastAsiaTheme="minorEastAsia"/>
          <w:sz w:val="21"/>
          <w:szCs w:val="21"/>
          <w:highlight w:val="none"/>
        </w:rPr>
        <w:t>承担全部责任。</w:t>
      </w:r>
    </w:p>
    <w:p w14:paraId="3A71D6C0">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19F8A85F">
      <w:pPr>
        <w:spacing w:line="360" w:lineRule="auto"/>
        <w:jc w:val="center"/>
        <w:outlineLvl w:val="1"/>
        <w:rPr>
          <w:rFonts w:asciiTheme="minorEastAsia" w:hAnsiTheme="minorEastAsia" w:eastAsiaTheme="minorEastAsia"/>
          <w:b/>
          <w:color w:val="auto"/>
          <w:sz w:val="24"/>
          <w:highlight w:val="none"/>
        </w:rPr>
      </w:pPr>
      <w:bookmarkStart w:id="228" w:name="_Toc461053087"/>
      <w:bookmarkStart w:id="229" w:name="_Toc461056632"/>
      <w:bookmarkStart w:id="230" w:name="_Toc32436"/>
      <w:bookmarkStart w:id="231" w:name="_Toc520983588"/>
      <w:bookmarkStart w:id="232" w:name="_Toc28695"/>
      <w:r>
        <w:rPr>
          <w:rFonts w:hint="eastAsia" w:asciiTheme="minorEastAsia" w:hAnsiTheme="minorEastAsia" w:eastAsiaTheme="minorEastAsia"/>
          <w:b/>
          <w:color w:val="auto"/>
          <w:sz w:val="24"/>
          <w:highlight w:val="none"/>
        </w:rPr>
        <w:t>二</w:t>
      </w:r>
      <w:bookmarkEnd w:id="228"/>
      <w:bookmarkEnd w:id="229"/>
      <w:r>
        <w:rPr>
          <w:rFonts w:hint="eastAsia" w:asciiTheme="minorEastAsia" w:hAnsiTheme="minorEastAsia" w:eastAsiaTheme="minorEastAsia"/>
          <w:b/>
          <w:color w:val="auto"/>
          <w:sz w:val="24"/>
          <w:highlight w:val="none"/>
        </w:rPr>
        <w:t>、最后承诺报价表</w:t>
      </w:r>
      <w:bookmarkEnd w:id="230"/>
      <w:bookmarkEnd w:id="231"/>
      <w:bookmarkEnd w:id="232"/>
    </w:p>
    <w:p w14:paraId="4AED118A">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499A828D">
      <w:pPr>
        <w:snapToGrid w:val="0"/>
        <w:spacing w:line="360" w:lineRule="auto"/>
        <w:jc w:val="left"/>
        <w:rPr>
          <w:rFonts w:hint="eastAsia" w:ascii="宋体" w:hAnsi="宋体" w:eastAsia="宋体"/>
          <w:b/>
          <w:color w:val="auto"/>
          <w:sz w:val="24"/>
          <w:szCs w:val="28"/>
          <w:highlight w:val="none"/>
          <w:lang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eastAsia="zh-CN"/>
        </w:rPr>
        <w:t>佛子岭、响洪甸水库群附属设施维修（第二包）</w:t>
      </w:r>
    </w:p>
    <w:p w14:paraId="4C4EAC25">
      <w:pPr>
        <w:snapToGrid w:val="0"/>
        <w:spacing w:after="156" w:afterLines="50" w:line="360" w:lineRule="auto"/>
        <w:jc w:val="left"/>
        <w:rPr>
          <w:rFonts w:ascii="宋体" w:hAnsi="宋体" w:eastAsia="宋体"/>
          <w:b/>
          <w:bCs/>
          <w:color w:val="auto"/>
          <w:sz w:val="24"/>
          <w:szCs w:val="28"/>
          <w:highlight w:val="non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FS34000120265972号001 </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0F5D6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5EDA5368">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786D0A84">
            <w:pPr>
              <w:spacing w:line="360" w:lineRule="auto"/>
              <w:rPr>
                <w:rFonts w:ascii="宋体" w:hAnsi="宋体" w:eastAsia="宋体"/>
                <w:b/>
                <w:color w:val="auto"/>
                <w:sz w:val="24"/>
                <w:highlight w:val="none"/>
              </w:rPr>
            </w:pPr>
          </w:p>
        </w:tc>
      </w:tr>
      <w:tr w14:paraId="0107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91485A2">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磋商</w:t>
            </w:r>
            <w:r>
              <w:rPr>
                <w:rFonts w:hint="eastAsia" w:ascii="宋体" w:hAnsi="宋体" w:eastAsia="宋体"/>
                <w:b/>
                <w:color w:val="auto"/>
                <w:sz w:val="24"/>
                <w:highlight w:val="none"/>
              </w:rPr>
              <w:t>范围</w:t>
            </w:r>
          </w:p>
        </w:tc>
        <w:tc>
          <w:tcPr>
            <w:tcW w:w="3557" w:type="pct"/>
            <w:tcBorders>
              <w:left w:val="single" w:color="auto" w:sz="4" w:space="0"/>
            </w:tcBorders>
            <w:vAlign w:val="center"/>
          </w:tcPr>
          <w:p w14:paraId="0A236A81">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09E62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5CB48EE0">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71F85AE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797AF4A8">
            <w:pPr>
              <w:snapToGrid w:val="0"/>
              <w:spacing w:line="360" w:lineRule="auto"/>
              <w:rPr>
                <w:rFonts w:ascii="宋体" w:hAnsi="宋体" w:eastAsia="宋体"/>
                <w:color w:val="auto"/>
                <w:sz w:val="24"/>
                <w:szCs w:val="28"/>
                <w:highlight w:val="none"/>
              </w:rPr>
            </w:pPr>
          </w:p>
          <w:p w14:paraId="5B79A0A4">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人民币大写：</w:t>
            </w:r>
            <w:r>
              <w:rPr>
                <w:rFonts w:hint="eastAsia" w:ascii="宋体" w:hAnsi="宋体" w:eastAsia="宋体" w:cs="宋体"/>
                <w:bCs/>
                <w:color w:val="auto"/>
                <w:sz w:val="24"/>
                <w:szCs w:val="24"/>
                <w:highlight w:val="none"/>
                <w:u w:val="single"/>
              </w:rPr>
              <w:t xml:space="preserve">                     </w:t>
            </w:r>
          </w:p>
          <w:p w14:paraId="4AA8C5CE">
            <w:pPr>
              <w:spacing w:line="360" w:lineRule="auto"/>
              <w:ind w:right="-670"/>
              <w:rPr>
                <w:rFonts w:ascii="宋体" w:hAnsi="宋体" w:eastAsia="宋体"/>
                <w:b/>
                <w:color w:val="auto"/>
                <w:sz w:val="24"/>
                <w:highlight w:val="none"/>
              </w:rPr>
            </w:pPr>
            <w:r>
              <w:rPr>
                <w:rFonts w:hint="eastAsia" w:ascii="宋体" w:hAnsi="宋体" w:eastAsia="宋体" w:cs="宋体"/>
                <w:bCs/>
                <w:color w:val="auto"/>
                <w:sz w:val="24"/>
                <w:szCs w:val="24"/>
                <w:highlight w:val="none"/>
              </w:rPr>
              <w:t>人民币小写：</w:t>
            </w:r>
            <w:r>
              <w:rPr>
                <w:rFonts w:hint="eastAsia" w:ascii="宋体" w:hAnsi="宋体" w:eastAsia="宋体" w:cs="宋体"/>
                <w:bCs/>
                <w:color w:val="auto"/>
                <w:sz w:val="24"/>
                <w:szCs w:val="24"/>
                <w:highlight w:val="none"/>
                <w:u w:val="single"/>
              </w:rPr>
              <w:t xml:space="preserve">                     </w:t>
            </w:r>
          </w:p>
        </w:tc>
      </w:tr>
      <w:tr w14:paraId="510C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3" w:type="pct"/>
            <w:vAlign w:val="center"/>
          </w:tcPr>
          <w:p w14:paraId="2632A0F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458EC557">
            <w:pPr>
              <w:spacing w:line="360" w:lineRule="auto"/>
              <w:rPr>
                <w:rFonts w:ascii="宋体" w:hAnsi="宋体" w:eastAsia="宋体"/>
                <w:b/>
                <w:color w:val="auto"/>
                <w:sz w:val="24"/>
                <w:highlight w:val="none"/>
              </w:rPr>
            </w:pPr>
            <w:r>
              <w:rPr>
                <w:rFonts w:hint="eastAsia" w:ascii="宋体" w:hAnsi="宋体" w:eastAsia="宋体"/>
                <w:b/>
                <w:i/>
                <w:color w:val="auto"/>
                <w:sz w:val="24"/>
                <w:highlight w:val="none"/>
              </w:rPr>
              <w:t>（此处可补充磋商小组根据与供应商磋商情况变动的磋商文件的内容，包括采购需求中的技术、服务要求以及合同草案条款。）</w:t>
            </w:r>
          </w:p>
        </w:tc>
      </w:tr>
      <w:tr w14:paraId="002E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443" w:type="pct"/>
            <w:vAlign w:val="center"/>
          </w:tcPr>
          <w:p w14:paraId="17E0552E">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磋商小组</w:t>
            </w:r>
            <w:r>
              <w:rPr>
                <w:rFonts w:ascii="宋体" w:hAnsi="宋体" w:eastAsia="宋体"/>
                <w:b/>
                <w:bCs/>
                <w:color w:val="auto"/>
                <w:sz w:val="24"/>
                <w:szCs w:val="28"/>
                <w:highlight w:val="none"/>
              </w:rPr>
              <w:t>签字</w:t>
            </w:r>
          </w:p>
        </w:tc>
        <w:tc>
          <w:tcPr>
            <w:tcW w:w="3557" w:type="pct"/>
          </w:tcPr>
          <w:p w14:paraId="1FB58F20">
            <w:pPr>
              <w:spacing w:line="360" w:lineRule="auto"/>
              <w:rPr>
                <w:rFonts w:ascii="宋体" w:hAnsi="宋体" w:eastAsia="宋体"/>
                <w:b/>
                <w:color w:val="auto"/>
                <w:sz w:val="24"/>
                <w:highlight w:val="none"/>
              </w:rPr>
            </w:pPr>
          </w:p>
        </w:tc>
      </w:tr>
    </w:tbl>
    <w:p w14:paraId="70A74CC4">
      <w:pPr>
        <w:spacing w:line="360" w:lineRule="auto"/>
        <w:ind w:firstLine="3600" w:firstLineChars="15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r>
        <w:rPr>
          <w:rFonts w:hint="eastAsia" w:ascii="宋体" w:hAnsi="宋体" w:eastAsia="宋体"/>
          <w:color w:val="auto"/>
          <w:sz w:val="24"/>
          <w:highlight w:val="none"/>
          <w:u w:val="single"/>
        </w:rPr>
        <w:t xml:space="preserve">             </w:t>
      </w:r>
    </w:p>
    <w:p w14:paraId="7901255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13C3D2CE">
      <w:pPr>
        <w:spacing w:line="360" w:lineRule="auto"/>
        <w:jc w:val="left"/>
        <w:rPr>
          <w:rFonts w:hint="eastAsia" w:ascii="宋体" w:hAnsi="宋体" w:eastAsia="宋体"/>
          <w:b/>
          <w:bCs/>
          <w:color w:val="auto"/>
          <w:sz w:val="24"/>
          <w:highlight w:val="none"/>
        </w:rPr>
      </w:pPr>
      <w:r>
        <w:rPr>
          <w:rFonts w:hint="eastAsia" w:ascii="宋体" w:hAnsi="宋体" w:eastAsia="宋体"/>
          <w:b/>
          <w:bCs/>
          <w:color w:val="auto"/>
          <w:sz w:val="24"/>
          <w:highlight w:val="none"/>
        </w:rPr>
        <w:t>注：</w:t>
      </w:r>
    </w:p>
    <w:p w14:paraId="2C8143C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bCs/>
          <w:color w:val="auto"/>
          <w:sz w:val="24"/>
          <w:highlight w:val="none"/>
        </w:rPr>
      </w:pPr>
      <w:r>
        <w:rPr>
          <w:rFonts w:hint="eastAsia" w:ascii="宋体" w:hAnsi="宋体" w:eastAsia="宋体"/>
          <w:b/>
          <w:bCs/>
          <w:color w:val="auto"/>
          <w:sz w:val="24"/>
          <w:highlight w:val="none"/>
          <w:lang w:val="en-US" w:eastAsia="zh-CN"/>
        </w:rPr>
        <w:t>1.</w:t>
      </w:r>
      <w:r>
        <w:rPr>
          <w:rFonts w:hint="eastAsia" w:ascii="宋体" w:hAnsi="宋体" w:eastAsia="宋体"/>
          <w:b/>
          <w:bCs/>
          <w:color w:val="auto"/>
          <w:sz w:val="24"/>
          <w:highlight w:val="none"/>
        </w:rPr>
        <w:t>本页《报价表》由供应商在接到报价通知后依据磋商情况填写,并在规定时间内提交。</w:t>
      </w:r>
      <w:r>
        <w:rPr>
          <w:rFonts w:hint="eastAsia" w:ascii="宋体" w:hAnsi="宋体" w:eastAsia="宋体"/>
          <w:color w:val="auto"/>
          <w:sz w:val="24"/>
          <w:highlight w:val="none"/>
        </w:rPr>
        <w:t>考虑磋商报价的方便，供应商在填写最后承诺报价后，（第一次报价</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color w:val="auto"/>
          <w:sz w:val="24"/>
          <w:highlight w:val="none"/>
        </w:rPr>
        <w:t>此优惠率调整原则适用于合同内价格的计算及项目增减、变更时价格的计算。</w:t>
      </w:r>
    </w:p>
    <w:p w14:paraId="4FF96BDD">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宋体" w:hAnsi="宋体" w:eastAsia="宋体"/>
          <w:bCs/>
          <w:color w:val="auto"/>
          <w:sz w:val="24"/>
          <w:highlight w:val="none"/>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6BC8C481">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59AFFB4C">
      <w:pPr>
        <w:spacing w:line="360" w:lineRule="auto"/>
        <w:jc w:val="center"/>
        <w:outlineLvl w:val="1"/>
        <w:rPr>
          <w:rFonts w:asciiTheme="minorEastAsia" w:hAnsiTheme="minorEastAsia" w:eastAsiaTheme="minorEastAsia"/>
          <w:b/>
          <w:color w:val="auto"/>
          <w:sz w:val="24"/>
          <w:highlight w:val="none"/>
        </w:rPr>
      </w:pPr>
      <w:bookmarkStart w:id="233" w:name="_Toc32385"/>
      <w:bookmarkStart w:id="234" w:name="_Toc520983591"/>
      <w:bookmarkStart w:id="235" w:name="_Toc11500"/>
      <w:r>
        <w:rPr>
          <w:rFonts w:hint="eastAsia" w:asciiTheme="minorEastAsia" w:hAnsiTheme="minorEastAsia" w:eastAsiaTheme="minorEastAsia"/>
          <w:b/>
          <w:color w:val="auto"/>
          <w:sz w:val="24"/>
          <w:highlight w:val="none"/>
        </w:rPr>
        <w:t>三、磋商响应函</w:t>
      </w:r>
      <w:bookmarkEnd w:id="233"/>
      <w:bookmarkEnd w:id="234"/>
      <w:bookmarkEnd w:id="235"/>
    </w:p>
    <w:p w14:paraId="46770CE3">
      <w:pPr>
        <w:pStyle w:val="13"/>
        <w:spacing w:line="360" w:lineRule="auto"/>
        <w:rPr>
          <w:rFonts w:hint="eastAsia" w:ascii="宋体" w:hAnsi="宋体" w:eastAsia="宋体"/>
          <w:color w:val="auto"/>
          <w:sz w:val="24"/>
          <w:highlight w:val="none"/>
          <w:lang w:eastAsia="zh-CN"/>
        </w:rPr>
      </w:pPr>
      <w:r>
        <w:rPr>
          <w:rFonts w:hint="eastAsia" w:asciiTheme="minorEastAsia" w:hAnsiTheme="minorEastAsia" w:eastAsiaTheme="minorEastAsia"/>
          <w:b/>
          <w:bCs/>
          <w:color w:val="auto"/>
          <w:sz w:val="24"/>
          <w:highlight w:val="none"/>
        </w:rPr>
        <w:t>致：</w:t>
      </w:r>
      <w:r>
        <w:rPr>
          <w:rFonts w:hint="eastAsia" w:ascii="宋体" w:hAnsi="宋体" w:eastAsia="宋体" w:cs="宋体"/>
          <w:b/>
          <w:bCs/>
          <w:color w:val="auto"/>
          <w:sz w:val="24"/>
          <w:highlight w:val="none"/>
          <w:u w:val="single"/>
          <w:lang w:val="en-US" w:eastAsia="zh-CN"/>
        </w:rPr>
        <w:t xml:space="preserve">          （采购人）</w:t>
      </w:r>
    </w:p>
    <w:p w14:paraId="36EF971A">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236" w:name="_Hlk44287543"/>
      <w:r>
        <w:rPr>
          <w:rFonts w:hint="eastAsia" w:ascii="宋体" w:hAnsi="宋体" w:eastAsia="宋体"/>
          <w:color w:val="auto"/>
          <w:sz w:val="24"/>
          <w:highlight w:val="none"/>
        </w:rPr>
        <w:t>竞争性磋商公告和磋商邀请</w:t>
      </w:r>
      <w:bookmarkEnd w:id="236"/>
      <w:r>
        <w:rPr>
          <w:rFonts w:hint="eastAsia" w:ascii="宋体" w:hAnsi="宋体" w:eastAsia="宋体"/>
          <w:color w:val="auto"/>
          <w:sz w:val="24"/>
          <w:highlight w:val="none"/>
        </w:rPr>
        <w:t>，我方兹宣布同意如下：</w:t>
      </w:r>
    </w:p>
    <w:p w14:paraId="07BB619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文件的规定，严格履行合同的责任和义务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并保证于买方要求的日期内完成，并通过买方验收。</w:t>
      </w:r>
    </w:p>
    <w:p w14:paraId="07A50E5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文件，包括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附件及更正公告</w:t>
      </w:r>
      <w:r>
        <w:rPr>
          <w:rFonts w:hint="eastAsia" w:asciiTheme="minorEastAsia" w:hAnsiTheme="minorEastAsia" w:eastAsiaTheme="minorEastAsia"/>
          <w:color w:val="auto"/>
          <w:sz w:val="24"/>
          <w:highlight w:val="none"/>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我方正式认可并遵守本次</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文件各项条款、规定及要求均无异议。</w:t>
      </w:r>
    </w:p>
    <w:p w14:paraId="33D388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日期起遵循本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有效期之前均具有约束力。</w:t>
      </w:r>
    </w:p>
    <w:p w14:paraId="4748D2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有关的任何证据、数据或资料。</w:t>
      </w:r>
    </w:p>
    <w:p w14:paraId="60C1833E">
      <w:pPr>
        <w:spacing w:line="360" w:lineRule="auto"/>
        <w:ind w:firstLine="480" w:firstLineChars="200"/>
        <w:rPr>
          <w:rFonts w:ascii="宋体" w:hAnsi="宋体" w:eastAsia="宋体"/>
          <w:color w:val="auto"/>
          <w:sz w:val="24"/>
          <w:highlight w:val="none"/>
        </w:rPr>
      </w:pPr>
    </w:p>
    <w:p w14:paraId="66F118ED">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供应商电子签章：</w:t>
      </w:r>
      <w:r>
        <w:rPr>
          <w:rFonts w:hint="eastAsia" w:ascii="宋体" w:hAnsi="宋体" w:eastAsia="宋体"/>
          <w:color w:val="auto"/>
          <w:sz w:val="24"/>
          <w:highlight w:val="none"/>
          <w:u w:val="single"/>
        </w:rPr>
        <w:t xml:space="preserve">             </w:t>
      </w:r>
    </w:p>
    <w:p w14:paraId="09D0B42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4FE122B1">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2F40FFA2">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37" w:name="_Toc21328"/>
      <w:r>
        <w:rPr>
          <w:rFonts w:hint="eastAsia" w:asciiTheme="minorEastAsia" w:hAnsiTheme="minorEastAsia" w:eastAsiaTheme="minorEastAsia"/>
          <w:b/>
          <w:color w:val="auto"/>
          <w:sz w:val="24"/>
          <w:highlight w:val="none"/>
          <w:lang w:val="en-US" w:eastAsia="zh-CN"/>
        </w:rPr>
        <w:t>四、供应商资格声明书</w:t>
      </w:r>
      <w:bookmarkEnd w:id="237"/>
    </w:p>
    <w:p w14:paraId="6D44BFC0">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b/>
          <w:bCs/>
          <w:color w:val="auto"/>
          <w:sz w:val="24"/>
          <w:highlight w:val="none"/>
        </w:rPr>
        <w:t>致：</w:t>
      </w:r>
      <w:r>
        <w:rPr>
          <w:rFonts w:hint="eastAsia" w:ascii="宋体" w:hAnsi="宋体" w:eastAsia="宋体" w:cs="宋体"/>
          <w:b/>
          <w:bCs/>
          <w:color w:val="auto"/>
          <w:sz w:val="24"/>
          <w:highlight w:val="none"/>
          <w:u w:val="single"/>
          <w:lang w:val="en-US" w:eastAsia="zh-CN"/>
        </w:rPr>
        <w:t xml:space="preserve">          （采购人）</w:t>
      </w:r>
    </w:p>
    <w:p w14:paraId="2E25F01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在参与本次项目磋商中，我单位承诺：</w:t>
      </w:r>
    </w:p>
    <w:p w14:paraId="243D96D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3999C2B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1557F7C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48C99B8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77B6CA0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60362CF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4"/>
        <w:gridCol w:w="4501"/>
        <w:gridCol w:w="2681"/>
      </w:tblGrid>
      <w:tr w14:paraId="38538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3A8412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4501" w:type="dxa"/>
          </w:tcPr>
          <w:p w14:paraId="409EA0D3">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681" w:type="dxa"/>
          </w:tcPr>
          <w:p w14:paraId="0739E153">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10D1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2973F5BB">
            <w:pPr>
              <w:pStyle w:val="2"/>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4501" w:type="dxa"/>
          </w:tcPr>
          <w:p w14:paraId="31B86C4F">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6E932EE6">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1ED09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6F0BDDBA">
            <w:pPr>
              <w:pStyle w:val="2"/>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4501" w:type="dxa"/>
          </w:tcPr>
          <w:p w14:paraId="1DD204F6">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51CDFA81">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59D1BC8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30725C08">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E2575C0">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7F8C0C51">
      <w:pPr>
        <w:spacing w:line="440" w:lineRule="exact"/>
        <w:ind w:firstLine="4800" w:firstLineChars="2000"/>
        <w:rPr>
          <w:rFonts w:ascii="宋体" w:hAnsi="宋体" w:eastAsia="宋体"/>
          <w:color w:val="auto"/>
          <w:sz w:val="24"/>
          <w:szCs w:val="24"/>
          <w:highlight w:val="none"/>
          <w:u w:val="single"/>
        </w:rPr>
      </w:pPr>
    </w:p>
    <w:p w14:paraId="2FD7D74B">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2F6AD94B">
      <w:pPr>
        <w:spacing w:line="360" w:lineRule="auto"/>
        <w:jc w:val="center"/>
        <w:outlineLvl w:val="1"/>
        <w:rPr>
          <w:rFonts w:asciiTheme="minorEastAsia" w:hAnsiTheme="minorEastAsia" w:eastAsiaTheme="minorEastAsia"/>
          <w:b/>
          <w:color w:val="auto"/>
          <w:sz w:val="24"/>
          <w:highlight w:val="none"/>
        </w:rPr>
      </w:pPr>
      <w:bookmarkStart w:id="238" w:name="_Toc204594911"/>
      <w:bookmarkStart w:id="239" w:name="_Toc520983594"/>
      <w:bookmarkStart w:id="240" w:name="_Toc26922"/>
      <w:bookmarkStart w:id="241" w:name="_Toc31518"/>
      <w:bookmarkStart w:id="242" w:name="_Toc121626298"/>
      <w:bookmarkStart w:id="243" w:name="_Toc516969106"/>
      <w:r>
        <w:rPr>
          <w:rFonts w:hint="eastAsia" w:asciiTheme="minorEastAsia" w:hAnsiTheme="minorEastAsia" w:eastAsiaTheme="minorEastAsia"/>
          <w:b/>
          <w:color w:val="auto"/>
          <w:sz w:val="24"/>
          <w:highlight w:val="none"/>
        </w:rPr>
        <w:t>五、授权书</w:t>
      </w:r>
      <w:bookmarkEnd w:id="238"/>
      <w:bookmarkEnd w:id="239"/>
      <w:bookmarkEnd w:id="240"/>
      <w:bookmarkEnd w:id="241"/>
      <w:bookmarkEnd w:id="242"/>
      <w:bookmarkEnd w:id="243"/>
    </w:p>
    <w:p w14:paraId="5168DCF2">
      <w:pPr>
        <w:spacing w:line="360" w:lineRule="auto"/>
        <w:jc w:val="center"/>
        <w:rPr>
          <w:rFonts w:asciiTheme="minorEastAsia" w:hAnsiTheme="minorEastAsia" w:eastAsiaTheme="minorEastAsia"/>
          <w:b/>
          <w:color w:val="auto"/>
          <w:sz w:val="24"/>
          <w:highlight w:val="none"/>
        </w:rPr>
      </w:pPr>
    </w:p>
    <w:p w14:paraId="5FE23E3E">
      <w:pPr>
        <w:pStyle w:val="12"/>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6AE6193D">
      <w:pPr>
        <w:pStyle w:val="12"/>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6C35FD81">
      <w:pPr>
        <w:pStyle w:val="12"/>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4508B34A">
      <w:pPr>
        <w:pStyle w:val="12"/>
        <w:snapToGrid w:val="0"/>
        <w:spacing w:line="360" w:lineRule="auto"/>
        <w:ind w:firstLine="480" w:firstLineChars="200"/>
        <w:jc w:val="left"/>
        <w:rPr>
          <w:rFonts w:hAnsi="宋体" w:eastAsia="宋体"/>
          <w:color w:val="auto"/>
          <w:sz w:val="24"/>
          <w:highlight w:val="none"/>
        </w:rPr>
      </w:pPr>
    </w:p>
    <w:p w14:paraId="230BE75D">
      <w:pPr>
        <w:pStyle w:val="12"/>
        <w:snapToGrid w:val="0"/>
        <w:spacing w:line="360" w:lineRule="auto"/>
        <w:ind w:firstLine="480" w:firstLineChars="200"/>
        <w:jc w:val="left"/>
        <w:rPr>
          <w:rFonts w:hAnsi="宋体" w:eastAsia="宋体"/>
          <w:color w:val="auto"/>
          <w:sz w:val="24"/>
          <w:highlight w:val="none"/>
        </w:rPr>
      </w:pPr>
    </w:p>
    <w:p w14:paraId="5190C89B">
      <w:pPr>
        <w:pStyle w:val="12"/>
        <w:snapToGrid w:val="0"/>
        <w:spacing w:line="360" w:lineRule="auto"/>
        <w:ind w:firstLine="480" w:firstLineChars="200"/>
        <w:jc w:val="left"/>
        <w:rPr>
          <w:rFonts w:hAnsi="宋体" w:eastAsia="宋体"/>
          <w:color w:val="auto"/>
          <w:sz w:val="24"/>
          <w:highlight w:val="none"/>
        </w:rPr>
      </w:pPr>
    </w:p>
    <w:p w14:paraId="6412857C">
      <w:pPr>
        <w:pStyle w:val="12"/>
        <w:snapToGrid w:val="0"/>
        <w:spacing w:line="360" w:lineRule="auto"/>
        <w:ind w:firstLine="480" w:firstLineChars="200"/>
        <w:jc w:val="left"/>
        <w:rPr>
          <w:rFonts w:hAnsi="宋体" w:eastAsia="宋体"/>
          <w:color w:val="auto"/>
          <w:sz w:val="24"/>
          <w:highlight w:val="none"/>
        </w:rPr>
      </w:pPr>
    </w:p>
    <w:p w14:paraId="6ED92811">
      <w:pPr>
        <w:pStyle w:val="12"/>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68CD0820">
      <w:pPr>
        <w:pStyle w:val="12"/>
        <w:snapToGrid w:val="0"/>
        <w:spacing w:line="360" w:lineRule="auto"/>
        <w:ind w:firstLine="480" w:firstLineChars="200"/>
        <w:jc w:val="left"/>
        <w:rPr>
          <w:rFonts w:hAnsi="宋体" w:eastAsia="宋体"/>
          <w:color w:val="auto"/>
          <w:sz w:val="24"/>
          <w:szCs w:val="28"/>
          <w:highlight w:val="none"/>
        </w:rPr>
      </w:pPr>
    </w:p>
    <w:p w14:paraId="06B784AC">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1ACF3B30">
      <w:pPr>
        <w:spacing w:line="360" w:lineRule="auto"/>
        <w:rPr>
          <w:rFonts w:ascii="宋体" w:hAnsi="宋体" w:eastAsia="宋体"/>
          <w:color w:val="auto"/>
          <w:sz w:val="24"/>
          <w:szCs w:val="28"/>
          <w:highlight w:val="none"/>
        </w:rPr>
      </w:pPr>
    </w:p>
    <w:p w14:paraId="54B11A8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97242FB">
      <w:pPr>
        <w:tabs>
          <w:tab w:val="left" w:pos="630"/>
        </w:tabs>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39322DBF">
      <w:pPr>
        <w:spacing w:line="360" w:lineRule="auto"/>
        <w:rPr>
          <w:rFonts w:ascii="宋体" w:hAnsi="宋体" w:eastAsia="宋体"/>
          <w:color w:val="auto"/>
          <w:sz w:val="24"/>
          <w:szCs w:val="28"/>
          <w:highlight w:val="none"/>
        </w:rPr>
      </w:pPr>
    </w:p>
    <w:p w14:paraId="14AB2B0E">
      <w:pPr>
        <w:spacing w:line="360" w:lineRule="auto"/>
        <w:rPr>
          <w:rFonts w:ascii="宋体" w:hAnsi="宋体" w:eastAsia="宋体"/>
          <w:color w:val="auto"/>
          <w:sz w:val="24"/>
          <w:szCs w:val="28"/>
          <w:highlight w:val="none"/>
        </w:rPr>
      </w:pPr>
    </w:p>
    <w:p w14:paraId="5BE99055">
      <w:pPr>
        <w:pStyle w:val="12"/>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58C0CEDC">
      <w:pPr>
        <w:pStyle w:val="12"/>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5BEC44CA">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2.法定代表人参加磋商的无需提供授权书，仅提供身份证明扫描件。</w:t>
      </w:r>
    </w:p>
    <w:p w14:paraId="4A46FABF">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64973AC1">
      <w:pPr>
        <w:spacing w:line="240" w:lineRule="auto"/>
        <w:jc w:val="center"/>
        <w:outlineLvl w:val="1"/>
        <w:rPr>
          <w:rFonts w:asciiTheme="minorEastAsia" w:hAnsiTheme="minorEastAsia" w:eastAsiaTheme="minorEastAsia"/>
          <w:b/>
          <w:color w:val="auto"/>
          <w:sz w:val="24"/>
          <w:highlight w:val="none"/>
        </w:rPr>
      </w:pPr>
      <w:bookmarkStart w:id="244" w:name="_Toc22233"/>
      <w:bookmarkStart w:id="245" w:name="_Toc28033"/>
      <w:r>
        <w:rPr>
          <w:rFonts w:hint="eastAsia" w:asciiTheme="minorEastAsia" w:hAnsiTheme="minorEastAsia" w:eastAsiaTheme="minorEastAsia"/>
          <w:b/>
          <w:color w:val="auto"/>
          <w:sz w:val="24"/>
          <w:highlight w:val="none"/>
          <w:lang w:val="en-US" w:eastAsia="zh-CN"/>
        </w:rPr>
        <w:t>六</w:t>
      </w:r>
      <w:r>
        <w:rPr>
          <w:rFonts w:hint="eastAsia"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磋商</w:t>
      </w:r>
      <w:r>
        <w:rPr>
          <w:rFonts w:hint="eastAsia" w:asciiTheme="minorEastAsia" w:hAnsiTheme="minorEastAsia" w:eastAsiaTheme="minorEastAsia"/>
          <w:b/>
          <w:color w:val="auto"/>
          <w:sz w:val="24"/>
          <w:highlight w:val="none"/>
        </w:rPr>
        <w:t>响应表</w:t>
      </w:r>
      <w:bookmarkEnd w:id="244"/>
      <w:bookmarkEnd w:id="245"/>
    </w:p>
    <w:p w14:paraId="2BB78A45">
      <w:pPr>
        <w:spacing w:line="240" w:lineRule="auto"/>
        <w:ind w:firstLine="482" w:firstLineChars="200"/>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2102"/>
        <w:gridCol w:w="3351"/>
        <w:gridCol w:w="2214"/>
        <w:gridCol w:w="888"/>
      </w:tblGrid>
      <w:tr w14:paraId="1F8DC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423" w:type="pct"/>
            <w:vAlign w:val="center"/>
          </w:tcPr>
          <w:p w14:paraId="72C3D821">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697F9B44">
            <w:pPr>
              <w:pStyle w:val="1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792" w:type="pct"/>
            <w:vAlign w:val="center"/>
          </w:tcPr>
          <w:p w14:paraId="5275037A">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磋商文件</w:t>
            </w:r>
            <w:r>
              <w:rPr>
                <w:rFonts w:hint="eastAsia" w:cs="Wingdings" w:asciiTheme="minorEastAsia" w:hAnsiTheme="minorEastAsia"/>
                <w:b/>
                <w:color w:val="auto"/>
                <w:sz w:val="24"/>
                <w:highlight w:val="none"/>
              </w:rPr>
              <w:t>要求</w:t>
            </w:r>
          </w:p>
        </w:tc>
        <w:tc>
          <w:tcPr>
            <w:tcW w:w="1184" w:type="pct"/>
            <w:vAlign w:val="center"/>
          </w:tcPr>
          <w:p w14:paraId="0FACFBF3">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供应商</w:t>
            </w:r>
            <w:r>
              <w:rPr>
                <w:rFonts w:hint="eastAsia" w:cs="Wingdings" w:asciiTheme="minorEastAsia" w:hAnsiTheme="minorEastAsia"/>
                <w:b/>
                <w:color w:val="auto"/>
                <w:sz w:val="24"/>
                <w:highlight w:val="none"/>
              </w:rPr>
              <w:t>承诺</w:t>
            </w:r>
          </w:p>
        </w:tc>
        <w:tc>
          <w:tcPr>
            <w:tcW w:w="475" w:type="pct"/>
            <w:vAlign w:val="center"/>
          </w:tcPr>
          <w:p w14:paraId="79F6DE11">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0283D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23" w:type="pct"/>
            <w:vAlign w:val="center"/>
          </w:tcPr>
          <w:p w14:paraId="78710298">
            <w:pPr>
              <w:spacing w:line="360" w:lineRule="auto"/>
              <w:jc w:val="center"/>
              <w:rPr>
                <w:rFonts w:asciiTheme="minorEastAsia" w:hAnsiTheme="minorEastAsia" w:eastAsiaTheme="minorEastAsia"/>
                <w:color w:val="auto"/>
                <w:sz w:val="24"/>
                <w:highlight w:val="none"/>
                <w:u w:val="none"/>
              </w:rPr>
            </w:pPr>
            <w:r>
              <w:rPr>
                <w:rFonts w:asciiTheme="minorEastAsia" w:hAnsiTheme="minorEastAsia" w:eastAsiaTheme="minorEastAsia"/>
                <w:color w:val="auto"/>
                <w:sz w:val="24"/>
                <w:highlight w:val="none"/>
                <w:u w:val="none"/>
              </w:rPr>
              <w:t>1</w:t>
            </w:r>
          </w:p>
        </w:tc>
        <w:tc>
          <w:tcPr>
            <w:tcW w:w="1124" w:type="pct"/>
            <w:vAlign w:val="center"/>
          </w:tcPr>
          <w:p w14:paraId="4BA5262A">
            <w:pPr>
              <w:pStyle w:val="44"/>
              <w:widowControl w:val="0"/>
              <w:spacing w:before="0" w:beforeAutospacing="0" w:after="0" w:afterAutospacing="0" w:line="312" w:lineRule="auto"/>
              <w:rPr>
                <w:rFonts w:ascii="宋体" w:hAnsi="宋体" w:eastAsia="宋体"/>
                <w:color w:val="auto"/>
                <w:sz w:val="24"/>
                <w:highlight w:val="none"/>
                <w:u w:val="none"/>
              </w:rPr>
            </w:pPr>
            <w:r>
              <w:rPr>
                <w:rFonts w:hint="eastAsia" w:ascii="宋体" w:hAnsi="宋体" w:eastAsia="宋体"/>
                <w:b w:val="0"/>
                <w:color w:val="auto"/>
                <w:sz w:val="24"/>
                <w:highlight w:val="none"/>
                <w:u w:val="none"/>
              </w:rPr>
              <w:t>付款方式</w:t>
            </w:r>
          </w:p>
        </w:tc>
        <w:tc>
          <w:tcPr>
            <w:tcW w:w="1792" w:type="pct"/>
            <w:vAlign w:val="center"/>
          </w:tcPr>
          <w:p w14:paraId="465E2A53">
            <w:pPr>
              <w:pStyle w:val="44"/>
              <w:widowControl w:val="0"/>
              <w:spacing w:before="0" w:beforeAutospacing="0" w:after="0" w:afterAutospacing="0" w:line="312" w:lineRule="auto"/>
              <w:jc w:val="left"/>
              <w:rPr>
                <w:rFonts w:hint="eastAsia" w:ascii="宋体" w:hAnsi="宋体" w:eastAsia="宋体"/>
                <w:b w:val="0"/>
                <w:color w:val="auto"/>
                <w:sz w:val="24"/>
                <w:szCs w:val="24"/>
                <w:highlight w:val="none"/>
                <w:u w:val="none"/>
              </w:rPr>
            </w:pPr>
            <w:r>
              <w:rPr>
                <w:rFonts w:hint="eastAsia" w:ascii="宋体" w:hAnsi="宋体" w:eastAsia="宋体"/>
                <w:b w:val="0"/>
                <w:color w:val="auto"/>
                <w:sz w:val="24"/>
                <w:szCs w:val="24"/>
                <w:highlight w:val="none"/>
                <w:u w:val="none"/>
              </w:rPr>
              <w:t>（1）合同签订后，成交供应商须向项目法人单位提交金额为合同金额50%的预付款保函或其他担保措施作为担保，项目法人单位将在相关担保措施生效以及具备实施条件后5个工作日内向成交供应商支付合同金额的50%作为预付款；</w:t>
            </w:r>
          </w:p>
          <w:p w14:paraId="3B4C1553">
            <w:pPr>
              <w:pStyle w:val="44"/>
              <w:widowControl w:val="0"/>
              <w:spacing w:before="0" w:beforeAutospacing="0" w:after="0" w:afterAutospacing="0" w:line="312" w:lineRule="auto"/>
              <w:jc w:val="left"/>
              <w:rPr>
                <w:rFonts w:hint="eastAsia" w:ascii="宋体" w:hAnsi="宋体" w:eastAsia="宋体"/>
                <w:b w:val="0"/>
                <w:color w:val="auto"/>
                <w:sz w:val="24"/>
                <w:szCs w:val="24"/>
                <w:highlight w:val="none"/>
                <w:u w:val="none"/>
              </w:rPr>
            </w:pPr>
            <w:r>
              <w:rPr>
                <w:rFonts w:hint="eastAsia" w:ascii="宋体" w:hAnsi="宋体" w:eastAsia="宋体"/>
                <w:b w:val="0"/>
                <w:color w:val="auto"/>
                <w:sz w:val="24"/>
                <w:szCs w:val="24"/>
                <w:highlight w:val="none"/>
                <w:u w:val="none"/>
              </w:rPr>
              <w:t>（2）</w:t>
            </w:r>
            <w:r>
              <w:rPr>
                <w:rFonts w:hint="eastAsia" w:ascii="宋体" w:hAnsi="宋体" w:eastAsia="宋体"/>
                <w:b w:val="0"/>
                <w:color w:val="auto"/>
                <w:sz w:val="24"/>
                <w:szCs w:val="24"/>
                <w:highlight w:val="none"/>
                <w:u w:val="none"/>
              </w:rPr>
              <w:t>完成全部工作内容并经项目法人单位验收合格后支付至结算审定价款的100%。（扣回预付款）</w:t>
            </w:r>
          </w:p>
          <w:p w14:paraId="74B06638">
            <w:pPr>
              <w:pStyle w:val="44"/>
              <w:widowControl w:val="0"/>
              <w:spacing w:before="0" w:beforeAutospacing="0" w:after="0" w:afterAutospacing="0" w:line="312" w:lineRule="auto"/>
              <w:jc w:val="left"/>
              <w:rPr>
                <w:rFonts w:hint="eastAsia" w:ascii="宋体" w:hAnsi="宋体" w:eastAsia="宋体"/>
                <w:b w:val="0"/>
                <w:color w:val="auto"/>
                <w:sz w:val="24"/>
                <w:szCs w:val="24"/>
                <w:highlight w:val="none"/>
                <w:u w:val="none"/>
              </w:rPr>
            </w:pPr>
            <w:r>
              <w:rPr>
                <w:rFonts w:hint="eastAsia" w:ascii="宋体" w:hAnsi="宋体" w:eastAsia="宋体"/>
                <w:b w:val="0"/>
                <w:color w:val="auto"/>
                <w:sz w:val="24"/>
                <w:szCs w:val="24"/>
                <w:highlight w:val="none"/>
                <w:u w:val="none"/>
              </w:rPr>
              <w:t>备注：</w:t>
            </w:r>
          </w:p>
          <w:p w14:paraId="2A24FDA4">
            <w:pPr>
              <w:pStyle w:val="44"/>
              <w:widowControl w:val="0"/>
              <w:spacing w:before="0" w:beforeAutospacing="0" w:after="0" w:afterAutospacing="0" w:line="312" w:lineRule="auto"/>
              <w:jc w:val="left"/>
              <w:rPr>
                <w:rFonts w:hint="eastAsia" w:ascii="宋体" w:hAnsi="宋体" w:eastAsia="宋体"/>
                <w:b w:val="0"/>
                <w:color w:val="auto"/>
                <w:sz w:val="24"/>
                <w:szCs w:val="24"/>
                <w:highlight w:val="none"/>
                <w:u w:val="none"/>
              </w:rPr>
            </w:pPr>
            <w:r>
              <w:rPr>
                <w:rFonts w:hint="eastAsia" w:ascii="宋体" w:hAnsi="宋体" w:eastAsia="宋体"/>
                <w:b w:val="0"/>
                <w:color w:val="auto"/>
                <w:sz w:val="24"/>
                <w:szCs w:val="24"/>
                <w:highlight w:val="none"/>
                <w:u w:val="none"/>
              </w:rPr>
              <w:t>①预付款支付前，成交供应商须提交银行、保险公司、担保公司等金融机构出具的预付款保函（见索即付）或其他担保措施；</w:t>
            </w:r>
          </w:p>
          <w:p w14:paraId="78440191">
            <w:pPr>
              <w:pStyle w:val="44"/>
              <w:widowControl w:val="0"/>
              <w:spacing w:before="0" w:beforeAutospacing="0" w:after="0" w:afterAutospacing="0" w:line="312" w:lineRule="auto"/>
              <w:jc w:val="left"/>
              <w:rPr>
                <w:rFonts w:hint="eastAsia" w:ascii="宋体" w:hAnsi="宋体" w:eastAsia="宋体"/>
                <w:b w:val="0"/>
                <w:color w:val="auto"/>
                <w:sz w:val="24"/>
                <w:szCs w:val="24"/>
                <w:highlight w:val="none"/>
                <w:u w:val="none"/>
                <w:lang w:eastAsia="zh-CN"/>
              </w:rPr>
            </w:pPr>
            <w:r>
              <w:rPr>
                <w:rFonts w:hint="eastAsia" w:ascii="宋体" w:hAnsi="宋体" w:eastAsia="宋体"/>
                <w:b w:val="0"/>
                <w:color w:val="auto"/>
                <w:sz w:val="24"/>
                <w:szCs w:val="24"/>
                <w:highlight w:val="none"/>
                <w:u w:val="none"/>
              </w:rPr>
              <w:t>②在签订合同时，成交供应商书面明确表示无需预付款，即成交供应商无需提供预付款担保，按皖财购〔2022〕556号规定，项目法人单位可不再支付预付款；付款方式为：合同签订后，成交供应商完成全部工作内容并经项目法人单位验收合格后支付至合同金额的100%</w:t>
            </w:r>
            <w:r>
              <w:rPr>
                <w:rFonts w:hint="eastAsia" w:ascii="宋体" w:hAnsi="宋体" w:eastAsia="宋体"/>
                <w:b w:val="0"/>
                <w:color w:val="auto"/>
                <w:sz w:val="24"/>
                <w:szCs w:val="24"/>
                <w:highlight w:val="none"/>
                <w:u w:val="none"/>
                <w:lang w:eastAsia="zh-CN"/>
              </w:rPr>
              <w:t>。</w:t>
            </w:r>
          </w:p>
          <w:p w14:paraId="0010755E">
            <w:pPr>
              <w:pStyle w:val="44"/>
              <w:widowControl w:val="0"/>
              <w:spacing w:before="0" w:beforeAutospacing="0" w:after="0" w:afterAutospacing="0" w:line="312" w:lineRule="auto"/>
              <w:jc w:val="left"/>
              <w:rPr>
                <w:rFonts w:hint="eastAsia" w:eastAsia="宋体" w:asciiTheme="minorEastAsia" w:hAnsiTheme="minorEastAsia"/>
                <w:color w:val="auto"/>
                <w:sz w:val="24"/>
                <w:szCs w:val="24"/>
                <w:highlight w:val="none"/>
                <w:u w:val="none"/>
                <w:lang w:val="en-US" w:eastAsia="zh-CN"/>
              </w:rPr>
            </w:pPr>
            <w:r>
              <w:rPr>
                <w:rFonts w:hint="eastAsia" w:ascii="宋体" w:hAnsi="宋体" w:eastAsia="宋体"/>
                <w:b w:val="0"/>
                <w:color w:val="auto"/>
                <w:sz w:val="24"/>
                <w:szCs w:val="24"/>
                <w:highlight w:val="none"/>
                <w:u w:val="none"/>
              </w:rPr>
              <w:t>项目法人单位应当在收到发票后及时将资金支付到合同约定的供应商账户，原则上不得晚于7个工作日。</w:t>
            </w:r>
          </w:p>
        </w:tc>
        <w:tc>
          <w:tcPr>
            <w:tcW w:w="1184" w:type="pct"/>
            <w:vAlign w:val="center"/>
          </w:tcPr>
          <w:p w14:paraId="606FE887">
            <w:pPr>
              <w:spacing w:line="360" w:lineRule="auto"/>
              <w:jc w:val="center"/>
              <w:rPr>
                <w:rFonts w:asciiTheme="minorEastAsia" w:hAnsiTheme="minorEastAsia" w:eastAsiaTheme="minorEastAsia"/>
                <w:color w:val="auto"/>
                <w:sz w:val="24"/>
                <w:highlight w:val="none"/>
                <w:u w:val="none"/>
              </w:rPr>
            </w:pPr>
          </w:p>
        </w:tc>
        <w:tc>
          <w:tcPr>
            <w:tcW w:w="475" w:type="pct"/>
            <w:vAlign w:val="center"/>
          </w:tcPr>
          <w:p w14:paraId="7562B422">
            <w:pPr>
              <w:spacing w:line="360" w:lineRule="auto"/>
              <w:jc w:val="center"/>
              <w:rPr>
                <w:rFonts w:asciiTheme="minorEastAsia" w:hAnsiTheme="minorEastAsia" w:eastAsiaTheme="minorEastAsia"/>
                <w:color w:val="auto"/>
                <w:sz w:val="24"/>
                <w:highlight w:val="none"/>
                <w:u w:val="none"/>
              </w:rPr>
            </w:pPr>
          </w:p>
        </w:tc>
      </w:tr>
      <w:tr w14:paraId="261DA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423" w:type="pct"/>
            <w:vAlign w:val="center"/>
          </w:tcPr>
          <w:p w14:paraId="5E14ACA7">
            <w:pPr>
              <w:jc w:val="center"/>
              <w:rPr>
                <w:rFonts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2</w:t>
            </w:r>
          </w:p>
        </w:tc>
        <w:tc>
          <w:tcPr>
            <w:tcW w:w="1124" w:type="pct"/>
            <w:vAlign w:val="bottom"/>
          </w:tcPr>
          <w:p w14:paraId="2969693B">
            <w:pPr>
              <w:pStyle w:val="44"/>
              <w:widowControl w:val="0"/>
              <w:spacing w:before="0" w:beforeAutospacing="0" w:after="0" w:afterAutospacing="0" w:line="360" w:lineRule="auto"/>
              <w:rPr>
                <w:rFonts w:ascii="宋体" w:hAnsi="宋体" w:eastAsia="宋体"/>
                <w:color w:val="auto"/>
                <w:sz w:val="24"/>
                <w:highlight w:val="none"/>
                <w:u w:val="none"/>
              </w:rPr>
            </w:pPr>
            <w:r>
              <w:rPr>
                <w:rFonts w:hint="eastAsia" w:ascii="宋体" w:hAnsi="宋体" w:eastAsia="宋体"/>
                <w:b w:val="0"/>
                <w:color w:val="auto"/>
                <w:sz w:val="24"/>
                <w:highlight w:val="none"/>
                <w:u w:val="none"/>
              </w:rPr>
              <w:t>服务地点</w:t>
            </w:r>
          </w:p>
        </w:tc>
        <w:tc>
          <w:tcPr>
            <w:tcW w:w="1792" w:type="pct"/>
            <w:vAlign w:val="center"/>
          </w:tcPr>
          <w:p w14:paraId="6510633F">
            <w:pPr>
              <w:pStyle w:val="44"/>
              <w:widowControl w:val="0"/>
              <w:spacing w:before="0" w:beforeAutospacing="0" w:after="0" w:afterAutospacing="0" w:line="360" w:lineRule="auto"/>
              <w:jc w:val="left"/>
              <w:rPr>
                <w:rFonts w:asciiTheme="minorEastAsia" w:hAnsiTheme="minorEastAsia" w:eastAsiaTheme="minorEastAsia"/>
                <w:color w:val="auto"/>
                <w:sz w:val="24"/>
                <w:szCs w:val="24"/>
                <w:highlight w:val="none"/>
                <w:u w:val="none"/>
              </w:rPr>
            </w:pPr>
            <w:r>
              <w:rPr>
                <w:rFonts w:hint="eastAsia" w:ascii="宋体" w:hAnsi="宋体" w:eastAsia="宋体"/>
                <w:b w:val="0"/>
                <w:color w:val="auto"/>
                <w:sz w:val="24"/>
                <w:szCs w:val="24"/>
                <w:highlight w:val="none"/>
                <w:u w:val="none"/>
              </w:rPr>
              <w:t>安徽省境内（采购人指定地点）</w:t>
            </w:r>
          </w:p>
        </w:tc>
        <w:tc>
          <w:tcPr>
            <w:tcW w:w="1184" w:type="pct"/>
            <w:vAlign w:val="center"/>
          </w:tcPr>
          <w:p w14:paraId="722036DF">
            <w:pPr>
              <w:jc w:val="center"/>
              <w:rPr>
                <w:rFonts w:asciiTheme="minorEastAsia" w:hAnsiTheme="minorEastAsia" w:eastAsiaTheme="minorEastAsia"/>
                <w:color w:val="auto"/>
                <w:sz w:val="24"/>
                <w:highlight w:val="none"/>
                <w:u w:val="none"/>
              </w:rPr>
            </w:pPr>
          </w:p>
        </w:tc>
        <w:tc>
          <w:tcPr>
            <w:tcW w:w="475" w:type="pct"/>
            <w:vAlign w:val="center"/>
          </w:tcPr>
          <w:p w14:paraId="1E059AE0">
            <w:pPr>
              <w:jc w:val="center"/>
              <w:rPr>
                <w:rFonts w:asciiTheme="minorEastAsia" w:hAnsiTheme="minorEastAsia" w:eastAsiaTheme="minorEastAsia"/>
                <w:color w:val="auto"/>
                <w:sz w:val="24"/>
                <w:highlight w:val="none"/>
                <w:u w:val="none"/>
              </w:rPr>
            </w:pPr>
          </w:p>
        </w:tc>
      </w:tr>
      <w:tr w14:paraId="10894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423" w:type="pct"/>
            <w:vAlign w:val="center"/>
          </w:tcPr>
          <w:p w14:paraId="4EDE79F4">
            <w:pPr>
              <w:jc w:val="center"/>
              <w:rPr>
                <w:rFonts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3</w:t>
            </w:r>
          </w:p>
        </w:tc>
        <w:tc>
          <w:tcPr>
            <w:tcW w:w="1124" w:type="pct"/>
            <w:vAlign w:val="bottom"/>
          </w:tcPr>
          <w:p w14:paraId="3A4C2845">
            <w:pPr>
              <w:pStyle w:val="44"/>
              <w:widowControl w:val="0"/>
              <w:spacing w:before="0" w:beforeAutospacing="0" w:after="0" w:afterAutospacing="0" w:line="360" w:lineRule="auto"/>
              <w:rPr>
                <w:rFonts w:ascii="宋体" w:hAnsi="宋体" w:eastAsia="宋体"/>
                <w:color w:val="auto"/>
                <w:sz w:val="24"/>
                <w:highlight w:val="none"/>
                <w:u w:val="none"/>
              </w:rPr>
            </w:pPr>
            <w:r>
              <w:rPr>
                <w:rFonts w:hint="eastAsia" w:ascii="宋体" w:hAnsi="宋体" w:eastAsia="宋体"/>
                <w:b w:val="0"/>
                <w:color w:val="auto"/>
                <w:sz w:val="24"/>
                <w:highlight w:val="none"/>
                <w:u w:val="none"/>
              </w:rPr>
              <w:t>服务期限</w:t>
            </w:r>
          </w:p>
        </w:tc>
        <w:tc>
          <w:tcPr>
            <w:tcW w:w="1792" w:type="pct"/>
            <w:vAlign w:val="center"/>
          </w:tcPr>
          <w:p w14:paraId="51F5B458">
            <w:pPr>
              <w:pStyle w:val="44"/>
              <w:widowControl w:val="0"/>
              <w:spacing w:before="0" w:beforeAutospacing="0" w:after="0" w:afterAutospacing="0" w:line="360" w:lineRule="auto"/>
              <w:jc w:val="left"/>
              <w:rPr>
                <w:rFonts w:asciiTheme="minorEastAsia" w:hAnsiTheme="minorEastAsia" w:eastAsiaTheme="minorEastAsia"/>
                <w:color w:val="auto"/>
                <w:sz w:val="24"/>
                <w:szCs w:val="24"/>
                <w:highlight w:val="none"/>
                <w:u w:val="none"/>
              </w:rPr>
            </w:pPr>
            <w:r>
              <w:rPr>
                <w:rFonts w:hint="eastAsia" w:ascii="宋体" w:hAnsi="宋体" w:eastAsia="宋体"/>
                <w:b w:val="0"/>
                <w:color w:val="auto"/>
                <w:sz w:val="24"/>
                <w:szCs w:val="24"/>
                <w:highlight w:val="none"/>
                <w:u w:val="none"/>
              </w:rPr>
              <w:t>自合同签订之日起60日历天内完成全部工作</w:t>
            </w:r>
          </w:p>
        </w:tc>
        <w:tc>
          <w:tcPr>
            <w:tcW w:w="1184" w:type="pct"/>
            <w:vAlign w:val="center"/>
          </w:tcPr>
          <w:p w14:paraId="7A8B89B9">
            <w:pPr>
              <w:pStyle w:val="52"/>
              <w:jc w:val="center"/>
              <w:rPr>
                <w:rFonts w:asciiTheme="minorEastAsia" w:hAnsiTheme="minorEastAsia" w:eastAsiaTheme="minorEastAsia"/>
                <w:color w:val="auto"/>
                <w:highlight w:val="none"/>
                <w:u w:val="none"/>
              </w:rPr>
            </w:pPr>
          </w:p>
        </w:tc>
        <w:tc>
          <w:tcPr>
            <w:tcW w:w="475" w:type="pct"/>
            <w:vAlign w:val="center"/>
          </w:tcPr>
          <w:p w14:paraId="4C167BC5">
            <w:pPr>
              <w:jc w:val="center"/>
              <w:rPr>
                <w:rFonts w:asciiTheme="minorEastAsia" w:hAnsiTheme="minorEastAsia" w:eastAsiaTheme="minorEastAsia"/>
                <w:color w:val="auto"/>
                <w:sz w:val="24"/>
                <w:highlight w:val="none"/>
                <w:u w:val="none"/>
              </w:rPr>
            </w:pPr>
          </w:p>
        </w:tc>
      </w:tr>
      <w:tr w14:paraId="58C45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423" w:type="pct"/>
            <w:vAlign w:val="center"/>
          </w:tcPr>
          <w:p w14:paraId="4DD814FF">
            <w:pPr>
              <w:pStyle w:val="45"/>
              <w:pBdr>
                <w:bottom w:val="none" w:color="auto" w:sz="0" w:space="0"/>
              </w:pBdr>
              <w:tabs>
                <w:tab w:val="clear" w:pos="4153"/>
                <w:tab w:val="clear" w:pos="8306"/>
              </w:tabs>
              <w:adjustRightInd/>
              <w:spacing w:line="240" w:lineRule="auto"/>
              <w:textAlignment w:val="auto"/>
              <w:rPr>
                <w:rFonts w:hint="eastAsia" w:ascii="宋体" w:hAnsi="宋体" w:eastAsia="宋体" w:cs="@仿宋_GB2312"/>
                <w:bCs/>
                <w:color w:val="auto"/>
                <w:kern w:val="2"/>
                <w:sz w:val="24"/>
                <w:szCs w:val="20"/>
                <w:highlight w:val="none"/>
                <w:u w:val="none"/>
                <w:lang w:val="en-US" w:eastAsia="zh-CN" w:bidi="ar-SA"/>
              </w:rPr>
            </w:pPr>
            <w:r>
              <w:rPr>
                <w:rFonts w:hint="eastAsia" w:ascii="宋体" w:hAnsi="宋体" w:eastAsia="宋体"/>
                <w:bCs/>
                <w:color w:val="auto"/>
                <w:kern w:val="2"/>
                <w:highlight w:val="none"/>
                <w:u w:val="none"/>
                <w:lang w:val="en-US" w:eastAsia="zh-CN"/>
              </w:rPr>
              <w:t>4</w:t>
            </w:r>
          </w:p>
        </w:tc>
        <w:tc>
          <w:tcPr>
            <w:tcW w:w="1124" w:type="pct"/>
            <w:vAlign w:val="bottom"/>
          </w:tcPr>
          <w:p w14:paraId="7CF5F04C">
            <w:pPr>
              <w:pStyle w:val="44"/>
              <w:widowControl w:val="0"/>
              <w:spacing w:before="0" w:beforeAutospacing="0" w:after="0" w:afterAutospacing="0" w:line="360" w:lineRule="auto"/>
              <w:rPr>
                <w:rFonts w:hint="eastAsia" w:ascii="宋体" w:hAnsi="宋体" w:eastAsia="宋体" w:cs="@仿宋_GB2312"/>
                <w:b w:val="0"/>
                <w:bCs w:val="0"/>
                <w:color w:val="auto"/>
                <w:kern w:val="0"/>
                <w:sz w:val="24"/>
                <w:szCs w:val="28"/>
                <w:highlight w:val="none"/>
                <w:u w:val="none"/>
                <w:lang w:val="en-US" w:eastAsia="zh-CN" w:bidi="ar-SA"/>
              </w:rPr>
            </w:pPr>
            <w:r>
              <w:rPr>
                <w:rFonts w:hint="eastAsia" w:ascii="宋体" w:hAnsi="宋体" w:eastAsia="宋体"/>
                <w:b w:val="0"/>
                <w:bCs w:val="0"/>
                <w:sz w:val="24"/>
                <w:highlight w:val="none"/>
                <w:u w:val="none"/>
              </w:rPr>
              <w:t>服务质量</w:t>
            </w:r>
          </w:p>
        </w:tc>
        <w:tc>
          <w:tcPr>
            <w:tcW w:w="1792" w:type="pct"/>
            <w:vAlign w:val="center"/>
          </w:tcPr>
          <w:p w14:paraId="37A52576">
            <w:pPr>
              <w:pStyle w:val="44"/>
              <w:widowControl w:val="0"/>
              <w:spacing w:before="0" w:beforeAutospacing="0" w:after="0" w:afterAutospacing="0" w:line="360" w:lineRule="auto"/>
              <w:jc w:val="left"/>
              <w:rPr>
                <w:rFonts w:hint="eastAsia" w:ascii="宋体" w:hAnsi="宋体" w:eastAsia="宋体" w:cs="@仿宋_GB2312"/>
                <w:b w:val="0"/>
                <w:bCs w:val="0"/>
                <w:color w:val="auto"/>
                <w:kern w:val="0"/>
                <w:sz w:val="24"/>
                <w:szCs w:val="24"/>
                <w:highlight w:val="none"/>
                <w:u w:val="none"/>
                <w:lang w:val="en-US" w:eastAsia="zh-CN" w:bidi="ar-SA"/>
              </w:rPr>
            </w:pPr>
            <w:r>
              <w:rPr>
                <w:rFonts w:hint="eastAsia" w:ascii="宋体" w:hAnsi="宋体" w:eastAsia="宋体"/>
                <w:b w:val="0"/>
                <w:bCs w:val="0"/>
                <w:sz w:val="24"/>
                <w:szCs w:val="24"/>
                <w:highlight w:val="none"/>
                <w:u w:val="none"/>
              </w:rPr>
              <w:t>符合中华人民共和国相关标准及相应的技术规范、本次采购相关文件中的全部相关要求及主管部门审批要求中之较高者</w:t>
            </w:r>
          </w:p>
        </w:tc>
        <w:tc>
          <w:tcPr>
            <w:tcW w:w="1184" w:type="pct"/>
            <w:vAlign w:val="center"/>
          </w:tcPr>
          <w:p w14:paraId="3AA1E31F">
            <w:pPr>
              <w:pStyle w:val="52"/>
              <w:jc w:val="center"/>
              <w:rPr>
                <w:rFonts w:asciiTheme="minorEastAsia" w:hAnsiTheme="minorEastAsia" w:eastAsiaTheme="minorEastAsia"/>
                <w:color w:val="auto"/>
                <w:highlight w:val="none"/>
                <w:u w:val="none"/>
              </w:rPr>
            </w:pPr>
          </w:p>
        </w:tc>
        <w:tc>
          <w:tcPr>
            <w:tcW w:w="475" w:type="pct"/>
            <w:vAlign w:val="center"/>
          </w:tcPr>
          <w:p w14:paraId="120160FA">
            <w:pPr>
              <w:jc w:val="center"/>
              <w:rPr>
                <w:rFonts w:asciiTheme="minorEastAsia" w:hAnsiTheme="minorEastAsia" w:eastAsiaTheme="minorEastAsia"/>
                <w:color w:val="auto"/>
                <w:sz w:val="24"/>
                <w:highlight w:val="none"/>
                <w:u w:val="none"/>
              </w:rPr>
            </w:pPr>
          </w:p>
        </w:tc>
      </w:tr>
    </w:tbl>
    <w:p w14:paraId="373CB896">
      <w:pPr>
        <w:spacing w:line="360" w:lineRule="auto"/>
        <w:ind w:firstLine="4800" w:firstLineChars="2000"/>
        <w:rPr>
          <w:rFonts w:hint="eastAsia" w:ascii="宋体" w:hAnsi="宋体" w:eastAsia="宋体"/>
          <w:color w:val="auto"/>
          <w:sz w:val="24"/>
          <w:highlight w:val="none"/>
          <w:lang w:val="en-US" w:eastAsia="zh-CN"/>
        </w:rPr>
      </w:pPr>
    </w:p>
    <w:p w14:paraId="6812323B">
      <w:pPr>
        <w:spacing w:line="360" w:lineRule="auto"/>
        <w:ind w:firstLine="4800" w:firstLineChars="2000"/>
        <w:rPr>
          <w:rFonts w:hint="eastAsia" w:ascii="宋体" w:hAnsi="宋体" w:eastAsia="宋体"/>
          <w:color w:val="auto"/>
          <w:sz w:val="24"/>
          <w:highlight w:val="none"/>
          <w:lang w:val="en-US" w:eastAsia="zh-CN"/>
        </w:rPr>
      </w:pPr>
    </w:p>
    <w:p w14:paraId="58DF9D5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0C5275F">
      <w:pPr>
        <w:tabs>
          <w:tab w:val="left" w:pos="630"/>
        </w:tabs>
        <w:ind w:firstLine="4800" w:firstLineChars="2000"/>
        <w:rPr>
          <w:rFonts w:hint="eastAsia"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02146376">
      <w:pPr>
        <w:rPr>
          <w:highlight w:val="none"/>
        </w:rPr>
        <w:sectPr>
          <w:footerReference r:id="rId6" w:type="default"/>
          <w:pgSz w:w="11907" w:h="16840"/>
          <w:pgMar w:top="1117" w:right="1078" w:bottom="1060" w:left="1700" w:header="510" w:footer="886" w:gutter="0"/>
          <w:pgNumType w:fmt="decimal"/>
          <w:cols w:space="720" w:num="1"/>
        </w:sectPr>
      </w:pPr>
    </w:p>
    <w:p w14:paraId="2AE3F768">
      <w:pPr>
        <w:spacing w:line="360" w:lineRule="auto"/>
        <w:ind w:firstLine="435"/>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4"/>
        <w:gridCol w:w="2108"/>
        <w:gridCol w:w="5485"/>
        <w:gridCol w:w="3805"/>
        <w:gridCol w:w="2147"/>
      </w:tblGrid>
      <w:tr w14:paraId="675E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334" w:type="dxa"/>
            <w:vAlign w:val="center"/>
          </w:tcPr>
          <w:p w14:paraId="5A1B7273">
            <w:pPr>
              <w:pStyle w:val="12"/>
              <w:jc w:val="center"/>
              <w:rPr>
                <w:vertAlign w:val="baseline"/>
              </w:rPr>
            </w:pPr>
            <w:r>
              <w:rPr>
                <w:rFonts w:hint="eastAsia" w:cs="Wingdings" w:asciiTheme="minorEastAsia" w:hAnsiTheme="minorEastAsia"/>
                <w:b/>
                <w:color w:val="auto"/>
                <w:sz w:val="24"/>
                <w:highlight w:val="none"/>
              </w:rPr>
              <w:t>序号</w:t>
            </w:r>
          </w:p>
        </w:tc>
        <w:tc>
          <w:tcPr>
            <w:tcW w:w="2108" w:type="dxa"/>
            <w:vAlign w:val="center"/>
          </w:tcPr>
          <w:p w14:paraId="11CC66A6">
            <w:pPr>
              <w:pStyle w:val="12"/>
              <w:jc w:val="center"/>
              <w:rPr>
                <w:vertAlign w:val="baseline"/>
              </w:rPr>
            </w:pPr>
            <w:r>
              <w:rPr>
                <w:rFonts w:hint="eastAsia" w:asciiTheme="minorEastAsia" w:hAnsiTheme="minorEastAsia"/>
                <w:b/>
                <w:bCs/>
                <w:color w:val="auto"/>
                <w:sz w:val="24"/>
                <w:szCs w:val="24"/>
                <w:highlight w:val="none"/>
              </w:rPr>
              <w:t>货物名称</w:t>
            </w:r>
          </w:p>
        </w:tc>
        <w:tc>
          <w:tcPr>
            <w:tcW w:w="5485" w:type="dxa"/>
            <w:vAlign w:val="center"/>
          </w:tcPr>
          <w:p w14:paraId="72B4DBBA">
            <w:pPr>
              <w:pStyle w:val="12"/>
              <w:jc w:val="center"/>
              <w:rPr>
                <w:vertAlign w:val="baseline"/>
              </w:rPr>
            </w:pPr>
            <w:r>
              <w:rPr>
                <w:rFonts w:hint="eastAsia" w:cs="Wingdings" w:asciiTheme="minorEastAsia" w:hAnsiTheme="minorEastAsia"/>
                <w:b/>
                <w:color w:val="auto"/>
                <w:sz w:val="24"/>
                <w:highlight w:val="none"/>
                <w:lang w:val="en-US" w:eastAsia="zh-CN"/>
              </w:rPr>
              <w:t>磋商文件</w:t>
            </w:r>
            <w:r>
              <w:rPr>
                <w:rFonts w:hint="eastAsia" w:cs="Wingdings" w:asciiTheme="minorEastAsia" w:hAnsiTheme="minorEastAsia"/>
                <w:b/>
                <w:color w:val="auto"/>
                <w:sz w:val="24"/>
                <w:highlight w:val="none"/>
              </w:rPr>
              <w:t>规定的技术参数要求</w:t>
            </w:r>
          </w:p>
        </w:tc>
        <w:tc>
          <w:tcPr>
            <w:tcW w:w="3805" w:type="dxa"/>
            <w:vAlign w:val="center"/>
          </w:tcPr>
          <w:p w14:paraId="1EFF7DDF">
            <w:pPr>
              <w:pStyle w:val="12"/>
              <w:jc w:val="center"/>
              <w:rPr>
                <w:vertAlign w:val="baseline"/>
              </w:rPr>
            </w:pPr>
            <w:r>
              <w:rPr>
                <w:rFonts w:hint="eastAsia" w:cs="Wingdings" w:asciiTheme="minorEastAsia" w:hAnsiTheme="minorEastAsia"/>
                <w:b/>
                <w:color w:val="auto"/>
                <w:sz w:val="24"/>
                <w:highlight w:val="none"/>
              </w:rPr>
              <w:t>所投产品的品牌</w:t>
            </w:r>
            <w:r>
              <w:rPr>
                <w:rFonts w:hint="eastAsia" w:cs="Wingdings" w:asciiTheme="minorEastAsia" w:hAnsiTheme="minorEastAsia"/>
                <w:b/>
                <w:color w:val="auto"/>
                <w:sz w:val="24"/>
                <w:highlight w:val="none"/>
                <w:lang w:eastAsia="zh-CN"/>
              </w:rPr>
              <w:t>（</w:t>
            </w:r>
            <w:r>
              <w:rPr>
                <w:rFonts w:hint="eastAsia" w:cs="Wingdings" w:asciiTheme="minorEastAsia" w:hAnsiTheme="minorEastAsia"/>
                <w:b/>
                <w:color w:val="auto"/>
                <w:sz w:val="24"/>
                <w:highlight w:val="none"/>
                <w:lang w:val="en-US" w:eastAsia="zh-CN"/>
              </w:rPr>
              <w:t>如有</w:t>
            </w:r>
            <w:r>
              <w:rPr>
                <w:rFonts w:hint="eastAsia" w:cs="Wingdings" w:asciiTheme="minorEastAsia" w:hAnsiTheme="minorEastAsia"/>
                <w:b/>
                <w:color w:val="auto"/>
                <w:sz w:val="24"/>
                <w:highlight w:val="none"/>
                <w:lang w:eastAsia="zh-CN"/>
              </w:rPr>
              <w:t>）</w:t>
            </w:r>
            <w:r>
              <w:rPr>
                <w:rFonts w:hint="eastAsia" w:cs="Wingdings" w:asciiTheme="minorEastAsia" w:hAnsiTheme="minorEastAsia"/>
                <w:b/>
                <w:color w:val="auto"/>
                <w:sz w:val="24"/>
                <w:highlight w:val="none"/>
              </w:rPr>
              <w:t>、型号</w:t>
            </w:r>
            <w:r>
              <w:rPr>
                <w:rFonts w:hint="eastAsia" w:cs="Wingdings" w:asciiTheme="minorEastAsia" w:hAnsiTheme="minorEastAsia"/>
                <w:b/>
                <w:color w:val="auto"/>
                <w:sz w:val="24"/>
                <w:highlight w:val="none"/>
                <w:lang w:eastAsia="zh-CN"/>
              </w:rPr>
              <w:t>（</w:t>
            </w:r>
            <w:r>
              <w:rPr>
                <w:rFonts w:hint="eastAsia" w:cs="Wingdings" w:asciiTheme="minorEastAsia" w:hAnsiTheme="minorEastAsia"/>
                <w:b/>
                <w:color w:val="auto"/>
                <w:sz w:val="24"/>
                <w:highlight w:val="none"/>
                <w:lang w:val="en-US" w:eastAsia="zh-CN"/>
              </w:rPr>
              <w:t>如有</w:t>
            </w:r>
            <w:r>
              <w:rPr>
                <w:rFonts w:hint="eastAsia" w:cs="Wingdings" w:asciiTheme="minorEastAsia" w:hAnsiTheme="minorEastAsia"/>
                <w:b/>
                <w:color w:val="auto"/>
                <w:sz w:val="24"/>
                <w:highlight w:val="none"/>
                <w:lang w:eastAsia="zh-CN"/>
              </w:rPr>
              <w:t>）、</w:t>
            </w:r>
            <w:r>
              <w:rPr>
                <w:rFonts w:hint="eastAsia" w:cs="Wingdings" w:asciiTheme="minorEastAsia" w:hAnsiTheme="minorEastAsia"/>
                <w:b/>
                <w:color w:val="auto"/>
                <w:sz w:val="24"/>
                <w:highlight w:val="none"/>
              </w:rPr>
              <w:t>技术参数</w:t>
            </w:r>
          </w:p>
        </w:tc>
        <w:tc>
          <w:tcPr>
            <w:tcW w:w="2147" w:type="dxa"/>
            <w:vAlign w:val="center"/>
          </w:tcPr>
          <w:p w14:paraId="0BF1BB44">
            <w:pPr>
              <w:pStyle w:val="12"/>
              <w:jc w:val="center"/>
              <w:rPr>
                <w:vertAlign w:val="baseline"/>
              </w:rPr>
            </w:pPr>
            <w:r>
              <w:rPr>
                <w:rFonts w:hint="eastAsia" w:cs="Wingdings" w:asciiTheme="minorEastAsia" w:hAnsiTheme="minorEastAsia"/>
                <w:b/>
                <w:color w:val="auto"/>
                <w:sz w:val="24"/>
                <w:highlight w:val="none"/>
              </w:rPr>
              <w:t>偏离说明</w:t>
            </w:r>
          </w:p>
        </w:tc>
      </w:tr>
      <w:tr w14:paraId="0F4E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0CA663C2">
            <w:pPr>
              <w:pStyle w:val="2"/>
              <w:jc w:val="center"/>
              <w:rPr>
                <w:rFonts w:hint="eastAsia" w:eastAsia="@微软简标宋"/>
                <w:vertAlign w:val="baseline"/>
                <w:lang w:val="en-US" w:eastAsia="zh-CN"/>
              </w:rPr>
            </w:pPr>
            <w:r>
              <w:rPr>
                <w:rFonts w:hint="eastAsia"/>
                <w:vertAlign w:val="baseline"/>
                <w:lang w:val="en-US" w:eastAsia="zh-CN"/>
              </w:rPr>
              <w:t>1</w:t>
            </w:r>
          </w:p>
        </w:tc>
        <w:tc>
          <w:tcPr>
            <w:tcW w:w="2108" w:type="dxa"/>
            <w:vAlign w:val="center"/>
          </w:tcPr>
          <w:p w14:paraId="009E4885">
            <w:pPr>
              <w:pStyle w:val="2"/>
              <w:jc w:val="center"/>
              <w:rPr>
                <w:vertAlign w:val="baseline"/>
              </w:rPr>
            </w:pPr>
            <w:r>
              <w:rPr>
                <w:rFonts w:hint="eastAsia" w:asciiTheme="minorEastAsia" w:hAnsiTheme="minorEastAsia" w:eastAsiaTheme="minorEastAsia"/>
                <w:color w:val="auto"/>
                <w:sz w:val="21"/>
                <w:szCs w:val="21"/>
                <w:highlight w:val="none"/>
              </w:rPr>
              <w:t>双面带门固定架</w:t>
            </w:r>
          </w:p>
        </w:tc>
        <w:tc>
          <w:tcPr>
            <w:tcW w:w="5485" w:type="dxa"/>
          </w:tcPr>
          <w:p w14:paraId="72FAD8C3">
            <w:pPr>
              <w:spacing w:line="360" w:lineRule="auto"/>
              <w:jc w:val="left"/>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Cs w:val="21"/>
                <w:highlight w:val="none"/>
              </w:rPr>
              <w:t>1.立柱：采用厚度≥1.5mm的优质冷轧钢板</w:t>
            </w:r>
            <w:r>
              <w:rPr>
                <w:rFonts w:hint="eastAsia" w:asciiTheme="minorEastAsia" w:hAnsiTheme="minorEastAsia" w:eastAsiaTheme="minorEastAsia"/>
                <w:color w:val="auto"/>
                <w:sz w:val="21"/>
                <w:szCs w:val="21"/>
                <w:highlight w:val="none"/>
                <w:lang w:val="en-US" w:eastAsia="zh-CN"/>
              </w:rPr>
              <w:t>。立柱截面应具有多道加强筋结构，确保立柱抗弯强度。挂孔采用可上下调节结构，调节档距均匀合理，便于搁板灵活调整。立柱与底盘、顶板连接后整体结构稳定牢固。</w:t>
            </w:r>
          </w:p>
          <w:p w14:paraId="2F7AA91F">
            <w:pPr>
              <w:pStyle w:val="15"/>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2.搁板：</w:t>
            </w:r>
            <w:r>
              <w:rPr>
                <w:rFonts w:hint="eastAsia" w:cs="@仿宋_GB2312" w:asciiTheme="minorEastAsia" w:hAnsiTheme="minorEastAsia" w:eastAsiaTheme="minorEastAsia"/>
                <w:i w:val="0"/>
                <w:iCs w:val="0"/>
                <w:caps w:val="0"/>
                <w:color w:val="auto"/>
                <w:spacing w:val="0"/>
                <w:sz w:val="21"/>
                <w:szCs w:val="21"/>
                <w:highlight w:val="none"/>
                <w:shd w:val="clear" w:fill="auto"/>
              </w:rPr>
              <w:t>采用厚度≥1.0mm冷轧钢板，经折弯成型，自由端厚度≥25mm。搁板表面应具有足够加强筋结构，确保承重性能。单层静载≥80KG，满负载24小时挠度≤2mm，卸载后无永久变形。</w:t>
            </w:r>
          </w:p>
          <w:p w14:paraId="1A9C9EA8">
            <w:pPr>
              <w:pStyle w:val="15"/>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3.挂板：采用≥1.0mm冷轧钢板冲压成型。</w:t>
            </w:r>
            <w:r>
              <w:rPr>
                <w:rFonts w:hint="eastAsia" w:cs="@仿宋_GB2312" w:asciiTheme="minorEastAsia" w:hAnsiTheme="minorEastAsia" w:eastAsiaTheme="minorEastAsia"/>
                <w:i w:val="0"/>
                <w:iCs w:val="0"/>
                <w:caps w:val="0"/>
                <w:color w:val="auto"/>
                <w:spacing w:val="0"/>
                <w:sz w:val="21"/>
                <w:szCs w:val="21"/>
                <w:highlight w:val="none"/>
                <w:shd w:val="clear" w:fill="auto"/>
              </w:rPr>
              <w:t>具备加强筋结构。挂板与立柱、搁板连接可靠，搁板嵌入后定位准确，不晃动、不位移。</w:t>
            </w:r>
          </w:p>
          <w:p w14:paraId="58FE32E3">
            <w:pPr>
              <w:pStyle w:val="15"/>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4.挡棒：采用≥1.0mm冷轧钢板成型。</w:t>
            </w:r>
            <w:r>
              <w:rPr>
                <w:rFonts w:hint="eastAsia" w:cs="@仿宋_GB2312" w:asciiTheme="minorEastAsia" w:hAnsiTheme="minorEastAsia" w:eastAsiaTheme="minorEastAsia"/>
                <w:i w:val="0"/>
                <w:iCs w:val="0"/>
                <w:caps w:val="0"/>
                <w:color w:val="auto"/>
                <w:spacing w:val="0"/>
                <w:sz w:val="21"/>
                <w:szCs w:val="21"/>
                <w:highlight w:val="none"/>
                <w:shd w:val="clear" w:fill="auto"/>
              </w:rPr>
              <w:t>具有防滑脱功能，可沿立柱垂直方向自由调整高度。</w:t>
            </w:r>
          </w:p>
          <w:p w14:paraId="30829B25">
            <w:pPr>
              <w:pStyle w:val="15"/>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5.侧板：采用1.0mm厚优质冷轧钢板。</w:t>
            </w:r>
          </w:p>
          <w:p w14:paraId="090108A7">
            <w:pPr>
              <w:pStyle w:val="15"/>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6.顶板：采用≥1.0mm冷轧钢板。</w:t>
            </w:r>
          </w:p>
          <w:p w14:paraId="3586D2F4">
            <w:pPr>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Cs w:val="21"/>
                <w:highlight w:val="none"/>
              </w:rPr>
              <w:t>7.底盘：采用≥1.5mm冷轧钢板。承载能力强，不易变形。</w:t>
            </w:r>
          </w:p>
          <w:p w14:paraId="3425423E">
            <w:pPr>
              <w:pStyle w:val="2"/>
              <w:rPr>
                <w:vertAlign w:val="baseline"/>
              </w:rPr>
            </w:pPr>
            <w:r>
              <w:rPr>
                <w:rFonts w:hint="eastAsia" w:asciiTheme="minorEastAsia" w:hAnsiTheme="minorEastAsia" w:eastAsiaTheme="minorEastAsia"/>
                <w:color w:val="auto"/>
                <w:szCs w:val="21"/>
                <w:highlight w:val="none"/>
              </w:rPr>
              <w:t>8.组装后的书架上，凡触及人体和存放物品的部分，应无毛边、锐角、棱角等；凡需焊接的部件要求焊接牢固，表面要平整，不允许出现漏焊、焊穿、气孔、咬边等缺陷；冲压件表面不允许有裂痕；表面涂层颜色由采购方指定，但涂层表面应平整光滑，色泽均匀一致，不允许有流挂、起粒、皱皮、露底、剥落、伤痕等缺陷；各钢制构件应酸洗、磷化、钝化、脱脂、表调，磷化处理。</w:t>
            </w:r>
          </w:p>
        </w:tc>
        <w:tc>
          <w:tcPr>
            <w:tcW w:w="3805" w:type="dxa"/>
          </w:tcPr>
          <w:p w14:paraId="462C79C5">
            <w:pPr>
              <w:pStyle w:val="2"/>
              <w:rPr>
                <w:vertAlign w:val="baseline"/>
              </w:rPr>
            </w:pPr>
          </w:p>
        </w:tc>
        <w:tc>
          <w:tcPr>
            <w:tcW w:w="2147" w:type="dxa"/>
          </w:tcPr>
          <w:p w14:paraId="00084F0C">
            <w:pPr>
              <w:pStyle w:val="2"/>
              <w:rPr>
                <w:vertAlign w:val="baseline"/>
              </w:rPr>
            </w:pPr>
          </w:p>
        </w:tc>
      </w:tr>
      <w:tr w14:paraId="4E00C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59746991">
            <w:pPr>
              <w:pStyle w:val="2"/>
              <w:jc w:val="center"/>
              <w:rPr>
                <w:rFonts w:hint="eastAsia" w:eastAsia="@微软简标宋"/>
                <w:vertAlign w:val="baseline"/>
                <w:lang w:val="en-US" w:eastAsia="zh-CN"/>
              </w:rPr>
            </w:pPr>
            <w:r>
              <w:rPr>
                <w:rFonts w:hint="eastAsia"/>
                <w:vertAlign w:val="baseline"/>
                <w:lang w:val="en-US" w:eastAsia="zh-CN"/>
              </w:rPr>
              <w:t>2</w:t>
            </w:r>
          </w:p>
        </w:tc>
        <w:tc>
          <w:tcPr>
            <w:tcW w:w="2108" w:type="dxa"/>
            <w:vAlign w:val="center"/>
          </w:tcPr>
          <w:p w14:paraId="0A441777">
            <w:pPr>
              <w:spacing w:line="240" w:lineRule="auto"/>
              <w:jc w:val="center"/>
              <w:rPr>
                <w:vertAlign w:val="baseline"/>
              </w:rPr>
            </w:pPr>
            <w:r>
              <w:rPr>
                <w:rFonts w:hint="eastAsia" w:asciiTheme="minorEastAsia" w:hAnsiTheme="minorEastAsia" w:eastAsiaTheme="minorEastAsia"/>
                <w:color w:val="auto"/>
                <w:sz w:val="21"/>
                <w:szCs w:val="21"/>
                <w:highlight w:val="none"/>
              </w:rPr>
              <w:t>防磁柜</w:t>
            </w:r>
          </w:p>
        </w:tc>
        <w:tc>
          <w:tcPr>
            <w:tcW w:w="5485" w:type="dxa"/>
            <w:vAlign w:val="top"/>
          </w:tcPr>
          <w:p w14:paraId="0BCEFC4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1.双层冷轧钢板制作，单层柜体采用</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1.0mm裸板制作，防静电喷塑处理后柜体厚度为</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1.2mm。</w:t>
            </w:r>
          </w:p>
          <w:p w14:paraId="4F0A56A3">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2.柜体内置9个大抽屉，每个抽屉内尺寸≥524*355*100mm（长宽高）</w:t>
            </w:r>
          </w:p>
          <w:p w14:paraId="138258D2">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3.规格(长*宽*高)≥700*500*1800mm。</w:t>
            </w:r>
          </w:p>
          <w:p w14:paraId="650B8BC2">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4.暗藏式门铰链设计，采用防撬结构，保证美观。</w:t>
            </w:r>
          </w:p>
          <w:p w14:paraId="45780DFE">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5.双重防潮保障，防尘防静电。</w:t>
            </w:r>
          </w:p>
          <w:p w14:paraId="0E38601F">
            <w:pPr>
              <w:spacing w:line="360" w:lineRule="auto"/>
              <w:jc w:val="left"/>
              <w:rPr>
                <w:vertAlign w:val="baseline"/>
              </w:rPr>
            </w:pPr>
            <w:r>
              <w:rPr>
                <w:rFonts w:hint="eastAsia" w:ascii="宋体" w:hAnsi="宋体" w:eastAsia="宋体" w:cs="宋体"/>
                <w:color w:val="auto"/>
                <w:szCs w:val="21"/>
                <w:highlight w:val="none"/>
              </w:rPr>
              <w:t>6.抽屉层数可根据需要进行调整，抽屉内配有钢制调整板，防止晃动或打乱。</w:t>
            </w:r>
          </w:p>
        </w:tc>
        <w:tc>
          <w:tcPr>
            <w:tcW w:w="3805" w:type="dxa"/>
          </w:tcPr>
          <w:p w14:paraId="40492238">
            <w:pPr>
              <w:pStyle w:val="2"/>
              <w:rPr>
                <w:vertAlign w:val="baseline"/>
              </w:rPr>
            </w:pPr>
          </w:p>
        </w:tc>
        <w:tc>
          <w:tcPr>
            <w:tcW w:w="2147" w:type="dxa"/>
          </w:tcPr>
          <w:p w14:paraId="37211230">
            <w:pPr>
              <w:pStyle w:val="2"/>
              <w:rPr>
                <w:vertAlign w:val="baseline"/>
              </w:rPr>
            </w:pPr>
          </w:p>
        </w:tc>
      </w:tr>
      <w:tr w14:paraId="27E4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37D9E04C">
            <w:pPr>
              <w:pStyle w:val="2"/>
              <w:jc w:val="center"/>
              <w:rPr>
                <w:rFonts w:hint="eastAsia" w:eastAsia="@微软简标宋"/>
                <w:vertAlign w:val="baseline"/>
                <w:lang w:val="en-US" w:eastAsia="zh-CN"/>
              </w:rPr>
            </w:pPr>
            <w:r>
              <w:rPr>
                <w:rFonts w:hint="eastAsia"/>
                <w:vertAlign w:val="baseline"/>
                <w:lang w:val="en-US" w:eastAsia="zh-CN"/>
              </w:rPr>
              <w:t>3</w:t>
            </w:r>
          </w:p>
        </w:tc>
        <w:tc>
          <w:tcPr>
            <w:tcW w:w="2108" w:type="dxa"/>
            <w:vAlign w:val="center"/>
          </w:tcPr>
          <w:p w14:paraId="21C0928C">
            <w:pPr>
              <w:pStyle w:val="71"/>
              <w:spacing w:before="49" w:line="219" w:lineRule="auto"/>
              <w:jc w:val="center"/>
              <w:rPr>
                <w:vertAlign w:val="baseline"/>
              </w:rPr>
            </w:pPr>
            <w:r>
              <w:rPr>
                <w:rFonts w:hint="eastAsia" w:ascii="宋体" w:hAnsi="宋体" w:eastAsia="宋体" w:cs="宋体"/>
                <w:spacing w:val="-1"/>
                <w:sz w:val="21"/>
                <w:szCs w:val="21"/>
                <w:highlight w:val="none"/>
              </w:rPr>
              <w:t>区域管控一体设备</w:t>
            </w:r>
          </w:p>
        </w:tc>
        <w:tc>
          <w:tcPr>
            <w:tcW w:w="5485" w:type="dxa"/>
            <w:vAlign w:val="center"/>
          </w:tcPr>
          <w:p w14:paraId="436F6C2C">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1.尺寸：15.6寸；</w:t>
            </w:r>
          </w:p>
          <w:p w14:paraId="5B78BA73">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2.网络支持：支持有线、wifi；</w:t>
            </w:r>
          </w:p>
          <w:p w14:paraId="2039BCA5">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3.显示色彩：16.7M；</w:t>
            </w:r>
          </w:p>
          <w:p w14:paraId="26B55271">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4.亮度：≥400cd/m2；</w:t>
            </w:r>
          </w:p>
          <w:p w14:paraId="301C9791">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5.分辨率：1920*1080；</w:t>
            </w:r>
          </w:p>
          <w:p w14:paraId="1CAFBCCA">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6.屏幕长宽比例：16:9；</w:t>
            </w:r>
          </w:p>
          <w:p w14:paraId="2C2F58D0">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7.电源：AC220V 50Hz；</w:t>
            </w:r>
          </w:p>
          <w:p w14:paraId="208E4F36">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8.环境温度：-20～60℃</w:t>
            </w:r>
          </w:p>
          <w:p w14:paraId="730BB828">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9.安装方式：壁挂式安装；</w:t>
            </w:r>
          </w:p>
          <w:p w14:paraId="0DA016DD">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10.温度：-10～50℃(工作) -20～55℃(储运)；</w:t>
            </w:r>
          </w:p>
          <w:p w14:paraId="600064DC">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11.湿度：25%～85%无凝露（工作）20%～90%无凝露（储运）；</w:t>
            </w:r>
          </w:p>
          <w:p w14:paraId="06FAA421">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12.用途：屏幕显示温湿度、空气质量数值，展示门禁、人员侵入、漏水状态；也可以通过显示终端控制一体机、空调、灯光、新风等智能设备；</w:t>
            </w:r>
          </w:p>
          <w:p w14:paraId="087B39D8">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13具备实时显示功：能够实时显示温度、湿度以及空气质量相关参数，还可显示门禁、水浸、烟雾探测和人员侵入状态；</w:t>
            </w:r>
          </w:p>
          <w:p w14:paraId="20C9C6A0">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14.具备控制功能：</w:t>
            </w:r>
          </w:p>
          <w:p w14:paraId="433BCA41">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（1）可对一体机进行控制，包括除湿、加湿、关机、净化、消除报警、消毒等操作；</w:t>
            </w:r>
          </w:p>
          <w:p w14:paraId="1D03ECB8">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（2）装置可对空调进行制冷制热关机等操作；</w:t>
            </w:r>
          </w:p>
          <w:p w14:paraId="394AB017">
            <w:pPr>
              <w:pStyle w:val="71"/>
              <w:spacing w:before="0" w:line="360" w:lineRule="auto"/>
              <w:ind w:left="0" w:leftChars="0" w:right="0" w:rightChars="0"/>
              <w:jc w:val="left"/>
              <w:rPr>
                <w:vertAlign w:val="baseline"/>
              </w:rPr>
            </w:pPr>
            <w:r>
              <w:rPr>
                <w:rFonts w:hint="eastAsia" w:ascii="宋体" w:hAnsi="宋体" w:eastAsia="宋体" w:cs="宋体"/>
                <w:highlight w:val="none"/>
              </w:rPr>
              <w:t>（3）装置可对灯光进行开灯和关灯等操作；</w:t>
            </w:r>
          </w:p>
        </w:tc>
        <w:tc>
          <w:tcPr>
            <w:tcW w:w="3805" w:type="dxa"/>
          </w:tcPr>
          <w:p w14:paraId="7E451BFF">
            <w:pPr>
              <w:pStyle w:val="2"/>
              <w:rPr>
                <w:vertAlign w:val="baseline"/>
              </w:rPr>
            </w:pPr>
          </w:p>
        </w:tc>
        <w:tc>
          <w:tcPr>
            <w:tcW w:w="2147" w:type="dxa"/>
          </w:tcPr>
          <w:p w14:paraId="721D7DA2">
            <w:pPr>
              <w:pStyle w:val="2"/>
              <w:rPr>
                <w:vertAlign w:val="baseline"/>
              </w:rPr>
            </w:pPr>
          </w:p>
        </w:tc>
      </w:tr>
      <w:tr w14:paraId="185B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4B3448BB">
            <w:pPr>
              <w:pStyle w:val="2"/>
              <w:jc w:val="center"/>
              <w:rPr>
                <w:rFonts w:hint="eastAsia" w:eastAsia="@微软简标宋"/>
                <w:vertAlign w:val="baseline"/>
                <w:lang w:val="en-US" w:eastAsia="zh-CN"/>
              </w:rPr>
            </w:pPr>
            <w:r>
              <w:rPr>
                <w:rFonts w:hint="eastAsia"/>
                <w:vertAlign w:val="baseline"/>
                <w:lang w:val="en-US" w:eastAsia="zh-CN"/>
              </w:rPr>
              <w:t>4</w:t>
            </w:r>
          </w:p>
        </w:tc>
        <w:tc>
          <w:tcPr>
            <w:tcW w:w="2108" w:type="dxa"/>
            <w:vAlign w:val="center"/>
          </w:tcPr>
          <w:p w14:paraId="25CCFF44">
            <w:pPr>
              <w:spacing w:line="240" w:lineRule="auto"/>
              <w:jc w:val="center"/>
              <w:rPr>
                <w:vertAlign w:val="baseline"/>
              </w:rPr>
            </w:pPr>
            <w:r>
              <w:rPr>
                <w:rFonts w:hint="eastAsia" w:ascii="宋体" w:hAnsi="宋体" w:eastAsia="宋体" w:cs="宋体"/>
                <w:color w:val="auto"/>
                <w:sz w:val="21"/>
                <w:szCs w:val="21"/>
                <w:highlight w:val="none"/>
                <w:vertAlign w:val="baseline"/>
              </w:rPr>
              <w:t>档案室服务器</w:t>
            </w:r>
          </w:p>
        </w:tc>
        <w:tc>
          <w:tcPr>
            <w:tcW w:w="5485" w:type="dxa"/>
            <w:vAlign w:val="center"/>
          </w:tcPr>
          <w:p w14:paraId="3B41CFBE">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1.1000W 大功率电源，可满载高端专业显卡、多硬盘扩展，供电冗余充足。</w:t>
            </w:r>
          </w:p>
          <w:p w14:paraId="52170F63">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2.处理器满足设备运行要求。</w:t>
            </w:r>
          </w:p>
          <w:p w14:paraId="06B875D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3.内存：32GB DDR5 NECC。</w:t>
            </w:r>
          </w:p>
          <w:p w14:paraId="23670BAD">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4.固态：512GB M.2 NVMe。</w:t>
            </w:r>
          </w:p>
          <w:p w14:paraId="08EC9DAE">
            <w:pPr>
              <w:spacing w:line="360" w:lineRule="auto"/>
              <w:jc w:val="left"/>
              <w:rPr>
                <w:vertAlign w:val="baseline"/>
              </w:rPr>
            </w:pPr>
            <w:r>
              <w:rPr>
                <w:rFonts w:hint="eastAsia" w:ascii="宋体" w:hAnsi="宋体" w:eastAsia="宋体" w:cs="宋体"/>
                <w:color w:val="auto"/>
                <w:szCs w:val="21"/>
                <w:highlight w:val="none"/>
              </w:rPr>
              <w:t>5.机械硬盘：2TB SATA 7.2K 3.5寸。</w:t>
            </w:r>
          </w:p>
        </w:tc>
        <w:tc>
          <w:tcPr>
            <w:tcW w:w="3805" w:type="dxa"/>
          </w:tcPr>
          <w:p w14:paraId="4C09CD64">
            <w:pPr>
              <w:pStyle w:val="2"/>
              <w:rPr>
                <w:vertAlign w:val="baseline"/>
              </w:rPr>
            </w:pPr>
          </w:p>
        </w:tc>
        <w:tc>
          <w:tcPr>
            <w:tcW w:w="2147" w:type="dxa"/>
          </w:tcPr>
          <w:p w14:paraId="15EFB262">
            <w:pPr>
              <w:pStyle w:val="2"/>
              <w:rPr>
                <w:vertAlign w:val="baseline"/>
              </w:rPr>
            </w:pPr>
          </w:p>
        </w:tc>
      </w:tr>
      <w:tr w14:paraId="36B8E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0F811162">
            <w:pPr>
              <w:pStyle w:val="2"/>
              <w:jc w:val="center"/>
              <w:rPr>
                <w:rFonts w:hint="eastAsia" w:eastAsia="@微软简标宋"/>
                <w:vertAlign w:val="baseline"/>
                <w:lang w:val="en-US" w:eastAsia="zh-CN"/>
              </w:rPr>
            </w:pPr>
            <w:r>
              <w:rPr>
                <w:rFonts w:hint="eastAsia"/>
                <w:vertAlign w:val="baseline"/>
                <w:lang w:val="en-US" w:eastAsia="zh-CN"/>
              </w:rPr>
              <w:t>5</w:t>
            </w:r>
          </w:p>
        </w:tc>
        <w:tc>
          <w:tcPr>
            <w:tcW w:w="2108" w:type="dxa"/>
            <w:vAlign w:val="center"/>
          </w:tcPr>
          <w:p w14:paraId="38A6B3A2">
            <w:pPr>
              <w:spacing w:line="240" w:lineRule="auto"/>
              <w:jc w:val="center"/>
              <w:rPr>
                <w:vertAlign w:val="baseline"/>
              </w:rPr>
            </w:pPr>
            <w:r>
              <w:rPr>
                <w:rFonts w:hint="eastAsia" w:ascii="宋体" w:hAnsi="宋体" w:eastAsia="宋体" w:cs="宋体"/>
                <w:color w:val="auto"/>
                <w:sz w:val="21"/>
                <w:szCs w:val="21"/>
                <w:highlight w:val="none"/>
                <w:vertAlign w:val="baseline"/>
              </w:rPr>
              <w:t>智能环控一体化平台</w:t>
            </w:r>
          </w:p>
        </w:tc>
        <w:tc>
          <w:tcPr>
            <w:tcW w:w="5485" w:type="dxa"/>
            <w:vAlign w:val="center"/>
          </w:tcPr>
          <w:p w14:paraId="2C84CAD4">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平台通过智慧化互联各种软硬件设备及其子系统，实现对档案库房设备数据的收、管、存、用，满足档案库房“十防"要求，实现档案库房管理的自动化、一体化、智慧化。主要子系统及功能包括：环境数据采集系统、恒温恒湿净化控制系统、安全防盗系统、漏水监测系统、智能门禁系统、视频监控系统、三维可视数据展示系统等，根据库房设备情况定制对应模块展示。</w:t>
            </w:r>
          </w:p>
          <w:p w14:paraId="602C8D52">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2.系统采用B/S架构系统可分为前端展示平台及后台管理平台。</w:t>
            </w:r>
          </w:p>
          <w:p w14:paraId="39154E35">
            <w:pPr>
              <w:spacing w:line="360" w:lineRule="auto"/>
              <w:jc w:val="left"/>
              <w:rPr>
                <w:vertAlign w:val="baseline"/>
              </w:rPr>
            </w:pPr>
            <w:r>
              <w:rPr>
                <w:rFonts w:hint="eastAsia" w:ascii="宋体" w:hAnsi="宋体" w:eastAsia="宋体" w:cs="宋体"/>
                <w:color w:val="auto"/>
                <w:szCs w:val="21"/>
                <w:highlight w:val="none"/>
              </w:rPr>
              <w:t>3.管理平台可自定义档案库房及根据库房进行各类设设备的管理。（须提供操作手册）</w:t>
            </w:r>
          </w:p>
        </w:tc>
        <w:tc>
          <w:tcPr>
            <w:tcW w:w="3805" w:type="dxa"/>
          </w:tcPr>
          <w:p w14:paraId="2A90F868">
            <w:pPr>
              <w:pStyle w:val="2"/>
              <w:rPr>
                <w:vertAlign w:val="baseline"/>
              </w:rPr>
            </w:pPr>
          </w:p>
        </w:tc>
        <w:tc>
          <w:tcPr>
            <w:tcW w:w="2147" w:type="dxa"/>
          </w:tcPr>
          <w:p w14:paraId="71BBA84C">
            <w:pPr>
              <w:pStyle w:val="2"/>
              <w:rPr>
                <w:vertAlign w:val="baseline"/>
              </w:rPr>
            </w:pPr>
          </w:p>
        </w:tc>
      </w:tr>
      <w:tr w14:paraId="04646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506DAE41">
            <w:pPr>
              <w:pStyle w:val="2"/>
              <w:jc w:val="center"/>
              <w:rPr>
                <w:rFonts w:hint="eastAsia" w:eastAsia="@微软简标宋"/>
                <w:vertAlign w:val="baseline"/>
                <w:lang w:val="en-US" w:eastAsia="zh-CN"/>
              </w:rPr>
            </w:pPr>
            <w:r>
              <w:rPr>
                <w:rFonts w:hint="eastAsia"/>
                <w:vertAlign w:val="baseline"/>
                <w:lang w:val="en-US" w:eastAsia="zh-CN"/>
              </w:rPr>
              <w:t>6</w:t>
            </w:r>
          </w:p>
        </w:tc>
        <w:tc>
          <w:tcPr>
            <w:tcW w:w="2108" w:type="dxa"/>
            <w:vAlign w:val="center"/>
          </w:tcPr>
          <w:p w14:paraId="02767BD0">
            <w:pPr>
              <w:spacing w:line="240" w:lineRule="auto"/>
              <w:jc w:val="center"/>
              <w:rPr>
                <w:vertAlign w:val="baseline"/>
              </w:rPr>
            </w:pPr>
            <w:r>
              <w:rPr>
                <w:rFonts w:hint="eastAsia" w:ascii="宋体" w:hAnsi="宋体" w:eastAsia="宋体" w:cs="宋体"/>
                <w:color w:val="auto"/>
                <w:sz w:val="21"/>
                <w:szCs w:val="21"/>
                <w:highlight w:val="none"/>
                <w:vertAlign w:val="baseline"/>
              </w:rPr>
              <w:t>数据转换一体设备</w:t>
            </w:r>
          </w:p>
        </w:tc>
        <w:tc>
          <w:tcPr>
            <w:tcW w:w="5485" w:type="dxa"/>
            <w:vAlign w:val="center"/>
          </w:tcPr>
          <w:p w14:paraId="0BB047B7">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1.额定电压(Un) 220VAC（85~305VAC），搭配国标品字头电源接口；</w:t>
            </w:r>
          </w:p>
          <w:p w14:paraId="215A3FFE">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2.额定频率(Fn) 50Hz/60Hz；</w:t>
            </w:r>
          </w:p>
          <w:p w14:paraId="55306D63">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3.整机静态功耗</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≤1.5W；</w:t>
            </w:r>
          </w:p>
          <w:p w14:paraId="0E33FD3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4.整机最大功耗</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≤50W；</w:t>
            </w:r>
          </w:p>
          <w:p w14:paraId="650D7A59">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5.输入信号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数字信号输入（4路，可外接门禁等开关量信号，低有效），4~20mA模拟信号2路）；</w:t>
            </w:r>
          </w:p>
          <w:p w14:paraId="22EB45A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6.输出信号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数字信号输出（2路，低有效），4~20mA模拟信号（1路）；</w:t>
            </w:r>
          </w:p>
          <w:p w14:paraId="5804DCE2">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7.开关量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2个（10A 250VAC/30VDC，可外接声光报警器或电磁阀、风机等设备）；</w:t>
            </w:r>
          </w:p>
          <w:p w14:paraId="15F8B46D">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8.工作方式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连续采集监控；</w:t>
            </w:r>
          </w:p>
          <w:p w14:paraId="32BBADD0">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9.响应时间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采集响应：≤5S，控制响应：≤2S；</w:t>
            </w:r>
          </w:p>
          <w:p w14:paraId="2EDEA495">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10.防盗功能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支持一键设防；</w:t>
            </w:r>
          </w:p>
          <w:p w14:paraId="629F774B">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11.状态指示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正常状态指示灯、故障指示灯和报警指示灯；</w:t>
            </w:r>
          </w:p>
          <w:p w14:paraId="6C0234AE">
            <w:pPr>
              <w:spacing w:line="360" w:lineRule="auto"/>
              <w:jc w:val="left"/>
              <w:rPr>
                <w:vertAlign w:val="baseline"/>
              </w:rPr>
            </w:pPr>
            <w:r>
              <w:rPr>
                <w:rFonts w:hint="eastAsia" w:ascii="宋体" w:hAnsi="宋体" w:eastAsia="宋体" w:cs="宋体"/>
                <w:color w:val="auto"/>
                <w:szCs w:val="21"/>
                <w:highlight w:val="none"/>
              </w:rPr>
              <w:t>12.本地显示屏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标配10寸电阻触摸屏，同时支持扩展5V UART屏。</w:t>
            </w:r>
          </w:p>
        </w:tc>
        <w:tc>
          <w:tcPr>
            <w:tcW w:w="3805" w:type="dxa"/>
          </w:tcPr>
          <w:p w14:paraId="6B75980A">
            <w:pPr>
              <w:pStyle w:val="2"/>
              <w:rPr>
                <w:vertAlign w:val="baseline"/>
              </w:rPr>
            </w:pPr>
          </w:p>
        </w:tc>
        <w:tc>
          <w:tcPr>
            <w:tcW w:w="2147" w:type="dxa"/>
          </w:tcPr>
          <w:p w14:paraId="7BB7BCAE">
            <w:pPr>
              <w:pStyle w:val="2"/>
              <w:rPr>
                <w:vertAlign w:val="baseline"/>
              </w:rPr>
            </w:pPr>
          </w:p>
        </w:tc>
      </w:tr>
      <w:tr w14:paraId="10704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5DF7B3F1">
            <w:pPr>
              <w:pStyle w:val="2"/>
              <w:jc w:val="center"/>
              <w:rPr>
                <w:rFonts w:hint="eastAsia" w:eastAsia="@微软简标宋"/>
                <w:vertAlign w:val="baseline"/>
                <w:lang w:val="en-US" w:eastAsia="zh-CN"/>
              </w:rPr>
            </w:pPr>
            <w:r>
              <w:rPr>
                <w:rFonts w:hint="eastAsia"/>
                <w:vertAlign w:val="baseline"/>
                <w:lang w:val="en-US" w:eastAsia="zh-CN"/>
              </w:rPr>
              <w:t>7</w:t>
            </w:r>
          </w:p>
        </w:tc>
        <w:tc>
          <w:tcPr>
            <w:tcW w:w="2108" w:type="dxa"/>
            <w:vAlign w:val="center"/>
          </w:tcPr>
          <w:p w14:paraId="279DE5B9">
            <w:pPr>
              <w:spacing w:line="360" w:lineRule="auto"/>
              <w:jc w:val="center"/>
              <w:rPr>
                <w:vertAlign w:val="baseline"/>
              </w:rPr>
            </w:pPr>
            <w:r>
              <w:rPr>
                <w:rFonts w:hint="eastAsia" w:ascii="宋体" w:hAnsi="宋体" w:eastAsia="宋体" w:cs="宋体"/>
                <w:color w:val="auto"/>
                <w:sz w:val="21"/>
                <w:szCs w:val="21"/>
                <w:highlight w:val="none"/>
                <w:vertAlign w:val="baseline"/>
              </w:rPr>
              <w:t>机柜</w:t>
            </w:r>
          </w:p>
        </w:tc>
        <w:tc>
          <w:tcPr>
            <w:tcW w:w="5485" w:type="dxa"/>
            <w:vAlign w:val="center"/>
          </w:tcPr>
          <w:p w14:paraId="35C996F4">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1.产品尺寸：1200mm高600mm宽600mm深（HWD）</w:t>
            </w:r>
          </w:p>
          <w:p w14:paraId="06C9C373">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2.产品材质：SPCC优质冷轧钢板、镀锌立梁</w:t>
            </w:r>
          </w:p>
          <w:p w14:paraId="1B754D5F">
            <w:pPr>
              <w:snapToGrid/>
              <w:spacing w:line="360" w:lineRule="auto"/>
              <w:ind w:left="0" w:leftChars="0" w:right="0" w:rightChars="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3.表面处理:方孔条覆铝锌板；其余：脱脂、磷化、静电喷塑</w:t>
            </w:r>
            <w:r>
              <w:rPr>
                <w:rFonts w:hint="eastAsia" w:ascii="宋体" w:hAnsi="宋体" w:eastAsia="宋体" w:cs="宋体"/>
                <w:color w:val="auto"/>
                <w:sz w:val="21"/>
                <w:szCs w:val="21"/>
                <w:highlight w:val="none"/>
                <w:lang w:eastAsia="zh-CN"/>
              </w:rPr>
              <w:t>。</w:t>
            </w:r>
          </w:p>
          <w:p w14:paraId="08A32A9B">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4.门及门锁：前钢化玻璃门，后网门，可快速拆卸侧门。配备高级弹力锁</w:t>
            </w:r>
          </w:p>
          <w:p w14:paraId="393A58EC">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5.产品厚度：立柱1.5mm 其他0.6mm</w:t>
            </w:r>
          </w:p>
          <w:p w14:paraId="0C0B5884">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6.产品容量：22U</w:t>
            </w:r>
          </w:p>
          <w:p w14:paraId="0F681303">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7.防护等级：IP20</w:t>
            </w:r>
          </w:p>
          <w:p w14:paraId="622D7F1C">
            <w:pPr>
              <w:snapToGrid/>
              <w:spacing w:line="360" w:lineRule="auto"/>
              <w:ind w:left="0" w:leftChars="0" w:right="0" w:rightChars="0" w:firstLine="0" w:firstLineChars="0"/>
              <w:jc w:val="left"/>
              <w:rPr>
                <w:vertAlign w:val="baseline"/>
              </w:rPr>
            </w:pPr>
            <w:r>
              <w:rPr>
                <w:rFonts w:hint="eastAsia" w:ascii="宋体" w:hAnsi="宋体" w:eastAsia="宋体" w:cs="宋体"/>
                <w:color w:val="auto"/>
                <w:sz w:val="21"/>
                <w:szCs w:val="21"/>
                <w:highlight w:val="none"/>
              </w:rPr>
              <w:t>8.产品承重：静载</w:t>
            </w:r>
            <w:r>
              <w:rPr>
                <w:rFonts w:hint="eastAsia" w:ascii="宋体" w:hAnsi="宋体" w:eastAsia="宋体" w:cs="宋体"/>
                <w:color w:val="auto"/>
                <w:sz w:val="21"/>
                <w:szCs w:val="21"/>
                <w:highlight w:val="none"/>
                <w:lang w:val="en-US" w:eastAsia="zh-CN"/>
              </w:rPr>
              <w:t>不低于</w:t>
            </w:r>
            <w:r>
              <w:rPr>
                <w:rFonts w:hint="eastAsia" w:ascii="宋体" w:hAnsi="宋体" w:eastAsia="宋体" w:cs="宋体"/>
                <w:color w:val="auto"/>
                <w:sz w:val="21"/>
                <w:szCs w:val="21"/>
                <w:highlight w:val="none"/>
              </w:rPr>
              <w:t>300KG</w:t>
            </w:r>
          </w:p>
        </w:tc>
        <w:tc>
          <w:tcPr>
            <w:tcW w:w="3805" w:type="dxa"/>
          </w:tcPr>
          <w:p w14:paraId="17886319">
            <w:pPr>
              <w:pStyle w:val="2"/>
              <w:rPr>
                <w:vertAlign w:val="baseline"/>
              </w:rPr>
            </w:pPr>
          </w:p>
        </w:tc>
        <w:tc>
          <w:tcPr>
            <w:tcW w:w="2147" w:type="dxa"/>
          </w:tcPr>
          <w:p w14:paraId="041FEED2">
            <w:pPr>
              <w:pStyle w:val="2"/>
              <w:rPr>
                <w:vertAlign w:val="baseline"/>
              </w:rPr>
            </w:pPr>
          </w:p>
        </w:tc>
      </w:tr>
      <w:tr w14:paraId="64D0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64464044">
            <w:pPr>
              <w:pStyle w:val="2"/>
              <w:jc w:val="center"/>
              <w:rPr>
                <w:rFonts w:hint="eastAsia" w:eastAsia="@微软简标宋"/>
                <w:vertAlign w:val="baseline"/>
                <w:lang w:val="en-US" w:eastAsia="zh-CN"/>
              </w:rPr>
            </w:pPr>
            <w:r>
              <w:rPr>
                <w:rFonts w:hint="eastAsia"/>
                <w:vertAlign w:val="baseline"/>
                <w:lang w:val="en-US" w:eastAsia="zh-CN"/>
              </w:rPr>
              <w:t>8</w:t>
            </w:r>
          </w:p>
        </w:tc>
        <w:tc>
          <w:tcPr>
            <w:tcW w:w="2108" w:type="dxa"/>
            <w:vAlign w:val="center"/>
          </w:tcPr>
          <w:p w14:paraId="59C1EF62">
            <w:pPr>
              <w:spacing w:line="360" w:lineRule="auto"/>
              <w:jc w:val="center"/>
              <w:rPr>
                <w:vertAlign w:val="baseline"/>
              </w:rPr>
            </w:pPr>
            <w:r>
              <w:rPr>
                <w:rFonts w:hint="eastAsia" w:ascii="宋体" w:hAnsi="宋体" w:eastAsia="宋体" w:cs="宋体"/>
                <w:color w:val="auto"/>
                <w:sz w:val="21"/>
                <w:szCs w:val="21"/>
                <w:highlight w:val="none"/>
                <w:vertAlign w:val="baseline"/>
              </w:rPr>
              <w:t>壁挂式机柜</w:t>
            </w:r>
          </w:p>
        </w:tc>
        <w:tc>
          <w:tcPr>
            <w:tcW w:w="5485" w:type="dxa"/>
            <w:vAlign w:val="center"/>
          </w:tcPr>
          <w:p w14:paraId="74EC9CA9">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1.尺寸12U，500mm宽×450mm深×700mm高；</w:t>
            </w:r>
          </w:p>
          <w:p w14:paraId="18586C79">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2.立柱间距485mm；</w:t>
            </w:r>
          </w:p>
          <w:p w14:paraId="2384D315">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3.立柱厚度1.5mm；</w:t>
            </w:r>
          </w:p>
          <w:p w14:paraId="0B072730">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4.柜门厚度1.0mm；</w:t>
            </w:r>
          </w:p>
          <w:p w14:paraId="1FDB52D2">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5.侧板厚度1.0mm；</w:t>
            </w:r>
          </w:p>
          <w:p w14:paraId="39448E20">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6.最大承重：</w:t>
            </w:r>
            <w:r>
              <w:rPr>
                <w:rFonts w:hint="eastAsia" w:ascii="宋体" w:hAnsi="宋体" w:eastAsia="宋体" w:cs="宋体"/>
                <w:color w:val="auto"/>
                <w:sz w:val="21"/>
                <w:szCs w:val="21"/>
                <w:highlight w:val="none"/>
                <w:lang w:val="en-US" w:eastAsia="zh-CN"/>
              </w:rPr>
              <w:t>不低于</w:t>
            </w:r>
            <w:r>
              <w:rPr>
                <w:rFonts w:hint="eastAsia" w:ascii="宋体" w:hAnsi="宋体" w:eastAsia="宋体" w:cs="宋体"/>
                <w:color w:val="auto"/>
                <w:sz w:val="21"/>
                <w:szCs w:val="21"/>
                <w:highlight w:val="none"/>
              </w:rPr>
              <w:t>50KG；</w:t>
            </w:r>
          </w:p>
          <w:p w14:paraId="506465A0">
            <w:pPr>
              <w:snapToGrid/>
              <w:spacing w:line="360" w:lineRule="auto"/>
              <w:ind w:left="0" w:leftChars="0" w:right="0" w:rightChars="0" w:firstLine="0" w:firstLineChars="0"/>
              <w:jc w:val="left"/>
              <w:rPr>
                <w:vertAlign w:val="baseline"/>
              </w:rPr>
            </w:pPr>
            <w:r>
              <w:rPr>
                <w:rFonts w:hint="eastAsia" w:ascii="宋体" w:hAnsi="宋体" w:eastAsia="宋体" w:cs="宋体"/>
                <w:color w:val="auto"/>
                <w:sz w:val="21"/>
                <w:szCs w:val="21"/>
                <w:highlight w:val="none"/>
              </w:rPr>
              <w:t>7.主体材质SPCC冷轧钢材，表面经脱脂与静电喷塑处理；</w:t>
            </w:r>
          </w:p>
        </w:tc>
        <w:tc>
          <w:tcPr>
            <w:tcW w:w="3805" w:type="dxa"/>
          </w:tcPr>
          <w:p w14:paraId="7DAB57FD">
            <w:pPr>
              <w:pStyle w:val="2"/>
              <w:rPr>
                <w:vertAlign w:val="baseline"/>
              </w:rPr>
            </w:pPr>
          </w:p>
        </w:tc>
        <w:tc>
          <w:tcPr>
            <w:tcW w:w="2147" w:type="dxa"/>
          </w:tcPr>
          <w:p w14:paraId="71C8223B">
            <w:pPr>
              <w:pStyle w:val="2"/>
              <w:rPr>
                <w:vertAlign w:val="baseline"/>
              </w:rPr>
            </w:pPr>
          </w:p>
        </w:tc>
      </w:tr>
      <w:tr w14:paraId="0C06B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206DCA74">
            <w:pPr>
              <w:pStyle w:val="2"/>
              <w:jc w:val="center"/>
              <w:rPr>
                <w:rFonts w:hint="eastAsia" w:eastAsia="@微软简标宋"/>
                <w:vertAlign w:val="baseline"/>
                <w:lang w:val="en-US" w:eastAsia="zh-CN"/>
              </w:rPr>
            </w:pPr>
            <w:r>
              <w:rPr>
                <w:rFonts w:hint="eastAsia"/>
                <w:vertAlign w:val="baseline"/>
                <w:lang w:val="en-US" w:eastAsia="zh-CN"/>
              </w:rPr>
              <w:t>9</w:t>
            </w:r>
          </w:p>
        </w:tc>
        <w:tc>
          <w:tcPr>
            <w:tcW w:w="2108" w:type="dxa"/>
            <w:vAlign w:val="center"/>
          </w:tcPr>
          <w:p w14:paraId="2614870B">
            <w:pPr>
              <w:pStyle w:val="71"/>
              <w:spacing w:before="0" w:line="360" w:lineRule="auto"/>
              <w:ind w:left="0" w:leftChars="0"/>
              <w:jc w:val="center"/>
              <w:rPr>
                <w:vertAlign w:val="baseline"/>
              </w:rPr>
            </w:pPr>
            <w:r>
              <w:rPr>
                <w:rFonts w:hint="eastAsia" w:ascii="宋体" w:hAnsi="宋体" w:eastAsia="宋体" w:cs="宋体"/>
                <w:spacing w:val="-2"/>
                <w:highlight w:val="none"/>
              </w:rPr>
              <w:t>PDU</w:t>
            </w:r>
          </w:p>
        </w:tc>
        <w:tc>
          <w:tcPr>
            <w:tcW w:w="5485" w:type="dxa"/>
            <w:vAlign w:val="center"/>
          </w:tcPr>
          <w:p w14:paraId="592B6B87">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1.额定电压：250V</w:t>
            </w:r>
          </w:p>
          <w:p w14:paraId="60395055">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2.额定电流：10A</w:t>
            </w:r>
          </w:p>
          <w:p w14:paraId="6E00F06C">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3.额定功率：2500W</w:t>
            </w:r>
          </w:p>
          <w:p w14:paraId="0C57F404">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4.孔位配置：8个10A组合孔</w:t>
            </w:r>
          </w:p>
          <w:p w14:paraId="110C0462">
            <w:pPr>
              <w:pStyle w:val="71"/>
              <w:snapToGrid/>
              <w:spacing w:before="0" w:line="360" w:lineRule="auto"/>
              <w:ind w:left="0" w:leftChars="0" w:right="0" w:rightChars="0" w:firstLine="0" w:firstLineChars="0"/>
              <w:jc w:val="left"/>
              <w:rPr>
                <w:vertAlign w:val="baseline"/>
              </w:rPr>
            </w:pPr>
            <w:r>
              <w:rPr>
                <w:rFonts w:hint="eastAsia" w:ascii="宋体" w:hAnsi="宋体" w:eastAsia="宋体" w:cs="宋体"/>
                <w:sz w:val="21"/>
                <w:highlight w:val="none"/>
              </w:rPr>
              <w:t>5.认证要求：CCC（中国强制性产品认证）</w:t>
            </w:r>
          </w:p>
        </w:tc>
        <w:tc>
          <w:tcPr>
            <w:tcW w:w="3805" w:type="dxa"/>
          </w:tcPr>
          <w:p w14:paraId="6ACBCAC5">
            <w:pPr>
              <w:pStyle w:val="2"/>
              <w:rPr>
                <w:vertAlign w:val="baseline"/>
              </w:rPr>
            </w:pPr>
          </w:p>
        </w:tc>
        <w:tc>
          <w:tcPr>
            <w:tcW w:w="2147" w:type="dxa"/>
          </w:tcPr>
          <w:p w14:paraId="6234B06F">
            <w:pPr>
              <w:pStyle w:val="2"/>
              <w:rPr>
                <w:vertAlign w:val="baseline"/>
              </w:rPr>
            </w:pPr>
          </w:p>
        </w:tc>
      </w:tr>
      <w:tr w14:paraId="70CB1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0AECDEB8">
            <w:pPr>
              <w:pStyle w:val="2"/>
              <w:jc w:val="center"/>
              <w:rPr>
                <w:rFonts w:hint="default" w:eastAsia="@微软简标宋"/>
                <w:vertAlign w:val="baseline"/>
                <w:lang w:val="en-US" w:eastAsia="zh-CN"/>
              </w:rPr>
            </w:pPr>
            <w:r>
              <w:rPr>
                <w:rFonts w:hint="eastAsia"/>
                <w:vertAlign w:val="baseline"/>
                <w:lang w:val="en-US" w:eastAsia="zh-CN"/>
              </w:rPr>
              <w:t>10</w:t>
            </w:r>
          </w:p>
        </w:tc>
        <w:tc>
          <w:tcPr>
            <w:tcW w:w="2108" w:type="dxa"/>
            <w:vAlign w:val="center"/>
          </w:tcPr>
          <w:p w14:paraId="411DF3A7">
            <w:pPr>
              <w:pStyle w:val="71"/>
              <w:spacing w:before="0" w:line="360" w:lineRule="auto"/>
              <w:ind w:left="0" w:leftChars="0"/>
              <w:jc w:val="center"/>
              <w:rPr>
                <w:vertAlign w:val="baseline"/>
              </w:rPr>
            </w:pPr>
            <w:r>
              <w:rPr>
                <w:rFonts w:hint="eastAsia" w:ascii="宋体" w:hAnsi="宋体" w:eastAsia="宋体" w:cs="宋体"/>
                <w:spacing w:val="-2"/>
                <w:highlight w:val="none"/>
              </w:rPr>
              <w:t>理线架</w:t>
            </w:r>
          </w:p>
        </w:tc>
        <w:tc>
          <w:tcPr>
            <w:tcW w:w="5485" w:type="dxa"/>
            <w:vAlign w:val="center"/>
          </w:tcPr>
          <w:p w14:paraId="5DDA8255">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1.适用于19英寸机架式标准机柜</w:t>
            </w:r>
          </w:p>
          <w:p w14:paraId="21DEA940">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2.材质：冷轧钢板</w:t>
            </w:r>
          </w:p>
          <w:p w14:paraId="440C5CB9">
            <w:pPr>
              <w:pStyle w:val="71"/>
              <w:snapToGrid/>
              <w:spacing w:before="0" w:line="360" w:lineRule="auto"/>
              <w:ind w:left="0" w:leftChars="0" w:right="0" w:rightChars="0" w:firstLine="0" w:firstLineChars="0"/>
              <w:jc w:val="left"/>
              <w:rPr>
                <w:vertAlign w:val="baseline"/>
              </w:rPr>
            </w:pPr>
            <w:r>
              <w:rPr>
                <w:rFonts w:hint="eastAsia" w:ascii="宋体" w:hAnsi="宋体" w:eastAsia="宋体" w:cs="宋体"/>
                <w:sz w:val="21"/>
                <w:highlight w:val="none"/>
              </w:rPr>
              <w:t>3.规格：24口</w:t>
            </w:r>
          </w:p>
        </w:tc>
        <w:tc>
          <w:tcPr>
            <w:tcW w:w="3805" w:type="dxa"/>
          </w:tcPr>
          <w:p w14:paraId="28EE4230">
            <w:pPr>
              <w:pStyle w:val="2"/>
              <w:rPr>
                <w:vertAlign w:val="baseline"/>
              </w:rPr>
            </w:pPr>
          </w:p>
        </w:tc>
        <w:tc>
          <w:tcPr>
            <w:tcW w:w="2147" w:type="dxa"/>
          </w:tcPr>
          <w:p w14:paraId="656A81A6">
            <w:pPr>
              <w:pStyle w:val="2"/>
              <w:rPr>
                <w:vertAlign w:val="baseline"/>
              </w:rPr>
            </w:pPr>
          </w:p>
        </w:tc>
      </w:tr>
      <w:tr w14:paraId="03CC7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4FE78D5B">
            <w:pPr>
              <w:pStyle w:val="2"/>
              <w:jc w:val="center"/>
              <w:rPr>
                <w:rFonts w:hint="default" w:eastAsia="@微软简标宋"/>
                <w:vertAlign w:val="baseline"/>
                <w:lang w:val="en-US" w:eastAsia="zh-CN"/>
              </w:rPr>
            </w:pPr>
            <w:r>
              <w:rPr>
                <w:rFonts w:hint="eastAsia"/>
                <w:vertAlign w:val="baseline"/>
                <w:lang w:val="en-US" w:eastAsia="zh-CN"/>
              </w:rPr>
              <w:t>11</w:t>
            </w:r>
          </w:p>
        </w:tc>
        <w:tc>
          <w:tcPr>
            <w:tcW w:w="2108" w:type="dxa"/>
            <w:vAlign w:val="center"/>
          </w:tcPr>
          <w:p w14:paraId="7C04AB37">
            <w:pPr>
              <w:pStyle w:val="71"/>
              <w:spacing w:before="0" w:line="360" w:lineRule="auto"/>
              <w:ind w:left="0" w:leftChars="0"/>
              <w:jc w:val="center"/>
              <w:rPr>
                <w:vertAlign w:val="baseline"/>
              </w:rPr>
            </w:pPr>
            <w:r>
              <w:rPr>
                <w:rFonts w:hint="eastAsia" w:ascii="宋体" w:hAnsi="宋体" w:eastAsia="宋体" w:cs="宋体"/>
                <w:spacing w:val="-2"/>
                <w:highlight w:val="none"/>
              </w:rPr>
              <w:t>交换机</w:t>
            </w:r>
          </w:p>
        </w:tc>
        <w:tc>
          <w:tcPr>
            <w:tcW w:w="5485" w:type="dxa"/>
            <w:vAlign w:val="center"/>
          </w:tcPr>
          <w:p w14:paraId="7D1B6A06">
            <w:pPr>
              <w:pStyle w:val="71"/>
              <w:snapToGrid/>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1.16个10/100/1000Mbps电口，2个SFP光口；</w:t>
            </w:r>
          </w:p>
          <w:p w14:paraId="4DBE287C">
            <w:pPr>
              <w:pStyle w:val="71"/>
              <w:snapToGrid/>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2.整机POE最大输出功率240W；</w:t>
            </w:r>
          </w:p>
          <w:p w14:paraId="4700AB6E">
            <w:pPr>
              <w:pStyle w:val="71"/>
              <w:snapToGrid/>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3.支持端口状态显示、端口流量统计、PoE端口输出功率状态、端口双工/协商速率配置、流控配置、PoE输出开关；</w:t>
            </w:r>
          </w:p>
          <w:p w14:paraId="7469D4E5">
            <w:pPr>
              <w:pStyle w:val="71"/>
              <w:snapToGrid/>
              <w:spacing w:before="0" w:line="360" w:lineRule="auto"/>
              <w:ind w:left="0" w:leftChars="0" w:right="0" w:rightChars="0" w:firstLine="0" w:firstLineChars="0"/>
              <w:jc w:val="left"/>
              <w:rPr>
                <w:vertAlign w:val="baseline"/>
              </w:rPr>
            </w:pPr>
            <w:r>
              <w:rPr>
                <w:rFonts w:hint="eastAsia" w:ascii="宋体" w:hAnsi="宋体" w:eastAsia="宋体" w:cs="宋体"/>
                <w:spacing w:val="1"/>
                <w:sz w:val="21"/>
                <w:highlight w:val="none"/>
              </w:rPr>
              <w:t>4.支持广播风暴抑制、端口限速、端口隔离，支持端口镜像、环路保护、线缆检测支持APP/MACC管理；</w:t>
            </w:r>
          </w:p>
        </w:tc>
        <w:tc>
          <w:tcPr>
            <w:tcW w:w="3805" w:type="dxa"/>
          </w:tcPr>
          <w:p w14:paraId="63EFD9DF">
            <w:pPr>
              <w:pStyle w:val="2"/>
              <w:rPr>
                <w:vertAlign w:val="baseline"/>
              </w:rPr>
            </w:pPr>
          </w:p>
        </w:tc>
        <w:tc>
          <w:tcPr>
            <w:tcW w:w="2147" w:type="dxa"/>
          </w:tcPr>
          <w:p w14:paraId="18B6069B">
            <w:pPr>
              <w:pStyle w:val="2"/>
              <w:rPr>
                <w:vertAlign w:val="baseline"/>
              </w:rPr>
            </w:pPr>
          </w:p>
        </w:tc>
      </w:tr>
      <w:tr w14:paraId="54419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4F56AD1E">
            <w:pPr>
              <w:pStyle w:val="2"/>
              <w:jc w:val="center"/>
              <w:rPr>
                <w:rFonts w:hint="default" w:eastAsia="@微软简标宋"/>
                <w:vertAlign w:val="baseline"/>
                <w:lang w:val="en-US" w:eastAsia="zh-CN"/>
              </w:rPr>
            </w:pPr>
            <w:r>
              <w:rPr>
                <w:rFonts w:hint="eastAsia"/>
                <w:vertAlign w:val="baseline"/>
                <w:lang w:val="en-US" w:eastAsia="zh-CN"/>
              </w:rPr>
              <w:t>12</w:t>
            </w:r>
          </w:p>
        </w:tc>
        <w:tc>
          <w:tcPr>
            <w:tcW w:w="2108" w:type="dxa"/>
            <w:vAlign w:val="center"/>
          </w:tcPr>
          <w:p w14:paraId="6F5061A5">
            <w:pPr>
              <w:pStyle w:val="71"/>
              <w:spacing w:before="0" w:line="360" w:lineRule="auto"/>
              <w:ind w:left="0" w:leftChars="0"/>
              <w:jc w:val="center"/>
              <w:rPr>
                <w:vertAlign w:val="baseline"/>
              </w:rPr>
            </w:pPr>
            <w:r>
              <w:rPr>
                <w:rFonts w:hint="eastAsia" w:ascii="宋体" w:hAnsi="宋体" w:eastAsia="宋体" w:cs="宋体"/>
                <w:spacing w:val="-2"/>
                <w:highlight w:val="none"/>
              </w:rPr>
              <w:t>智能数显温湿度采集器</w:t>
            </w:r>
          </w:p>
        </w:tc>
        <w:tc>
          <w:tcPr>
            <w:tcW w:w="5485" w:type="dxa"/>
            <w:vAlign w:val="center"/>
          </w:tcPr>
          <w:p w14:paraId="662ED971">
            <w:pPr>
              <w:pStyle w:val="71"/>
              <w:numPr>
                <w:ilvl w:val="0"/>
                <w:numId w:val="0"/>
              </w:numPr>
              <w:snapToGrid/>
              <w:spacing w:line="360" w:lineRule="auto"/>
              <w:ind w:leftChars="0" w:right="0" w:rightChars="0"/>
              <w:jc w:val="left"/>
              <w:rPr>
                <w:rFonts w:hint="eastAsia" w:ascii="宋体" w:hAnsi="宋体" w:eastAsia="宋体" w:cs="宋体"/>
                <w:highlight w:val="none"/>
              </w:rPr>
            </w:pPr>
            <w:r>
              <w:rPr>
                <w:rFonts w:hint="eastAsia" w:ascii="宋体" w:hAnsi="宋体" w:eastAsia="宋体" w:cs="宋体"/>
                <w:highlight w:val="none"/>
                <w:lang w:val="en-US" w:eastAsia="zh-CN"/>
              </w:rPr>
              <w:t>1.</w:t>
            </w:r>
            <w:r>
              <w:rPr>
                <w:rFonts w:hint="eastAsia" w:ascii="宋体" w:hAnsi="宋体" w:eastAsia="宋体" w:cs="宋体"/>
                <w:highlight w:val="none"/>
              </w:rPr>
              <w:t>供电电源：10~30V DC；</w:t>
            </w:r>
          </w:p>
          <w:p w14:paraId="4979F774">
            <w:pPr>
              <w:pStyle w:val="71"/>
              <w:numPr>
                <w:ilvl w:val="0"/>
                <w:numId w:val="0"/>
              </w:numPr>
              <w:snapToGrid/>
              <w:spacing w:line="360" w:lineRule="auto"/>
              <w:ind w:leftChars="0" w:right="0" w:rightChars="0"/>
              <w:jc w:val="left"/>
              <w:rPr>
                <w:rFonts w:hint="eastAsia" w:ascii="宋体" w:hAnsi="宋体" w:eastAsia="宋体" w:cs="宋体"/>
                <w:highlight w:val="none"/>
              </w:rPr>
            </w:pPr>
            <w:r>
              <w:rPr>
                <w:rFonts w:hint="eastAsia" w:ascii="宋体" w:hAnsi="宋体" w:eastAsia="宋体" w:cs="宋体"/>
                <w:highlight w:val="none"/>
              </w:rPr>
              <w:t>2.湿度测量范围：0~100%RH；</w:t>
            </w:r>
          </w:p>
          <w:p w14:paraId="446029CF">
            <w:pPr>
              <w:pStyle w:val="71"/>
              <w:snapToGrid/>
              <w:spacing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highlight w:val="none"/>
              </w:rPr>
              <w:t>3.温度测量范围：-40℃~80℃；</w:t>
            </w:r>
          </w:p>
          <w:p w14:paraId="19E84215">
            <w:pPr>
              <w:pStyle w:val="71"/>
              <w:snapToGrid/>
              <w:spacing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highlight w:val="none"/>
              </w:rPr>
              <w:t>4.湿度精度：±3%RH(默认)；</w:t>
            </w:r>
          </w:p>
          <w:p w14:paraId="59C75B0F">
            <w:pPr>
              <w:pStyle w:val="71"/>
              <w:snapToGrid/>
              <w:spacing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highlight w:val="none"/>
              </w:rPr>
              <w:t>5.温度精度：±0.5℃(默认)；</w:t>
            </w:r>
          </w:p>
          <w:p w14:paraId="5CDDEB31">
            <w:pPr>
              <w:pStyle w:val="71"/>
              <w:snapToGrid/>
              <w:spacing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highlight w:val="none"/>
              </w:rPr>
              <w:t>6.存储环境：-40℃~80℃；</w:t>
            </w:r>
          </w:p>
          <w:p w14:paraId="183937F6">
            <w:pPr>
              <w:pStyle w:val="71"/>
              <w:snapToGrid/>
              <w:spacing w:line="360" w:lineRule="auto"/>
              <w:ind w:left="0" w:leftChars="0" w:right="0" w:rightChars="0" w:firstLine="0" w:firstLineChars="0"/>
              <w:jc w:val="left"/>
              <w:rPr>
                <w:vertAlign w:val="baseline"/>
              </w:rPr>
            </w:pPr>
            <w:r>
              <w:rPr>
                <w:rFonts w:hint="eastAsia" w:ascii="宋体" w:hAnsi="宋体" w:eastAsia="宋体" w:cs="宋体"/>
                <w:highlight w:val="none"/>
              </w:rPr>
              <w:t>7.输出信号：RS485(Modbus-RTU)协议。</w:t>
            </w:r>
          </w:p>
        </w:tc>
        <w:tc>
          <w:tcPr>
            <w:tcW w:w="3805" w:type="dxa"/>
          </w:tcPr>
          <w:p w14:paraId="463377B3">
            <w:pPr>
              <w:pStyle w:val="2"/>
              <w:rPr>
                <w:vertAlign w:val="baseline"/>
              </w:rPr>
            </w:pPr>
          </w:p>
        </w:tc>
        <w:tc>
          <w:tcPr>
            <w:tcW w:w="2147" w:type="dxa"/>
          </w:tcPr>
          <w:p w14:paraId="09D1AFAF">
            <w:pPr>
              <w:pStyle w:val="2"/>
              <w:rPr>
                <w:vertAlign w:val="baseline"/>
              </w:rPr>
            </w:pPr>
          </w:p>
        </w:tc>
      </w:tr>
      <w:tr w14:paraId="7D2F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795056C1">
            <w:pPr>
              <w:pStyle w:val="2"/>
              <w:jc w:val="center"/>
              <w:rPr>
                <w:rFonts w:hint="default" w:eastAsia="@微软简标宋"/>
                <w:vertAlign w:val="baseline"/>
                <w:lang w:val="en-US" w:eastAsia="zh-CN"/>
              </w:rPr>
            </w:pPr>
            <w:r>
              <w:rPr>
                <w:rFonts w:hint="eastAsia"/>
                <w:vertAlign w:val="baseline"/>
                <w:lang w:val="en-US" w:eastAsia="zh-CN"/>
              </w:rPr>
              <w:t>13</w:t>
            </w:r>
          </w:p>
        </w:tc>
        <w:tc>
          <w:tcPr>
            <w:tcW w:w="2108" w:type="dxa"/>
            <w:vAlign w:val="center"/>
          </w:tcPr>
          <w:p w14:paraId="2A76D91A">
            <w:pPr>
              <w:pStyle w:val="71"/>
              <w:spacing w:before="0" w:line="360" w:lineRule="auto"/>
              <w:ind w:left="0" w:leftChars="0"/>
              <w:jc w:val="center"/>
              <w:rPr>
                <w:vertAlign w:val="baseline"/>
              </w:rPr>
            </w:pPr>
            <w:r>
              <w:rPr>
                <w:rFonts w:hint="eastAsia" w:ascii="宋体" w:hAnsi="宋体" w:eastAsia="宋体" w:cs="宋体"/>
                <w:spacing w:val="-1"/>
                <w:highlight w:val="none"/>
              </w:rPr>
              <w:t>恒湿一体机</w:t>
            </w:r>
          </w:p>
        </w:tc>
        <w:tc>
          <w:tcPr>
            <w:tcW w:w="5485" w:type="dxa"/>
            <w:vAlign w:val="center"/>
          </w:tcPr>
          <w:p w14:paraId="687A1CF7">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主控系统：具备≥7寸中文触控显示屏；微电脑智能控制；手动/智能模式切换；高、中、低档风量调节；温度、湿度空气质量参数监测；除湿、加湿、消毒、净化、摆风、自动加水/排水/水箱水位、工作状态监测；控制参数自由设定，24小时定时开关机；室内环境低温/高温异常报警保护、故障自动巡检并报警；</w:t>
            </w:r>
          </w:p>
          <w:p w14:paraId="386F01E0">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2.温度检测范围：0～50℃，测量精度：&lt;±0.3℃，测量分辨率：0.1℃；</w:t>
            </w:r>
          </w:p>
          <w:p w14:paraId="57BDBE3B">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3.湿度检测范围:1～99%rh，测量精度：&lt;±3%RH，测量分辨率：0.1%RH；</w:t>
            </w:r>
          </w:p>
          <w:p w14:paraId="5A395FCE">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4.加湿量(Kg/24h)：96-144；复合材料湿膜，无饱和结露现象、无毒无味、清洁空气；</w:t>
            </w:r>
          </w:p>
          <w:p w14:paraId="2CFFA6B5">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5.除湿量(Kg/24h)：80-90；压缩机；自动除霜；低温/高温报警；</w:t>
            </w:r>
          </w:p>
          <w:p w14:paraId="622F9E96">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6.净化消毒：初效过滤/湿膜过滤/纳米光氢离子/负离子；</w:t>
            </w:r>
          </w:p>
          <w:p w14:paraId="070108CF">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7.风量（m³/h）：1200-1800(空调器用电容运转异步电机、双轴金属离心风轮）；</w:t>
            </w:r>
          </w:p>
          <w:p w14:paraId="17856219">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8.适用空间（㎡）：90-120㎡；</w:t>
            </w:r>
          </w:p>
          <w:p w14:paraId="78233967">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9.水箱容量（L):45L(双层水箱，内胆为304不锈钢，不锈钢材质厚度≥1.2mm)；</w:t>
            </w:r>
          </w:p>
          <w:p w14:paraId="453E8754">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10.给排水：水箱排水/管道自动排水；人工加水/外置给水管路自动加水；</w:t>
            </w:r>
          </w:p>
          <w:p w14:paraId="0ED4324B">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11.通讯方式：RS-485/无线数据传输；</w:t>
            </w:r>
          </w:p>
          <w:p w14:paraId="1AED8D69">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12.工作方式：单机自动工作/联机集中控制；</w:t>
            </w:r>
          </w:p>
          <w:p w14:paraId="24E3A7C0">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lang w:val="en-US" w:eastAsia="zh-CN"/>
              </w:rPr>
              <w:t>1</w:t>
            </w:r>
            <w:r>
              <w:rPr>
                <w:rFonts w:hint="eastAsia" w:ascii="宋体" w:hAnsi="宋体" w:eastAsia="宋体" w:cs="宋体"/>
                <w:color w:val="auto"/>
                <w:sz w:val="21"/>
                <w:highlight w:val="none"/>
                <w:vertAlign w:val="baseline"/>
              </w:rPr>
              <w:t>3.噪音（db):≤60；</w:t>
            </w:r>
          </w:p>
          <w:p w14:paraId="39D70CA5">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14.电源（V/Hz): 220/50；</w:t>
            </w:r>
          </w:p>
          <w:p w14:paraId="5A6257C5">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15.输入功率（w): 440/1060；</w:t>
            </w:r>
          </w:p>
          <w:p w14:paraId="7FC4CC62">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w:t>
            </w:r>
            <w:r>
              <w:rPr>
                <w:rFonts w:hint="eastAsia" w:ascii="宋体" w:hAnsi="宋体" w:eastAsia="宋体" w:cs="宋体"/>
                <w:color w:val="auto"/>
                <w:sz w:val="21"/>
                <w:highlight w:val="none"/>
                <w:vertAlign w:val="baseline"/>
                <w:lang w:val="en-US" w:eastAsia="zh-CN"/>
              </w:rPr>
              <w:t>6</w:t>
            </w:r>
            <w:r>
              <w:rPr>
                <w:rFonts w:hint="eastAsia" w:ascii="宋体" w:hAnsi="宋体" w:eastAsia="宋体" w:cs="宋体"/>
                <w:color w:val="auto"/>
                <w:sz w:val="21"/>
                <w:highlight w:val="none"/>
                <w:vertAlign w:val="baseline"/>
              </w:rPr>
              <w:t>.工作模式：具有手动/智能工作模式，智能工作模式下，自动开启/关闭各个功能项工作，手动工作模式下，可人工开启/关闭各个功能项工作。</w:t>
            </w:r>
          </w:p>
          <w:p w14:paraId="4121A97A">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w:t>
            </w:r>
            <w:r>
              <w:rPr>
                <w:rFonts w:hint="eastAsia" w:ascii="宋体" w:hAnsi="宋体" w:eastAsia="宋体" w:cs="宋体"/>
                <w:color w:val="auto"/>
                <w:sz w:val="21"/>
                <w:highlight w:val="none"/>
                <w:vertAlign w:val="baseline"/>
                <w:lang w:val="en-US" w:eastAsia="zh-CN"/>
              </w:rPr>
              <w:t>7</w:t>
            </w:r>
            <w:r>
              <w:rPr>
                <w:rFonts w:hint="eastAsia" w:ascii="宋体" w:hAnsi="宋体" w:eastAsia="宋体" w:cs="宋体"/>
                <w:color w:val="auto"/>
                <w:sz w:val="21"/>
                <w:highlight w:val="none"/>
                <w:vertAlign w:val="baseline"/>
              </w:rPr>
              <w:t>.除湿功能：应能正常除湿工作，具有压缩机启动延时保护功能，蒸发器工作温度实时显示，自动除霜、高温报警功能。</w:t>
            </w:r>
          </w:p>
          <w:p w14:paraId="63E9CDF5">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lang w:val="en-US" w:eastAsia="zh-CN"/>
              </w:rPr>
              <w:t>18</w:t>
            </w:r>
            <w:r>
              <w:rPr>
                <w:rFonts w:hint="eastAsia" w:ascii="宋体" w:hAnsi="宋体" w:eastAsia="宋体" w:cs="宋体"/>
                <w:color w:val="auto"/>
                <w:sz w:val="21"/>
                <w:highlight w:val="none"/>
                <w:vertAlign w:val="baseline"/>
              </w:rPr>
              <w:t>.加湿功能：应能正常加湿工作，水箱水位状态监测功能，水箱缺水报警及自动加水功能。</w:t>
            </w:r>
          </w:p>
          <w:p w14:paraId="594DFA97">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lang w:val="en-US" w:eastAsia="zh-CN"/>
              </w:rPr>
              <w:t>19</w:t>
            </w:r>
            <w:r>
              <w:rPr>
                <w:rFonts w:hint="eastAsia" w:ascii="宋体" w:hAnsi="宋体" w:eastAsia="宋体" w:cs="宋体"/>
                <w:color w:val="auto"/>
                <w:sz w:val="21"/>
                <w:highlight w:val="none"/>
                <w:vertAlign w:val="baseline"/>
              </w:rPr>
              <w:t>.消毒功能：应能正常空气消毒工作，可根据设定工作时间或空气质量参数自动开启/关闭消毒功能。</w:t>
            </w:r>
          </w:p>
          <w:p w14:paraId="3E1F53D3">
            <w:pPr>
              <w:pStyle w:val="71"/>
              <w:numPr>
                <w:ilvl w:val="0"/>
                <w:numId w:val="0"/>
              </w:numPr>
              <w:snapToGrid w:val="0"/>
              <w:spacing w:before="0" w:line="360" w:lineRule="auto"/>
              <w:ind w:left="0" w:leftChars="0" w:right="0" w:rightChars="0" w:firstLine="0" w:firstLineChars="0"/>
              <w:jc w:val="left"/>
              <w:rPr>
                <w:vertAlign w:val="baseline"/>
              </w:rPr>
            </w:pPr>
            <w:r>
              <w:rPr>
                <w:rFonts w:hint="eastAsia" w:ascii="宋体" w:hAnsi="宋体" w:eastAsia="宋体" w:cs="宋体"/>
                <w:color w:val="auto"/>
                <w:sz w:val="21"/>
                <w:highlight w:val="none"/>
                <w:vertAlign w:val="baseline"/>
                <w:lang w:val="en-US" w:eastAsia="zh-CN"/>
              </w:rPr>
              <w:t>20</w:t>
            </w:r>
            <w:r>
              <w:rPr>
                <w:rFonts w:hint="eastAsia" w:ascii="宋体" w:hAnsi="宋体" w:eastAsia="宋体" w:cs="宋体"/>
                <w:color w:val="auto"/>
                <w:sz w:val="21"/>
                <w:highlight w:val="none"/>
                <w:vertAlign w:val="baseline"/>
              </w:rPr>
              <w:t>.净化功能：应能正常空气净化工作，可根据设定工作时间或空气质量参数自动开启/关闭空气净化功能。</w:t>
            </w:r>
          </w:p>
        </w:tc>
        <w:tc>
          <w:tcPr>
            <w:tcW w:w="3805" w:type="dxa"/>
          </w:tcPr>
          <w:p w14:paraId="7FBED850">
            <w:pPr>
              <w:pStyle w:val="2"/>
              <w:rPr>
                <w:vertAlign w:val="baseline"/>
              </w:rPr>
            </w:pPr>
          </w:p>
        </w:tc>
        <w:tc>
          <w:tcPr>
            <w:tcW w:w="2147" w:type="dxa"/>
          </w:tcPr>
          <w:p w14:paraId="67099820">
            <w:pPr>
              <w:pStyle w:val="2"/>
              <w:rPr>
                <w:vertAlign w:val="baseline"/>
              </w:rPr>
            </w:pPr>
          </w:p>
        </w:tc>
      </w:tr>
      <w:tr w14:paraId="078CA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7287FE4E">
            <w:pPr>
              <w:pStyle w:val="2"/>
              <w:jc w:val="center"/>
              <w:rPr>
                <w:rFonts w:hint="default" w:eastAsia="@微软简标宋"/>
                <w:vertAlign w:val="baseline"/>
                <w:lang w:val="en-US" w:eastAsia="zh-CN"/>
              </w:rPr>
            </w:pPr>
            <w:r>
              <w:rPr>
                <w:rFonts w:hint="eastAsia"/>
                <w:vertAlign w:val="baseline"/>
                <w:lang w:val="en-US" w:eastAsia="zh-CN"/>
              </w:rPr>
              <w:t>14</w:t>
            </w:r>
          </w:p>
        </w:tc>
        <w:tc>
          <w:tcPr>
            <w:tcW w:w="2108" w:type="dxa"/>
            <w:vAlign w:val="center"/>
          </w:tcPr>
          <w:p w14:paraId="14493B0B">
            <w:pPr>
              <w:pStyle w:val="71"/>
              <w:spacing w:line="360" w:lineRule="auto"/>
              <w:ind w:left="0" w:leftChars="0"/>
              <w:jc w:val="center"/>
              <w:rPr>
                <w:vertAlign w:val="baseline"/>
              </w:rPr>
            </w:pPr>
            <w:r>
              <w:rPr>
                <w:rFonts w:hint="eastAsia" w:ascii="宋体" w:hAnsi="宋体" w:eastAsia="宋体" w:cs="宋体"/>
                <w:spacing w:val="-2"/>
                <w:highlight w:val="none"/>
              </w:rPr>
              <w:t>多功能空气质量采集器</w:t>
            </w:r>
          </w:p>
        </w:tc>
        <w:tc>
          <w:tcPr>
            <w:tcW w:w="5485" w:type="dxa"/>
            <w:vAlign w:val="center"/>
          </w:tcPr>
          <w:p w14:paraId="7F0EF4DD">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1.</w:t>
            </w:r>
            <w:r>
              <w:rPr>
                <w:rFonts w:hint="eastAsia" w:ascii="宋体" w:hAnsi="宋体" w:eastAsia="宋体" w:cs="宋体"/>
                <w:sz w:val="21"/>
                <w:highlight w:val="none"/>
              </w:rPr>
              <w:t>直流供电（默认） DC 10-30V</w:t>
            </w:r>
          </w:p>
          <w:p w14:paraId="1F348D16">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2.最大功耗 0.5W（24V DC供电）</w:t>
            </w:r>
          </w:p>
          <w:p w14:paraId="14B93EF4">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3.检测参数：温度、湿度、PM2.5、PM10、TVOC值以及CO2值</w:t>
            </w:r>
          </w:p>
          <w:p w14:paraId="3F1C280C">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4.工作环境：温度-10℃-55℃；湿度0~95%RH 无冷凝</w:t>
            </w:r>
          </w:p>
          <w:p w14:paraId="74796B78">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5.信号输出 ：RS485输出（标准Modbus-RTU协议）</w:t>
            </w:r>
          </w:p>
          <w:p w14:paraId="441FC4E6">
            <w:pPr>
              <w:pStyle w:val="71"/>
              <w:snapToGrid w:val="0"/>
              <w:spacing w:before="0" w:line="360" w:lineRule="auto"/>
              <w:ind w:left="0" w:leftChars="0" w:right="0" w:rightChars="0" w:firstLine="0" w:firstLineChars="0"/>
              <w:jc w:val="left"/>
              <w:rPr>
                <w:vertAlign w:val="baseline"/>
              </w:rPr>
            </w:pPr>
            <w:r>
              <w:rPr>
                <w:rFonts w:hint="eastAsia" w:ascii="宋体" w:hAnsi="宋体" w:eastAsia="宋体" w:cs="宋体"/>
                <w:sz w:val="21"/>
                <w:highlight w:val="none"/>
                <w:lang w:val="en-US" w:eastAsia="zh-CN"/>
              </w:rPr>
              <w:t>6</w:t>
            </w:r>
            <w:r>
              <w:rPr>
                <w:rFonts w:hint="eastAsia" w:ascii="宋体" w:hAnsi="宋体" w:eastAsia="宋体" w:cs="宋体"/>
                <w:sz w:val="21"/>
                <w:highlight w:val="none"/>
              </w:rPr>
              <w:t>.支持标准modbus协议，通过软件可实时或者手动获取PM2.5、PM10、温度、湿度、TVOC、二氧化碳的值。</w:t>
            </w:r>
          </w:p>
        </w:tc>
        <w:tc>
          <w:tcPr>
            <w:tcW w:w="3805" w:type="dxa"/>
          </w:tcPr>
          <w:p w14:paraId="67EB6727">
            <w:pPr>
              <w:pStyle w:val="2"/>
              <w:rPr>
                <w:vertAlign w:val="baseline"/>
              </w:rPr>
            </w:pPr>
          </w:p>
        </w:tc>
        <w:tc>
          <w:tcPr>
            <w:tcW w:w="2147" w:type="dxa"/>
          </w:tcPr>
          <w:p w14:paraId="6DB7FDDC">
            <w:pPr>
              <w:pStyle w:val="2"/>
              <w:rPr>
                <w:vertAlign w:val="baseline"/>
              </w:rPr>
            </w:pPr>
          </w:p>
        </w:tc>
      </w:tr>
      <w:tr w14:paraId="0B11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4AA1BBCE">
            <w:pPr>
              <w:pStyle w:val="2"/>
              <w:jc w:val="center"/>
              <w:rPr>
                <w:rFonts w:hint="default" w:eastAsia="@微软简标宋"/>
                <w:vertAlign w:val="baseline"/>
                <w:lang w:val="en-US" w:eastAsia="zh-CN"/>
              </w:rPr>
            </w:pPr>
            <w:r>
              <w:rPr>
                <w:rFonts w:hint="eastAsia"/>
                <w:vertAlign w:val="baseline"/>
                <w:lang w:val="en-US" w:eastAsia="zh-CN"/>
              </w:rPr>
              <w:t>15</w:t>
            </w:r>
          </w:p>
        </w:tc>
        <w:tc>
          <w:tcPr>
            <w:tcW w:w="2108" w:type="dxa"/>
            <w:vAlign w:val="center"/>
          </w:tcPr>
          <w:p w14:paraId="6A7F4A90">
            <w:pPr>
              <w:pStyle w:val="71"/>
              <w:spacing w:before="0" w:line="360" w:lineRule="auto"/>
              <w:ind w:left="0" w:leftChars="0"/>
              <w:jc w:val="center"/>
              <w:rPr>
                <w:vertAlign w:val="baseline"/>
              </w:rPr>
            </w:pPr>
            <w:r>
              <w:rPr>
                <w:rFonts w:hint="eastAsia" w:ascii="宋体" w:hAnsi="宋体" w:eastAsia="宋体" w:cs="宋体"/>
                <w:spacing w:val="-1"/>
                <w:highlight w:val="none"/>
              </w:rPr>
              <w:t>漏水报警控制器</w:t>
            </w:r>
          </w:p>
        </w:tc>
        <w:tc>
          <w:tcPr>
            <w:tcW w:w="5485" w:type="dxa"/>
            <w:vAlign w:val="center"/>
          </w:tcPr>
          <w:p w14:paraId="132C05AD">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1.</w:t>
            </w:r>
            <w:r>
              <w:rPr>
                <w:rFonts w:hint="eastAsia" w:ascii="宋体" w:hAnsi="宋体" w:eastAsia="宋体" w:cs="宋体"/>
                <w:sz w:val="21"/>
                <w:highlight w:val="none"/>
              </w:rPr>
              <w:t>供电电压：DC9～30V；</w:t>
            </w:r>
          </w:p>
          <w:p w14:paraId="68E23D40">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2.工作环境：-20~50℃；5～95％RH （无冷凝）；</w:t>
            </w:r>
          </w:p>
          <w:p w14:paraId="3E933FBB">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3.准确度：100%；</w:t>
            </w:r>
          </w:p>
          <w:p w14:paraId="79A1A079">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4.报警输入电阻：≤200KΩ；</w:t>
            </w:r>
          </w:p>
          <w:p w14:paraId="70037323">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5.输出形式：RS485+继电器（常开、常闭）；</w:t>
            </w:r>
          </w:p>
          <w:p w14:paraId="4891E025">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6.兼容性：既可以和检测线缆安装使用，也可以和它其检测探头配套使用；</w:t>
            </w:r>
          </w:p>
          <w:p w14:paraId="3C53DE5E">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7.检测距离：200米；</w:t>
            </w:r>
          </w:p>
          <w:p w14:paraId="312F4862">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8.网络配置：RS-485双线网络；</w:t>
            </w:r>
          </w:p>
          <w:p w14:paraId="53437646">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9.通讯协议：MODBUS RTU</w:t>
            </w:r>
          </w:p>
          <w:p w14:paraId="20F0C36D">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10.当水浸开入接点导通后，后台软件状态显示为：警告。</w:t>
            </w:r>
          </w:p>
          <w:p w14:paraId="0F5D1C37">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11.当水浸开入接点开路时，后台软件状态显示为：正常。</w:t>
            </w:r>
          </w:p>
          <w:p w14:paraId="4A3A9DFF">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12软件可选择实时或者自动查询更新状态。</w:t>
            </w:r>
          </w:p>
          <w:p w14:paraId="71FC52E8">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13.功率消耗检验：电源回路，功率消耗不大于0.5W；</w:t>
            </w:r>
          </w:p>
          <w:p w14:paraId="5D38FBD5">
            <w:pPr>
              <w:pStyle w:val="71"/>
              <w:numPr>
                <w:ilvl w:val="0"/>
                <w:numId w:val="0"/>
              </w:numPr>
              <w:snapToGrid w:val="0"/>
              <w:spacing w:before="0" w:line="360" w:lineRule="auto"/>
              <w:ind w:left="0" w:leftChars="0" w:right="0" w:rightChars="0" w:firstLine="0" w:firstLineChars="0"/>
              <w:jc w:val="left"/>
              <w:rPr>
                <w:vertAlign w:val="baseline"/>
              </w:rPr>
            </w:pPr>
            <w:r>
              <w:rPr>
                <w:rFonts w:hint="eastAsia" w:ascii="宋体" w:hAnsi="宋体" w:eastAsia="宋体" w:cs="宋体"/>
                <w:sz w:val="21"/>
                <w:highlight w:val="none"/>
              </w:rPr>
              <w:t>1</w:t>
            </w:r>
            <w:r>
              <w:rPr>
                <w:rFonts w:hint="eastAsia" w:ascii="宋体" w:hAnsi="宋体" w:eastAsia="宋体" w:cs="宋体"/>
                <w:sz w:val="21"/>
                <w:highlight w:val="none"/>
                <w:lang w:val="en-US" w:eastAsia="zh-CN"/>
              </w:rPr>
              <w:t>4</w:t>
            </w:r>
            <w:r>
              <w:rPr>
                <w:rFonts w:hint="eastAsia" w:ascii="宋体" w:hAnsi="宋体" w:eastAsia="宋体" w:cs="宋体"/>
                <w:sz w:val="21"/>
                <w:highlight w:val="none"/>
              </w:rPr>
              <w:t>.含3M水浸线</w:t>
            </w:r>
            <w:r>
              <w:rPr>
                <w:rFonts w:hint="eastAsia" w:ascii="宋体" w:hAnsi="宋体" w:eastAsia="宋体" w:cs="宋体"/>
                <w:sz w:val="21"/>
                <w:highlight w:val="none"/>
                <w:lang w:eastAsia="zh-CN"/>
              </w:rPr>
              <w:t>。</w:t>
            </w:r>
          </w:p>
        </w:tc>
        <w:tc>
          <w:tcPr>
            <w:tcW w:w="3805" w:type="dxa"/>
          </w:tcPr>
          <w:p w14:paraId="7EB04E2F">
            <w:pPr>
              <w:pStyle w:val="2"/>
              <w:rPr>
                <w:vertAlign w:val="baseline"/>
              </w:rPr>
            </w:pPr>
          </w:p>
        </w:tc>
        <w:tc>
          <w:tcPr>
            <w:tcW w:w="2147" w:type="dxa"/>
          </w:tcPr>
          <w:p w14:paraId="5FF95279">
            <w:pPr>
              <w:pStyle w:val="2"/>
              <w:rPr>
                <w:vertAlign w:val="baseline"/>
              </w:rPr>
            </w:pPr>
          </w:p>
        </w:tc>
      </w:tr>
      <w:tr w14:paraId="3BEFC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5B8EC3B2">
            <w:pPr>
              <w:pStyle w:val="2"/>
              <w:jc w:val="center"/>
              <w:rPr>
                <w:rFonts w:hint="default" w:eastAsia="@微软简标宋"/>
                <w:vertAlign w:val="baseline"/>
                <w:lang w:val="en-US" w:eastAsia="zh-CN"/>
              </w:rPr>
            </w:pPr>
            <w:r>
              <w:rPr>
                <w:rFonts w:hint="eastAsia"/>
                <w:vertAlign w:val="baseline"/>
                <w:lang w:val="en-US" w:eastAsia="zh-CN"/>
              </w:rPr>
              <w:t>16</w:t>
            </w:r>
          </w:p>
        </w:tc>
        <w:tc>
          <w:tcPr>
            <w:tcW w:w="2108" w:type="dxa"/>
            <w:vAlign w:val="center"/>
          </w:tcPr>
          <w:p w14:paraId="5A87EB69">
            <w:pPr>
              <w:kinsoku/>
              <w:autoSpaceDE/>
              <w:autoSpaceDN/>
              <w:adjustRightInd/>
              <w:snapToGrid/>
              <w:spacing w:before="0" w:line="360" w:lineRule="auto"/>
              <w:ind w:left="0"/>
              <w:jc w:val="center"/>
              <w:textAlignment w:val="auto"/>
              <w:rPr>
                <w:rFonts w:ascii="宋体" w:hAnsi="宋体" w:eastAsia="宋体" w:cs="宋体"/>
                <w:snapToGrid w:val="0"/>
                <w:color w:val="000000"/>
                <w:kern w:val="0"/>
                <w:sz w:val="21"/>
                <w:szCs w:val="21"/>
                <w:highlight w:val="none"/>
                <w:lang w:val="en-US" w:eastAsia="en-US" w:bidi="ar-SA"/>
              </w:rPr>
            </w:pPr>
            <w:r>
              <w:rPr>
                <w:rFonts w:ascii="宋体" w:hAnsi="宋体" w:eastAsia="宋体" w:cs="宋体"/>
                <w:snapToGrid w:val="0"/>
                <w:color w:val="000000"/>
                <w:spacing w:val="-1"/>
                <w:kern w:val="0"/>
                <w:sz w:val="21"/>
                <w:szCs w:val="21"/>
                <w:highlight w:val="none"/>
                <w:lang w:val="en-US" w:eastAsia="en-US" w:bidi="ar-SA"/>
              </w:rPr>
              <w:t>温度控制系统</w:t>
            </w:r>
          </w:p>
          <w:p w14:paraId="57EAFDFB">
            <w:pPr>
              <w:pStyle w:val="71"/>
              <w:spacing w:before="0" w:line="360" w:lineRule="auto"/>
              <w:ind w:left="0" w:leftChars="0"/>
              <w:jc w:val="center"/>
              <w:rPr>
                <w:vertAlign w:val="baseline"/>
              </w:rPr>
            </w:pPr>
            <w:r>
              <w:rPr>
                <w:rFonts w:ascii="宋体" w:hAnsi="宋体" w:eastAsia="宋体" w:cs="宋体"/>
                <w:snapToGrid w:val="0"/>
                <w:color w:val="000000"/>
                <w:spacing w:val="-4"/>
                <w:kern w:val="0"/>
                <w:sz w:val="21"/>
                <w:szCs w:val="21"/>
                <w:highlight w:val="none"/>
                <w:lang w:val="en-US" w:eastAsia="en-US" w:bidi="ar-SA"/>
              </w:rPr>
              <w:t>(105m</w:t>
            </w:r>
            <w:r>
              <w:rPr>
                <w:rFonts w:hint="eastAsia" w:ascii="宋体" w:hAnsi="宋体" w:eastAsia="宋体" w:cs="宋体"/>
                <w:snapToGrid w:val="0"/>
                <w:color w:val="000000"/>
                <w:spacing w:val="-4"/>
                <w:kern w:val="0"/>
                <w:sz w:val="21"/>
                <w:szCs w:val="21"/>
                <w:highlight w:val="none"/>
                <w:vertAlign w:val="superscript"/>
                <w:lang w:val="en-US" w:eastAsia="zh-CN" w:bidi="ar-SA"/>
              </w:rPr>
              <w:t>3</w:t>
            </w:r>
            <w:r>
              <w:rPr>
                <w:rFonts w:ascii="宋体" w:hAnsi="宋体" w:eastAsia="宋体" w:cs="宋体"/>
                <w:snapToGrid w:val="0"/>
                <w:color w:val="000000"/>
                <w:spacing w:val="-4"/>
                <w:kern w:val="0"/>
                <w:sz w:val="21"/>
                <w:szCs w:val="21"/>
                <w:highlight w:val="none"/>
                <w:lang w:val="en-US" w:eastAsia="en-US" w:bidi="ar-SA"/>
              </w:rPr>
              <w:t>)</w:t>
            </w:r>
          </w:p>
        </w:tc>
        <w:tc>
          <w:tcPr>
            <w:tcW w:w="5485" w:type="dxa"/>
            <w:vAlign w:val="center"/>
          </w:tcPr>
          <w:p w14:paraId="0AAF72DD">
            <w:pPr>
              <w:kinsoku/>
              <w:autoSpaceDE/>
              <w:autoSpaceDN/>
              <w:adjustRightInd/>
              <w:snapToGrid w:val="0"/>
              <w:spacing w:before="0" w:line="360" w:lineRule="auto"/>
              <w:ind w:left="0" w:leftChars="0" w:right="0" w:rightChars="0" w:firstLine="0" w:firstLineChars="0"/>
              <w:jc w:val="left"/>
              <w:textAlignment w:val="auto"/>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7"/>
                <w:kern w:val="0"/>
                <w:sz w:val="21"/>
                <w:szCs w:val="21"/>
                <w:highlight w:val="none"/>
                <w:lang w:val="en-US" w:eastAsia="en-US" w:bidi="ar-SA"/>
              </w:rPr>
              <w:t>1.控制范围：105m³;</w:t>
            </w:r>
          </w:p>
          <w:p w14:paraId="4BF20A4A">
            <w:pPr>
              <w:pStyle w:val="71"/>
              <w:snapToGrid w:val="0"/>
              <w:spacing w:before="0" w:line="360" w:lineRule="auto"/>
              <w:ind w:left="0" w:leftChars="0" w:right="0" w:rightChars="0" w:firstLine="0" w:firstLineChars="0"/>
              <w:jc w:val="left"/>
              <w:rPr>
                <w:vertAlign w:val="baseline"/>
              </w:rPr>
            </w:pPr>
            <w:r>
              <w:rPr>
                <w:rFonts w:hint="eastAsia" w:ascii="宋体" w:hAnsi="宋体" w:eastAsia="宋体" w:cs="宋体"/>
                <w:snapToGrid w:val="0"/>
                <w:color w:val="000000"/>
                <w:spacing w:val="-1"/>
                <w:kern w:val="0"/>
                <w:sz w:val="21"/>
                <w:szCs w:val="21"/>
                <w:highlight w:val="none"/>
                <w:lang w:val="en-US" w:eastAsia="en-US" w:bidi="ar-SA"/>
              </w:rPr>
              <w:t>2.保持档案室恒温恒湿。</w:t>
            </w:r>
          </w:p>
        </w:tc>
        <w:tc>
          <w:tcPr>
            <w:tcW w:w="3805" w:type="dxa"/>
          </w:tcPr>
          <w:p w14:paraId="75573095">
            <w:pPr>
              <w:pStyle w:val="2"/>
              <w:rPr>
                <w:vertAlign w:val="baseline"/>
              </w:rPr>
            </w:pPr>
          </w:p>
        </w:tc>
        <w:tc>
          <w:tcPr>
            <w:tcW w:w="2147" w:type="dxa"/>
          </w:tcPr>
          <w:p w14:paraId="745B7519">
            <w:pPr>
              <w:pStyle w:val="2"/>
              <w:rPr>
                <w:vertAlign w:val="baseline"/>
              </w:rPr>
            </w:pPr>
          </w:p>
        </w:tc>
      </w:tr>
      <w:tr w14:paraId="28069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0BD827DA">
            <w:pPr>
              <w:pStyle w:val="2"/>
              <w:jc w:val="center"/>
              <w:rPr>
                <w:rFonts w:hint="default" w:eastAsia="@微软简标宋"/>
                <w:vertAlign w:val="baseline"/>
                <w:lang w:val="en-US" w:eastAsia="zh-CN"/>
              </w:rPr>
            </w:pPr>
            <w:r>
              <w:rPr>
                <w:rFonts w:hint="eastAsia"/>
                <w:vertAlign w:val="baseline"/>
                <w:lang w:val="en-US" w:eastAsia="zh-CN"/>
              </w:rPr>
              <w:t>17</w:t>
            </w:r>
          </w:p>
        </w:tc>
        <w:tc>
          <w:tcPr>
            <w:tcW w:w="2108" w:type="dxa"/>
            <w:vAlign w:val="center"/>
          </w:tcPr>
          <w:p w14:paraId="581D5B0E">
            <w:pPr>
              <w:pStyle w:val="71"/>
              <w:spacing w:before="0" w:line="360" w:lineRule="auto"/>
              <w:ind w:left="0"/>
              <w:jc w:val="center"/>
              <w:rPr>
                <w:rFonts w:hint="eastAsia" w:ascii="宋体" w:hAnsi="宋体" w:eastAsia="宋体" w:cs="宋体"/>
                <w:highlight w:val="none"/>
              </w:rPr>
            </w:pPr>
            <w:r>
              <w:rPr>
                <w:rFonts w:hint="eastAsia" w:ascii="宋体" w:hAnsi="宋体" w:eastAsia="宋体" w:cs="宋体"/>
                <w:spacing w:val="-1"/>
                <w:highlight w:val="none"/>
              </w:rPr>
              <w:t>温度控制系统</w:t>
            </w:r>
          </w:p>
          <w:p w14:paraId="6C0F5E45">
            <w:pPr>
              <w:pStyle w:val="71"/>
              <w:spacing w:before="0" w:line="360" w:lineRule="auto"/>
              <w:ind w:left="0" w:leftChars="0"/>
              <w:jc w:val="center"/>
              <w:rPr>
                <w:vertAlign w:val="baseline"/>
              </w:rPr>
            </w:pPr>
            <w:r>
              <w:rPr>
                <w:rFonts w:hint="eastAsia" w:ascii="宋体" w:hAnsi="宋体" w:eastAsia="宋体" w:cs="宋体"/>
                <w:spacing w:val="-4"/>
                <w:highlight w:val="none"/>
              </w:rPr>
              <w:t>(165m³)</w:t>
            </w:r>
          </w:p>
        </w:tc>
        <w:tc>
          <w:tcPr>
            <w:tcW w:w="5485" w:type="dxa"/>
            <w:vAlign w:val="center"/>
          </w:tcPr>
          <w:p w14:paraId="08BE621E">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pacing w:val="7"/>
                <w:sz w:val="21"/>
                <w:highlight w:val="none"/>
              </w:rPr>
              <w:t>1.控制范围：165m³;</w:t>
            </w:r>
          </w:p>
          <w:p w14:paraId="2962BBFA">
            <w:pPr>
              <w:pStyle w:val="71"/>
              <w:snapToGrid w:val="0"/>
              <w:spacing w:before="0" w:line="360" w:lineRule="auto"/>
              <w:ind w:left="0" w:leftChars="0" w:right="0" w:rightChars="0" w:firstLine="0" w:firstLineChars="0"/>
              <w:jc w:val="left"/>
              <w:rPr>
                <w:vertAlign w:val="baseline"/>
              </w:rPr>
            </w:pPr>
            <w:r>
              <w:rPr>
                <w:rFonts w:hint="eastAsia" w:ascii="宋体" w:hAnsi="宋体" w:eastAsia="宋体" w:cs="宋体"/>
                <w:spacing w:val="-1"/>
                <w:sz w:val="21"/>
                <w:highlight w:val="none"/>
              </w:rPr>
              <w:t>2.保持档案室恒温恒湿。</w:t>
            </w:r>
          </w:p>
        </w:tc>
        <w:tc>
          <w:tcPr>
            <w:tcW w:w="3805" w:type="dxa"/>
          </w:tcPr>
          <w:p w14:paraId="59BAC6B4">
            <w:pPr>
              <w:pStyle w:val="2"/>
              <w:rPr>
                <w:vertAlign w:val="baseline"/>
              </w:rPr>
            </w:pPr>
          </w:p>
        </w:tc>
        <w:tc>
          <w:tcPr>
            <w:tcW w:w="2147" w:type="dxa"/>
          </w:tcPr>
          <w:p w14:paraId="41592BA6">
            <w:pPr>
              <w:pStyle w:val="2"/>
              <w:rPr>
                <w:vertAlign w:val="baseline"/>
              </w:rPr>
            </w:pPr>
          </w:p>
        </w:tc>
      </w:tr>
      <w:tr w14:paraId="73ED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432685FF">
            <w:pPr>
              <w:pStyle w:val="2"/>
              <w:jc w:val="center"/>
              <w:rPr>
                <w:rFonts w:hint="default" w:eastAsia="@微软简标宋"/>
                <w:vertAlign w:val="baseline"/>
                <w:lang w:val="en-US" w:eastAsia="zh-CN"/>
              </w:rPr>
            </w:pPr>
            <w:r>
              <w:rPr>
                <w:rFonts w:hint="eastAsia"/>
                <w:vertAlign w:val="baseline"/>
                <w:lang w:val="en-US" w:eastAsia="zh-CN"/>
              </w:rPr>
              <w:t>18</w:t>
            </w:r>
          </w:p>
        </w:tc>
        <w:tc>
          <w:tcPr>
            <w:tcW w:w="2108" w:type="dxa"/>
            <w:vAlign w:val="center"/>
          </w:tcPr>
          <w:p w14:paraId="3254E1ED">
            <w:pPr>
              <w:pStyle w:val="71"/>
              <w:spacing w:before="0" w:line="360" w:lineRule="auto"/>
              <w:ind w:left="0" w:leftChars="0" w:right="0" w:rightChars="0" w:firstLine="0" w:firstLineChars="0"/>
              <w:jc w:val="center"/>
              <w:rPr>
                <w:vertAlign w:val="baseline"/>
              </w:rPr>
            </w:pPr>
            <w:r>
              <w:rPr>
                <w:rFonts w:hint="eastAsia" w:ascii="宋体" w:hAnsi="宋体" w:eastAsia="宋体" w:cs="宋体"/>
                <w:spacing w:val="1"/>
                <w:highlight w:val="none"/>
              </w:rPr>
              <w:t>点型光电感烟火灾</w:t>
            </w:r>
            <w:r>
              <w:rPr>
                <w:rFonts w:hint="eastAsia" w:ascii="宋体" w:hAnsi="宋体" w:eastAsia="宋体" w:cs="宋体"/>
                <w:spacing w:val="-2"/>
                <w:highlight w:val="none"/>
              </w:rPr>
              <w:t>探测器</w:t>
            </w:r>
          </w:p>
        </w:tc>
        <w:tc>
          <w:tcPr>
            <w:tcW w:w="5485" w:type="dxa"/>
            <w:vAlign w:val="center"/>
          </w:tcPr>
          <w:p w14:paraId="260E8F68">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kern w:val="2"/>
                <w:sz w:val="21"/>
                <w:szCs w:val="21"/>
                <w:highlight w:val="none"/>
                <w:lang w:val="en-US" w:eastAsia="en-US" w:bidi="ar-SA"/>
              </w:rPr>
              <w:t>1.</w:t>
            </w:r>
            <w:r>
              <w:rPr>
                <w:rFonts w:hint="eastAsia" w:ascii="宋体" w:hAnsi="宋体" w:eastAsia="宋体" w:cs="宋体"/>
                <w:spacing w:val="2"/>
                <w:sz w:val="21"/>
                <w:highlight w:val="none"/>
              </w:rPr>
              <w:t>供电电源：10~30V DC</w:t>
            </w:r>
          </w:p>
          <w:p w14:paraId="4E9D09B4">
            <w:pPr>
              <w:pStyle w:val="71"/>
              <w:numPr>
                <w:ilvl w:val="0"/>
                <w:numId w:val="0"/>
              </w:numPr>
              <w:snapToGrid w:val="0"/>
              <w:spacing w:before="0" w:line="360" w:lineRule="auto"/>
              <w:ind w:leftChars="0" w:right="0" w:right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2.静态功耗：0.12W</w:t>
            </w:r>
          </w:p>
          <w:p w14:paraId="21F31F44">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3.报警功耗：0.7W</w:t>
            </w:r>
          </w:p>
          <w:p w14:paraId="21E47B22">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4.报警声响：≥80dB</w:t>
            </w:r>
          </w:p>
          <w:p w14:paraId="0BDD9C79">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5.信号输出：RS485</w:t>
            </w:r>
          </w:p>
          <w:p w14:paraId="0A84B827">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6.通信协议：Modbus-RTU</w:t>
            </w:r>
          </w:p>
          <w:p w14:paraId="1B62A3AB">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lang w:val="en-US" w:eastAsia="zh-CN"/>
              </w:rPr>
              <w:t>7</w:t>
            </w:r>
            <w:r>
              <w:rPr>
                <w:rFonts w:hint="eastAsia" w:ascii="宋体" w:hAnsi="宋体" w:eastAsia="宋体" w:cs="宋体"/>
                <w:spacing w:val="2"/>
                <w:sz w:val="21"/>
                <w:highlight w:val="none"/>
              </w:rPr>
              <w:t>.工作环境：-10℃~50℃，≤95%，无凝露：</w:t>
            </w:r>
          </w:p>
          <w:p w14:paraId="63829B37">
            <w:pPr>
              <w:pStyle w:val="71"/>
              <w:snapToGrid w:val="0"/>
              <w:spacing w:before="0" w:line="360" w:lineRule="auto"/>
              <w:ind w:left="0" w:leftChars="0" w:right="0" w:rightChars="0" w:firstLine="0" w:firstLineChars="0"/>
              <w:jc w:val="left"/>
              <w:rPr>
                <w:vertAlign w:val="baseline"/>
              </w:rPr>
            </w:pPr>
            <w:r>
              <w:rPr>
                <w:rFonts w:hint="eastAsia" w:ascii="宋体" w:hAnsi="宋体" w:eastAsia="宋体" w:cs="宋体"/>
                <w:spacing w:val="2"/>
                <w:sz w:val="21"/>
                <w:highlight w:val="none"/>
                <w:lang w:val="en-US" w:eastAsia="zh-CN"/>
              </w:rPr>
              <w:t>8</w:t>
            </w:r>
            <w:r>
              <w:rPr>
                <w:rFonts w:hint="eastAsia" w:ascii="宋体" w:hAnsi="宋体" w:eastAsia="宋体" w:cs="宋体"/>
                <w:spacing w:val="2"/>
                <w:sz w:val="21"/>
                <w:highlight w:val="none"/>
              </w:rPr>
              <w:t>.基本性能：当探测器采集到超过阈值浓度的烟雾后，能够触发报警音和上报后台软件。</w:t>
            </w:r>
          </w:p>
        </w:tc>
        <w:tc>
          <w:tcPr>
            <w:tcW w:w="3805" w:type="dxa"/>
          </w:tcPr>
          <w:p w14:paraId="435CB9F5">
            <w:pPr>
              <w:pStyle w:val="2"/>
              <w:rPr>
                <w:vertAlign w:val="baseline"/>
              </w:rPr>
            </w:pPr>
          </w:p>
        </w:tc>
        <w:tc>
          <w:tcPr>
            <w:tcW w:w="2147" w:type="dxa"/>
          </w:tcPr>
          <w:p w14:paraId="0C60E3DA">
            <w:pPr>
              <w:pStyle w:val="2"/>
              <w:rPr>
                <w:vertAlign w:val="baseline"/>
              </w:rPr>
            </w:pPr>
          </w:p>
        </w:tc>
      </w:tr>
      <w:tr w14:paraId="53A0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02873E7E">
            <w:pPr>
              <w:pStyle w:val="2"/>
              <w:jc w:val="center"/>
              <w:rPr>
                <w:rFonts w:hint="default" w:eastAsia="@微软简标宋"/>
                <w:vertAlign w:val="baseline"/>
                <w:lang w:val="en-US" w:eastAsia="zh-CN"/>
              </w:rPr>
            </w:pPr>
            <w:r>
              <w:rPr>
                <w:rFonts w:hint="eastAsia"/>
                <w:vertAlign w:val="baseline"/>
                <w:lang w:val="en-US" w:eastAsia="zh-CN"/>
              </w:rPr>
              <w:t>19</w:t>
            </w:r>
          </w:p>
        </w:tc>
        <w:tc>
          <w:tcPr>
            <w:tcW w:w="2108" w:type="dxa"/>
            <w:vAlign w:val="center"/>
          </w:tcPr>
          <w:p w14:paraId="605E0B52">
            <w:pPr>
              <w:pStyle w:val="71"/>
              <w:spacing w:before="0" w:line="360" w:lineRule="auto"/>
              <w:ind w:left="0" w:leftChars="0"/>
              <w:jc w:val="center"/>
              <w:rPr>
                <w:vertAlign w:val="baseline"/>
              </w:rPr>
            </w:pPr>
            <w:r>
              <w:rPr>
                <w:rFonts w:hint="eastAsia" w:ascii="宋体" w:hAnsi="宋体" w:eastAsia="宋体" w:cs="宋体"/>
                <w:spacing w:val="-2"/>
                <w:highlight w:val="none"/>
              </w:rPr>
              <w:t>供电模块</w:t>
            </w:r>
          </w:p>
        </w:tc>
        <w:tc>
          <w:tcPr>
            <w:tcW w:w="5485" w:type="dxa"/>
            <w:vAlign w:val="center"/>
          </w:tcPr>
          <w:p w14:paraId="43EC4B48">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1.输入电压:190-240V AC @ 50-60Hz；</w:t>
            </w:r>
          </w:p>
          <w:p w14:paraId="4D94BB7F">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2.输出电压:12V DC；</w:t>
            </w:r>
          </w:p>
          <w:p w14:paraId="445E0812">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3.输出电流:30Amp(单路3.75A)；</w:t>
            </w:r>
          </w:p>
          <w:p w14:paraId="5448D6D9">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4.输出分路:16分路；</w:t>
            </w:r>
          </w:p>
          <w:p w14:paraId="4319EC99">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5.过流保护电流:35A±5%；</w:t>
            </w:r>
          </w:p>
          <w:p w14:paraId="00309ACE">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6.纹波:≤120mV；</w:t>
            </w:r>
          </w:p>
          <w:p w14:paraId="33796FCD">
            <w:pPr>
              <w:pStyle w:val="71"/>
              <w:snapToGrid w:val="0"/>
              <w:spacing w:line="360" w:lineRule="auto"/>
              <w:ind w:left="0" w:leftChars="0" w:right="0" w:rightChars="0" w:firstLine="0" w:firstLineChars="0"/>
              <w:jc w:val="left"/>
              <w:rPr>
                <w:vertAlign w:val="baseline"/>
              </w:rPr>
            </w:pPr>
            <w:r>
              <w:rPr>
                <w:rFonts w:hint="eastAsia" w:ascii="宋体" w:hAnsi="宋体" w:eastAsia="宋体" w:cs="宋体"/>
                <w:spacing w:val="1"/>
                <w:sz w:val="21"/>
                <w:highlight w:val="none"/>
              </w:rPr>
              <w:t>7.效率:≥85%。</w:t>
            </w:r>
          </w:p>
        </w:tc>
        <w:tc>
          <w:tcPr>
            <w:tcW w:w="3805" w:type="dxa"/>
          </w:tcPr>
          <w:p w14:paraId="4D02EE1C">
            <w:pPr>
              <w:pStyle w:val="2"/>
              <w:rPr>
                <w:vertAlign w:val="baseline"/>
              </w:rPr>
            </w:pPr>
          </w:p>
        </w:tc>
        <w:tc>
          <w:tcPr>
            <w:tcW w:w="2147" w:type="dxa"/>
          </w:tcPr>
          <w:p w14:paraId="1A2B80C6">
            <w:pPr>
              <w:pStyle w:val="2"/>
              <w:rPr>
                <w:vertAlign w:val="baseline"/>
              </w:rPr>
            </w:pPr>
          </w:p>
        </w:tc>
      </w:tr>
      <w:tr w14:paraId="76D72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541BD47C">
            <w:pPr>
              <w:pStyle w:val="2"/>
              <w:jc w:val="center"/>
              <w:rPr>
                <w:rFonts w:hint="default" w:eastAsia="@微软简标宋"/>
                <w:vertAlign w:val="baseline"/>
                <w:lang w:val="en-US" w:eastAsia="zh-CN"/>
              </w:rPr>
            </w:pPr>
            <w:r>
              <w:rPr>
                <w:rFonts w:hint="eastAsia"/>
                <w:vertAlign w:val="baseline"/>
                <w:lang w:val="en-US" w:eastAsia="zh-CN"/>
              </w:rPr>
              <w:t>20</w:t>
            </w:r>
          </w:p>
        </w:tc>
        <w:tc>
          <w:tcPr>
            <w:tcW w:w="2108" w:type="dxa"/>
            <w:vAlign w:val="center"/>
          </w:tcPr>
          <w:p w14:paraId="1D8D66C4">
            <w:pPr>
              <w:pStyle w:val="71"/>
              <w:spacing w:before="0" w:line="360" w:lineRule="auto"/>
              <w:ind w:left="0" w:leftChars="0"/>
              <w:jc w:val="center"/>
              <w:rPr>
                <w:vertAlign w:val="baseline"/>
              </w:rPr>
            </w:pPr>
            <w:r>
              <w:rPr>
                <w:rFonts w:hint="eastAsia" w:ascii="宋体" w:hAnsi="宋体" w:eastAsia="宋体" w:cs="宋体"/>
                <w:spacing w:val="-2"/>
                <w:highlight w:val="none"/>
              </w:rPr>
              <w:t>短信模块</w:t>
            </w:r>
          </w:p>
        </w:tc>
        <w:tc>
          <w:tcPr>
            <w:tcW w:w="5485" w:type="dxa"/>
            <w:vAlign w:val="center"/>
          </w:tcPr>
          <w:p w14:paraId="16B3E4EA">
            <w:pPr>
              <w:pStyle w:val="71"/>
              <w:snapToGrid w:val="0"/>
              <w:spacing w:before="0" w:line="360" w:lineRule="auto"/>
              <w:ind w:left="0" w:leftChars="0" w:right="0" w:rightChars="0" w:firstLine="0" w:firstLineChars="0"/>
              <w:jc w:val="left"/>
              <w:rPr>
                <w:vertAlign w:val="baseline"/>
              </w:rPr>
            </w:pPr>
            <w:r>
              <w:rPr>
                <w:rFonts w:hint="eastAsia" w:ascii="宋体" w:hAnsi="宋体" w:eastAsia="宋体" w:cs="宋体"/>
                <w:spacing w:val="1"/>
                <w:sz w:val="21"/>
                <w:highlight w:val="none"/>
              </w:rPr>
              <w:t>RS232 DB9母口，电源线接口，吸盘天线;MBiot模块，内置物联网卡。支持文字短信及语音短信。含十年数据信息费</w:t>
            </w:r>
            <w:r>
              <w:rPr>
                <w:rFonts w:hint="eastAsia" w:ascii="宋体" w:hAnsi="宋体" w:eastAsia="宋体" w:cs="宋体"/>
                <w:spacing w:val="1"/>
                <w:sz w:val="21"/>
                <w:highlight w:val="none"/>
                <w:lang w:eastAsia="zh-CN"/>
              </w:rPr>
              <w:t>。</w:t>
            </w:r>
          </w:p>
        </w:tc>
        <w:tc>
          <w:tcPr>
            <w:tcW w:w="3805" w:type="dxa"/>
          </w:tcPr>
          <w:p w14:paraId="7EE0D20C">
            <w:pPr>
              <w:pStyle w:val="2"/>
              <w:rPr>
                <w:vertAlign w:val="baseline"/>
              </w:rPr>
            </w:pPr>
          </w:p>
        </w:tc>
        <w:tc>
          <w:tcPr>
            <w:tcW w:w="2147" w:type="dxa"/>
          </w:tcPr>
          <w:p w14:paraId="33455BB1">
            <w:pPr>
              <w:pStyle w:val="2"/>
              <w:rPr>
                <w:vertAlign w:val="baseline"/>
              </w:rPr>
            </w:pPr>
          </w:p>
        </w:tc>
      </w:tr>
      <w:tr w14:paraId="41C8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76C6D1C7">
            <w:pPr>
              <w:pStyle w:val="2"/>
              <w:jc w:val="center"/>
              <w:rPr>
                <w:rFonts w:hint="default" w:eastAsia="@微软简标宋"/>
                <w:vertAlign w:val="baseline"/>
                <w:lang w:val="en-US" w:eastAsia="zh-CN"/>
              </w:rPr>
            </w:pPr>
            <w:r>
              <w:rPr>
                <w:rFonts w:hint="eastAsia"/>
                <w:vertAlign w:val="baseline"/>
                <w:lang w:val="en-US" w:eastAsia="zh-CN"/>
              </w:rPr>
              <w:t>21</w:t>
            </w:r>
          </w:p>
        </w:tc>
        <w:tc>
          <w:tcPr>
            <w:tcW w:w="2108" w:type="dxa"/>
            <w:vAlign w:val="center"/>
          </w:tcPr>
          <w:p w14:paraId="6C6E5FB2">
            <w:pPr>
              <w:pStyle w:val="71"/>
              <w:spacing w:before="0" w:line="360" w:lineRule="auto"/>
              <w:ind w:left="0" w:leftChars="0"/>
              <w:jc w:val="center"/>
              <w:rPr>
                <w:vertAlign w:val="baseline"/>
              </w:rPr>
            </w:pPr>
            <w:r>
              <w:rPr>
                <w:rFonts w:hint="eastAsia" w:ascii="宋体" w:hAnsi="宋体" w:eastAsia="宋体" w:cs="宋体"/>
                <w:spacing w:val="-2"/>
                <w:highlight w:val="none"/>
              </w:rPr>
              <w:t>声光报警器</w:t>
            </w:r>
          </w:p>
        </w:tc>
        <w:tc>
          <w:tcPr>
            <w:tcW w:w="5485" w:type="dxa"/>
            <w:vAlign w:val="center"/>
          </w:tcPr>
          <w:p w14:paraId="64541263">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lang w:val="en-US" w:eastAsia="zh-CN"/>
              </w:rPr>
              <w:t>1.</w:t>
            </w:r>
            <w:r>
              <w:rPr>
                <w:rFonts w:hint="eastAsia" w:ascii="宋体" w:hAnsi="宋体" w:eastAsia="宋体" w:cs="宋体"/>
                <w:spacing w:val="1"/>
                <w:sz w:val="21"/>
                <w:highlight w:val="none"/>
              </w:rPr>
              <w:t>声光报警器采用全隔离，报警器内输入电源，电压检测，信号输出三部分完全隔离。通过485通信方式，采用标准modbus协议与区域智能控制器、管理软件进行数据通信；</w:t>
            </w:r>
          </w:p>
          <w:p w14:paraId="696C864B">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lang w:val="en-US" w:eastAsia="zh-CN"/>
              </w:rPr>
              <w:t>2.</w:t>
            </w:r>
            <w:r>
              <w:rPr>
                <w:rFonts w:hint="eastAsia" w:ascii="宋体" w:hAnsi="宋体" w:eastAsia="宋体" w:cs="宋体"/>
                <w:spacing w:val="1"/>
                <w:sz w:val="21"/>
                <w:highlight w:val="none"/>
              </w:rPr>
              <w:t>额定电压：DC12V/24V/AC220可选</w:t>
            </w:r>
          </w:p>
          <w:p w14:paraId="76B0CEC7">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lang w:val="en-US" w:eastAsia="zh-CN"/>
              </w:rPr>
              <w:t>3.</w:t>
            </w:r>
            <w:r>
              <w:rPr>
                <w:rFonts w:hint="eastAsia" w:ascii="宋体" w:hAnsi="宋体" w:eastAsia="宋体" w:cs="宋体"/>
                <w:spacing w:val="1"/>
                <w:sz w:val="21"/>
                <w:highlight w:val="none"/>
              </w:rPr>
              <w:t>额定电流:300mA</w:t>
            </w:r>
          </w:p>
          <w:p w14:paraId="27535C7D">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lang w:val="en-US" w:eastAsia="zh-CN"/>
              </w:rPr>
              <w:t>4.</w:t>
            </w:r>
            <w:r>
              <w:rPr>
                <w:rFonts w:hint="eastAsia" w:ascii="宋体" w:hAnsi="宋体" w:eastAsia="宋体" w:cs="宋体"/>
                <w:spacing w:val="1"/>
                <w:sz w:val="21"/>
                <w:highlight w:val="none"/>
              </w:rPr>
              <w:t>闪动频次:150次/分钟</w:t>
            </w:r>
          </w:p>
          <w:p w14:paraId="3C0EF33B">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lang w:val="en-US" w:eastAsia="zh-CN"/>
              </w:rPr>
              <w:t>5.</w:t>
            </w:r>
            <w:r>
              <w:rPr>
                <w:rFonts w:hint="eastAsia" w:ascii="宋体" w:hAnsi="宋体" w:eastAsia="宋体" w:cs="宋体"/>
                <w:spacing w:val="1"/>
                <w:sz w:val="21"/>
                <w:highlight w:val="none"/>
              </w:rPr>
              <w:t>声压分贝:110+3db/m</w:t>
            </w:r>
          </w:p>
          <w:p w14:paraId="4CD5D6E1">
            <w:pPr>
              <w:pStyle w:val="71"/>
              <w:snapToGrid w:val="0"/>
              <w:spacing w:before="0" w:line="360" w:lineRule="auto"/>
              <w:ind w:left="0" w:leftChars="0" w:right="0" w:rightChars="0" w:firstLine="0" w:firstLineChars="0"/>
              <w:jc w:val="left"/>
              <w:rPr>
                <w:vertAlign w:val="baseline"/>
              </w:rPr>
            </w:pPr>
            <w:r>
              <w:rPr>
                <w:rFonts w:hint="eastAsia" w:ascii="宋体" w:hAnsi="宋体" w:eastAsia="宋体" w:cs="宋体"/>
                <w:spacing w:val="1"/>
                <w:sz w:val="21"/>
                <w:highlight w:val="none"/>
                <w:lang w:val="en-US" w:eastAsia="zh-CN"/>
              </w:rPr>
              <w:t>6.</w:t>
            </w:r>
            <w:r>
              <w:rPr>
                <w:rFonts w:hint="eastAsia" w:ascii="宋体" w:hAnsi="宋体" w:eastAsia="宋体" w:cs="宋体"/>
                <w:spacing w:val="1"/>
                <w:sz w:val="21"/>
                <w:highlight w:val="none"/>
              </w:rPr>
              <w:t>基本性能：声光报警器接通电源时，即开始报警。报警内容有红色灯光闪烁，伴有警笛声报警。其中警笛声音大小可调，灯光亮度恒定。</w:t>
            </w:r>
          </w:p>
        </w:tc>
        <w:tc>
          <w:tcPr>
            <w:tcW w:w="3805" w:type="dxa"/>
          </w:tcPr>
          <w:p w14:paraId="3816EAC4">
            <w:pPr>
              <w:pStyle w:val="2"/>
              <w:rPr>
                <w:vertAlign w:val="baseline"/>
              </w:rPr>
            </w:pPr>
          </w:p>
        </w:tc>
        <w:tc>
          <w:tcPr>
            <w:tcW w:w="2147" w:type="dxa"/>
          </w:tcPr>
          <w:p w14:paraId="1BF27474">
            <w:pPr>
              <w:pStyle w:val="2"/>
              <w:rPr>
                <w:vertAlign w:val="baseline"/>
              </w:rPr>
            </w:pPr>
          </w:p>
        </w:tc>
      </w:tr>
      <w:tr w14:paraId="5363E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28CA399D">
            <w:pPr>
              <w:pStyle w:val="2"/>
              <w:jc w:val="center"/>
              <w:rPr>
                <w:rFonts w:hint="default" w:eastAsia="@微软简标宋"/>
                <w:vertAlign w:val="baseline"/>
                <w:lang w:val="en-US" w:eastAsia="zh-CN"/>
              </w:rPr>
            </w:pPr>
            <w:r>
              <w:rPr>
                <w:rFonts w:hint="eastAsia"/>
                <w:vertAlign w:val="baseline"/>
                <w:lang w:val="en-US" w:eastAsia="zh-CN"/>
              </w:rPr>
              <w:t>22</w:t>
            </w:r>
          </w:p>
        </w:tc>
        <w:tc>
          <w:tcPr>
            <w:tcW w:w="2108" w:type="dxa"/>
            <w:vAlign w:val="center"/>
          </w:tcPr>
          <w:p w14:paraId="2B1544D9">
            <w:pPr>
              <w:pStyle w:val="71"/>
              <w:spacing w:before="0" w:line="360" w:lineRule="auto"/>
              <w:ind w:left="0" w:leftChars="0"/>
              <w:jc w:val="center"/>
              <w:rPr>
                <w:vertAlign w:val="baseline"/>
              </w:rPr>
            </w:pPr>
            <w:r>
              <w:rPr>
                <w:rFonts w:hint="eastAsia" w:ascii="宋体" w:hAnsi="宋体" w:eastAsia="宋体" w:cs="宋体"/>
                <w:b w:val="0"/>
                <w:bCs w:val="0"/>
                <w:spacing w:val="-4"/>
                <w:highlight w:val="none"/>
              </w:rPr>
              <w:t>智能驱鼠器</w:t>
            </w:r>
          </w:p>
        </w:tc>
        <w:tc>
          <w:tcPr>
            <w:tcW w:w="5485" w:type="dxa"/>
            <w:vAlign w:val="center"/>
          </w:tcPr>
          <w:p w14:paraId="31CE1435">
            <w:pPr>
              <w:pStyle w:val="71"/>
              <w:numPr>
                <w:ilvl w:val="0"/>
                <w:numId w:val="0"/>
              </w:numPr>
              <w:snapToGrid w:val="0"/>
              <w:spacing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1.</w:t>
            </w:r>
            <w:r>
              <w:rPr>
                <w:rFonts w:hint="eastAsia" w:ascii="宋体" w:hAnsi="宋体" w:eastAsia="宋体" w:cs="宋体"/>
                <w:sz w:val="21"/>
                <w:highlight w:val="none"/>
              </w:rPr>
              <w:t>超声波发生器：4路</w:t>
            </w:r>
          </w:p>
          <w:p w14:paraId="19544298">
            <w:pPr>
              <w:pStyle w:val="71"/>
              <w:numPr>
                <w:ilvl w:val="0"/>
                <w:numId w:val="0"/>
              </w:numPr>
              <w:snapToGrid w:val="0"/>
              <w:spacing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2.输出频率：</w:t>
            </w:r>
            <w:r>
              <w:rPr>
                <w:rFonts w:hint="eastAsia" w:ascii="宋体" w:hAnsi="宋体" w:eastAsia="宋体" w:cs="宋体"/>
                <w:sz w:val="21"/>
                <w:highlight w:val="none"/>
                <w:lang w:val="en-US" w:eastAsia="zh-CN"/>
              </w:rPr>
              <w:t>20</w:t>
            </w:r>
            <w:r>
              <w:rPr>
                <w:rFonts w:hint="eastAsia" w:ascii="宋体" w:hAnsi="宋体" w:eastAsia="宋体" w:cs="宋体"/>
                <w:sz w:val="21"/>
                <w:highlight w:val="none"/>
              </w:rPr>
              <w:t>-60KHz；</w:t>
            </w:r>
          </w:p>
          <w:p w14:paraId="60CC0CB9">
            <w:pPr>
              <w:pStyle w:val="71"/>
              <w:snapToGrid w:val="0"/>
              <w:spacing w:line="360" w:lineRule="auto"/>
              <w:ind w:left="0" w:leftChars="0" w:right="0" w:rightChars="0" w:firstLine="0" w:firstLineChars="0"/>
              <w:jc w:val="left"/>
              <w:rPr>
                <w:rFonts w:hint="default" w:ascii="宋体" w:hAnsi="宋体" w:eastAsia="宋体" w:cs="宋体"/>
                <w:sz w:val="21"/>
                <w:highlight w:val="none"/>
                <w:lang w:val="en-US" w:eastAsia="zh-CN"/>
              </w:rPr>
            </w:pPr>
            <w:r>
              <w:rPr>
                <w:rFonts w:hint="eastAsia" w:ascii="宋体" w:hAnsi="宋体" w:eastAsia="宋体" w:cs="宋体"/>
                <w:sz w:val="21"/>
                <w:highlight w:val="none"/>
              </w:rPr>
              <w:t>3.覆盖范围：50-100㎡；</w:t>
            </w:r>
          </w:p>
          <w:p w14:paraId="5EBD1A37">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4.输出波形：正弦波；</w:t>
            </w:r>
          </w:p>
          <w:p w14:paraId="1F6BFB93">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5.额定功率：20W；</w:t>
            </w:r>
          </w:p>
          <w:p w14:paraId="4D56E858">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6.供电范围：220V/50HZ；</w:t>
            </w:r>
          </w:p>
          <w:p w14:paraId="3F2DF191">
            <w:pPr>
              <w:pStyle w:val="71"/>
              <w:snapToGrid w:val="0"/>
              <w:spacing w:line="360" w:lineRule="auto"/>
              <w:ind w:left="0" w:leftChars="0" w:right="0" w:rightChars="0" w:firstLine="0" w:firstLineChars="0"/>
              <w:jc w:val="left"/>
              <w:rPr>
                <w:rFonts w:hint="eastAsia" w:ascii="宋体" w:hAnsi="宋体" w:eastAsia="宋体" w:cs="宋体"/>
                <w:sz w:val="21"/>
                <w:highlight w:val="none"/>
                <w:lang w:eastAsia="zh-CN"/>
              </w:rPr>
            </w:pPr>
            <w:r>
              <w:rPr>
                <w:rFonts w:hint="eastAsia" w:ascii="宋体" w:hAnsi="宋体" w:eastAsia="宋体" w:cs="宋体"/>
                <w:sz w:val="21"/>
                <w:highlight w:val="none"/>
                <w:lang w:val="en-US" w:eastAsia="zh-CN"/>
              </w:rPr>
              <w:t>7</w:t>
            </w:r>
            <w:r>
              <w:rPr>
                <w:rFonts w:hint="eastAsia" w:ascii="宋体" w:hAnsi="宋体" w:eastAsia="宋体" w:cs="宋体"/>
                <w:sz w:val="21"/>
                <w:highlight w:val="none"/>
              </w:rPr>
              <w:t>.</w:t>
            </w:r>
            <w:r>
              <w:rPr>
                <w:rFonts w:hint="eastAsia" w:ascii="宋体" w:hAnsi="宋体" w:eastAsia="宋体" w:cs="宋体"/>
                <w:highlight w:val="none"/>
              </w:rPr>
              <w:t>配备≥5.</w:t>
            </w:r>
            <w:r>
              <w:rPr>
                <w:rFonts w:hint="eastAsia" w:ascii="宋体" w:hAnsi="宋体" w:eastAsia="宋体" w:cs="宋体"/>
                <w:highlight w:val="none"/>
                <w:lang w:eastAsia="zh-CN"/>
              </w:rPr>
              <w:t>0</w:t>
            </w:r>
            <w:r>
              <w:rPr>
                <w:rFonts w:hint="eastAsia" w:ascii="宋体" w:hAnsi="宋体" w:eastAsia="宋体" w:cs="宋体"/>
                <w:highlight w:val="none"/>
              </w:rPr>
              <w:t>寸</w:t>
            </w:r>
            <w:r>
              <w:rPr>
                <w:rFonts w:hint="eastAsia" w:ascii="宋体" w:hAnsi="宋体" w:eastAsia="宋体" w:cs="宋体"/>
                <w:sz w:val="21"/>
                <w:highlight w:val="none"/>
              </w:rPr>
              <w:t>全彩工业电容触摸屏，实时显示驱鼠声波频率、幅度、声音变化电平</w:t>
            </w:r>
            <w:r>
              <w:rPr>
                <w:rFonts w:hint="eastAsia" w:ascii="宋体" w:hAnsi="宋体" w:eastAsia="宋体" w:cs="宋体"/>
                <w:sz w:val="21"/>
                <w:highlight w:val="none"/>
                <w:lang w:eastAsia="zh-CN"/>
              </w:rPr>
              <w:t>；</w:t>
            </w:r>
          </w:p>
          <w:p w14:paraId="06E5BB71">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8</w:t>
            </w:r>
            <w:r>
              <w:rPr>
                <w:rFonts w:hint="eastAsia" w:ascii="宋体" w:hAnsi="宋体" w:eastAsia="宋体" w:cs="宋体"/>
                <w:sz w:val="21"/>
                <w:highlight w:val="none"/>
              </w:rPr>
              <w:t>.</w:t>
            </w:r>
            <w:r>
              <w:rPr>
                <w:rFonts w:hint="eastAsia" w:ascii="宋体" w:hAnsi="宋体" w:eastAsia="宋体" w:cs="宋体"/>
                <w:sz w:val="21"/>
                <w:highlight w:val="none"/>
                <w:lang w:val="en-US" w:eastAsia="zh-CN"/>
              </w:rPr>
              <w:t>支持</w:t>
            </w:r>
            <w:r>
              <w:rPr>
                <w:rFonts w:hint="eastAsia" w:ascii="宋体" w:hAnsi="宋体" w:eastAsia="宋体" w:cs="宋体"/>
                <w:sz w:val="21"/>
                <w:highlight w:val="none"/>
              </w:rPr>
              <w:t>自动、定时两种工作模式，可手动调节驱鼠声波频率范围、声波强度、变化规律、工作周期等；</w:t>
            </w:r>
          </w:p>
          <w:p w14:paraId="2117014B">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9</w:t>
            </w:r>
            <w:r>
              <w:rPr>
                <w:rFonts w:hint="eastAsia" w:ascii="宋体" w:hAnsi="宋体" w:eastAsia="宋体" w:cs="宋体"/>
                <w:sz w:val="21"/>
                <w:highlight w:val="none"/>
              </w:rPr>
              <w:t>.</w:t>
            </w:r>
            <w:r>
              <w:rPr>
                <w:rFonts w:hint="eastAsia" w:ascii="宋体" w:hAnsi="宋体" w:eastAsia="宋体" w:cs="宋体"/>
                <w:highlight w:val="none"/>
              </w:rPr>
              <w:t>具备丰富的外部通信接口与协议支持能力</w:t>
            </w:r>
            <w:r>
              <w:rPr>
                <w:rFonts w:hint="eastAsia" w:ascii="宋体" w:hAnsi="宋体" w:eastAsia="宋体" w:cs="宋体"/>
                <w:sz w:val="21"/>
                <w:highlight w:val="none"/>
              </w:rPr>
              <w:t>，可选择LORA、TCP、RS485</w:t>
            </w:r>
            <w:r>
              <w:rPr>
                <w:rFonts w:hint="eastAsia" w:ascii="宋体" w:hAnsi="宋体" w:eastAsia="宋体" w:cs="宋体"/>
                <w:sz w:val="21"/>
                <w:highlight w:val="none"/>
                <w:lang w:val="en-US" w:eastAsia="zh-CN"/>
              </w:rPr>
              <w:t>等</w:t>
            </w:r>
            <w:r>
              <w:rPr>
                <w:rFonts w:hint="eastAsia" w:ascii="宋体" w:hAnsi="宋体" w:eastAsia="宋体" w:cs="宋体"/>
                <w:highlight w:val="none"/>
              </w:rPr>
              <w:t>多种通信协议</w:t>
            </w:r>
            <w:r>
              <w:rPr>
                <w:rFonts w:hint="eastAsia" w:ascii="宋体" w:hAnsi="宋体" w:eastAsia="宋体" w:cs="宋体"/>
                <w:sz w:val="21"/>
                <w:highlight w:val="none"/>
              </w:rPr>
              <w:t>；</w:t>
            </w:r>
          </w:p>
          <w:p w14:paraId="5625FE6E">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1</w:t>
            </w:r>
            <w:r>
              <w:rPr>
                <w:rFonts w:hint="eastAsia" w:ascii="宋体" w:hAnsi="宋体" w:eastAsia="宋体" w:cs="宋体"/>
                <w:sz w:val="21"/>
                <w:highlight w:val="none"/>
                <w:lang w:val="en-US" w:eastAsia="zh-CN"/>
              </w:rPr>
              <w:t>0</w:t>
            </w:r>
            <w:r>
              <w:rPr>
                <w:rFonts w:hint="eastAsia" w:ascii="宋体" w:hAnsi="宋体" w:eastAsia="宋体" w:cs="宋体"/>
                <w:sz w:val="21"/>
                <w:highlight w:val="none"/>
              </w:rPr>
              <w:t>.</w:t>
            </w:r>
            <w:r>
              <w:rPr>
                <w:rFonts w:hint="eastAsia" w:ascii="宋体" w:hAnsi="宋体" w:eastAsia="宋体" w:cs="宋体"/>
                <w:highlight w:val="none"/>
              </w:rPr>
              <w:t>配备4只高强度超声波发生器，单只发生器声压级不低于90dB，支持2</w:t>
            </w:r>
            <w:r>
              <w:rPr>
                <w:rFonts w:hint="eastAsia" w:ascii="宋体" w:hAnsi="宋体" w:eastAsia="宋体" w:cs="宋体"/>
                <w:highlight w:val="none"/>
                <w:lang w:eastAsia="zh-CN"/>
              </w:rPr>
              <w:t>0</w:t>
            </w:r>
            <w:r>
              <w:rPr>
                <w:rFonts w:hint="eastAsia" w:ascii="宋体" w:hAnsi="宋体" w:eastAsia="宋体" w:cs="宋体"/>
                <w:highlight w:val="none"/>
              </w:rPr>
              <w:t>KHz-60KHz频段</w:t>
            </w:r>
            <w:r>
              <w:rPr>
                <w:rFonts w:hint="eastAsia" w:ascii="宋体" w:hAnsi="宋体" w:eastAsia="宋体" w:cs="宋体"/>
                <w:sz w:val="21"/>
                <w:highlight w:val="none"/>
              </w:rPr>
              <w:t>，</w:t>
            </w:r>
            <w:r>
              <w:rPr>
                <w:rFonts w:hint="eastAsia" w:ascii="宋体" w:hAnsi="宋体" w:eastAsia="宋体" w:cs="宋体"/>
                <w:sz w:val="21"/>
                <w:highlight w:val="none"/>
                <w:lang w:val="en-US" w:eastAsia="zh-CN"/>
              </w:rPr>
              <w:t>实现</w:t>
            </w:r>
            <w:r>
              <w:rPr>
                <w:rFonts w:hint="eastAsia" w:ascii="宋体" w:hAnsi="宋体" w:eastAsia="宋体" w:cs="宋体"/>
                <w:sz w:val="21"/>
                <w:highlight w:val="none"/>
              </w:rPr>
              <w:t>360°无死角发射驱鼠声波；</w:t>
            </w:r>
          </w:p>
          <w:p w14:paraId="5C853497">
            <w:pPr>
              <w:pStyle w:val="71"/>
              <w:snapToGrid w:val="0"/>
              <w:spacing w:line="360" w:lineRule="auto"/>
              <w:ind w:left="0" w:leftChars="0" w:right="0" w:rightChars="0" w:firstLine="0" w:firstLineChars="0"/>
              <w:jc w:val="left"/>
              <w:rPr>
                <w:vertAlign w:val="baseline"/>
              </w:rPr>
            </w:pPr>
            <w:r>
              <w:rPr>
                <w:rFonts w:hint="eastAsia" w:ascii="宋体" w:hAnsi="宋体" w:eastAsia="宋体" w:cs="宋体"/>
                <w:sz w:val="21"/>
                <w:highlight w:val="none"/>
              </w:rPr>
              <w:t>1</w:t>
            </w:r>
            <w:r>
              <w:rPr>
                <w:rFonts w:hint="eastAsia" w:ascii="宋体" w:hAnsi="宋体" w:eastAsia="宋体" w:cs="宋体"/>
                <w:sz w:val="21"/>
                <w:highlight w:val="none"/>
                <w:lang w:val="en-US" w:eastAsia="zh-CN"/>
              </w:rPr>
              <w:t>1</w:t>
            </w:r>
            <w:r>
              <w:rPr>
                <w:rFonts w:hint="eastAsia" w:ascii="宋体" w:hAnsi="宋体" w:eastAsia="宋体" w:cs="宋体"/>
                <w:sz w:val="21"/>
                <w:highlight w:val="none"/>
              </w:rPr>
              <w:t>.工作温度-20～80℃，工作湿度0%～99%RH。</w:t>
            </w:r>
          </w:p>
        </w:tc>
        <w:tc>
          <w:tcPr>
            <w:tcW w:w="3805" w:type="dxa"/>
          </w:tcPr>
          <w:p w14:paraId="29252FB7">
            <w:pPr>
              <w:pStyle w:val="2"/>
              <w:rPr>
                <w:vertAlign w:val="baseline"/>
              </w:rPr>
            </w:pPr>
          </w:p>
        </w:tc>
        <w:tc>
          <w:tcPr>
            <w:tcW w:w="2147" w:type="dxa"/>
          </w:tcPr>
          <w:p w14:paraId="715E8230">
            <w:pPr>
              <w:pStyle w:val="2"/>
              <w:rPr>
                <w:vertAlign w:val="baseline"/>
              </w:rPr>
            </w:pPr>
          </w:p>
        </w:tc>
      </w:tr>
      <w:tr w14:paraId="6A16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495287DC">
            <w:pPr>
              <w:pStyle w:val="2"/>
              <w:jc w:val="center"/>
              <w:rPr>
                <w:rFonts w:hint="default" w:eastAsia="@微软简标宋"/>
                <w:vertAlign w:val="baseline"/>
                <w:lang w:val="en-US" w:eastAsia="zh-CN"/>
              </w:rPr>
            </w:pPr>
            <w:r>
              <w:rPr>
                <w:rFonts w:hint="eastAsia"/>
                <w:vertAlign w:val="baseline"/>
                <w:lang w:val="en-US" w:eastAsia="zh-CN"/>
              </w:rPr>
              <w:t>23</w:t>
            </w:r>
          </w:p>
        </w:tc>
        <w:tc>
          <w:tcPr>
            <w:tcW w:w="2108" w:type="dxa"/>
            <w:vAlign w:val="center"/>
          </w:tcPr>
          <w:p w14:paraId="78A44245">
            <w:pPr>
              <w:pStyle w:val="71"/>
              <w:spacing w:before="0" w:line="360" w:lineRule="auto"/>
              <w:ind w:left="0" w:leftChars="0"/>
              <w:jc w:val="center"/>
              <w:rPr>
                <w:vertAlign w:val="baseline"/>
              </w:rPr>
            </w:pPr>
            <w:r>
              <w:rPr>
                <w:rFonts w:hint="eastAsia" w:ascii="宋体" w:hAnsi="宋体" w:eastAsia="宋体" w:cs="宋体"/>
                <w:b w:val="0"/>
                <w:bCs w:val="0"/>
                <w:spacing w:val="-4"/>
                <w:highlight w:val="none"/>
              </w:rPr>
              <w:t>驱虫药</w:t>
            </w:r>
          </w:p>
        </w:tc>
        <w:tc>
          <w:tcPr>
            <w:tcW w:w="5485" w:type="dxa"/>
            <w:vAlign w:val="center"/>
          </w:tcPr>
          <w:p w14:paraId="4F86DDB2">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spacing w:val="-1"/>
                <w:sz w:val="21"/>
                <w:highlight w:val="none"/>
                <w:lang w:eastAsia="zh-CN"/>
              </w:rPr>
            </w:pPr>
            <w:r>
              <w:rPr>
                <w:rFonts w:hint="eastAsia" w:ascii="宋体" w:hAnsi="宋体" w:eastAsia="宋体" w:cs="宋体"/>
                <w:spacing w:val="-1"/>
                <w:kern w:val="2"/>
                <w:sz w:val="21"/>
                <w:szCs w:val="21"/>
                <w:lang w:val="en-US" w:eastAsia="zh-CN" w:bidi="ar-SA"/>
              </w:rPr>
              <w:t>1.</w:t>
            </w:r>
            <w:r>
              <w:rPr>
                <w:rFonts w:hint="eastAsia" w:ascii="宋体" w:hAnsi="宋体" w:eastAsia="宋体" w:cs="宋体"/>
                <w:spacing w:val="-1"/>
                <w:sz w:val="21"/>
                <w:highlight w:val="none"/>
              </w:rPr>
              <w:t>档案馆专用驱虫药，杀虫、防虫、防毒、抗菌、驱避。对档案纸张、字迹无影响</w:t>
            </w:r>
            <w:r>
              <w:rPr>
                <w:rFonts w:hint="eastAsia" w:ascii="宋体" w:hAnsi="宋体" w:eastAsia="宋体" w:cs="宋体"/>
                <w:spacing w:val="-1"/>
                <w:sz w:val="21"/>
                <w:highlight w:val="none"/>
                <w:lang w:eastAsia="zh-CN"/>
              </w:rPr>
              <w:t>；</w:t>
            </w:r>
          </w:p>
          <w:p w14:paraId="3E4F4338">
            <w:pPr>
              <w:pStyle w:val="71"/>
              <w:numPr>
                <w:ilvl w:val="-1"/>
                <w:numId w:val="0"/>
              </w:numPr>
              <w:snapToGrid w:val="0"/>
              <w:spacing w:before="0" w:line="360" w:lineRule="auto"/>
              <w:ind w:left="0" w:leftChars="0" w:right="0" w:rightChars="0" w:firstLine="0" w:firstLineChars="0"/>
              <w:jc w:val="left"/>
              <w:rPr>
                <w:vertAlign w:val="baseline"/>
              </w:rPr>
            </w:pPr>
            <w:r>
              <w:rPr>
                <w:rFonts w:hint="eastAsia" w:ascii="宋体" w:hAnsi="宋体" w:eastAsia="宋体" w:cs="宋体"/>
                <w:spacing w:val="-1"/>
                <w:sz w:val="21"/>
                <w:highlight w:val="none"/>
                <w:lang w:val="en-US" w:eastAsia="zh-CN"/>
              </w:rPr>
              <w:t>2.规格：一箱6瓶。</w:t>
            </w:r>
          </w:p>
        </w:tc>
        <w:tc>
          <w:tcPr>
            <w:tcW w:w="3805" w:type="dxa"/>
          </w:tcPr>
          <w:p w14:paraId="59BC9F85">
            <w:pPr>
              <w:pStyle w:val="2"/>
              <w:rPr>
                <w:vertAlign w:val="baseline"/>
              </w:rPr>
            </w:pPr>
          </w:p>
        </w:tc>
        <w:tc>
          <w:tcPr>
            <w:tcW w:w="2147" w:type="dxa"/>
          </w:tcPr>
          <w:p w14:paraId="05995219">
            <w:pPr>
              <w:pStyle w:val="2"/>
              <w:rPr>
                <w:vertAlign w:val="baseline"/>
              </w:rPr>
            </w:pPr>
          </w:p>
        </w:tc>
      </w:tr>
      <w:tr w14:paraId="076E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3DBBF892">
            <w:pPr>
              <w:pStyle w:val="2"/>
              <w:jc w:val="center"/>
              <w:rPr>
                <w:rFonts w:hint="default" w:eastAsia="@微软简标宋"/>
                <w:vertAlign w:val="baseline"/>
                <w:lang w:val="en-US" w:eastAsia="zh-CN"/>
              </w:rPr>
            </w:pPr>
            <w:r>
              <w:rPr>
                <w:rFonts w:hint="eastAsia"/>
                <w:vertAlign w:val="baseline"/>
                <w:lang w:val="en-US" w:eastAsia="zh-CN"/>
              </w:rPr>
              <w:t>24</w:t>
            </w:r>
          </w:p>
        </w:tc>
        <w:tc>
          <w:tcPr>
            <w:tcW w:w="2108" w:type="dxa"/>
            <w:vAlign w:val="center"/>
          </w:tcPr>
          <w:p w14:paraId="3B0526D9">
            <w:pPr>
              <w:pStyle w:val="71"/>
              <w:spacing w:before="0" w:line="360" w:lineRule="auto"/>
              <w:ind w:left="0" w:leftChars="0" w:right="0" w:rightChars="0" w:firstLine="0" w:firstLineChars="0"/>
              <w:jc w:val="center"/>
              <w:rPr>
                <w:vertAlign w:val="baseline"/>
              </w:rPr>
            </w:pPr>
            <w:r>
              <w:rPr>
                <w:rFonts w:hint="eastAsia" w:ascii="宋体" w:hAnsi="宋体" w:eastAsia="宋体" w:cs="宋体"/>
                <w:spacing w:val="-1"/>
                <w:highlight w:val="none"/>
              </w:rPr>
              <w:t>双面彩色高速双平</w:t>
            </w:r>
            <w:r>
              <w:rPr>
                <w:rFonts w:hint="eastAsia" w:ascii="宋体" w:hAnsi="宋体" w:eastAsia="宋体" w:cs="宋体"/>
                <w:spacing w:val="1"/>
                <w:highlight w:val="none"/>
              </w:rPr>
              <w:t>台扫描仪</w:t>
            </w:r>
          </w:p>
        </w:tc>
        <w:tc>
          <w:tcPr>
            <w:tcW w:w="5485" w:type="dxa"/>
            <w:vAlign w:val="center"/>
          </w:tcPr>
          <w:p w14:paraId="3C01A583">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lang w:eastAsia="zh-CN"/>
              </w:rPr>
            </w:pPr>
            <w:r>
              <w:rPr>
                <w:rFonts w:hint="eastAsia" w:ascii="宋体" w:hAnsi="宋体" w:eastAsia="宋体" w:cs="宋体"/>
                <w:spacing w:val="-2"/>
                <w:sz w:val="21"/>
                <w:highlight w:val="none"/>
              </w:rPr>
              <w:t>基础规格</w:t>
            </w:r>
            <w:r>
              <w:rPr>
                <w:rFonts w:hint="eastAsia" w:ascii="宋体" w:hAnsi="宋体" w:eastAsia="宋体" w:cs="宋体"/>
                <w:spacing w:val="-2"/>
                <w:sz w:val="21"/>
                <w:highlight w:val="none"/>
                <w:lang w:eastAsia="zh-CN"/>
              </w:rPr>
              <w:t>：</w:t>
            </w:r>
          </w:p>
          <w:p w14:paraId="2CB85666">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1.类型：馈纸式+平板式（A4幅面）</w:t>
            </w:r>
          </w:p>
          <w:p w14:paraId="0B5D103D">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2.扫描元件：</w:t>
            </w:r>
            <w:r>
              <w:rPr>
                <w:rFonts w:hint="eastAsia" w:ascii="宋体" w:hAnsi="宋体" w:eastAsia="宋体" w:cs="宋体"/>
                <w:spacing w:val="-2"/>
                <w:highlight w:val="none"/>
              </w:rPr>
              <w:t>采用CCD或同等及以上级别的光学传感器</w:t>
            </w:r>
          </w:p>
          <w:p w14:paraId="7794B9C2">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3.光源：</w:t>
            </w:r>
            <w:r>
              <w:rPr>
                <w:rFonts w:hint="eastAsia" w:ascii="宋体" w:hAnsi="宋体" w:eastAsia="宋体" w:cs="宋体"/>
                <w:spacing w:val="-2"/>
                <w:highlight w:val="none"/>
              </w:rPr>
              <w:t>采用LED冷光源，具备多区域独立照明能力</w:t>
            </w:r>
          </w:p>
          <w:p w14:paraId="5A9B9B66">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4.光学分辨率：</w:t>
            </w:r>
            <w:r>
              <w:rPr>
                <w:rFonts w:hint="eastAsia" w:ascii="宋体" w:hAnsi="宋体" w:eastAsia="宋体" w:cs="宋体"/>
                <w:spacing w:val="-2"/>
                <w:highlight w:val="none"/>
              </w:rPr>
              <w:t>不低于</w:t>
            </w:r>
            <w:r>
              <w:rPr>
                <w:rFonts w:hint="eastAsia" w:ascii="宋体" w:hAnsi="宋体" w:eastAsia="宋体" w:cs="宋体"/>
                <w:spacing w:val="-2"/>
                <w:sz w:val="21"/>
                <w:highlight w:val="none"/>
              </w:rPr>
              <w:t>600×600dpi</w:t>
            </w:r>
          </w:p>
          <w:p w14:paraId="497C7B68">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5.色彩位数：24位彩色/8位灰度/1位黑白</w:t>
            </w:r>
          </w:p>
          <w:p w14:paraId="20B2EFB9">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lang w:eastAsia="zh-CN"/>
              </w:rPr>
            </w:pPr>
            <w:r>
              <w:rPr>
                <w:rFonts w:hint="eastAsia" w:ascii="宋体" w:hAnsi="宋体" w:eastAsia="宋体" w:cs="宋体"/>
                <w:spacing w:val="-2"/>
                <w:sz w:val="21"/>
                <w:highlight w:val="none"/>
              </w:rPr>
              <w:t>扫描速度（200/300dpi）</w:t>
            </w:r>
            <w:r>
              <w:rPr>
                <w:rFonts w:hint="eastAsia" w:ascii="宋体" w:hAnsi="宋体" w:eastAsia="宋体" w:cs="宋体"/>
                <w:spacing w:val="-2"/>
                <w:sz w:val="21"/>
                <w:highlight w:val="none"/>
                <w:lang w:eastAsia="zh-CN"/>
              </w:rPr>
              <w:t>：</w:t>
            </w:r>
          </w:p>
          <w:p w14:paraId="17EC9E4C">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1.单面（ADF）：</w:t>
            </w:r>
            <w:r>
              <w:rPr>
                <w:rFonts w:hint="eastAsia" w:ascii="宋体" w:hAnsi="宋体" w:eastAsia="宋体" w:cs="宋体"/>
                <w:spacing w:val="-2"/>
                <w:highlight w:val="none"/>
              </w:rPr>
              <w:t>不低于</w:t>
            </w:r>
            <w:r>
              <w:rPr>
                <w:rFonts w:hint="eastAsia" w:ascii="宋体" w:hAnsi="宋体" w:eastAsia="宋体" w:cs="宋体"/>
                <w:spacing w:val="-2"/>
                <w:sz w:val="21"/>
                <w:highlight w:val="none"/>
              </w:rPr>
              <w:t>40ppm</w:t>
            </w:r>
          </w:p>
          <w:p w14:paraId="0CBBEEB1">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2.双面（ADF）：</w:t>
            </w:r>
            <w:r>
              <w:rPr>
                <w:rFonts w:hint="eastAsia" w:ascii="宋体" w:hAnsi="宋体" w:eastAsia="宋体" w:cs="宋体"/>
                <w:spacing w:val="-2"/>
                <w:highlight w:val="none"/>
              </w:rPr>
              <w:t>不低于</w:t>
            </w:r>
            <w:r>
              <w:rPr>
                <w:rFonts w:hint="eastAsia" w:ascii="宋体" w:hAnsi="宋体" w:eastAsia="宋体" w:cs="宋体"/>
                <w:spacing w:val="-2"/>
                <w:sz w:val="21"/>
                <w:highlight w:val="none"/>
              </w:rPr>
              <w:t>80ipm</w:t>
            </w:r>
          </w:p>
          <w:p w14:paraId="2BE9AC0B">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3.平板（200dpi）：</w:t>
            </w:r>
            <w:r>
              <w:rPr>
                <w:rFonts w:hint="eastAsia" w:ascii="宋体" w:hAnsi="宋体" w:eastAsia="宋体" w:cs="宋体"/>
                <w:spacing w:val="-2"/>
                <w:sz w:val="21"/>
                <w:highlight w:val="none"/>
                <w:lang w:val="en-US" w:eastAsia="zh-CN"/>
              </w:rPr>
              <w:t>不超过2.0</w:t>
            </w:r>
            <w:r>
              <w:rPr>
                <w:rFonts w:hint="eastAsia" w:ascii="宋体" w:hAnsi="宋体" w:eastAsia="宋体" w:cs="宋体"/>
                <w:spacing w:val="-2"/>
                <w:sz w:val="21"/>
                <w:highlight w:val="none"/>
              </w:rPr>
              <w:t>秒/页</w:t>
            </w:r>
          </w:p>
          <w:p w14:paraId="0DAFE3A1">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lang w:eastAsia="zh-CN"/>
              </w:rPr>
            </w:pPr>
            <w:r>
              <w:rPr>
                <w:rFonts w:hint="eastAsia" w:ascii="宋体" w:hAnsi="宋体" w:eastAsia="宋体" w:cs="宋体"/>
                <w:spacing w:val="-2"/>
                <w:sz w:val="21"/>
                <w:highlight w:val="none"/>
              </w:rPr>
              <w:t>进纸与介质</w:t>
            </w:r>
            <w:r>
              <w:rPr>
                <w:rFonts w:hint="eastAsia" w:ascii="宋体" w:hAnsi="宋体" w:eastAsia="宋体" w:cs="宋体"/>
                <w:spacing w:val="-2"/>
                <w:sz w:val="21"/>
                <w:highlight w:val="none"/>
                <w:lang w:eastAsia="zh-CN"/>
              </w:rPr>
              <w:t>：</w:t>
            </w:r>
          </w:p>
          <w:p w14:paraId="59406B02">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1.ADF容量：</w:t>
            </w:r>
            <w:r>
              <w:rPr>
                <w:rFonts w:hint="default" w:ascii="Arial" w:hAnsi="Arial" w:eastAsia="宋体" w:cs="Arial"/>
                <w:spacing w:val="-2"/>
                <w:sz w:val="21"/>
                <w:highlight w:val="none"/>
              </w:rPr>
              <w:t>≥</w:t>
            </w:r>
            <w:r>
              <w:rPr>
                <w:rFonts w:hint="eastAsia" w:ascii="宋体" w:hAnsi="宋体" w:eastAsia="宋体" w:cs="宋体"/>
                <w:spacing w:val="-2"/>
                <w:sz w:val="21"/>
                <w:highlight w:val="none"/>
              </w:rPr>
              <w:t>80页（80g/㎡）</w:t>
            </w:r>
          </w:p>
          <w:p w14:paraId="63B407DA">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2.介质尺寸：50.8×54mm～216×355.6mm（A8～Legal）</w:t>
            </w:r>
          </w:p>
          <w:p w14:paraId="2258D8B0">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3.长纸扫描：</w:t>
            </w:r>
            <w:r>
              <w:rPr>
                <w:rFonts w:hint="eastAsia" w:ascii="宋体" w:hAnsi="宋体" w:eastAsia="宋体" w:cs="宋体"/>
                <w:spacing w:val="-2"/>
                <w:sz w:val="21"/>
                <w:highlight w:val="none"/>
                <w:lang w:val="en-US" w:eastAsia="zh-CN"/>
              </w:rPr>
              <w:t>不低于</w:t>
            </w:r>
            <w:r>
              <w:rPr>
                <w:rFonts w:hint="eastAsia" w:ascii="宋体" w:hAnsi="宋体" w:eastAsia="宋体" w:cs="宋体"/>
                <w:spacing w:val="-2"/>
                <w:sz w:val="21"/>
                <w:highlight w:val="none"/>
              </w:rPr>
              <w:t>216×5588mm</w:t>
            </w:r>
          </w:p>
          <w:p w14:paraId="04AA60D2">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4.介质重量：27～413g/㎡</w:t>
            </w:r>
          </w:p>
          <w:p w14:paraId="189C49E0">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5.支持：身份证/卡片（≤1.4mm厚）</w:t>
            </w:r>
          </w:p>
          <w:p w14:paraId="32DB134D">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lang w:eastAsia="zh-CN"/>
              </w:rPr>
            </w:pPr>
            <w:r>
              <w:rPr>
                <w:rFonts w:hint="eastAsia" w:ascii="宋体" w:hAnsi="宋体" w:eastAsia="宋体" w:cs="宋体"/>
                <w:spacing w:val="-2"/>
                <w:sz w:val="21"/>
                <w:highlight w:val="none"/>
              </w:rPr>
              <w:t>接口与系统</w:t>
            </w:r>
            <w:r>
              <w:rPr>
                <w:rFonts w:hint="eastAsia" w:ascii="宋体" w:hAnsi="宋体" w:eastAsia="宋体" w:cs="宋体"/>
                <w:spacing w:val="-2"/>
                <w:sz w:val="21"/>
                <w:highlight w:val="none"/>
                <w:lang w:eastAsia="zh-CN"/>
              </w:rPr>
              <w:t>：</w:t>
            </w:r>
          </w:p>
          <w:p w14:paraId="79814666">
            <w:pPr>
              <w:pStyle w:val="71"/>
              <w:snapToGrid w:val="0"/>
              <w:spacing w:before="0" w:line="360" w:lineRule="auto"/>
              <w:ind w:left="0" w:leftChars="0" w:right="0" w:rightChars="0" w:firstLine="0" w:firstLineChars="0"/>
              <w:jc w:val="left"/>
              <w:rPr>
                <w:rFonts w:hint="default" w:ascii="宋体" w:hAnsi="宋体" w:eastAsia="宋体" w:cs="宋体"/>
                <w:spacing w:val="-2"/>
                <w:sz w:val="21"/>
                <w:highlight w:val="none"/>
                <w:lang w:val="en-US" w:eastAsia="zh-CN"/>
              </w:rPr>
            </w:pPr>
            <w:r>
              <w:rPr>
                <w:rFonts w:hint="eastAsia" w:ascii="宋体" w:hAnsi="宋体" w:eastAsia="宋体" w:cs="宋体"/>
                <w:spacing w:val="-2"/>
                <w:sz w:val="21"/>
                <w:highlight w:val="none"/>
              </w:rPr>
              <w:t>1.接口：USB2.0</w:t>
            </w:r>
            <w:r>
              <w:rPr>
                <w:rFonts w:hint="eastAsia" w:ascii="宋体" w:hAnsi="宋体" w:eastAsia="宋体" w:cs="宋体"/>
                <w:spacing w:val="-2"/>
                <w:sz w:val="21"/>
                <w:highlight w:val="none"/>
                <w:lang w:val="en-US" w:eastAsia="zh-CN"/>
              </w:rPr>
              <w:t>及以上</w:t>
            </w:r>
          </w:p>
          <w:p w14:paraId="169C6FB7">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2.系统：Windows 7/8/8.1/10/11、Server 2008～2012 R2</w:t>
            </w:r>
            <w:r>
              <w:rPr>
                <w:rFonts w:hint="eastAsia" w:ascii="宋体" w:hAnsi="宋体" w:eastAsia="宋体" w:cs="宋体"/>
                <w:spacing w:val="-2"/>
                <w:highlight w:val="none"/>
              </w:rPr>
              <w:t>及以上版本</w:t>
            </w:r>
          </w:p>
          <w:p w14:paraId="6EAA7C37">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3.驱动：</w:t>
            </w:r>
            <w:r>
              <w:rPr>
                <w:rFonts w:hint="eastAsia" w:ascii="宋体" w:hAnsi="宋体" w:eastAsia="宋体" w:cs="宋体"/>
                <w:spacing w:val="-2"/>
                <w:sz w:val="21"/>
                <w:highlight w:val="none"/>
                <w:lang w:val="en-US" w:eastAsia="zh-CN"/>
              </w:rPr>
              <w:t>支持</w:t>
            </w:r>
            <w:r>
              <w:rPr>
                <w:rFonts w:hint="eastAsia" w:ascii="宋体" w:hAnsi="宋体" w:eastAsia="宋体" w:cs="宋体"/>
                <w:spacing w:val="-2"/>
                <w:sz w:val="21"/>
                <w:highlight w:val="none"/>
              </w:rPr>
              <w:t>TWAIN、ISIS</w:t>
            </w:r>
          </w:p>
          <w:p w14:paraId="656B9145">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外观与功耗</w:t>
            </w:r>
          </w:p>
          <w:p w14:paraId="7B497385">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lang w:val="en-US" w:eastAsia="zh-CN"/>
              </w:rPr>
              <w:t>1</w:t>
            </w:r>
            <w:r>
              <w:rPr>
                <w:rFonts w:hint="eastAsia" w:ascii="宋体" w:hAnsi="宋体" w:eastAsia="宋体" w:cs="宋体"/>
                <w:spacing w:val="-2"/>
                <w:sz w:val="21"/>
                <w:highlight w:val="none"/>
              </w:rPr>
              <w:t>.电源：AC 100–240V</w:t>
            </w:r>
          </w:p>
          <w:p w14:paraId="310A39D5">
            <w:pPr>
              <w:pStyle w:val="71"/>
              <w:snapToGrid w:val="0"/>
              <w:spacing w:before="0" w:line="360" w:lineRule="auto"/>
              <w:ind w:left="0" w:leftChars="0" w:right="0" w:rightChars="0" w:firstLine="0" w:firstLineChars="0"/>
              <w:jc w:val="left"/>
              <w:rPr>
                <w:vertAlign w:val="baseline"/>
              </w:rPr>
            </w:pPr>
            <w:r>
              <w:rPr>
                <w:rFonts w:hint="eastAsia" w:ascii="宋体" w:hAnsi="宋体" w:eastAsia="宋体" w:cs="宋体"/>
                <w:spacing w:val="-2"/>
                <w:sz w:val="21"/>
                <w:highlight w:val="none"/>
                <w:lang w:val="en-US" w:eastAsia="zh-CN"/>
              </w:rPr>
              <w:t>2</w:t>
            </w:r>
            <w:r>
              <w:rPr>
                <w:rFonts w:hint="eastAsia" w:ascii="宋体" w:hAnsi="宋体" w:eastAsia="宋体" w:cs="宋体"/>
                <w:spacing w:val="-2"/>
                <w:sz w:val="21"/>
                <w:highlight w:val="none"/>
              </w:rPr>
              <w:t>.功耗：工作＜39W / 休眠＜1.8W / 待机≤0.35W</w:t>
            </w:r>
            <w:r>
              <w:rPr>
                <w:rFonts w:hint="eastAsia" w:ascii="宋体" w:hAnsi="宋体" w:eastAsia="宋体" w:cs="宋体"/>
                <w:spacing w:val="-2"/>
                <w:highlight w:val="none"/>
                <w:lang w:eastAsia="zh-CN"/>
              </w:rPr>
              <w:t>或满足通用</w:t>
            </w:r>
            <w:r>
              <w:rPr>
                <w:rFonts w:hint="eastAsia" w:ascii="宋体" w:hAnsi="宋体" w:eastAsia="宋体" w:cs="宋体"/>
                <w:spacing w:val="-2"/>
                <w:highlight w:val="none"/>
                <w:lang w:val="en-US" w:eastAsia="zh-CN"/>
              </w:rPr>
              <w:t>标准</w:t>
            </w:r>
          </w:p>
        </w:tc>
        <w:tc>
          <w:tcPr>
            <w:tcW w:w="3805" w:type="dxa"/>
          </w:tcPr>
          <w:p w14:paraId="46F75E2A">
            <w:pPr>
              <w:pStyle w:val="2"/>
              <w:rPr>
                <w:vertAlign w:val="baseline"/>
              </w:rPr>
            </w:pPr>
          </w:p>
        </w:tc>
        <w:tc>
          <w:tcPr>
            <w:tcW w:w="2147" w:type="dxa"/>
          </w:tcPr>
          <w:p w14:paraId="66829530">
            <w:pPr>
              <w:pStyle w:val="2"/>
              <w:rPr>
                <w:vertAlign w:val="baseline"/>
              </w:rPr>
            </w:pPr>
          </w:p>
        </w:tc>
      </w:tr>
      <w:tr w14:paraId="56D8B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4BB9310A">
            <w:pPr>
              <w:pStyle w:val="2"/>
              <w:jc w:val="center"/>
              <w:rPr>
                <w:rFonts w:hint="default" w:eastAsia="@微软简标宋"/>
                <w:vertAlign w:val="baseline"/>
                <w:lang w:val="en-US" w:eastAsia="zh-CN"/>
              </w:rPr>
            </w:pPr>
            <w:r>
              <w:rPr>
                <w:rFonts w:hint="eastAsia"/>
                <w:vertAlign w:val="baseline"/>
                <w:lang w:val="en-US" w:eastAsia="zh-CN"/>
              </w:rPr>
              <w:t>25</w:t>
            </w:r>
          </w:p>
        </w:tc>
        <w:tc>
          <w:tcPr>
            <w:tcW w:w="2108" w:type="dxa"/>
            <w:vAlign w:val="center"/>
          </w:tcPr>
          <w:p w14:paraId="034823B1">
            <w:pPr>
              <w:pStyle w:val="71"/>
              <w:spacing w:before="0" w:line="360" w:lineRule="auto"/>
              <w:ind w:left="0" w:leftChars="0" w:right="0" w:rightChars="0" w:firstLine="0" w:firstLineChars="0"/>
              <w:jc w:val="center"/>
              <w:rPr>
                <w:vertAlign w:val="baseline"/>
              </w:rPr>
            </w:pPr>
            <w:r>
              <w:rPr>
                <w:rFonts w:hint="eastAsia" w:ascii="宋体" w:hAnsi="宋体" w:eastAsia="宋体" w:cs="宋体"/>
                <w:spacing w:val="-1"/>
                <w:highlight w:val="none"/>
              </w:rPr>
              <w:t>档案管理系统服务</w:t>
            </w:r>
            <w:r>
              <w:rPr>
                <w:rFonts w:hint="eastAsia" w:ascii="宋体" w:hAnsi="宋体" w:eastAsia="宋体" w:cs="宋体"/>
                <w:highlight w:val="none"/>
              </w:rPr>
              <w:t>器</w:t>
            </w:r>
          </w:p>
        </w:tc>
        <w:tc>
          <w:tcPr>
            <w:tcW w:w="5485" w:type="dxa"/>
            <w:vAlign w:val="center"/>
          </w:tcPr>
          <w:p w14:paraId="53B1C5D3">
            <w:pPr>
              <w:pStyle w:val="71"/>
              <w:snapToGrid w:val="0"/>
              <w:spacing w:before="0" w:line="360" w:lineRule="auto"/>
              <w:ind w:left="0" w:leftChars="0" w:right="0" w:rightChars="0" w:firstLine="0" w:firstLineChars="0"/>
              <w:jc w:val="left"/>
              <w:rPr>
                <w:rFonts w:hint="eastAsia" w:ascii="宋体" w:hAnsi="宋体" w:eastAsia="宋体" w:cs="宋体"/>
                <w:spacing w:val="3"/>
                <w:sz w:val="21"/>
                <w:highlight w:val="none"/>
              </w:rPr>
            </w:pPr>
            <w:r>
              <w:rPr>
                <w:rFonts w:hint="eastAsia" w:ascii="宋体" w:hAnsi="宋体" w:eastAsia="宋体" w:cs="宋体"/>
                <w:spacing w:val="3"/>
                <w:sz w:val="21"/>
                <w:highlight w:val="none"/>
              </w:rPr>
              <w:t>1.内存：16GB DDR5；</w:t>
            </w:r>
          </w:p>
          <w:p w14:paraId="5F54A832">
            <w:pPr>
              <w:pStyle w:val="71"/>
              <w:snapToGrid w:val="0"/>
              <w:spacing w:before="0" w:line="360" w:lineRule="auto"/>
              <w:ind w:left="0" w:leftChars="0" w:right="0" w:rightChars="0" w:firstLine="0" w:firstLineChars="0"/>
              <w:jc w:val="left"/>
              <w:rPr>
                <w:rFonts w:hint="eastAsia" w:ascii="宋体" w:hAnsi="宋体" w:eastAsia="宋体" w:cs="宋体"/>
                <w:spacing w:val="3"/>
                <w:sz w:val="21"/>
                <w:highlight w:val="none"/>
              </w:rPr>
            </w:pPr>
            <w:r>
              <w:rPr>
                <w:rFonts w:hint="eastAsia" w:ascii="宋体" w:hAnsi="宋体" w:eastAsia="宋体" w:cs="宋体"/>
                <w:spacing w:val="3"/>
                <w:sz w:val="21"/>
                <w:highlight w:val="none"/>
              </w:rPr>
              <w:t>2.硬盘：1TB SSD；</w:t>
            </w:r>
          </w:p>
          <w:p w14:paraId="711E1022">
            <w:pPr>
              <w:pStyle w:val="71"/>
              <w:snapToGrid w:val="0"/>
              <w:spacing w:line="360" w:lineRule="auto"/>
              <w:ind w:left="0" w:leftChars="0" w:right="0" w:rightChars="0" w:firstLine="0" w:firstLineChars="0"/>
              <w:jc w:val="left"/>
              <w:rPr>
                <w:vertAlign w:val="baseline"/>
              </w:rPr>
            </w:pPr>
            <w:r>
              <w:rPr>
                <w:rFonts w:hint="eastAsia" w:ascii="宋体" w:hAnsi="宋体" w:eastAsia="宋体" w:cs="宋体"/>
                <w:spacing w:val="3"/>
                <w:sz w:val="21"/>
                <w:highlight w:val="none"/>
              </w:rPr>
              <w:t>3.存储档案电子化成果，查阅电子档案。</w:t>
            </w:r>
          </w:p>
        </w:tc>
        <w:tc>
          <w:tcPr>
            <w:tcW w:w="3805" w:type="dxa"/>
          </w:tcPr>
          <w:p w14:paraId="66EDC43C">
            <w:pPr>
              <w:pStyle w:val="2"/>
              <w:rPr>
                <w:vertAlign w:val="baseline"/>
              </w:rPr>
            </w:pPr>
          </w:p>
        </w:tc>
        <w:tc>
          <w:tcPr>
            <w:tcW w:w="2147" w:type="dxa"/>
          </w:tcPr>
          <w:p w14:paraId="2616E971">
            <w:pPr>
              <w:pStyle w:val="2"/>
              <w:rPr>
                <w:vertAlign w:val="baseline"/>
              </w:rPr>
            </w:pPr>
          </w:p>
        </w:tc>
      </w:tr>
      <w:tr w14:paraId="751A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1798FA68">
            <w:pPr>
              <w:pStyle w:val="2"/>
              <w:jc w:val="center"/>
              <w:rPr>
                <w:rFonts w:hint="default" w:eastAsia="@微软简标宋"/>
                <w:vertAlign w:val="baseline"/>
                <w:lang w:val="en-US" w:eastAsia="zh-CN"/>
              </w:rPr>
            </w:pPr>
            <w:r>
              <w:rPr>
                <w:rFonts w:hint="eastAsia"/>
                <w:vertAlign w:val="baseline"/>
                <w:lang w:val="en-US" w:eastAsia="zh-CN"/>
              </w:rPr>
              <w:t>26</w:t>
            </w:r>
          </w:p>
        </w:tc>
        <w:tc>
          <w:tcPr>
            <w:tcW w:w="2108" w:type="dxa"/>
            <w:vAlign w:val="center"/>
          </w:tcPr>
          <w:p w14:paraId="2DBCCC7F">
            <w:pPr>
              <w:pStyle w:val="71"/>
              <w:spacing w:before="0" w:line="360" w:lineRule="auto"/>
              <w:ind w:left="0" w:leftChars="0"/>
              <w:jc w:val="center"/>
              <w:rPr>
                <w:vertAlign w:val="baseline"/>
              </w:rPr>
            </w:pPr>
            <w:r>
              <w:rPr>
                <w:rFonts w:hint="eastAsia" w:ascii="宋体" w:hAnsi="宋体" w:eastAsia="宋体" w:cs="宋体"/>
                <w:spacing w:val="-3"/>
                <w:highlight w:val="none"/>
              </w:rPr>
              <w:t>照相机</w:t>
            </w:r>
          </w:p>
        </w:tc>
        <w:tc>
          <w:tcPr>
            <w:tcW w:w="5485" w:type="dxa"/>
            <w:vAlign w:val="center"/>
          </w:tcPr>
          <w:p w14:paraId="68A508E9">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1.传感器：≥24</w:t>
            </w:r>
            <w:r>
              <w:rPr>
                <w:rFonts w:hint="eastAsia" w:ascii="宋体" w:hAnsi="宋体" w:eastAsia="宋体" w:cs="宋体"/>
                <w:sz w:val="21"/>
                <w:highlight w:val="none"/>
                <w:lang w:val="en-US" w:eastAsia="zh-CN"/>
              </w:rPr>
              <w:t>0</w:t>
            </w:r>
            <w:r>
              <w:rPr>
                <w:rFonts w:hint="eastAsia" w:ascii="宋体" w:hAnsi="宋体" w:eastAsia="宋体" w:cs="宋体"/>
                <w:sz w:val="21"/>
                <w:highlight w:val="none"/>
              </w:rPr>
              <w:t>0万有效像素APS-C画幅CMOS图像传感器；</w:t>
            </w:r>
          </w:p>
          <w:p w14:paraId="3A54DA42">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2</w:t>
            </w:r>
            <w:r>
              <w:rPr>
                <w:rFonts w:hint="eastAsia" w:ascii="宋体" w:hAnsi="宋体" w:eastAsia="宋体" w:cs="宋体"/>
                <w:sz w:val="21"/>
                <w:highlight w:val="none"/>
              </w:rPr>
              <w:t>.电子快门：</w:t>
            </w:r>
            <w:r>
              <w:rPr>
                <w:rFonts w:hint="eastAsia" w:ascii="宋体" w:hAnsi="宋体" w:eastAsia="宋体" w:cs="宋体"/>
                <w:sz w:val="21"/>
                <w:highlight w:val="none"/>
                <w:lang w:val="en-US" w:eastAsia="zh-CN"/>
              </w:rPr>
              <w:t>不低于</w:t>
            </w:r>
            <w:r>
              <w:rPr>
                <w:rFonts w:hint="eastAsia" w:ascii="宋体" w:hAnsi="宋体" w:eastAsia="宋体" w:cs="宋体"/>
                <w:sz w:val="21"/>
                <w:highlight w:val="none"/>
              </w:rPr>
              <w:t>15张/秒（自动对焦/自动曝光追踪）；</w:t>
            </w:r>
          </w:p>
          <w:p w14:paraId="75843507">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3</w:t>
            </w:r>
            <w:r>
              <w:rPr>
                <w:rFonts w:hint="eastAsia" w:ascii="宋体" w:hAnsi="宋体" w:eastAsia="宋体" w:cs="宋体"/>
                <w:sz w:val="21"/>
                <w:highlight w:val="none"/>
              </w:rPr>
              <w:t>.机械快门：</w:t>
            </w:r>
            <w:r>
              <w:rPr>
                <w:rFonts w:hint="eastAsia" w:ascii="宋体" w:hAnsi="宋体" w:eastAsia="宋体" w:cs="宋体"/>
                <w:sz w:val="21"/>
                <w:highlight w:val="none"/>
                <w:lang w:val="en-US" w:eastAsia="zh-CN"/>
              </w:rPr>
              <w:t>不低于7</w:t>
            </w:r>
            <w:r>
              <w:rPr>
                <w:rFonts w:hint="eastAsia" w:ascii="宋体" w:hAnsi="宋体" w:eastAsia="宋体" w:cs="宋体"/>
                <w:sz w:val="21"/>
                <w:highlight w:val="none"/>
              </w:rPr>
              <w:t>张/秒（自动对焦/自动曝光追踪）；</w:t>
            </w:r>
          </w:p>
          <w:p w14:paraId="101F5508">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4</w:t>
            </w:r>
            <w:r>
              <w:rPr>
                <w:rFonts w:hint="eastAsia" w:ascii="宋体" w:hAnsi="宋体" w:eastAsia="宋体" w:cs="宋体"/>
                <w:sz w:val="21"/>
                <w:highlight w:val="none"/>
              </w:rPr>
              <w:t>.感光度范围：ISO 100-32000；</w:t>
            </w:r>
          </w:p>
          <w:p w14:paraId="5673B53E">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5</w:t>
            </w:r>
            <w:r>
              <w:rPr>
                <w:rFonts w:hint="eastAsia" w:ascii="宋体" w:hAnsi="宋体" w:eastAsia="宋体" w:cs="宋体"/>
                <w:sz w:val="21"/>
                <w:highlight w:val="none"/>
              </w:rPr>
              <w:t>.快门速度：机械快门</w:t>
            </w:r>
            <w:r>
              <w:rPr>
                <w:rFonts w:hint="eastAsia" w:ascii="宋体" w:hAnsi="宋体" w:eastAsia="宋体" w:cs="宋体"/>
                <w:sz w:val="21"/>
                <w:highlight w:val="none"/>
                <w:lang w:val="en-US" w:eastAsia="zh-CN"/>
              </w:rPr>
              <w:t>不低于</w:t>
            </w:r>
            <w:r>
              <w:rPr>
                <w:rFonts w:hint="eastAsia" w:ascii="宋体" w:hAnsi="宋体" w:eastAsia="宋体" w:cs="宋体"/>
                <w:sz w:val="21"/>
                <w:highlight w:val="none"/>
              </w:rPr>
              <w:t>1/4000秒至30秒，电子快门</w:t>
            </w:r>
            <w:r>
              <w:rPr>
                <w:rFonts w:hint="eastAsia" w:ascii="宋体" w:hAnsi="宋体" w:eastAsia="宋体" w:cs="宋体"/>
                <w:sz w:val="21"/>
                <w:highlight w:val="none"/>
                <w:lang w:val="en-US" w:eastAsia="zh-CN"/>
              </w:rPr>
              <w:t>不低于</w:t>
            </w:r>
            <w:r>
              <w:rPr>
                <w:rFonts w:hint="eastAsia" w:ascii="宋体" w:hAnsi="宋体" w:eastAsia="宋体" w:cs="宋体"/>
                <w:sz w:val="21"/>
                <w:highlight w:val="none"/>
              </w:rPr>
              <w:t>1/8000秒至30秒；</w:t>
            </w:r>
          </w:p>
          <w:p w14:paraId="608752DE">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6</w:t>
            </w:r>
            <w:r>
              <w:rPr>
                <w:rFonts w:hint="eastAsia" w:ascii="宋体" w:hAnsi="宋体" w:eastAsia="宋体" w:cs="宋体"/>
                <w:sz w:val="21"/>
                <w:highlight w:val="none"/>
              </w:rPr>
              <w:t>.支持全高清120p慢动作视频</w:t>
            </w:r>
            <w:r>
              <w:rPr>
                <w:rFonts w:hint="eastAsia" w:ascii="宋体" w:hAnsi="宋体" w:eastAsia="宋体" w:cs="宋体"/>
                <w:sz w:val="21"/>
                <w:highlight w:val="none"/>
                <w:lang w:val="en-US" w:eastAsia="zh-CN"/>
              </w:rPr>
              <w:t>录制</w:t>
            </w:r>
            <w:r>
              <w:rPr>
                <w:rFonts w:hint="eastAsia" w:ascii="宋体" w:hAnsi="宋体" w:eastAsia="宋体" w:cs="宋体"/>
                <w:sz w:val="21"/>
                <w:highlight w:val="none"/>
              </w:rPr>
              <w:t>；</w:t>
            </w:r>
          </w:p>
          <w:p w14:paraId="15EC1F41">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7</w:t>
            </w:r>
            <w:r>
              <w:rPr>
                <w:rFonts w:hint="eastAsia" w:ascii="宋体" w:hAnsi="宋体" w:eastAsia="宋体" w:cs="宋体"/>
                <w:sz w:val="21"/>
                <w:highlight w:val="none"/>
              </w:rPr>
              <w:t>.</w:t>
            </w:r>
            <w:r>
              <w:rPr>
                <w:rFonts w:hint="eastAsia" w:ascii="宋体" w:hAnsi="宋体" w:eastAsia="宋体" w:cs="宋体"/>
                <w:highlight w:val="none"/>
              </w:rPr>
              <w:t>支持HLG或HDR PQ等HDR视频录制标准</w:t>
            </w:r>
            <w:r>
              <w:rPr>
                <w:rFonts w:hint="eastAsia" w:ascii="宋体" w:hAnsi="宋体" w:eastAsia="宋体" w:cs="宋体"/>
                <w:sz w:val="21"/>
                <w:highlight w:val="none"/>
              </w:rPr>
              <w:t>；</w:t>
            </w:r>
          </w:p>
          <w:p w14:paraId="6B07B45A">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8</w:t>
            </w:r>
            <w:r>
              <w:rPr>
                <w:rFonts w:hint="eastAsia" w:ascii="宋体" w:hAnsi="宋体" w:eastAsia="宋体" w:cs="宋体"/>
                <w:sz w:val="21"/>
                <w:highlight w:val="none"/>
              </w:rPr>
              <w:t>.取景器：</w:t>
            </w:r>
            <w:r>
              <w:rPr>
                <w:rFonts w:hint="eastAsia" w:ascii="宋体" w:hAnsi="宋体" w:eastAsia="宋体" w:cs="宋体"/>
                <w:highlight w:val="none"/>
              </w:rPr>
              <w:t>≥</w:t>
            </w:r>
            <w:r>
              <w:rPr>
                <w:rFonts w:hint="eastAsia" w:ascii="宋体" w:hAnsi="宋体" w:eastAsia="宋体" w:cs="宋体"/>
                <w:sz w:val="21"/>
                <w:highlight w:val="none"/>
              </w:rPr>
              <w:t>23</w:t>
            </w:r>
            <w:r>
              <w:rPr>
                <w:rFonts w:hint="eastAsia" w:ascii="宋体" w:hAnsi="宋体" w:eastAsia="宋体" w:cs="宋体"/>
                <w:sz w:val="21"/>
                <w:highlight w:val="none"/>
                <w:lang w:val="en-US" w:eastAsia="zh-CN"/>
              </w:rPr>
              <w:t>0</w:t>
            </w:r>
            <w:r>
              <w:rPr>
                <w:rFonts w:hint="eastAsia" w:ascii="宋体" w:hAnsi="宋体" w:eastAsia="宋体" w:cs="宋体"/>
                <w:sz w:val="21"/>
                <w:highlight w:val="none"/>
              </w:rPr>
              <w:t>万点OLED电子取景器，刷新率</w:t>
            </w:r>
            <w:r>
              <w:rPr>
                <w:rFonts w:hint="eastAsia" w:ascii="宋体" w:hAnsi="宋体" w:eastAsia="宋体" w:cs="宋体"/>
                <w:highlight w:val="none"/>
              </w:rPr>
              <w:t>≥</w:t>
            </w:r>
            <w:r>
              <w:rPr>
                <w:rFonts w:hint="eastAsia" w:ascii="宋体" w:hAnsi="宋体" w:eastAsia="宋体" w:cs="宋体"/>
                <w:sz w:val="21"/>
                <w:highlight w:val="none"/>
                <w:lang w:val="en-US" w:eastAsia="zh-CN"/>
              </w:rPr>
              <w:t>6</w:t>
            </w:r>
            <w:r>
              <w:rPr>
                <w:rFonts w:hint="eastAsia" w:ascii="宋体" w:hAnsi="宋体" w:eastAsia="宋体" w:cs="宋体"/>
                <w:sz w:val="21"/>
                <w:highlight w:val="none"/>
              </w:rPr>
              <w:t>0fps；</w:t>
            </w:r>
          </w:p>
          <w:p w14:paraId="2E251352">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9</w:t>
            </w:r>
            <w:r>
              <w:rPr>
                <w:rFonts w:hint="eastAsia" w:ascii="宋体" w:hAnsi="宋体" w:eastAsia="宋体" w:cs="宋体"/>
                <w:sz w:val="21"/>
                <w:highlight w:val="none"/>
              </w:rPr>
              <w:t>.显示屏：3.0英</w:t>
            </w:r>
            <w:r>
              <w:rPr>
                <w:rFonts w:hint="eastAsia" w:ascii="宋体" w:hAnsi="宋体" w:eastAsia="宋体" w:cs="宋体"/>
                <w:highlight w:val="none"/>
              </w:rPr>
              <w:t>寸及以上触摸液晶屏</w:t>
            </w:r>
            <w:r>
              <w:rPr>
                <w:rFonts w:hint="eastAsia" w:ascii="宋体" w:hAnsi="宋体" w:eastAsia="宋体" w:cs="宋体"/>
                <w:sz w:val="21"/>
                <w:highlight w:val="none"/>
              </w:rPr>
              <w:t>；</w:t>
            </w:r>
          </w:p>
          <w:p w14:paraId="5C7C23B4">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10</w:t>
            </w:r>
            <w:r>
              <w:rPr>
                <w:rFonts w:hint="eastAsia" w:ascii="宋体" w:hAnsi="宋体" w:eastAsia="宋体" w:cs="宋体"/>
                <w:sz w:val="21"/>
                <w:highlight w:val="none"/>
              </w:rPr>
              <w:t>.防抖：支持</w:t>
            </w:r>
            <w:r>
              <w:rPr>
                <w:rFonts w:hint="eastAsia" w:ascii="宋体" w:hAnsi="宋体" w:eastAsia="宋体" w:cs="宋体"/>
                <w:highlight w:val="none"/>
              </w:rPr>
              <w:t>机身数码防抖</w:t>
            </w:r>
            <w:r>
              <w:rPr>
                <w:rFonts w:hint="eastAsia" w:ascii="宋体" w:hAnsi="宋体" w:eastAsia="宋体" w:cs="宋体"/>
                <w:sz w:val="21"/>
                <w:highlight w:val="none"/>
              </w:rPr>
              <w:t>和镜头光学防抖协同；</w:t>
            </w:r>
          </w:p>
          <w:p w14:paraId="1A6B5A7D">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11</w:t>
            </w:r>
            <w:r>
              <w:rPr>
                <w:rFonts w:hint="eastAsia" w:ascii="宋体" w:hAnsi="宋体" w:eastAsia="宋体" w:cs="宋体"/>
                <w:sz w:val="21"/>
                <w:highlight w:val="none"/>
              </w:rPr>
              <w:t>.存储介质：</w:t>
            </w:r>
            <w:r>
              <w:rPr>
                <w:rFonts w:hint="eastAsia" w:ascii="宋体" w:hAnsi="宋体" w:eastAsia="宋体" w:cs="宋体"/>
                <w:highlight w:val="none"/>
              </w:rPr>
              <w:t>支持SD卡槽存储</w:t>
            </w:r>
            <w:r>
              <w:rPr>
                <w:rFonts w:hint="eastAsia" w:ascii="宋体" w:hAnsi="宋体" w:eastAsia="宋体" w:cs="宋体"/>
                <w:sz w:val="21"/>
                <w:highlight w:val="none"/>
              </w:rPr>
              <w:t>；</w:t>
            </w:r>
          </w:p>
          <w:p w14:paraId="385D4938">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1</w:t>
            </w:r>
            <w:r>
              <w:rPr>
                <w:rFonts w:hint="eastAsia" w:ascii="宋体" w:hAnsi="宋体" w:eastAsia="宋体" w:cs="宋体"/>
                <w:sz w:val="21"/>
                <w:highlight w:val="none"/>
                <w:lang w:val="en-US" w:eastAsia="zh-CN"/>
              </w:rPr>
              <w:t>2</w:t>
            </w:r>
            <w:r>
              <w:rPr>
                <w:rFonts w:hint="eastAsia" w:ascii="宋体" w:hAnsi="宋体" w:eastAsia="宋体" w:cs="宋体"/>
                <w:sz w:val="21"/>
                <w:highlight w:val="none"/>
              </w:rPr>
              <w:t>.接口：USB Type-C（支持充电、数据传输）、HDMI接口、3.5mm麦克风接口；</w:t>
            </w:r>
          </w:p>
          <w:p w14:paraId="551F781B">
            <w:pPr>
              <w:pStyle w:val="71"/>
              <w:snapToGrid w:val="0"/>
              <w:spacing w:before="0" w:line="360" w:lineRule="auto"/>
              <w:ind w:left="0" w:leftChars="0" w:right="0" w:rightChars="0" w:firstLine="0" w:firstLineChars="0"/>
              <w:jc w:val="left"/>
              <w:rPr>
                <w:vertAlign w:val="baseline"/>
              </w:rPr>
            </w:pPr>
            <w:r>
              <w:rPr>
                <w:rFonts w:hint="eastAsia" w:ascii="宋体" w:hAnsi="宋体" w:eastAsia="宋体" w:cs="宋体"/>
                <w:sz w:val="21"/>
                <w:highlight w:val="none"/>
              </w:rPr>
              <w:t>1</w:t>
            </w:r>
            <w:r>
              <w:rPr>
                <w:rFonts w:hint="eastAsia" w:ascii="宋体" w:hAnsi="宋体" w:eastAsia="宋体" w:cs="宋体"/>
                <w:sz w:val="21"/>
                <w:highlight w:val="none"/>
                <w:lang w:val="en-US" w:eastAsia="zh-CN"/>
              </w:rPr>
              <w:t>3</w:t>
            </w:r>
            <w:r>
              <w:rPr>
                <w:rFonts w:hint="eastAsia" w:ascii="宋体" w:hAnsi="宋体" w:eastAsia="宋体" w:cs="宋体"/>
                <w:sz w:val="21"/>
                <w:highlight w:val="none"/>
              </w:rPr>
              <w:t>.无线功能：支持Wi-Fi、蓝牙；</w:t>
            </w:r>
          </w:p>
        </w:tc>
        <w:tc>
          <w:tcPr>
            <w:tcW w:w="3805" w:type="dxa"/>
          </w:tcPr>
          <w:p w14:paraId="7A7E5A69">
            <w:pPr>
              <w:pStyle w:val="2"/>
              <w:rPr>
                <w:vertAlign w:val="baseline"/>
              </w:rPr>
            </w:pPr>
          </w:p>
        </w:tc>
        <w:tc>
          <w:tcPr>
            <w:tcW w:w="2147" w:type="dxa"/>
          </w:tcPr>
          <w:p w14:paraId="37A700A8">
            <w:pPr>
              <w:pStyle w:val="2"/>
              <w:rPr>
                <w:vertAlign w:val="baseline"/>
              </w:rPr>
            </w:pPr>
          </w:p>
        </w:tc>
      </w:tr>
      <w:tr w14:paraId="671FE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408C4BBE">
            <w:pPr>
              <w:pStyle w:val="2"/>
              <w:jc w:val="center"/>
              <w:rPr>
                <w:rFonts w:hint="default" w:eastAsia="@微软简标宋"/>
                <w:vertAlign w:val="baseline"/>
                <w:lang w:val="en-US" w:eastAsia="zh-CN"/>
              </w:rPr>
            </w:pPr>
            <w:r>
              <w:rPr>
                <w:rFonts w:hint="eastAsia"/>
                <w:vertAlign w:val="baseline"/>
                <w:lang w:val="en-US" w:eastAsia="zh-CN"/>
              </w:rPr>
              <w:t>27</w:t>
            </w:r>
          </w:p>
        </w:tc>
        <w:tc>
          <w:tcPr>
            <w:tcW w:w="2108" w:type="dxa"/>
            <w:vAlign w:val="center"/>
          </w:tcPr>
          <w:p w14:paraId="344024C5">
            <w:pPr>
              <w:pStyle w:val="71"/>
              <w:spacing w:before="0" w:line="360" w:lineRule="auto"/>
              <w:ind w:left="0" w:leftChars="0"/>
              <w:jc w:val="center"/>
              <w:rPr>
                <w:vertAlign w:val="baseline"/>
              </w:rPr>
            </w:pPr>
            <w:r>
              <w:rPr>
                <w:rFonts w:hint="eastAsia" w:ascii="宋体" w:hAnsi="宋体" w:eastAsia="宋体" w:cs="宋体"/>
                <w:spacing w:val="-2"/>
                <w:highlight w:val="none"/>
              </w:rPr>
              <w:t>碎纸机</w:t>
            </w:r>
          </w:p>
        </w:tc>
        <w:tc>
          <w:tcPr>
            <w:tcW w:w="5485" w:type="dxa"/>
            <w:vAlign w:val="center"/>
          </w:tcPr>
          <w:p w14:paraId="41D99C14">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lang w:eastAsia="zh-CN"/>
              </w:rPr>
            </w:pPr>
            <w:r>
              <w:rPr>
                <w:rFonts w:hint="eastAsia" w:ascii="宋体" w:hAnsi="宋体" w:eastAsia="宋体" w:cs="宋体"/>
                <w:spacing w:val="1"/>
                <w:sz w:val="21"/>
                <w:highlight w:val="none"/>
              </w:rPr>
              <w:t>1.</w:t>
            </w:r>
            <w:r>
              <w:rPr>
                <w:rFonts w:hint="eastAsia" w:ascii="宋体" w:hAnsi="宋体" w:eastAsia="宋体" w:cs="宋体"/>
                <w:spacing w:val="1"/>
                <w:sz w:val="21"/>
                <w:highlight w:val="none"/>
                <w:lang w:val="en-US" w:eastAsia="zh-CN"/>
              </w:rPr>
              <w:t>保密等级：达到</w:t>
            </w:r>
            <w:r>
              <w:rPr>
                <w:rFonts w:hint="eastAsia" w:ascii="宋体" w:hAnsi="宋体" w:eastAsia="宋体" w:cs="宋体"/>
                <w:spacing w:val="1"/>
                <w:sz w:val="21"/>
                <w:highlight w:val="none"/>
              </w:rPr>
              <w:t>德标五级保密标准</w:t>
            </w:r>
            <w:r>
              <w:rPr>
                <w:rFonts w:hint="eastAsia" w:ascii="宋体" w:hAnsi="宋体" w:eastAsia="宋体" w:cs="宋体"/>
                <w:spacing w:val="1"/>
                <w:sz w:val="21"/>
                <w:highlight w:val="none"/>
                <w:lang w:eastAsia="zh-CN"/>
              </w:rPr>
              <w:t>；</w:t>
            </w:r>
          </w:p>
          <w:p w14:paraId="5F7911C4">
            <w:pPr>
              <w:pStyle w:val="71"/>
              <w:snapToGrid w:val="0"/>
              <w:spacing w:before="0" w:line="360" w:lineRule="auto"/>
              <w:ind w:left="0" w:leftChars="0" w:right="0" w:rightChars="0" w:firstLine="0" w:firstLineChars="0"/>
              <w:jc w:val="left"/>
              <w:rPr>
                <w:vertAlign w:val="baseline"/>
              </w:rPr>
            </w:pPr>
            <w:r>
              <w:rPr>
                <w:rFonts w:hint="eastAsia" w:ascii="宋体" w:hAnsi="宋体" w:eastAsia="宋体" w:cs="宋体"/>
                <w:spacing w:val="1"/>
                <w:sz w:val="21"/>
                <w:highlight w:val="none"/>
              </w:rPr>
              <w:t>2.可带钉碎纸。</w:t>
            </w:r>
          </w:p>
        </w:tc>
        <w:tc>
          <w:tcPr>
            <w:tcW w:w="3805" w:type="dxa"/>
          </w:tcPr>
          <w:p w14:paraId="36F3782A">
            <w:pPr>
              <w:pStyle w:val="2"/>
              <w:rPr>
                <w:vertAlign w:val="baseline"/>
              </w:rPr>
            </w:pPr>
          </w:p>
        </w:tc>
        <w:tc>
          <w:tcPr>
            <w:tcW w:w="2147" w:type="dxa"/>
          </w:tcPr>
          <w:p w14:paraId="6147ED09">
            <w:pPr>
              <w:pStyle w:val="2"/>
              <w:rPr>
                <w:vertAlign w:val="baseline"/>
              </w:rPr>
            </w:pPr>
          </w:p>
        </w:tc>
      </w:tr>
      <w:tr w14:paraId="031F6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5EE663EE">
            <w:pPr>
              <w:pStyle w:val="2"/>
              <w:jc w:val="center"/>
              <w:rPr>
                <w:rFonts w:hint="default" w:eastAsia="@微软简标宋"/>
                <w:vertAlign w:val="baseline"/>
                <w:lang w:val="en-US" w:eastAsia="zh-CN"/>
              </w:rPr>
            </w:pPr>
            <w:r>
              <w:rPr>
                <w:rFonts w:hint="eastAsia"/>
                <w:vertAlign w:val="baseline"/>
                <w:lang w:val="en-US" w:eastAsia="zh-CN"/>
              </w:rPr>
              <w:t>28</w:t>
            </w:r>
          </w:p>
        </w:tc>
        <w:tc>
          <w:tcPr>
            <w:tcW w:w="2108" w:type="dxa"/>
            <w:vAlign w:val="center"/>
          </w:tcPr>
          <w:p w14:paraId="40F63337">
            <w:pPr>
              <w:pStyle w:val="71"/>
              <w:spacing w:before="0" w:line="360" w:lineRule="auto"/>
              <w:ind w:left="0" w:leftChars="0"/>
              <w:jc w:val="center"/>
              <w:rPr>
                <w:vertAlign w:val="baseline"/>
              </w:rPr>
            </w:pPr>
            <w:r>
              <w:rPr>
                <w:rFonts w:hint="eastAsia" w:ascii="宋体" w:hAnsi="宋体" w:eastAsia="宋体" w:cs="宋体"/>
                <w:spacing w:val="-2"/>
                <w:highlight w:val="none"/>
              </w:rPr>
              <w:t>打印机墨盒</w:t>
            </w:r>
          </w:p>
        </w:tc>
        <w:tc>
          <w:tcPr>
            <w:tcW w:w="5485" w:type="dxa"/>
            <w:vAlign w:val="center"/>
          </w:tcPr>
          <w:p w14:paraId="0536AC61">
            <w:pPr>
              <w:pStyle w:val="71"/>
              <w:spacing w:before="0" w:line="360" w:lineRule="auto"/>
              <w:ind w:left="0" w:leftChars="0"/>
              <w:jc w:val="left"/>
              <w:rPr>
                <w:vertAlign w:val="baseline"/>
              </w:rPr>
            </w:pPr>
            <w:r>
              <w:rPr>
                <w:rFonts w:hint="eastAsia" w:ascii="宋体" w:hAnsi="宋体" w:eastAsia="宋体" w:cs="宋体"/>
                <w:spacing w:val="-1"/>
                <w:highlight w:val="none"/>
              </w:rPr>
              <w:t>打印机墨盒</w:t>
            </w:r>
          </w:p>
        </w:tc>
        <w:tc>
          <w:tcPr>
            <w:tcW w:w="3805" w:type="dxa"/>
          </w:tcPr>
          <w:p w14:paraId="68E28D62">
            <w:pPr>
              <w:pStyle w:val="2"/>
              <w:rPr>
                <w:vertAlign w:val="baseline"/>
              </w:rPr>
            </w:pPr>
          </w:p>
        </w:tc>
        <w:tc>
          <w:tcPr>
            <w:tcW w:w="2147" w:type="dxa"/>
          </w:tcPr>
          <w:p w14:paraId="6C7B31F4">
            <w:pPr>
              <w:pStyle w:val="2"/>
              <w:rPr>
                <w:vertAlign w:val="baseline"/>
              </w:rPr>
            </w:pPr>
          </w:p>
        </w:tc>
      </w:tr>
      <w:tr w14:paraId="3DB23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52BD218E">
            <w:pPr>
              <w:pStyle w:val="2"/>
              <w:jc w:val="center"/>
              <w:rPr>
                <w:rFonts w:hint="eastAsia"/>
                <w:vertAlign w:val="baseline"/>
                <w:lang w:val="en-US" w:eastAsia="zh-CN"/>
              </w:rPr>
            </w:pPr>
            <w:r>
              <w:rPr>
                <w:rFonts w:hint="eastAsia" w:ascii="宋体" w:hAnsi="宋体" w:eastAsia="宋体" w:cs="宋体"/>
                <w:sz w:val="28"/>
                <w:szCs w:val="28"/>
                <w:vertAlign w:val="baseline"/>
                <w:lang w:val="en-US" w:eastAsia="zh-CN"/>
              </w:rPr>
              <w:t>⋯</w:t>
            </w:r>
          </w:p>
        </w:tc>
        <w:tc>
          <w:tcPr>
            <w:tcW w:w="2108" w:type="dxa"/>
            <w:vAlign w:val="center"/>
          </w:tcPr>
          <w:p w14:paraId="4614DEF2">
            <w:pPr>
              <w:pStyle w:val="71"/>
              <w:spacing w:before="0" w:line="360" w:lineRule="auto"/>
              <w:ind w:left="0" w:leftChars="0"/>
              <w:jc w:val="center"/>
              <w:rPr>
                <w:rFonts w:hint="eastAsia" w:ascii="宋体" w:hAnsi="宋体" w:eastAsia="宋体" w:cs="宋体"/>
                <w:spacing w:val="-2"/>
                <w:highlight w:val="none"/>
              </w:rPr>
            </w:pPr>
            <w:r>
              <w:rPr>
                <w:rFonts w:hint="eastAsia" w:ascii="宋体" w:hAnsi="宋体" w:eastAsia="宋体" w:cs="宋体"/>
                <w:sz w:val="28"/>
                <w:szCs w:val="28"/>
                <w:vertAlign w:val="baseline"/>
                <w:lang w:val="en-US" w:eastAsia="zh-CN"/>
              </w:rPr>
              <w:t>⋯</w:t>
            </w:r>
          </w:p>
        </w:tc>
        <w:tc>
          <w:tcPr>
            <w:tcW w:w="5485" w:type="dxa"/>
            <w:vAlign w:val="center"/>
          </w:tcPr>
          <w:p w14:paraId="6BFD4D3A">
            <w:pPr>
              <w:pStyle w:val="71"/>
              <w:spacing w:before="0" w:line="360" w:lineRule="auto"/>
              <w:ind w:left="0" w:leftChars="0"/>
              <w:jc w:val="left"/>
              <w:rPr>
                <w:rFonts w:hint="eastAsia" w:ascii="宋体" w:hAnsi="宋体" w:eastAsia="宋体" w:cs="宋体"/>
                <w:spacing w:val="-1"/>
                <w:highlight w:val="none"/>
              </w:rPr>
            </w:pPr>
            <w:r>
              <w:rPr>
                <w:rFonts w:hint="eastAsia" w:ascii="宋体" w:hAnsi="宋体" w:eastAsia="宋体" w:cs="宋体"/>
                <w:sz w:val="28"/>
                <w:szCs w:val="28"/>
                <w:vertAlign w:val="baseline"/>
                <w:lang w:val="en-US" w:eastAsia="zh-CN"/>
              </w:rPr>
              <w:t>⋯</w:t>
            </w:r>
          </w:p>
        </w:tc>
        <w:tc>
          <w:tcPr>
            <w:tcW w:w="3805" w:type="dxa"/>
          </w:tcPr>
          <w:p w14:paraId="477424D3">
            <w:pPr>
              <w:pStyle w:val="2"/>
              <w:rPr>
                <w:vertAlign w:val="baseline"/>
              </w:rPr>
            </w:pPr>
            <w:r>
              <w:rPr>
                <w:rFonts w:hint="eastAsia" w:ascii="宋体" w:hAnsi="宋体" w:eastAsia="宋体" w:cs="宋体"/>
                <w:sz w:val="28"/>
                <w:szCs w:val="28"/>
                <w:vertAlign w:val="baseline"/>
                <w:lang w:val="en-US" w:eastAsia="zh-CN"/>
              </w:rPr>
              <w:t>⋯</w:t>
            </w:r>
          </w:p>
        </w:tc>
        <w:tc>
          <w:tcPr>
            <w:tcW w:w="2147" w:type="dxa"/>
          </w:tcPr>
          <w:p w14:paraId="599CEB08">
            <w:pPr>
              <w:pStyle w:val="2"/>
              <w:rPr>
                <w:vertAlign w:val="baseline"/>
              </w:rPr>
            </w:pPr>
            <w:r>
              <w:rPr>
                <w:rFonts w:hint="eastAsia" w:ascii="宋体" w:hAnsi="宋体" w:eastAsia="宋体" w:cs="宋体"/>
                <w:sz w:val="28"/>
                <w:szCs w:val="28"/>
                <w:vertAlign w:val="baseline"/>
                <w:lang w:val="en-US" w:eastAsia="zh-CN"/>
              </w:rPr>
              <w:t>⋯</w:t>
            </w:r>
          </w:p>
        </w:tc>
      </w:tr>
    </w:tbl>
    <w:p w14:paraId="74C26A30">
      <w:pPr>
        <w:pStyle w:val="2"/>
      </w:pPr>
    </w:p>
    <w:p w14:paraId="59121A7B">
      <w:pPr>
        <w:spacing w:line="360" w:lineRule="auto"/>
        <w:ind w:firstLine="4800" w:firstLineChars="2000"/>
        <w:rPr>
          <w:rFonts w:hint="eastAsia" w:ascii="宋体" w:hAnsi="宋体" w:eastAsia="宋体"/>
          <w:color w:val="auto"/>
          <w:sz w:val="24"/>
          <w:highlight w:val="none"/>
          <w:lang w:val="en-US" w:eastAsia="zh-CN"/>
        </w:rPr>
      </w:pPr>
    </w:p>
    <w:p w14:paraId="3A13971D">
      <w:pPr>
        <w:spacing w:line="360" w:lineRule="auto"/>
        <w:ind w:firstLine="8400" w:firstLineChars="35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7C573672">
      <w:pPr>
        <w:tabs>
          <w:tab w:val="left" w:pos="630"/>
        </w:tabs>
        <w:spacing w:line="360" w:lineRule="auto"/>
        <w:ind w:firstLine="8400" w:firstLineChars="3500"/>
        <w:rPr>
          <w:rFonts w:asciiTheme="minorEastAsia" w:hAnsiTheme="minorEastAsia" w:eastAsiaTheme="minorEastAsia"/>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039C2EC9">
      <w:pPr>
        <w:rPr>
          <w:rFonts w:hint="eastAsia"/>
          <w:highlight w:val="none"/>
        </w:rPr>
      </w:pPr>
      <w:r>
        <w:rPr>
          <w:rFonts w:hint="eastAsia"/>
          <w:highlight w:val="none"/>
        </w:rPr>
        <w:br w:type="page"/>
      </w:r>
    </w:p>
    <w:p w14:paraId="377CB005">
      <w:pPr>
        <w:pStyle w:val="38"/>
        <w:ind w:firstLine="0" w:firstLineChars="0"/>
        <w:rPr>
          <w:rFonts w:hint="eastAsia"/>
          <w:highlight w:val="none"/>
        </w:rPr>
      </w:pPr>
      <w:r>
        <w:rPr>
          <w:rFonts w:hint="eastAsia"/>
          <w:highlight w:val="none"/>
        </w:rPr>
        <w:t>注：</w:t>
      </w:r>
    </w:p>
    <w:p w14:paraId="57A3C2FF">
      <w:pPr>
        <w:pStyle w:val="38"/>
        <w:ind w:firstLine="0" w:firstLineChars="0"/>
        <w:rPr>
          <w:rFonts w:hint="eastAsia"/>
          <w:highlight w:val="none"/>
        </w:rPr>
      </w:pPr>
      <w:r>
        <w:rPr>
          <w:rFonts w:hint="eastAsia"/>
          <w:highlight w:val="none"/>
        </w:rPr>
        <w:t>1.对照</w:t>
      </w:r>
      <w:r>
        <w:rPr>
          <w:rFonts w:hint="eastAsia"/>
          <w:highlight w:val="none"/>
          <w:lang w:val="en-US" w:eastAsia="zh-CN"/>
        </w:rPr>
        <w:t>采购需求</w:t>
      </w:r>
      <w:r>
        <w:rPr>
          <w:rFonts w:hint="eastAsia"/>
          <w:highlight w:val="none"/>
        </w:rPr>
        <w:t>，本表“偏离说明”一栏需说明</w:t>
      </w:r>
      <w:r>
        <w:rPr>
          <w:rFonts w:hint="eastAsia"/>
          <w:highlight w:val="none"/>
          <w:lang w:val="en-US" w:eastAsia="zh-CN"/>
        </w:rPr>
        <w:t>所提供产品</w:t>
      </w:r>
      <w:r>
        <w:rPr>
          <w:rFonts w:hint="eastAsia"/>
          <w:highlight w:val="none"/>
        </w:rPr>
        <w:t>的技术规格响应情况，填写“符合”或“正偏离”或“负偏离”；“符合”指与采购文件要求一致，“正偏离”指优于采购文件要求；“负偏离”指低于采购文件要求。</w:t>
      </w:r>
    </w:p>
    <w:p w14:paraId="1A531BCC">
      <w:pPr>
        <w:pStyle w:val="38"/>
        <w:ind w:firstLine="0" w:firstLineChars="0"/>
        <w:rPr>
          <w:rFonts w:hint="eastAsia"/>
          <w:highlight w:val="none"/>
        </w:rPr>
      </w:pPr>
      <w:r>
        <w:rPr>
          <w:rFonts w:hint="eastAsia"/>
          <w:highlight w:val="none"/>
        </w:rPr>
        <w:t>2.本表的“所投产品的品牌（如有）、型号（如有）、技术参数”一</w:t>
      </w:r>
      <w:r>
        <w:rPr>
          <w:rFonts w:hint="eastAsia"/>
          <w:highlight w:val="none"/>
          <w:lang w:val="en-US" w:eastAsia="zh-CN"/>
        </w:rPr>
        <w:t>栏</w:t>
      </w:r>
      <w:r>
        <w:rPr>
          <w:rFonts w:hint="eastAsia"/>
          <w:highlight w:val="none"/>
        </w:rPr>
        <w:t>，需逐条填写供应商</w:t>
      </w:r>
      <w:r>
        <w:rPr>
          <w:rFonts w:hint="eastAsia"/>
          <w:highlight w:val="none"/>
          <w:lang w:val="en-US" w:eastAsia="zh-CN"/>
        </w:rPr>
        <w:t>所提供产品</w:t>
      </w:r>
      <w:r>
        <w:rPr>
          <w:rFonts w:hint="eastAsia"/>
          <w:highlight w:val="none"/>
        </w:rPr>
        <w:t>的具体技术规格。（供应商填写前务必仔细阅读本采购文件第</w:t>
      </w:r>
      <w:r>
        <w:rPr>
          <w:rFonts w:hint="eastAsia"/>
          <w:highlight w:val="none"/>
          <w:lang w:val="en-US" w:eastAsia="zh-CN"/>
        </w:rPr>
        <w:t>三</w:t>
      </w:r>
      <w:r>
        <w:rPr>
          <w:rFonts w:hint="eastAsia"/>
          <w:highlight w:val="none"/>
        </w:rPr>
        <w:t>章 采购需求）</w:t>
      </w:r>
    </w:p>
    <w:p w14:paraId="5F5EC31E">
      <w:pPr>
        <w:pStyle w:val="38"/>
        <w:ind w:firstLine="0" w:firstLineChars="0"/>
        <w:rPr>
          <w:rFonts w:hint="eastAsia"/>
          <w:highlight w:val="none"/>
        </w:rPr>
      </w:pPr>
      <w:r>
        <w:rPr>
          <w:rFonts w:hint="eastAsia"/>
          <w:highlight w:val="none"/>
        </w:rPr>
        <w:t>3.若供应商未列明偏离的内容，视为全部符合采购文件技术参数和规格型号要求。</w:t>
      </w:r>
    </w:p>
    <w:p w14:paraId="0CE21632">
      <w:pPr>
        <w:pStyle w:val="38"/>
        <w:ind w:firstLine="0" w:firstLineChars="0"/>
        <w:rPr>
          <w:highlight w:val="none"/>
        </w:rPr>
      </w:pPr>
      <w:r>
        <w:rPr>
          <w:rFonts w:hint="eastAsia"/>
          <w:highlight w:val="none"/>
        </w:rPr>
        <w:t>4.表中填写的技术要求等内容作为评审及定标依据，请各供应商仔细填写相关内容，避免响应无效。</w:t>
      </w:r>
    </w:p>
    <w:p w14:paraId="065737AD">
      <w:pPr>
        <w:pStyle w:val="38"/>
        <w:ind w:firstLine="0" w:firstLineChars="0"/>
        <w:rPr>
          <w:highlight w:val="none"/>
        </w:rPr>
      </w:pPr>
    </w:p>
    <w:p w14:paraId="7215E312">
      <w:pPr>
        <w:spacing w:line="360" w:lineRule="auto"/>
        <w:jc w:val="center"/>
        <w:outlineLvl w:val="1"/>
        <w:rPr>
          <w:rFonts w:hint="eastAsia" w:asciiTheme="minorEastAsia" w:hAnsiTheme="minorEastAsia" w:eastAsiaTheme="minorEastAsia"/>
          <w:b/>
          <w:color w:val="auto"/>
          <w:sz w:val="24"/>
          <w:highlight w:val="none"/>
          <w:lang w:val="en-US" w:eastAsia="zh-CN"/>
        </w:rPr>
        <w:sectPr>
          <w:pgSz w:w="16840" w:h="11907" w:orient="landscape"/>
          <w:pgMar w:top="1700" w:right="1117" w:bottom="1078" w:left="1060" w:header="510" w:footer="886" w:gutter="0"/>
          <w:pgNumType w:fmt="decimal"/>
          <w:cols w:space="720" w:num="1"/>
        </w:sectPr>
      </w:pPr>
      <w:bookmarkStart w:id="246" w:name="_Toc11260"/>
      <w:bookmarkStart w:id="247" w:name="_Toc29455"/>
    </w:p>
    <w:p w14:paraId="576C18DD">
      <w:pPr>
        <w:spacing w:line="360" w:lineRule="auto"/>
        <w:jc w:val="center"/>
        <w:outlineLvl w:val="1"/>
        <w:rPr>
          <w:rFonts w:asciiTheme="minorEastAsia" w:hAnsiTheme="minorEastAsia" w:eastAsiaTheme="minorEastAsia"/>
          <w:b/>
          <w:sz w:val="24"/>
          <w:highlight w:val="none"/>
        </w:rPr>
      </w:pPr>
      <w:r>
        <w:rPr>
          <w:rFonts w:hint="eastAsia" w:asciiTheme="minorEastAsia" w:hAnsiTheme="minorEastAsia" w:eastAsiaTheme="minorEastAsia"/>
          <w:b/>
          <w:sz w:val="24"/>
          <w:highlight w:val="none"/>
          <w:lang w:val="en-US" w:eastAsia="zh-CN"/>
        </w:rPr>
        <w:t>七</w:t>
      </w:r>
      <w:r>
        <w:rPr>
          <w:rFonts w:hint="eastAsia" w:asciiTheme="minorEastAsia" w:hAnsiTheme="minorEastAsia" w:eastAsiaTheme="minorEastAsia"/>
          <w:b/>
          <w:sz w:val="24"/>
          <w:highlight w:val="none"/>
        </w:rPr>
        <w:t>、人员配备</w:t>
      </w:r>
    </w:p>
    <w:p w14:paraId="227503E4">
      <w:pPr>
        <w:spacing w:line="360" w:lineRule="auto"/>
        <w:jc w:val="center"/>
        <w:rPr>
          <w:rFonts w:asciiTheme="minorEastAsia" w:hAnsiTheme="minorEastAsia" w:eastAsiaTheme="minorEastAsia"/>
          <w:i/>
          <w:sz w:val="24"/>
          <w:highlight w:val="none"/>
        </w:rPr>
      </w:pPr>
      <w:r>
        <w:rPr>
          <w:rFonts w:hint="eastAsia" w:asciiTheme="minorEastAsia" w:hAnsiTheme="minorEastAsia" w:eastAsiaTheme="minorEastAsia"/>
          <w:i/>
          <w:sz w:val="24"/>
          <w:highlight w:val="none"/>
          <w:lang w:eastAsia="zh-CN"/>
        </w:rPr>
        <w:t>（</w:t>
      </w:r>
      <w:r>
        <w:rPr>
          <w:rFonts w:hint="eastAsia" w:asciiTheme="minorEastAsia" w:hAnsiTheme="minorEastAsia" w:eastAsiaTheme="minorEastAsia"/>
          <w:i/>
          <w:sz w:val="24"/>
          <w:highlight w:val="none"/>
        </w:rPr>
        <w:t>供应商</w:t>
      </w:r>
      <w:r>
        <w:rPr>
          <w:rFonts w:asciiTheme="minorEastAsia" w:hAnsiTheme="minorEastAsia" w:eastAsiaTheme="minorEastAsia"/>
          <w:i/>
          <w:sz w:val="24"/>
          <w:highlight w:val="none"/>
        </w:rPr>
        <w:t>可自行制作格式</w:t>
      </w:r>
      <w:r>
        <w:rPr>
          <w:rFonts w:hint="eastAsia" w:asciiTheme="minorEastAsia" w:hAnsiTheme="minorEastAsia" w:eastAsiaTheme="minorEastAsia"/>
          <w:i/>
          <w:sz w:val="24"/>
          <w:highlight w:val="none"/>
          <w:lang w:eastAsia="zh-CN"/>
        </w:rPr>
        <w:t>）</w:t>
      </w:r>
    </w:p>
    <w:p w14:paraId="7D8FB017">
      <w:pPr>
        <w:widowControl/>
        <w:jc w:val="left"/>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302D1C9E">
      <w:pPr>
        <w:spacing w:line="360" w:lineRule="auto"/>
        <w:jc w:val="center"/>
        <w:outlineLvl w:val="1"/>
        <w:rPr>
          <w:rFonts w:asciiTheme="minorEastAsia" w:hAnsiTheme="minorEastAsia" w:eastAsiaTheme="minorEastAsia"/>
          <w:b/>
          <w:sz w:val="24"/>
          <w:highlight w:val="none"/>
        </w:rPr>
      </w:pPr>
      <w:r>
        <w:rPr>
          <w:rFonts w:hint="eastAsia" w:asciiTheme="minorEastAsia" w:hAnsiTheme="minorEastAsia" w:eastAsiaTheme="minorEastAsia"/>
          <w:b/>
          <w:sz w:val="24"/>
          <w:highlight w:val="none"/>
          <w:lang w:val="en-US" w:eastAsia="zh-CN"/>
        </w:rPr>
        <w:t>八</w:t>
      </w:r>
      <w:r>
        <w:rPr>
          <w:rFonts w:hint="eastAsia" w:asciiTheme="minorEastAsia" w:hAnsiTheme="minorEastAsia" w:eastAsiaTheme="minorEastAsia"/>
          <w:b/>
          <w:sz w:val="24"/>
          <w:highlight w:val="none"/>
        </w:rPr>
        <w:t>、服务方案</w:t>
      </w:r>
    </w:p>
    <w:p w14:paraId="377BD128">
      <w:pPr>
        <w:spacing w:line="360" w:lineRule="auto"/>
        <w:jc w:val="center"/>
        <w:rPr>
          <w:rFonts w:asciiTheme="minorEastAsia" w:hAnsiTheme="minorEastAsia" w:eastAsiaTheme="minorEastAsia"/>
          <w:i/>
          <w:sz w:val="24"/>
          <w:highlight w:val="none"/>
        </w:rPr>
      </w:pPr>
      <w:r>
        <w:rPr>
          <w:rFonts w:hint="eastAsia" w:asciiTheme="minorEastAsia" w:hAnsiTheme="minorEastAsia" w:eastAsiaTheme="minorEastAsia"/>
          <w:i/>
          <w:sz w:val="24"/>
          <w:highlight w:val="none"/>
          <w:lang w:eastAsia="zh-CN"/>
        </w:rPr>
        <w:t>（</w:t>
      </w:r>
      <w:r>
        <w:rPr>
          <w:rFonts w:hint="eastAsia" w:asciiTheme="minorEastAsia" w:hAnsiTheme="minorEastAsia" w:eastAsiaTheme="minorEastAsia"/>
          <w:i/>
          <w:sz w:val="24"/>
          <w:highlight w:val="none"/>
        </w:rPr>
        <w:t>供应商</w:t>
      </w:r>
      <w:r>
        <w:rPr>
          <w:rFonts w:asciiTheme="minorEastAsia" w:hAnsiTheme="minorEastAsia" w:eastAsiaTheme="minorEastAsia"/>
          <w:i/>
          <w:sz w:val="24"/>
          <w:highlight w:val="none"/>
        </w:rPr>
        <w:t>可自行制作格式</w:t>
      </w:r>
      <w:r>
        <w:rPr>
          <w:rFonts w:hint="eastAsia" w:asciiTheme="minorEastAsia" w:hAnsiTheme="minorEastAsia" w:eastAsiaTheme="minorEastAsia"/>
          <w:i/>
          <w:sz w:val="24"/>
          <w:highlight w:val="none"/>
          <w:lang w:eastAsia="zh-CN"/>
        </w:rPr>
        <w:t>）</w:t>
      </w:r>
    </w:p>
    <w:p w14:paraId="2ADE73EA">
      <w:pPr>
        <w:rPr>
          <w:highlight w:val="none"/>
        </w:rPr>
      </w:pPr>
    </w:p>
    <w:p w14:paraId="249244F9">
      <w:pPr>
        <w:rPr>
          <w:highlight w:val="none"/>
        </w:rPr>
      </w:pPr>
    </w:p>
    <w:p w14:paraId="3CD57077">
      <w:pPr>
        <w:spacing w:line="360" w:lineRule="auto"/>
        <w:jc w:val="center"/>
        <w:outlineLvl w:val="1"/>
        <w:rPr>
          <w:rFonts w:asciiTheme="minorEastAsia" w:hAnsiTheme="minorEastAsia" w:eastAsiaTheme="minorEastAsia"/>
          <w:b/>
          <w:sz w:val="24"/>
          <w:highlight w:val="none"/>
        </w:rPr>
      </w:pPr>
      <w:r>
        <w:rPr>
          <w:highlight w:val="none"/>
        </w:rPr>
        <w:br w:type="page"/>
      </w:r>
      <w:r>
        <w:rPr>
          <w:rFonts w:hint="eastAsia" w:asciiTheme="minorEastAsia" w:hAnsiTheme="minorEastAsia" w:eastAsiaTheme="minorEastAsia"/>
          <w:b/>
          <w:sz w:val="24"/>
          <w:highlight w:val="none"/>
          <w:lang w:val="en-US" w:eastAsia="zh-CN"/>
        </w:rPr>
        <w:t>九</w:t>
      </w:r>
      <w:r>
        <w:rPr>
          <w:rFonts w:hint="eastAsia" w:asciiTheme="minorEastAsia" w:hAnsiTheme="minorEastAsia" w:eastAsiaTheme="minorEastAsia"/>
          <w:b/>
          <w:sz w:val="24"/>
          <w:highlight w:val="none"/>
        </w:rPr>
        <w:t>、服务承诺</w:t>
      </w:r>
    </w:p>
    <w:p w14:paraId="1F83368A">
      <w:pPr>
        <w:spacing w:line="360" w:lineRule="auto"/>
        <w:jc w:val="center"/>
        <w:rPr>
          <w:rFonts w:asciiTheme="minorEastAsia" w:hAnsiTheme="minorEastAsia" w:eastAsiaTheme="minorEastAsia"/>
          <w:i/>
          <w:sz w:val="24"/>
          <w:highlight w:val="none"/>
        </w:rPr>
      </w:pPr>
      <w:r>
        <w:rPr>
          <w:rFonts w:hint="eastAsia" w:asciiTheme="minorEastAsia" w:hAnsiTheme="minorEastAsia" w:eastAsiaTheme="minorEastAsia"/>
          <w:i/>
          <w:sz w:val="24"/>
          <w:highlight w:val="none"/>
          <w:lang w:eastAsia="zh-CN"/>
        </w:rPr>
        <w:t>（</w:t>
      </w:r>
      <w:r>
        <w:rPr>
          <w:rFonts w:hint="eastAsia" w:asciiTheme="minorEastAsia" w:hAnsiTheme="minorEastAsia" w:eastAsiaTheme="minorEastAsia"/>
          <w:i/>
          <w:sz w:val="24"/>
          <w:highlight w:val="none"/>
        </w:rPr>
        <w:t>供应商</w:t>
      </w:r>
      <w:r>
        <w:rPr>
          <w:rFonts w:asciiTheme="minorEastAsia" w:hAnsiTheme="minorEastAsia" w:eastAsiaTheme="minorEastAsia"/>
          <w:i/>
          <w:sz w:val="24"/>
          <w:highlight w:val="none"/>
        </w:rPr>
        <w:t>可自行制作格式</w:t>
      </w:r>
      <w:r>
        <w:rPr>
          <w:rFonts w:hint="eastAsia" w:asciiTheme="minorEastAsia" w:hAnsiTheme="minorEastAsia" w:eastAsiaTheme="minorEastAsia"/>
          <w:i/>
          <w:sz w:val="24"/>
          <w:highlight w:val="none"/>
          <w:lang w:eastAsia="zh-CN"/>
        </w:rPr>
        <w:t>）</w:t>
      </w:r>
    </w:p>
    <w:p w14:paraId="49810FA7">
      <w:pPr>
        <w:widowControl/>
        <w:jc w:val="left"/>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3FD5873F">
      <w:pPr>
        <w:spacing w:line="360" w:lineRule="auto"/>
        <w:jc w:val="center"/>
        <w:outlineLvl w:val="1"/>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十、磋商业绩承诺函</w:t>
      </w:r>
    </w:p>
    <w:p w14:paraId="25B941E5">
      <w:pPr>
        <w:spacing w:line="360" w:lineRule="auto"/>
        <w:ind w:firstLine="435"/>
        <w:rPr>
          <w:rFonts w:asciiTheme="minorEastAsia" w:hAnsiTheme="minorEastAsia" w:eastAsiaTheme="minorEastAsia"/>
          <w:sz w:val="24"/>
          <w:highlight w:val="none"/>
        </w:rPr>
      </w:pPr>
    </w:p>
    <w:p w14:paraId="5CC743F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我单位承诺：响应文件中所提供的业绩均真实有效，且不属于与</w:t>
      </w:r>
      <w:r>
        <w:rPr>
          <w:rFonts w:ascii="宋体" w:hAnsi="宋体" w:eastAsia="宋体"/>
          <w:sz w:val="24"/>
          <w:highlight w:val="none"/>
        </w:rPr>
        <w:t>关联公司（如母公司、控股公司、分公司、子公司、同一法定代表人的公司）之间的</w:t>
      </w:r>
      <w:r>
        <w:rPr>
          <w:rFonts w:hint="eastAsia" w:ascii="宋体" w:hAnsi="宋体" w:eastAsia="宋体"/>
          <w:sz w:val="24"/>
          <w:highlight w:val="none"/>
        </w:rPr>
        <w:t>业绩</w:t>
      </w:r>
      <w:r>
        <w:rPr>
          <w:rFonts w:ascii="宋体" w:hAnsi="宋体" w:eastAsia="宋体"/>
          <w:sz w:val="24"/>
          <w:highlight w:val="none"/>
        </w:rPr>
        <w:t>，</w:t>
      </w:r>
      <w:r>
        <w:rPr>
          <w:rFonts w:hint="eastAsia" w:asciiTheme="minorEastAsia" w:hAnsiTheme="minorEastAsia" w:eastAsiaTheme="minorEastAsia"/>
          <w:sz w:val="24"/>
          <w:highlight w:val="none"/>
        </w:rPr>
        <w:t>若被发现存在任何虚假、隐瞒情况，我单位承担由此产生的一切后果。</w:t>
      </w:r>
    </w:p>
    <w:p w14:paraId="55710612">
      <w:pPr>
        <w:spacing w:line="360" w:lineRule="auto"/>
        <w:ind w:firstLine="435"/>
        <w:rPr>
          <w:rFonts w:asciiTheme="minorEastAsia" w:hAnsiTheme="minorEastAsia" w:eastAsiaTheme="minorEastAsia"/>
          <w:sz w:val="24"/>
          <w:highlight w:val="none"/>
        </w:rPr>
      </w:pPr>
    </w:p>
    <w:p w14:paraId="2F906B99">
      <w:pPr>
        <w:spacing w:line="360" w:lineRule="auto"/>
        <w:ind w:firstLine="4228" w:firstLineChars="1762"/>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供应商电子签章：</w:t>
      </w:r>
      <w:r>
        <w:rPr>
          <w:rFonts w:hint="eastAsia" w:asciiTheme="minorEastAsia" w:hAnsiTheme="minorEastAsia" w:eastAsiaTheme="minorEastAsia"/>
          <w:sz w:val="24"/>
          <w:highlight w:val="none"/>
          <w:u w:val="single"/>
        </w:rPr>
        <w:t xml:space="preserve">              </w:t>
      </w:r>
    </w:p>
    <w:p w14:paraId="6432C65E">
      <w:pPr>
        <w:tabs>
          <w:tab w:val="left" w:pos="630"/>
        </w:tabs>
        <w:spacing w:line="360" w:lineRule="auto"/>
        <w:ind w:firstLine="4228" w:firstLineChars="1762"/>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 xml:space="preserve">日    </w:t>
      </w:r>
      <w:r>
        <w:rPr>
          <w:rFonts w:asciiTheme="minorEastAsia" w:hAnsiTheme="minorEastAsia" w:eastAsiaTheme="minorEastAsia"/>
          <w:sz w:val="24"/>
          <w:highlight w:val="none"/>
        </w:rPr>
        <w:t xml:space="preserve"> </w:t>
      </w:r>
      <w:r>
        <w:rPr>
          <w:rFonts w:hint="eastAsia" w:asciiTheme="minorEastAsia" w:hAnsiTheme="minorEastAsia" w:eastAsiaTheme="minorEastAsia"/>
          <w:sz w:val="24"/>
          <w:highlight w:val="none"/>
        </w:rPr>
        <w:t xml:space="preserve"> </w:t>
      </w:r>
      <w:r>
        <w:rPr>
          <w:rFonts w:asciiTheme="minorEastAsia" w:hAnsiTheme="minorEastAsia" w:eastAsiaTheme="minorEastAsia"/>
          <w:sz w:val="24"/>
          <w:highlight w:val="none"/>
        </w:rPr>
        <w:t xml:space="preserve">   </w:t>
      </w:r>
      <w:r>
        <w:rPr>
          <w:rFonts w:hint="eastAsia" w:asciiTheme="minorEastAsia" w:hAnsiTheme="minorEastAsia" w:eastAsiaTheme="minorEastAsia"/>
          <w:sz w:val="24"/>
          <w:highlight w:val="none"/>
        </w:rPr>
        <w:t xml:space="preserve"> 期：</w:t>
      </w:r>
      <w:r>
        <w:rPr>
          <w:rFonts w:hint="eastAsia" w:asciiTheme="minorEastAsia" w:hAnsiTheme="minorEastAsia" w:eastAsiaTheme="minorEastAsia"/>
          <w:sz w:val="24"/>
          <w:highlight w:val="none"/>
          <w:u w:val="single"/>
        </w:rPr>
        <w:t xml:space="preserve">       </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u w:val="single"/>
        </w:rPr>
        <w:t xml:space="preserve">    </w:t>
      </w:r>
    </w:p>
    <w:p w14:paraId="0317A25B">
      <w:pPr>
        <w:tabs>
          <w:tab w:val="left" w:pos="630"/>
        </w:tabs>
        <w:spacing w:line="360" w:lineRule="auto"/>
        <w:ind w:firstLine="3700" w:firstLineChars="1762"/>
        <w:rPr>
          <w:rFonts w:asciiTheme="minorEastAsia" w:hAnsiTheme="minorEastAsia" w:eastAsiaTheme="minorEastAsia"/>
          <w:highlight w:val="none"/>
        </w:rPr>
      </w:pP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4502"/>
        <w:gridCol w:w="2772"/>
        <w:gridCol w:w="1039"/>
      </w:tblGrid>
      <w:tr w14:paraId="5AE4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52" w:type="pct"/>
            <w:vAlign w:val="center"/>
          </w:tcPr>
          <w:p w14:paraId="2760E503">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序号</w:t>
            </w:r>
          </w:p>
        </w:tc>
        <w:tc>
          <w:tcPr>
            <w:tcW w:w="2409" w:type="pct"/>
            <w:vAlign w:val="center"/>
          </w:tcPr>
          <w:p w14:paraId="3BA57D99">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项目名称</w:t>
            </w:r>
          </w:p>
        </w:tc>
        <w:tc>
          <w:tcPr>
            <w:tcW w:w="1483" w:type="pct"/>
            <w:vAlign w:val="center"/>
          </w:tcPr>
          <w:p w14:paraId="4BC83B21">
            <w:pPr>
              <w:widowControl/>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服务范围</w:t>
            </w:r>
          </w:p>
        </w:tc>
        <w:tc>
          <w:tcPr>
            <w:tcW w:w="556" w:type="pct"/>
            <w:vAlign w:val="center"/>
          </w:tcPr>
          <w:p w14:paraId="17F32FD4">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备注</w:t>
            </w:r>
          </w:p>
        </w:tc>
      </w:tr>
      <w:tr w14:paraId="49BDC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6BBE3441">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1</w:t>
            </w:r>
          </w:p>
        </w:tc>
        <w:tc>
          <w:tcPr>
            <w:tcW w:w="2409" w:type="pct"/>
            <w:vAlign w:val="center"/>
          </w:tcPr>
          <w:p w14:paraId="622BD62C">
            <w:pPr>
              <w:spacing w:line="360" w:lineRule="auto"/>
              <w:rPr>
                <w:rFonts w:asciiTheme="minorEastAsia" w:hAnsiTheme="minorEastAsia" w:eastAsiaTheme="minorEastAsia"/>
                <w:sz w:val="24"/>
                <w:szCs w:val="24"/>
                <w:highlight w:val="none"/>
              </w:rPr>
            </w:pPr>
          </w:p>
        </w:tc>
        <w:tc>
          <w:tcPr>
            <w:tcW w:w="1483" w:type="pct"/>
            <w:vAlign w:val="center"/>
          </w:tcPr>
          <w:p w14:paraId="3F0C6BA9">
            <w:pPr>
              <w:spacing w:line="360" w:lineRule="auto"/>
              <w:rPr>
                <w:rFonts w:asciiTheme="minorEastAsia" w:hAnsiTheme="minorEastAsia" w:eastAsiaTheme="minorEastAsia"/>
                <w:sz w:val="24"/>
                <w:szCs w:val="24"/>
                <w:highlight w:val="none"/>
              </w:rPr>
            </w:pPr>
          </w:p>
        </w:tc>
        <w:tc>
          <w:tcPr>
            <w:tcW w:w="556" w:type="pct"/>
            <w:vAlign w:val="center"/>
          </w:tcPr>
          <w:p w14:paraId="236A0C2E">
            <w:pPr>
              <w:spacing w:line="360" w:lineRule="auto"/>
              <w:rPr>
                <w:rFonts w:asciiTheme="minorEastAsia" w:hAnsiTheme="minorEastAsia" w:eastAsiaTheme="minorEastAsia"/>
                <w:sz w:val="24"/>
                <w:szCs w:val="24"/>
                <w:highlight w:val="none"/>
              </w:rPr>
            </w:pPr>
          </w:p>
        </w:tc>
      </w:tr>
      <w:tr w14:paraId="4469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2AE8D000">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2</w:t>
            </w:r>
          </w:p>
        </w:tc>
        <w:tc>
          <w:tcPr>
            <w:tcW w:w="2409" w:type="pct"/>
            <w:vAlign w:val="center"/>
          </w:tcPr>
          <w:p w14:paraId="428063BF">
            <w:pPr>
              <w:spacing w:line="360" w:lineRule="auto"/>
              <w:rPr>
                <w:rFonts w:asciiTheme="minorEastAsia" w:hAnsiTheme="minorEastAsia" w:eastAsiaTheme="minorEastAsia"/>
                <w:sz w:val="24"/>
                <w:szCs w:val="24"/>
                <w:highlight w:val="none"/>
              </w:rPr>
            </w:pPr>
          </w:p>
        </w:tc>
        <w:tc>
          <w:tcPr>
            <w:tcW w:w="1483" w:type="pct"/>
            <w:vAlign w:val="center"/>
          </w:tcPr>
          <w:p w14:paraId="7FF81E70">
            <w:pPr>
              <w:spacing w:line="360" w:lineRule="auto"/>
              <w:rPr>
                <w:rFonts w:asciiTheme="minorEastAsia" w:hAnsiTheme="minorEastAsia" w:eastAsiaTheme="minorEastAsia"/>
                <w:sz w:val="24"/>
                <w:szCs w:val="24"/>
                <w:highlight w:val="none"/>
              </w:rPr>
            </w:pPr>
          </w:p>
        </w:tc>
        <w:tc>
          <w:tcPr>
            <w:tcW w:w="556" w:type="pct"/>
            <w:vAlign w:val="center"/>
          </w:tcPr>
          <w:p w14:paraId="3D6E4B36">
            <w:pPr>
              <w:spacing w:line="360" w:lineRule="auto"/>
              <w:rPr>
                <w:rFonts w:asciiTheme="minorEastAsia" w:hAnsiTheme="minorEastAsia" w:eastAsiaTheme="minorEastAsia"/>
                <w:sz w:val="24"/>
                <w:szCs w:val="24"/>
                <w:highlight w:val="none"/>
              </w:rPr>
            </w:pPr>
          </w:p>
        </w:tc>
      </w:tr>
      <w:tr w14:paraId="258B4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1517C78B">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3</w:t>
            </w:r>
          </w:p>
        </w:tc>
        <w:tc>
          <w:tcPr>
            <w:tcW w:w="2409" w:type="pct"/>
            <w:vAlign w:val="center"/>
          </w:tcPr>
          <w:p w14:paraId="733D5B6F">
            <w:pPr>
              <w:spacing w:line="360" w:lineRule="auto"/>
              <w:rPr>
                <w:rFonts w:asciiTheme="minorEastAsia" w:hAnsiTheme="minorEastAsia" w:eastAsiaTheme="minorEastAsia"/>
                <w:sz w:val="24"/>
                <w:szCs w:val="24"/>
                <w:highlight w:val="none"/>
              </w:rPr>
            </w:pPr>
          </w:p>
        </w:tc>
        <w:tc>
          <w:tcPr>
            <w:tcW w:w="1483" w:type="pct"/>
            <w:vAlign w:val="center"/>
          </w:tcPr>
          <w:p w14:paraId="27B1B34F">
            <w:pPr>
              <w:spacing w:line="360" w:lineRule="auto"/>
              <w:rPr>
                <w:rFonts w:asciiTheme="minorEastAsia" w:hAnsiTheme="minorEastAsia" w:eastAsiaTheme="minorEastAsia"/>
                <w:sz w:val="24"/>
                <w:szCs w:val="24"/>
                <w:highlight w:val="none"/>
              </w:rPr>
            </w:pPr>
          </w:p>
        </w:tc>
        <w:tc>
          <w:tcPr>
            <w:tcW w:w="556" w:type="pct"/>
            <w:vAlign w:val="center"/>
          </w:tcPr>
          <w:p w14:paraId="23DDD747">
            <w:pPr>
              <w:spacing w:line="360" w:lineRule="auto"/>
              <w:rPr>
                <w:rFonts w:asciiTheme="minorEastAsia" w:hAnsiTheme="minorEastAsia" w:eastAsiaTheme="minorEastAsia"/>
                <w:sz w:val="24"/>
                <w:szCs w:val="24"/>
                <w:highlight w:val="none"/>
              </w:rPr>
            </w:pPr>
          </w:p>
        </w:tc>
      </w:tr>
      <w:tr w14:paraId="5BA83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265B7754">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4</w:t>
            </w:r>
          </w:p>
        </w:tc>
        <w:tc>
          <w:tcPr>
            <w:tcW w:w="2409" w:type="pct"/>
            <w:vAlign w:val="center"/>
          </w:tcPr>
          <w:p w14:paraId="201DFD95">
            <w:pPr>
              <w:spacing w:line="360" w:lineRule="auto"/>
              <w:rPr>
                <w:rFonts w:asciiTheme="minorEastAsia" w:hAnsiTheme="minorEastAsia" w:eastAsiaTheme="minorEastAsia"/>
                <w:sz w:val="24"/>
                <w:szCs w:val="24"/>
                <w:highlight w:val="none"/>
              </w:rPr>
            </w:pPr>
          </w:p>
        </w:tc>
        <w:tc>
          <w:tcPr>
            <w:tcW w:w="1483" w:type="pct"/>
            <w:vAlign w:val="center"/>
          </w:tcPr>
          <w:p w14:paraId="6F0FE469">
            <w:pPr>
              <w:spacing w:line="360" w:lineRule="auto"/>
              <w:rPr>
                <w:rFonts w:asciiTheme="minorEastAsia" w:hAnsiTheme="minorEastAsia" w:eastAsiaTheme="minorEastAsia"/>
                <w:sz w:val="24"/>
                <w:szCs w:val="24"/>
                <w:highlight w:val="none"/>
              </w:rPr>
            </w:pPr>
          </w:p>
        </w:tc>
        <w:tc>
          <w:tcPr>
            <w:tcW w:w="556" w:type="pct"/>
            <w:vAlign w:val="center"/>
          </w:tcPr>
          <w:p w14:paraId="4C23FEDF">
            <w:pPr>
              <w:spacing w:line="360" w:lineRule="auto"/>
              <w:rPr>
                <w:rFonts w:asciiTheme="minorEastAsia" w:hAnsiTheme="minorEastAsia" w:eastAsiaTheme="minorEastAsia"/>
                <w:sz w:val="24"/>
                <w:szCs w:val="24"/>
                <w:highlight w:val="none"/>
              </w:rPr>
            </w:pPr>
          </w:p>
        </w:tc>
      </w:tr>
      <w:tr w14:paraId="6CB2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01465032">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5</w:t>
            </w:r>
          </w:p>
        </w:tc>
        <w:tc>
          <w:tcPr>
            <w:tcW w:w="2409" w:type="pct"/>
            <w:vAlign w:val="center"/>
          </w:tcPr>
          <w:p w14:paraId="44E6CDA9">
            <w:pPr>
              <w:spacing w:line="360" w:lineRule="auto"/>
              <w:rPr>
                <w:rFonts w:asciiTheme="minorEastAsia" w:hAnsiTheme="minorEastAsia" w:eastAsiaTheme="minorEastAsia"/>
                <w:sz w:val="24"/>
                <w:szCs w:val="24"/>
                <w:highlight w:val="none"/>
              </w:rPr>
            </w:pPr>
          </w:p>
        </w:tc>
        <w:tc>
          <w:tcPr>
            <w:tcW w:w="1483" w:type="pct"/>
            <w:vAlign w:val="center"/>
          </w:tcPr>
          <w:p w14:paraId="66740DFB">
            <w:pPr>
              <w:spacing w:line="360" w:lineRule="auto"/>
              <w:rPr>
                <w:rFonts w:asciiTheme="minorEastAsia" w:hAnsiTheme="minorEastAsia" w:eastAsiaTheme="minorEastAsia"/>
                <w:sz w:val="24"/>
                <w:szCs w:val="24"/>
                <w:highlight w:val="none"/>
              </w:rPr>
            </w:pPr>
          </w:p>
        </w:tc>
        <w:tc>
          <w:tcPr>
            <w:tcW w:w="556" w:type="pct"/>
            <w:vAlign w:val="center"/>
          </w:tcPr>
          <w:p w14:paraId="30507555">
            <w:pPr>
              <w:spacing w:line="360" w:lineRule="auto"/>
              <w:rPr>
                <w:rFonts w:asciiTheme="minorEastAsia" w:hAnsiTheme="minorEastAsia" w:eastAsiaTheme="minorEastAsia"/>
                <w:sz w:val="24"/>
                <w:szCs w:val="24"/>
                <w:highlight w:val="none"/>
              </w:rPr>
            </w:pPr>
          </w:p>
        </w:tc>
      </w:tr>
      <w:tr w14:paraId="31978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5CDFEA90">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w:t>
            </w:r>
          </w:p>
        </w:tc>
        <w:tc>
          <w:tcPr>
            <w:tcW w:w="2409" w:type="pct"/>
            <w:vAlign w:val="center"/>
          </w:tcPr>
          <w:p w14:paraId="3CE464C7">
            <w:pPr>
              <w:spacing w:line="360" w:lineRule="auto"/>
              <w:rPr>
                <w:rFonts w:asciiTheme="minorEastAsia" w:hAnsiTheme="minorEastAsia" w:eastAsiaTheme="minorEastAsia"/>
                <w:sz w:val="24"/>
                <w:szCs w:val="24"/>
                <w:highlight w:val="none"/>
              </w:rPr>
            </w:pPr>
          </w:p>
        </w:tc>
        <w:tc>
          <w:tcPr>
            <w:tcW w:w="1483" w:type="pct"/>
            <w:vAlign w:val="center"/>
          </w:tcPr>
          <w:p w14:paraId="56B18E46">
            <w:pPr>
              <w:spacing w:line="360" w:lineRule="auto"/>
              <w:rPr>
                <w:rFonts w:asciiTheme="minorEastAsia" w:hAnsiTheme="minorEastAsia" w:eastAsiaTheme="minorEastAsia"/>
                <w:sz w:val="24"/>
                <w:szCs w:val="24"/>
                <w:highlight w:val="none"/>
              </w:rPr>
            </w:pPr>
          </w:p>
        </w:tc>
        <w:tc>
          <w:tcPr>
            <w:tcW w:w="556" w:type="pct"/>
            <w:vAlign w:val="center"/>
          </w:tcPr>
          <w:p w14:paraId="4D38A806">
            <w:pPr>
              <w:spacing w:line="360" w:lineRule="auto"/>
              <w:rPr>
                <w:rFonts w:asciiTheme="minorEastAsia" w:hAnsiTheme="minorEastAsia" w:eastAsiaTheme="minorEastAsia"/>
                <w:sz w:val="24"/>
                <w:szCs w:val="24"/>
                <w:highlight w:val="none"/>
              </w:rPr>
            </w:pPr>
          </w:p>
        </w:tc>
      </w:tr>
    </w:tbl>
    <w:p w14:paraId="0F3BDD76">
      <w:pPr>
        <w:adjustRightInd w:val="0"/>
        <w:snapToGrid w:val="0"/>
        <w:spacing w:line="360" w:lineRule="auto"/>
        <w:rPr>
          <w:rFonts w:asciiTheme="minorEastAsia" w:hAnsiTheme="minorEastAsia" w:eastAsiaTheme="minorEastAsia"/>
          <w:b/>
          <w:bCs/>
          <w:sz w:val="24"/>
          <w:szCs w:val="28"/>
          <w:highlight w:val="none"/>
        </w:rPr>
      </w:pPr>
    </w:p>
    <w:p w14:paraId="5D7B3FB6">
      <w:pPr>
        <w:adjustRightInd w:val="0"/>
        <w:snapToGrid w:val="0"/>
        <w:spacing w:line="360" w:lineRule="auto"/>
        <w:ind w:firstLine="0"/>
        <w:rPr>
          <w:rFonts w:hint="eastAsia" w:asciiTheme="minorEastAsia" w:hAnsiTheme="minorEastAsia" w:eastAsiaTheme="minorEastAsia"/>
          <w:b/>
          <w:bCs/>
          <w:sz w:val="24"/>
          <w:highlight w:val="none"/>
        </w:rPr>
      </w:pPr>
      <w:r>
        <w:rPr>
          <w:rFonts w:hint="eastAsia" w:asciiTheme="minorEastAsia" w:hAnsiTheme="minorEastAsia" w:eastAsiaTheme="minorEastAsia"/>
          <w:b/>
          <w:bCs/>
          <w:sz w:val="24"/>
          <w:szCs w:val="28"/>
          <w:highlight w:val="none"/>
        </w:rPr>
        <w:t>注：</w:t>
      </w:r>
      <w:r>
        <w:rPr>
          <w:rFonts w:hint="eastAsia" w:asciiTheme="minorEastAsia" w:hAnsiTheme="minorEastAsia" w:eastAsiaTheme="minorEastAsia"/>
          <w:b/>
          <w:bCs/>
          <w:sz w:val="24"/>
          <w:highlight w:val="none"/>
        </w:rPr>
        <w:t>表中所列业绩应为供应商满足磋商文件要求的业绩</w:t>
      </w:r>
      <w:r>
        <w:rPr>
          <w:rFonts w:hint="eastAsia" w:asciiTheme="minorEastAsia" w:hAnsiTheme="minorEastAsia" w:eastAsiaTheme="minorEastAsia"/>
          <w:b/>
          <w:bCs/>
          <w:sz w:val="24"/>
          <w:highlight w:val="none"/>
          <w:lang w:eastAsia="zh-CN"/>
        </w:rPr>
        <w:t>。</w:t>
      </w:r>
    </w:p>
    <w:p w14:paraId="33F38EAD">
      <w:pPr>
        <w:spacing w:line="360" w:lineRule="auto"/>
        <w:jc w:val="center"/>
        <w:outlineLvl w:val="1"/>
        <w:rPr>
          <w:rFonts w:asciiTheme="minorEastAsia" w:hAnsiTheme="minorEastAsia" w:eastAsiaTheme="minorEastAsia"/>
          <w:b/>
          <w:sz w:val="24"/>
          <w:highlight w:val="none"/>
        </w:rPr>
      </w:pPr>
      <w:r>
        <w:rPr>
          <w:rFonts w:asciiTheme="minorEastAsia" w:hAnsiTheme="minorEastAsia" w:eastAsiaTheme="minorEastAsia"/>
          <w:sz w:val="24"/>
          <w:highlight w:val="none"/>
        </w:rPr>
        <w:br w:type="page"/>
      </w:r>
      <w:bookmarkEnd w:id="246"/>
      <w:bookmarkEnd w:id="247"/>
      <w:bookmarkStart w:id="248" w:name="_Hlk11531103"/>
      <w:bookmarkStart w:id="249" w:name="_Toc30332"/>
      <w:bookmarkStart w:id="250" w:name="_Hlk44283017"/>
      <w:r>
        <w:rPr>
          <w:rFonts w:hint="eastAsia" w:asciiTheme="minorEastAsia" w:hAnsiTheme="minorEastAsia" w:eastAsiaTheme="minorEastAsia"/>
          <w:b/>
          <w:sz w:val="24"/>
          <w:highlight w:val="none"/>
        </w:rPr>
        <w:t>十</w:t>
      </w:r>
      <w:r>
        <w:rPr>
          <w:rFonts w:hint="eastAsia" w:asciiTheme="minorEastAsia" w:hAnsiTheme="minorEastAsia" w:eastAsiaTheme="minorEastAsia"/>
          <w:b/>
          <w:sz w:val="24"/>
          <w:highlight w:val="none"/>
          <w:lang w:val="en-US" w:eastAsia="zh-CN"/>
        </w:rPr>
        <w:t>一</w:t>
      </w:r>
      <w:r>
        <w:rPr>
          <w:rFonts w:hint="eastAsia" w:asciiTheme="minorEastAsia" w:hAnsiTheme="minorEastAsia" w:eastAsiaTheme="minorEastAsia"/>
          <w:b/>
          <w:sz w:val="24"/>
          <w:highlight w:val="none"/>
        </w:rPr>
        <w:t>、主要成交标的承诺函</w:t>
      </w:r>
    </w:p>
    <w:p w14:paraId="139B7CC0">
      <w:pPr>
        <w:spacing w:line="360" w:lineRule="auto"/>
        <w:ind w:firstLine="435"/>
        <w:rPr>
          <w:rFonts w:asciiTheme="minorEastAsia" w:hAnsiTheme="minorEastAsia" w:eastAsiaTheme="minorEastAsia"/>
          <w:sz w:val="24"/>
          <w:szCs w:val="24"/>
          <w:highlight w:val="none"/>
        </w:rPr>
      </w:pPr>
    </w:p>
    <w:p w14:paraId="4446F37A">
      <w:pPr>
        <w:spacing w:line="360" w:lineRule="auto"/>
        <w:ind w:firstLine="43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我单位承诺：响应文件中所提供的主要成交标的信息均真实有效。若被发现存在任何虚假、隐瞒情况，我单位承担由此产生的一切后果。</w:t>
      </w:r>
    </w:p>
    <w:tbl>
      <w:tblPr>
        <w:tblStyle w:val="6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6"/>
        <w:gridCol w:w="7089"/>
      </w:tblGrid>
      <w:tr w14:paraId="70725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6F26D2DC">
            <w:pPr>
              <w:spacing w:line="360" w:lineRule="auto"/>
              <w:jc w:val="center"/>
              <w:rPr>
                <w:rFonts w:asciiTheme="minorEastAsia" w:hAnsiTheme="minorEastAsia" w:eastAsiaTheme="minorEastAsia"/>
                <w:b/>
                <w:sz w:val="24"/>
                <w:szCs w:val="24"/>
                <w:highlight w:val="none"/>
              </w:rPr>
            </w:pPr>
            <w:r>
              <w:rPr>
                <w:rFonts w:hint="eastAsia" w:asciiTheme="minorEastAsia" w:hAnsiTheme="minorEastAsia" w:eastAsiaTheme="minorEastAsia"/>
                <w:b/>
                <w:sz w:val="24"/>
                <w:szCs w:val="24"/>
                <w:highlight w:val="none"/>
              </w:rPr>
              <w:t>名称</w:t>
            </w:r>
          </w:p>
        </w:tc>
        <w:tc>
          <w:tcPr>
            <w:tcW w:w="3793" w:type="pct"/>
          </w:tcPr>
          <w:p w14:paraId="631BE823">
            <w:pPr>
              <w:spacing w:line="360" w:lineRule="auto"/>
              <w:jc w:val="center"/>
              <w:rPr>
                <w:rFonts w:asciiTheme="minorEastAsia" w:hAnsiTheme="minorEastAsia" w:eastAsiaTheme="minorEastAsia"/>
                <w:sz w:val="24"/>
                <w:szCs w:val="22"/>
                <w:highlight w:val="none"/>
                <w:u w:val="none"/>
              </w:rPr>
            </w:pPr>
            <w:r>
              <w:rPr>
                <w:rFonts w:hint="eastAsia" w:asciiTheme="minorEastAsia" w:hAnsiTheme="minorEastAsia" w:eastAsiaTheme="minorEastAsia"/>
                <w:sz w:val="24"/>
                <w:szCs w:val="24"/>
                <w:highlight w:val="none"/>
                <w:u w:val="none"/>
                <w:lang w:eastAsia="zh-CN"/>
              </w:rPr>
              <w:t>佛子岭、响洪甸水库群附属设施维修（第二包）</w:t>
            </w:r>
          </w:p>
        </w:tc>
      </w:tr>
      <w:tr w14:paraId="75E3A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0DF2463E">
            <w:pPr>
              <w:spacing w:line="360" w:lineRule="auto"/>
              <w:jc w:val="center"/>
              <w:rPr>
                <w:rFonts w:asciiTheme="minorEastAsia" w:hAnsiTheme="minorEastAsia" w:eastAsiaTheme="minorEastAsia"/>
                <w:b/>
                <w:sz w:val="24"/>
                <w:szCs w:val="24"/>
                <w:highlight w:val="none"/>
              </w:rPr>
            </w:pPr>
            <w:r>
              <w:rPr>
                <w:rFonts w:hint="eastAsia" w:asciiTheme="minorEastAsia" w:hAnsiTheme="minorEastAsia" w:eastAsiaTheme="minorEastAsia"/>
                <w:b/>
                <w:sz w:val="24"/>
                <w:szCs w:val="24"/>
                <w:highlight w:val="none"/>
              </w:rPr>
              <w:t>服务范围</w:t>
            </w:r>
          </w:p>
        </w:tc>
        <w:tc>
          <w:tcPr>
            <w:tcW w:w="3793" w:type="pct"/>
          </w:tcPr>
          <w:p w14:paraId="0630157E">
            <w:pPr>
              <w:spacing w:line="360" w:lineRule="auto"/>
              <w:jc w:val="center"/>
              <w:rPr>
                <w:rFonts w:asciiTheme="minorEastAsia" w:hAnsiTheme="minorEastAsia" w:eastAsiaTheme="minorEastAsia"/>
                <w:sz w:val="24"/>
                <w:szCs w:val="22"/>
                <w:highlight w:val="none"/>
                <w:u w:val="none"/>
              </w:rPr>
            </w:pPr>
            <w:r>
              <w:rPr>
                <w:rFonts w:hint="eastAsia" w:asciiTheme="minorEastAsia" w:hAnsiTheme="minorEastAsia" w:eastAsiaTheme="minorEastAsia"/>
                <w:sz w:val="24"/>
                <w:szCs w:val="24"/>
                <w:highlight w:val="none"/>
                <w:u w:val="none"/>
              </w:rPr>
              <w:t>满足磋商文件要求</w:t>
            </w:r>
          </w:p>
        </w:tc>
      </w:tr>
      <w:tr w14:paraId="600FC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51967C69">
            <w:pPr>
              <w:spacing w:line="360" w:lineRule="auto"/>
              <w:jc w:val="center"/>
              <w:rPr>
                <w:rFonts w:asciiTheme="minorEastAsia" w:hAnsiTheme="minorEastAsia" w:eastAsiaTheme="minorEastAsia"/>
                <w:b/>
                <w:sz w:val="24"/>
                <w:szCs w:val="24"/>
                <w:highlight w:val="none"/>
              </w:rPr>
            </w:pPr>
            <w:r>
              <w:rPr>
                <w:rFonts w:hint="eastAsia" w:asciiTheme="minorEastAsia" w:hAnsiTheme="minorEastAsia" w:eastAsiaTheme="minorEastAsia"/>
                <w:b/>
                <w:sz w:val="24"/>
                <w:szCs w:val="24"/>
                <w:highlight w:val="none"/>
              </w:rPr>
              <w:t>服务要求</w:t>
            </w:r>
          </w:p>
        </w:tc>
        <w:tc>
          <w:tcPr>
            <w:tcW w:w="3793" w:type="pct"/>
          </w:tcPr>
          <w:p w14:paraId="37D33EB1">
            <w:pPr>
              <w:spacing w:line="360" w:lineRule="auto"/>
              <w:jc w:val="center"/>
              <w:rPr>
                <w:rFonts w:asciiTheme="minorEastAsia" w:hAnsiTheme="minorEastAsia" w:eastAsiaTheme="minorEastAsia"/>
                <w:sz w:val="24"/>
                <w:szCs w:val="22"/>
                <w:highlight w:val="none"/>
                <w:u w:val="none"/>
              </w:rPr>
            </w:pPr>
            <w:r>
              <w:rPr>
                <w:rFonts w:hint="eastAsia" w:asciiTheme="minorEastAsia" w:hAnsiTheme="minorEastAsia" w:eastAsiaTheme="minorEastAsia"/>
                <w:sz w:val="24"/>
                <w:szCs w:val="24"/>
                <w:highlight w:val="none"/>
                <w:u w:val="none"/>
              </w:rPr>
              <w:t>满足磋商文件要求</w:t>
            </w:r>
          </w:p>
        </w:tc>
      </w:tr>
      <w:tr w14:paraId="6BDF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449A29BE">
            <w:pPr>
              <w:spacing w:line="360" w:lineRule="auto"/>
              <w:jc w:val="center"/>
              <w:rPr>
                <w:rFonts w:hint="eastAsia" w:asciiTheme="minorEastAsia" w:hAnsiTheme="minorEastAsia" w:eastAsiaTheme="minorEastAsia"/>
                <w:b/>
                <w:sz w:val="24"/>
                <w:szCs w:val="24"/>
                <w:highlight w:val="none"/>
                <w:lang w:eastAsia="zh-CN"/>
              </w:rPr>
            </w:pPr>
            <w:r>
              <w:rPr>
                <w:rFonts w:hint="eastAsia" w:asciiTheme="minorEastAsia" w:hAnsiTheme="minorEastAsia" w:eastAsiaTheme="minorEastAsia"/>
                <w:b/>
                <w:sz w:val="24"/>
                <w:szCs w:val="24"/>
                <w:highlight w:val="none"/>
              </w:rPr>
              <w:t>服务</w:t>
            </w:r>
            <w:r>
              <w:rPr>
                <w:rFonts w:hint="eastAsia" w:asciiTheme="minorEastAsia" w:hAnsiTheme="minorEastAsia" w:eastAsiaTheme="minorEastAsia"/>
                <w:b/>
                <w:sz w:val="24"/>
                <w:szCs w:val="24"/>
                <w:highlight w:val="none"/>
                <w:lang w:val="en-US" w:eastAsia="zh-CN"/>
              </w:rPr>
              <w:t>期限</w:t>
            </w:r>
          </w:p>
        </w:tc>
        <w:tc>
          <w:tcPr>
            <w:tcW w:w="3793" w:type="pct"/>
          </w:tcPr>
          <w:p w14:paraId="1D3B4087">
            <w:pPr>
              <w:spacing w:line="360" w:lineRule="auto"/>
              <w:jc w:val="center"/>
              <w:rPr>
                <w:rFonts w:hint="default" w:asciiTheme="minorEastAsia" w:hAnsiTheme="minorEastAsia" w:eastAsiaTheme="minorEastAsia"/>
                <w:sz w:val="24"/>
                <w:szCs w:val="22"/>
                <w:highlight w:val="none"/>
                <w:u w:val="none"/>
                <w:lang w:val="en-US"/>
              </w:rPr>
            </w:pPr>
            <w:r>
              <w:rPr>
                <w:rFonts w:hint="eastAsia" w:asciiTheme="minorEastAsia" w:hAnsiTheme="minorEastAsia" w:eastAsiaTheme="minorEastAsia"/>
                <w:sz w:val="24"/>
                <w:szCs w:val="24"/>
                <w:highlight w:val="none"/>
                <w:u w:val="none"/>
                <w:lang w:val="en-US" w:eastAsia="zh-CN"/>
              </w:rPr>
              <w:t xml:space="preserve">    </w:t>
            </w:r>
          </w:p>
        </w:tc>
      </w:tr>
      <w:tr w14:paraId="3C7A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vAlign w:val="center"/>
          </w:tcPr>
          <w:p w14:paraId="0F8206B1">
            <w:pPr>
              <w:spacing w:line="360" w:lineRule="auto"/>
              <w:jc w:val="center"/>
              <w:rPr>
                <w:rFonts w:hint="eastAsia" w:asciiTheme="minorEastAsia" w:hAnsiTheme="minorEastAsia" w:eastAsiaTheme="minorEastAsia"/>
                <w:b/>
                <w:sz w:val="24"/>
                <w:szCs w:val="24"/>
                <w:highlight w:val="none"/>
                <w:lang w:eastAsia="zh-CN"/>
              </w:rPr>
            </w:pPr>
            <w:r>
              <w:rPr>
                <w:rFonts w:hint="eastAsia" w:asciiTheme="minorEastAsia" w:hAnsiTheme="minorEastAsia" w:eastAsiaTheme="minorEastAsia"/>
                <w:b/>
                <w:sz w:val="24"/>
                <w:szCs w:val="24"/>
                <w:highlight w:val="none"/>
              </w:rPr>
              <w:t>服务</w:t>
            </w:r>
            <w:r>
              <w:rPr>
                <w:rFonts w:hint="eastAsia" w:asciiTheme="minorEastAsia" w:hAnsiTheme="minorEastAsia" w:eastAsiaTheme="minorEastAsia"/>
                <w:b/>
                <w:sz w:val="24"/>
                <w:szCs w:val="24"/>
                <w:highlight w:val="none"/>
                <w:lang w:val="en-US" w:eastAsia="zh-CN"/>
              </w:rPr>
              <w:t>质量</w:t>
            </w:r>
          </w:p>
        </w:tc>
        <w:tc>
          <w:tcPr>
            <w:tcW w:w="3793" w:type="pct"/>
          </w:tcPr>
          <w:p w14:paraId="663B93D8">
            <w:pPr>
              <w:spacing w:line="360" w:lineRule="auto"/>
              <w:jc w:val="center"/>
              <w:rPr>
                <w:rFonts w:asciiTheme="minorEastAsia" w:hAnsiTheme="minorEastAsia" w:eastAsiaTheme="minorEastAsia"/>
                <w:sz w:val="24"/>
                <w:szCs w:val="22"/>
                <w:highlight w:val="none"/>
                <w:u w:val="none"/>
              </w:rPr>
            </w:pPr>
            <w:r>
              <w:rPr>
                <w:rFonts w:hint="eastAsia" w:asciiTheme="minorEastAsia" w:hAnsiTheme="minorEastAsia" w:eastAsiaTheme="minorEastAsia"/>
                <w:sz w:val="24"/>
                <w:szCs w:val="24"/>
                <w:highlight w:val="none"/>
                <w:u w:val="none"/>
              </w:rPr>
              <w:t>符合中华人民共和国相关标准及相应的技术规范、本次采购相关文件中的全部相关要求及主管部门审批要求中之较高者</w:t>
            </w:r>
          </w:p>
        </w:tc>
      </w:tr>
    </w:tbl>
    <w:p w14:paraId="303B48A8">
      <w:pPr>
        <w:spacing w:line="360" w:lineRule="auto"/>
        <w:ind w:firstLine="4245" w:firstLineChars="1762"/>
        <w:rPr>
          <w:rFonts w:asciiTheme="minorEastAsia" w:hAnsiTheme="minorEastAsia" w:eastAsiaTheme="minorEastAsia"/>
          <w:b/>
          <w:sz w:val="24"/>
          <w:highlight w:val="none"/>
        </w:rPr>
      </w:pPr>
    </w:p>
    <w:p w14:paraId="621414FA">
      <w:pPr>
        <w:spacing w:line="360" w:lineRule="auto"/>
        <w:ind w:firstLine="4228" w:firstLineChars="1762"/>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供应商电子签章：</w:t>
      </w:r>
      <w:r>
        <w:rPr>
          <w:rFonts w:hint="eastAsia" w:asciiTheme="minorEastAsia" w:hAnsiTheme="minorEastAsia" w:eastAsiaTheme="minorEastAsia"/>
          <w:sz w:val="24"/>
          <w:highlight w:val="none"/>
          <w:u w:val="single"/>
        </w:rPr>
        <w:t xml:space="preserve">              </w:t>
      </w:r>
    </w:p>
    <w:p w14:paraId="4FF27CC5">
      <w:pPr>
        <w:tabs>
          <w:tab w:val="left" w:pos="630"/>
        </w:tabs>
        <w:spacing w:line="360" w:lineRule="auto"/>
        <w:ind w:firstLine="4228" w:firstLineChars="1762"/>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 xml:space="preserve">日    </w:t>
      </w:r>
      <w:r>
        <w:rPr>
          <w:rFonts w:asciiTheme="minorEastAsia" w:hAnsiTheme="minorEastAsia" w:eastAsiaTheme="minorEastAsia"/>
          <w:sz w:val="24"/>
          <w:highlight w:val="none"/>
        </w:rPr>
        <w:t xml:space="preserve"> </w:t>
      </w:r>
      <w:r>
        <w:rPr>
          <w:rFonts w:hint="eastAsia" w:asciiTheme="minorEastAsia" w:hAnsiTheme="minorEastAsia" w:eastAsiaTheme="minorEastAsia"/>
          <w:sz w:val="24"/>
          <w:highlight w:val="none"/>
        </w:rPr>
        <w:t xml:space="preserve"> </w:t>
      </w:r>
      <w:r>
        <w:rPr>
          <w:rFonts w:asciiTheme="minorEastAsia" w:hAnsiTheme="minorEastAsia" w:eastAsiaTheme="minorEastAsia"/>
          <w:sz w:val="24"/>
          <w:highlight w:val="none"/>
        </w:rPr>
        <w:t xml:space="preserve">   </w:t>
      </w:r>
      <w:r>
        <w:rPr>
          <w:rFonts w:hint="eastAsia" w:asciiTheme="minorEastAsia" w:hAnsiTheme="minorEastAsia" w:eastAsiaTheme="minorEastAsia"/>
          <w:sz w:val="24"/>
          <w:highlight w:val="none"/>
        </w:rPr>
        <w:t xml:space="preserve"> 期：</w:t>
      </w:r>
      <w:r>
        <w:rPr>
          <w:rFonts w:hint="eastAsia" w:asciiTheme="minorEastAsia" w:hAnsiTheme="minorEastAsia" w:eastAsiaTheme="minorEastAsia"/>
          <w:sz w:val="24"/>
          <w:highlight w:val="none"/>
          <w:u w:val="single"/>
        </w:rPr>
        <w:t xml:space="preserve">       </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u w:val="single"/>
        </w:rPr>
        <w:t xml:space="preserve">    </w:t>
      </w:r>
    </w:p>
    <w:p w14:paraId="37B6E1B3">
      <w:pPr>
        <w:adjustRightInd w:val="0"/>
        <w:snapToGrid w:val="0"/>
        <w:spacing w:line="360" w:lineRule="auto"/>
        <w:rPr>
          <w:rFonts w:asciiTheme="minorEastAsia" w:hAnsiTheme="minorEastAsia" w:eastAsiaTheme="minorEastAsia"/>
          <w:b/>
          <w:bCs/>
          <w:sz w:val="24"/>
          <w:szCs w:val="24"/>
          <w:highlight w:val="none"/>
        </w:rPr>
      </w:pPr>
    </w:p>
    <w:p w14:paraId="39DCB7F1">
      <w:pPr>
        <w:spacing w:line="360" w:lineRule="auto"/>
        <w:ind w:firstLine="435"/>
        <w:rPr>
          <w:rFonts w:asciiTheme="minorEastAsia" w:hAnsiTheme="minorEastAsia" w:eastAsiaTheme="minorEastAsia"/>
          <w:b/>
          <w:bCs/>
          <w:sz w:val="24"/>
          <w:szCs w:val="24"/>
          <w:highlight w:val="none"/>
        </w:rPr>
      </w:pPr>
      <w:r>
        <w:rPr>
          <w:rFonts w:hint="eastAsia" w:asciiTheme="minorEastAsia" w:hAnsiTheme="minorEastAsia" w:eastAsiaTheme="minorEastAsia"/>
          <w:b/>
          <w:bCs/>
          <w:sz w:val="24"/>
          <w:szCs w:val="24"/>
          <w:highlight w:val="none"/>
        </w:rPr>
        <w:t>注：表中所列内容为满足本项目要求的主要成交标的信息</w:t>
      </w:r>
      <w:r>
        <w:rPr>
          <w:rFonts w:hint="eastAsia" w:asciiTheme="minorEastAsia" w:hAnsiTheme="minorEastAsia" w:eastAsiaTheme="minorEastAsia"/>
          <w:b/>
          <w:bCs/>
          <w:sz w:val="24"/>
          <w:szCs w:val="24"/>
          <w:highlight w:val="none"/>
          <w:lang w:eastAsia="zh-CN"/>
        </w:rPr>
        <w:t>，</w:t>
      </w:r>
      <w:bookmarkEnd w:id="248"/>
      <w:r>
        <w:rPr>
          <w:rFonts w:hint="eastAsia" w:asciiTheme="minorEastAsia" w:hAnsiTheme="minorEastAsia" w:eastAsiaTheme="minorEastAsia"/>
          <w:b/>
          <w:bCs/>
          <w:sz w:val="24"/>
          <w:szCs w:val="24"/>
          <w:highlight w:val="none"/>
        </w:rPr>
        <w:t>请供应商规范填写。</w:t>
      </w:r>
    </w:p>
    <w:p w14:paraId="7CDAF704">
      <w:pPr>
        <w:widowControl/>
        <w:jc w:val="left"/>
        <w:rPr>
          <w:rFonts w:asciiTheme="minorEastAsia" w:hAnsiTheme="minorEastAsia" w:eastAsiaTheme="minorEastAsia"/>
          <w:sz w:val="24"/>
          <w:highlight w:val="none"/>
        </w:rPr>
      </w:pPr>
    </w:p>
    <w:p w14:paraId="01D35A82">
      <w:pPr>
        <w:spacing w:line="360" w:lineRule="auto"/>
        <w:jc w:val="center"/>
        <w:outlineLvl w:val="1"/>
        <w:rPr>
          <w:rFonts w:hint="eastAsia" w:asciiTheme="minorEastAsia" w:hAnsiTheme="minorEastAsia" w:eastAsiaTheme="minorEastAsia"/>
          <w:b/>
          <w:color w:val="auto"/>
          <w:sz w:val="24"/>
          <w:highlight w:val="none"/>
          <w:lang w:val="en-US" w:eastAsia="zh-CN"/>
        </w:rPr>
        <w:sectPr>
          <w:pgSz w:w="11907" w:h="16840"/>
          <w:pgMar w:top="1117" w:right="1078" w:bottom="1060" w:left="1700" w:header="510" w:footer="886" w:gutter="0"/>
          <w:pgNumType w:fmt="decimal"/>
          <w:cols w:space="720" w:num="1"/>
        </w:sectPr>
      </w:pPr>
    </w:p>
    <w:bookmarkEnd w:id="249"/>
    <w:bookmarkEnd w:id="250"/>
    <w:p w14:paraId="54F997CD">
      <w:pPr>
        <w:spacing w:line="360" w:lineRule="auto"/>
        <w:jc w:val="center"/>
        <w:outlineLvl w:val="1"/>
        <w:rPr>
          <w:rFonts w:asciiTheme="minorEastAsia" w:hAnsiTheme="minorEastAsia" w:eastAsiaTheme="minorEastAsia"/>
          <w:b/>
          <w:color w:val="auto"/>
          <w:sz w:val="24"/>
          <w:highlight w:val="none"/>
        </w:rPr>
      </w:pPr>
      <w:bookmarkStart w:id="251" w:name="_Toc17888"/>
      <w:bookmarkStart w:id="252" w:name="_Toc6445"/>
      <w:bookmarkStart w:id="253" w:name="_Hlk60608597"/>
      <w:r>
        <w:rPr>
          <w:rFonts w:hint="eastAsia" w:asciiTheme="minorEastAsia" w:hAnsiTheme="minorEastAsia" w:eastAsiaTheme="minorEastAsia"/>
          <w:b/>
          <w:color w:val="auto"/>
          <w:sz w:val="24"/>
          <w:highlight w:val="none"/>
          <w:lang w:val="en-US" w:eastAsia="zh-CN"/>
        </w:rPr>
        <w:t>十二</w:t>
      </w:r>
      <w:r>
        <w:rPr>
          <w:rFonts w:hint="eastAsia" w:asciiTheme="minorEastAsia" w:hAnsiTheme="minorEastAsia" w:eastAsiaTheme="minorEastAsia"/>
          <w:b/>
          <w:color w:val="auto"/>
          <w:sz w:val="24"/>
          <w:highlight w:val="none"/>
        </w:rPr>
        <w:t>、中小企业声明函</w:t>
      </w:r>
      <w:bookmarkEnd w:id="251"/>
      <w:bookmarkEnd w:id="252"/>
    </w:p>
    <w:p w14:paraId="4D221C20">
      <w:pPr>
        <w:pStyle w:val="2"/>
        <w:jc w:val="center"/>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w:t>
      </w:r>
      <w:r>
        <w:rPr>
          <w:rFonts w:hint="eastAsia" w:ascii="宋体" w:hAnsi="宋体" w:eastAsia="宋体"/>
          <w:b w:val="0"/>
          <w:i/>
          <w:color w:val="auto"/>
          <w:sz w:val="24"/>
          <w:highlight w:val="none"/>
          <w:lang w:val="en-US" w:eastAsia="zh-CN"/>
        </w:rPr>
        <w:t>磋商，不需此件，请删去“中小企业声明函”）</w:t>
      </w:r>
    </w:p>
    <w:p w14:paraId="79F3F93F">
      <w:pPr>
        <w:spacing w:line="360" w:lineRule="auto"/>
        <w:ind w:firstLine="480" w:firstLineChars="200"/>
        <w:jc w:val="left"/>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安徽省佛子岭水库管理处（单位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u w:val="single"/>
          <w:lang w:val="zh-CN"/>
        </w:rPr>
        <w:t>）</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rPr>
        <w:t>佛子岭、响洪甸水库群附属设施维修（第二包）</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u w:val="single"/>
          <w:lang w:val="zh-CN"/>
        </w:rPr>
        <w:t>）</w:t>
      </w:r>
      <w:r>
        <w:rPr>
          <w:rFonts w:hint="eastAsia" w:ascii="宋体" w:hAnsi="宋体" w:eastAsia="宋体"/>
          <w:color w:val="auto"/>
          <w:sz w:val="24"/>
          <w:szCs w:val="24"/>
          <w:highlight w:val="none"/>
          <w:lang w:val="zh-CN"/>
        </w:rPr>
        <w:t xml:space="preserve">采购活动，服务全部由符合政策要求的中小企业承接。相关企业（含联合体中的中小企业、签订分包意向协议的中小企业）的具体情况如下： </w:t>
      </w:r>
    </w:p>
    <w:p w14:paraId="09B7CDE1">
      <w:pPr>
        <w:spacing w:line="360" w:lineRule="auto"/>
        <w:ind w:firstLine="480" w:firstLineChars="200"/>
        <w:jc w:val="left"/>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佛子岭、响洪甸水库群附属设施维修（第二包）（标的名称）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其他未列明行业（采购文件中明确的所属行业）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414EEED8">
      <w:pPr>
        <w:spacing w:line="360" w:lineRule="auto"/>
        <w:ind w:firstLine="480" w:firstLineChars="200"/>
        <w:jc w:val="left"/>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佛子岭、响洪甸水库群附属设施维修（第二包）（标的名称）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其他未列明行业（采购文件中明确的所属行业）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6E030812">
      <w:pPr>
        <w:spacing w:line="360" w:lineRule="auto"/>
        <w:ind w:firstLine="480" w:firstLineChars="200"/>
        <w:jc w:val="left"/>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05E0D584">
      <w:pPr>
        <w:spacing w:line="360" w:lineRule="auto"/>
        <w:ind w:firstLine="480" w:firstLineChars="200"/>
        <w:jc w:val="left"/>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34E5E4DE">
      <w:pPr>
        <w:spacing w:line="360" w:lineRule="auto"/>
        <w:ind w:firstLine="480" w:firstLineChars="200"/>
        <w:jc w:val="left"/>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本企业对上述声明内容的真实性负责。如有虚假，将依法承担相应责任。</w:t>
      </w:r>
    </w:p>
    <w:p w14:paraId="6F45BB6B">
      <w:pPr>
        <w:spacing w:line="360" w:lineRule="auto"/>
        <w:ind w:firstLine="435"/>
        <w:rPr>
          <w:rFonts w:asciiTheme="minorEastAsia" w:hAnsiTheme="minorEastAsia" w:eastAsiaTheme="minorEastAsia"/>
          <w:color w:val="auto"/>
          <w:sz w:val="24"/>
          <w:szCs w:val="24"/>
          <w:highlight w:val="none"/>
        </w:rPr>
      </w:pPr>
    </w:p>
    <w:p w14:paraId="1478DDC7">
      <w:pPr>
        <w:spacing w:line="360" w:lineRule="auto"/>
        <w:ind w:firstLine="435"/>
        <w:rPr>
          <w:rFonts w:asciiTheme="minorEastAsia" w:hAnsiTheme="minorEastAsia" w:eastAsiaTheme="minorEastAsia"/>
          <w:color w:val="auto"/>
          <w:sz w:val="24"/>
          <w:szCs w:val="24"/>
          <w:highlight w:val="none"/>
        </w:rPr>
      </w:pPr>
    </w:p>
    <w:p w14:paraId="665111F1">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供应商</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1C7921BD">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1A3B6DC5">
      <w:pPr>
        <w:tabs>
          <w:tab w:val="left" w:pos="4620"/>
        </w:tabs>
        <w:spacing w:line="360" w:lineRule="auto"/>
        <w:jc w:val="left"/>
        <w:rPr>
          <w:rFonts w:asciiTheme="minorEastAsia" w:hAnsiTheme="minorEastAsia" w:eastAsiaTheme="minorEastAsia"/>
          <w:color w:val="auto"/>
          <w:sz w:val="24"/>
          <w:szCs w:val="24"/>
          <w:highlight w:val="none"/>
        </w:rPr>
      </w:pPr>
    </w:p>
    <w:p w14:paraId="3077A585">
      <w:pPr>
        <w:tabs>
          <w:tab w:val="left" w:pos="4620"/>
        </w:tabs>
        <w:spacing w:line="360" w:lineRule="auto"/>
        <w:jc w:val="left"/>
        <w:rPr>
          <w:rFonts w:asciiTheme="minorEastAsia" w:hAnsiTheme="minorEastAsia" w:eastAsiaTheme="minorEastAsia"/>
          <w:color w:val="auto"/>
          <w:sz w:val="24"/>
          <w:szCs w:val="24"/>
          <w:highlight w:val="none"/>
        </w:rPr>
      </w:pPr>
    </w:p>
    <w:p w14:paraId="72F8BEA2">
      <w:pPr>
        <w:tabs>
          <w:tab w:val="left" w:pos="4620"/>
        </w:tabs>
        <w:spacing w:line="360" w:lineRule="auto"/>
        <w:jc w:val="left"/>
        <w:rPr>
          <w:rFonts w:asciiTheme="minorEastAsia" w:hAnsiTheme="minorEastAsia" w:eastAsiaTheme="minorEastAsia"/>
          <w:color w:val="auto"/>
          <w:sz w:val="24"/>
          <w:szCs w:val="24"/>
          <w:highlight w:val="none"/>
        </w:rPr>
      </w:pPr>
    </w:p>
    <w:p w14:paraId="3D78BF86">
      <w:pPr>
        <w:tabs>
          <w:tab w:val="left" w:pos="4620"/>
        </w:tabs>
        <w:spacing w:line="360" w:lineRule="auto"/>
        <w:jc w:val="left"/>
        <w:rPr>
          <w:rFonts w:asciiTheme="minorEastAsia" w:hAnsiTheme="minorEastAsia" w:eastAsiaTheme="minorEastAsia"/>
          <w:color w:val="auto"/>
          <w:sz w:val="24"/>
          <w:szCs w:val="24"/>
          <w:highlight w:val="none"/>
        </w:rPr>
      </w:pPr>
    </w:p>
    <w:bookmarkEnd w:id="253"/>
    <w:p w14:paraId="51718DD3">
      <w:pPr>
        <w:tabs>
          <w:tab w:val="left" w:pos="4620"/>
        </w:tabs>
        <w:spacing w:line="360" w:lineRule="auto"/>
        <w:jc w:val="left"/>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3CEC6100">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11BA3917">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2.供应商应根据《政府采购促进中小企业发展管理办法》（财库﹝2020﹞46号）和《关于印发中小企业划型标准规定的通知》</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工信部联企业〔2011〕300号</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供应商自行登录工业和信息化部官网进行中小企业规模类型自测（查询网址https://www.miit.gov.cn/）。</w:t>
      </w:r>
    </w:p>
    <w:p w14:paraId="02F8A936">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”，详见第三章采购需求前附表中明确的“标的名称”。</w:t>
      </w:r>
    </w:p>
    <w:p w14:paraId="7C97C49B">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”，详见第三章采购需求前附表中明确的“所属行业”。</w:t>
      </w:r>
    </w:p>
    <w:p w14:paraId="762C6788">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rPr>
        <w:t>某标的名称</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填写第三章采购需求前附表中明确的“标的名称”</w:t>
      </w:r>
      <w:r>
        <w:rPr>
          <w:rFonts w:hint="eastAsia" w:ascii="宋体" w:hAnsi="宋体" w:eastAsia="宋体" w:cs="宋体"/>
          <w:b/>
          <w:bCs/>
          <w:color w:val="auto"/>
          <w:szCs w:val="21"/>
          <w:highlight w:val="none"/>
        </w:rPr>
        <w:t>），属于</w:t>
      </w:r>
      <w:r>
        <w:rPr>
          <w:rFonts w:hint="eastAsia" w:ascii="宋体" w:hAnsi="宋体" w:eastAsia="宋体" w:cs="宋体"/>
          <w:b/>
          <w:bCs/>
          <w:color w:val="auto"/>
          <w:szCs w:val="21"/>
          <w:highlight w:val="none"/>
          <w:u w:val="single"/>
        </w:rPr>
        <w:t>（填写第三章采购需求前附表中明确的“所属行业”，如软件和信息技术服务业）</w:t>
      </w:r>
      <w:r>
        <w:rPr>
          <w:rFonts w:hint="eastAsia" w:ascii="宋体" w:hAnsi="宋体" w:eastAsia="宋体" w:cs="宋体"/>
          <w:b/>
          <w:bCs/>
          <w:color w:val="auto"/>
          <w:szCs w:val="21"/>
          <w:highlight w:val="none"/>
        </w:rPr>
        <w:t>行业；承接企业为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rPr>
        <w:t>中</w:t>
      </w:r>
      <w:r>
        <w:rPr>
          <w:rFonts w:hint="eastAsia" w:ascii="宋体" w:hAnsi="宋体" w:eastAsia="宋体" w:cs="宋体"/>
          <w:b/>
          <w:bCs/>
          <w:color w:val="auto"/>
          <w:szCs w:val="21"/>
          <w:highlight w:val="none"/>
          <w:u w:val="single"/>
          <w:lang w:val="zh-CN"/>
        </w:rPr>
        <w:t>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[供应商自行登录工业和信息化部官网进行中小企业规模类型自测（查询网址https://www.miit.gov.cn/）]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714B3E60">
      <w:pPr>
        <w:tabs>
          <w:tab w:val="left" w:pos="4620"/>
        </w:tabs>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F65F68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sz w:val="24"/>
          <w:szCs w:val="20"/>
          <w:highlight w:val="none"/>
        </w:rPr>
      </w:pPr>
      <w:bookmarkStart w:id="254" w:name="_Toc5908"/>
      <w:bookmarkStart w:id="255" w:name="_Toc17713"/>
      <w:bookmarkStart w:id="256" w:name="_Hlk60608725"/>
      <w:r>
        <w:rPr>
          <w:rFonts w:hint="eastAsia" w:ascii="宋体" w:hAnsi="宋体" w:eastAsia="宋体" w:cs="@仿宋_GB2312"/>
          <w:b/>
          <w:sz w:val="24"/>
          <w:szCs w:val="20"/>
          <w:highlight w:val="none"/>
          <w:lang w:val="en-US" w:eastAsia="zh-CN"/>
        </w:rPr>
        <w:t>十三、</w:t>
      </w:r>
      <w:r>
        <w:rPr>
          <w:rFonts w:hint="eastAsia" w:ascii="宋体" w:hAnsi="宋体" w:eastAsia="宋体" w:cs="@仿宋_GB2312"/>
          <w:b/>
          <w:sz w:val="24"/>
          <w:szCs w:val="20"/>
          <w:highlight w:val="none"/>
        </w:rPr>
        <w:t>关于符合本国产品标准的声明函</w:t>
      </w:r>
    </w:p>
    <w:p w14:paraId="182C21A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359001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7F55C4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1.</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（产品名称1）</w:t>
      </w:r>
      <w:r>
        <w:rPr>
          <w:rStyle w:val="28"/>
          <w:rFonts w:hint="eastAsia" w:ascii="宋体" w:hAnsi="宋体" w:eastAsia="宋体" w:cs="宋体"/>
          <w:i w:val="0"/>
          <w:iCs w:val="0"/>
          <w:caps w:val="0"/>
          <w:color w:val="auto"/>
          <w:spacing w:val="0"/>
          <w:kern w:val="2"/>
          <w:sz w:val="24"/>
          <w:szCs w:val="24"/>
          <w:highlight w:val="none"/>
          <w:u w:val="none"/>
          <w:shd w:val="clear" w:color="auto" w:fill="FFFFFF"/>
          <w:vertAlign w:val="superscript"/>
          <w:lang w:val="en-US" w:eastAsia="zh-CN" w:bidi="ar-SA"/>
        </w:rPr>
        <w:t>1</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，生产厂为</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（厂名）</w:t>
      </w:r>
      <w:r>
        <w:rPr>
          <w:rStyle w:val="28"/>
          <w:rFonts w:hint="eastAsia" w:ascii="宋体" w:hAnsi="宋体" w:eastAsia="宋体" w:cs="宋体"/>
          <w:i w:val="0"/>
          <w:iCs w:val="0"/>
          <w:caps w:val="0"/>
          <w:color w:val="auto"/>
          <w:spacing w:val="0"/>
          <w:kern w:val="2"/>
          <w:sz w:val="24"/>
          <w:szCs w:val="24"/>
          <w:highlight w:val="none"/>
          <w:u w:val="none"/>
          <w:shd w:val="clear" w:color="auto" w:fill="FFFFFF"/>
          <w:vertAlign w:val="superscript"/>
          <w:lang w:val="en-US" w:eastAsia="zh-CN" w:bidi="ar-SA"/>
        </w:rPr>
        <w:t>2</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，厂址为</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（生产厂址）</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的中国境内生产的组件成本占比≥</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在中国境内生产。</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在中国境内完成。</w:t>
      </w:r>
    </w:p>
    <w:p w14:paraId="6957A8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2.</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（产品名称2）</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，生产厂为</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（厂名）</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，厂址为</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（生产厂址）</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的中国境内生产的组件成本占比≥</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在中国境内生产。</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在中国境内完成。</w:t>
      </w:r>
    </w:p>
    <w:p w14:paraId="65F37B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p>
    <w:p w14:paraId="26B789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本公司（单位）对上述声明内容的真实性负责。如有虚假，愿承担相应法律责任。</w:t>
      </w:r>
    </w:p>
    <w:p w14:paraId="2448694A">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sz w:val="24"/>
          <w:szCs w:val="24"/>
          <w:highlight w:val="none"/>
          <w:u w:val="single"/>
        </w:rPr>
      </w:pPr>
      <w:r>
        <w:rPr>
          <w:rFonts w:hint="eastAsia" w:ascii="宋体" w:hAnsi="宋体" w:eastAsia="宋体"/>
          <w:sz w:val="24"/>
          <w:szCs w:val="24"/>
          <w:highlight w:val="none"/>
          <w:lang w:val="en-US" w:eastAsia="zh-CN"/>
        </w:rPr>
        <w:t>供应商</w:t>
      </w:r>
      <w:r>
        <w:rPr>
          <w:rFonts w:ascii="宋体" w:hAnsi="宋体" w:eastAsia="宋体"/>
          <w:sz w:val="24"/>
          <w:szCs w:val="24"/>
          <w:highlight w:val="none"/>
        </w:rPr>
        <w:t>电子签章</w:t>
      </w:r>
      <w:r>
        <w:rPr>
          <w:rFonts w:hint="eastAsia" w:ascii="宋体" w:hAnsi="宋体" w:eastAsia="宋体"/>
          <w:sz w:val="24"/>
          <w:szCs w:val="24"/>
          <w:highlight w:val="none"/>
        </w:rPr>
        <w:t>：</w:t>
      </w:r>
      <w:r>
        <w:rPr>
          <w:rFonts w:ascii="宋体" w:hAnsi="宋体" w:eastAsia="宋体"/>
          <w:sz w:val="24"/>
          <w:szCs w:val="24"/>
          <w:highlight w:val="none"/>
          <w:u w:val="single"/>
        </w:rPr>
        <w:t xml:space="preserve">             </w:t>
      </w:r>
    </w:p>
    <w:p w14:paraId="7445BFF7">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Theme="minorEastAsia" w:hAnsiTheme="minorEastAsia" w:eastAsiaTheme="minorEastAsia" w:cstheme="minorEastAsia"/>
          <w:b/>
          <w:sz w:val="21"/>
          <w:szCs w:val="21"/>
          <w:highlight w:val="none"/>
          <w:lang w:val="en-US" w:eastAsia="zh-CN"/>
        </w:rPr>
      </w:pPr>
      <w:r>
        <w:rPr>
          <w:rFonts w:hint="eastAsia" w:ascii="宋体" w:hAnsi="宋体" w:eastAsia="宋体"/>
          <w:sz w:val="24"/>
          <w:szCs w:val="24"/>
          <w:highlight w:val="none"/>
        </w:rPr>
        <w:t>日</w:t>
      </w:r>
      <w:r>
        <w:rPr>
          <w:rFonts w:ascii="宋体" w:hAnsi="宋体" w:eastAsia="宋体"/>
          <w:sz w:val="24"/>
          <w:szCs w:val="24"/>
          <w:highlight w:val="none"/>
        </w:rPr>
        <w:t xml:space="preserve">      </w:t>
      </w:r>
      <w:r>
        <w:rPr>
          <w:rFonts w:hint="eastAsia" w:ascii="宋体" w:hAnsi="宋体" w:eastAsia="宋体"/>
          <w:sz w:val="24"/>
          <w:szCs w:val="24"/>
          <w:highlight w:val="none"/>
        </w:rPr>
        <w:t xml:space="preserve">    期：</w:t>
      </w:r>
      <w:r>
        <w:rPr>
          <w:rFonts w:ascii="宋体" w:hAnsi="宋体" w:eastAsia="宋体"/>
          <w:sz w:val="24"/>
          <w:szCs w:val="24"/>
          <w:highlight w:val="none"/>
          <w:u w:val="single"/>
        </w:rPr>
        <w:t xml:space="preserve">             </w:t>
      </w:r>
    </w:p>
    <w:p w14:paraId="72588AEE">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sz w:val="21"/>
          <w:szCs w:val="21"/>
          <w:highlight w:val="none"/>
          <w:lang w:eastAsia="zh-CN"/>
        </w:rPr>
      </w:pPr>
      <w:r>
        <w:rPr>
          <w:rFonts w:hint="eastAsia" w:asciiTheme="minorEastAsia" w:hAnsiTheme="minorEastAsia" w:eastAsiaTheme="minorEastAsia" w:cstheme="minorEastAsia"/>
          <w:b/>
          <w:sz w:val="21"/>
          <w:szCs w:val="21"/>
          <w:highlight w:val="none"/>
          <w:lang w:val="en-US" w:eastAsia="zh-CN"/>
        </w:rPr>
        <w:t>注：</w:t>
      </w:r>
    </w:p>
    <w:p w14:paraId="2260733C">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sz w:val="21"/>
          <w:szCs w:val="21"/>
          <w:highlight w:val="none"/>
          <w:lang w:eastAsia="zh-CN"/>
        </w:rPr>
      </w:pPr>
      <w:r>
        <w:rPr>
          <w:rFonts w:hint="eastAsia" w:asciiTheme="minorEastAsia" w:hAnsiTheme="minorEastAsia" w:eastAsiaTheme="minorEastAsia" w:cstheme="minorEastAsia"/>
          <w:b w:val="0"/>
          <w:bCs/>
          <w:sz w:val="21"/>
          <w:szCs w:val="21"/>
          <w:highlight w:val="none"/>
          <w:lang w:eastAsia="zh-CN"/>
        </w:rPr>
        <w:t>1.产品如有型号，请在“产品名称”栏一并填写。</w:t>
      </w:r>
    </w:p>
    <w:p w14:paraId="13871E97">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sz w:val="21"/>
          <w:szCs w:val="21"/>
          <w:highlight w:val="none"/>
          <w:lang w:eastAsia="zh-CN"/>
        </w:rPr>
      </w:pPr>
      <w:r>
        <w:rPr>
          <w:rFonts w:hint="eastAsia" w:asciiTheme="minorEastAsia" w:hAnsiTheme="minorEastAsia" w:eastAsiaTheme="minorEastAsia" w:cstheme="minorEastAsia"/>
          <w:b w:val="0"/>
          <w:bCs/>
          <w:sz w:val="21"/>
          <w:szCs w:val="21"/>
          <w:highlight w:val="none"/>
          <w:lang w:eastAsia="zh-CN"/>
        </w:rPr>
        <w:t>2.生产厂名与厂址应与生产厂营业执照载明的相关信息保持一致。</w:t>
      </w:r>
    </w:p>
    <w:p w14:paraId="58D68CA9">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sz w:val="21"/>
          <w:szCs w:val="21"/>
          <w:highlight w:val="none"/>
          <w:lang w:val="en-US" w:eastAsia="zh-CN"/>
        </w:rPr>
      </w:pPr>
      <w:r>
        <w:rPr>
          <w:rFonts w:hint="eastAsia" w:asciiTheme="minorEastAsia" w:hAnsiTheme="minorEastAsia" w:eastAsiaTheme="minorEastAsia" w:cstheme="minorEastAsia"/>
          <w:b w:val="0"/>
          <w:bCs/>
          <w:sz w:val="21"/>
          <w:szCs w:val="21"/>
          <w:highlight w:val="none"/>
          <w:lang w:val="en-US" w:eastAsia="zh-CN"/>
        </w:rPr>
        <w:t>3.上述声明函中标注</w:t>
      </w:r>
      <w:r>
        <w:rPr>
          <w:rFonts w:hint="eastAsia" w:asciiTheme="minorEastAsia" w:hAnsiTheme="minorEastAsia" w:eastAsiaTheme="minorEastAsia" w:cstheme="minorEastAsia"/>
          <w:b w:val="0"/>
          <w:bCs/>
          <w:sz w:val="21"/>
          <w:szCs w:val="21"/>
          <w:highlight w:val="none"/>
          <w:u w:val="single"/>
          <w:lang w:val="en-US" w:eastAsia="zh-CN"/>
        </w:rPr>
        <w:t xml:space="preserve">  /  </w:t>
      </w:r>
      <w:r>
        <w:rPr>
          <w:rFonts w:hint="eastAsia" w:asciiTheme="minorEastAsia" w:hAnsiTheme="minorEastAsia" w:eastAsiaTheme="minorEastAsia" w:cstheme="minorEastAsia"/>
          <w:b w:val="0"/>
          <w:bCs/>
          <w:sz w:val="21"/>
          <w:szCs w:val="21"/>
          <w:highlight w:val="none"/>
          <w:lang w:val="en-US" w:eastAsia="zh-CN"/>
        </w:rPr>
        <w:t>的，无需填写。</w:t>
      </w:r>
    </w:p>
    <w:p w14:paraId="4A7F27F2">
      <w:pPr>
        <w:tabs>
          <w:tab w:val="left" w:pos="4620"/>
        </w:tabs>
        <w:spacing w:line="360" w:lineRule="auto"/>
        <w:jc w:val="left"/>
        <w:rPr>
          <w:rFonts w:hint="eastAsia"/>
          <w:highlight w:val="none"/>
          <w:lang w:val="en-US" w:eastAsia="zh-CN"/>
        </w:rPr>
      </w:pPr>
      <w:r>
        <w:rPr>
          <w:rFonts w:hint="eastAsia" w:ascii="宋体" w:hAnsi="宋体" w:eastAsia="宋体" w:cs="Times New Roman"/>
          <w:b w:val="0"/>
          <w:bCs/>
          <w:sz w:val="21"/>
          <w:szCs w:val="21"/>
          <w:highlight w:val="none"/>
          <w:lang w:val="en-US" w:eastAsia="zh-CN"/>
        </w:rPr>
        <w:t>4.供应商应当结合“一、分项报价明细表-货物部分”相关信息进行填写。</w:t>
      </w:r>
    </w:p>
    <w:p w14:paraId="5C0A171C">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sz w:val="21"/>
          <w:szCs w:val="21"/>
          <w:highlight w:val="none"/>
          <w:lang w:val="en-US" w:eastAsia="zh-CN"/>
        </w:rPr>
      </w:pPr>
      <w:r>
        <w:rPr>
          <w:rFonts w:hint="eastAsia" w:asciiTheme="minorEastAsia" w:hAnsiTheme="minorEastAsia" w:eastAsiaTheme="minorEastAsia" w:cstheme="minorEastAsia"/>
          <w:b w:val="0"/>
          <w:bCs/>
          <w:sz w:val="21"/>
          <w:szCs w:val="21"/>
          <w:highlight w:val="none"/>
          <w:lang w:val="en-US" w:eastAsia="zh-CN"/>
        </w:rPr>
        <w:t>5.根据《国务院办公厅关于在政府采购中实施本国产品标准及相关政策的通知》（</w:t>
      </w:r>
      <w:r>
        <w:rPr>
          <w:rFonts w:hint="eastAsia" w:asciiTheme="minorEastAsia" w:hAnsiTheme="minorEastAsia" w:eastAsiaTheme="minorEastAsia" w:cstheme="minorEastAsia"/>
          <w:b w:val="0"/>
          <w:bCs/>
          <w:sz w:val="21"/>
          <w:szCs w:val="21"/>
          <w:highlight w:val="none"/>
          <w:lang w:eastAsia="zh-CN"/>
        </w:rPr>
        <w:t>国办发〔2025〕34号）</w:t>
      </w:r>
      <w:r>
        <w:rPr>
          <w:rFonts w:hint="eastAsia" w:asciiTheme="minorEastAsia" w:hAnsiTheme="minorEastAsia" w:eastAsiaTheme="minorEastAsia" w:cstheme="minorEastAsia"/>
          <w:b w:val="0"/>
          <w:bCs/>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Theme="minorEastAsia" w:hAnsiTheme="minorEastAsia" w:eastAsiaTheme="minorEastAsia" w:cstheme="minorEastAsia"/>
          <w:b w:val="0"/>
          <w:bCs/>
          <w:sz w:val="21"/>
          <w:szCs w:val="21"/>
          <w:highlight w:val="none"/>
          <w:lang w:eastAsia="zh-CN"/>
        </w:rPr>
        <w:t>中国境内生产</w:t>
      </w:r>
      <w:r>
        <w:rPr>
          <w:rFonts w:hint="eastAsia" w:asciiTheme="minorEastAsia" w:hAnsiTheme="minorEastAsia" w:eastAsiaTheme="minorEastAsia" w:cstheme="minorEastAsia"/>
          <w:b w:val="0"/>
          <w:bCs/>
          <w:sz w:val="21"/>
          <w:szCs w:val="21"/>
          <w:highlight w:val="none"/>
          <w:lang w:val="en-US" w:eastAsia="zh-CN"/>
        </w:rPr>
        <w:t>的产品</w:t>
      </w:r>
      <w:r>
        <w:rPr>
          <w:rFonts w:hint="eastAsia" w:asciiTheme="minorEastAsia" w:hAnsiTheme="minorEastAsia" w:eastAsiaTheme="minorEastAsia" w:cstheme="minorEastAsia"/>
          <w:b w:val="0"/>
          <w:bCs/>
          <w:sz w:val="21"/>
          <w:szCs w:val="21"/>
          <w:highlight w:val="none"/>
          <w:lang w:eastAsia="zh-CN"/>
        </w:rPr>
        <w:t>，即在中华人民共和国关境内实现从原材料、组件到产品的属性改变。</w:t>
      </w:r>
      <w:r>
        <w:rPr>
          <w:rFonts w:hint="eastAsia" w:asciiTheme="minorEastAsia" w:hAnsiTheme="minorEastAsia" w:eastAsiaTheme="minorEastAsia" w:cstheme="minorEastAsia"/>
          <w:b w:val="0"/>
          <w:bCs/>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028245D">
      <w:pPr>
        <w:pStyle w:val="2"/>
        <w:rPr>
          <w:rFonts w:hint="eastAsia" w:asciiTheme="minorEastAsia" w:hAnsiTheme="minorEastAsia" w:eastAsiaTheme="minorEastAsia" w:cstheme="minorEastAsia"/>
          <w:b w:val="0"/>
          <w:bCs/>
          <w:sz w:val="21"/>
          <w:szCs w:val="21"/>
          <w:highlight w:val="none"/>
          <w:lang w:val="en-US" w:eastAsia="zh-CN"/>
        </w:rPr>
      </w:pPr>
    </w:p>
    <w:p w14:paraId="4F735A27">
      <w:pP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2D43FDE1">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四</w:t>
      </w:r>
      <w:r>
        <w:rPr>
          <w:rFonts w:hint="eastAsia" w:asciiTheme="minorEastAsia" w:hAnsiTheme="minorEastAsia" w:eastAsiaTheme="minorEastAsia"/>
          <w:b/>
          <w:color w:val="auto"/>
          <w:sz w:val="24"/>
          <w:highlight w:val="none"/>
        </w:rPr>
        <w:t>、残疾人福利性单位声明函</w:t>
      </w:r>
      <w:bookmarkEnd w:id="254"/>
      <w:bookmarkEnd w:id="255"/>
    </w:p>
    <w:p w14:paraId="39FA5E1A">
      <w:pPr>
        <w:pStyle w:val="2"/>
        <w:jc w:val="center"/>
        <w:rPr>
          <w:rFonts w:asciiTheme="minorEastAsia" w:hAnsiTheme="minorEastAsia" w:eastAsiaTheme="minorEastAsia"/>
          <w:color w:val="auto"/>
          <w:spacing w:val="6"/>
          <w:sz w:val="24"/>
          <w:szCs w:val="24"/>
          <w:highlight w:val="none"/>
        </w:rPr>
      </w:pPr>
      <w:r>
        <w:rPr>
          <w:rFonts w:hint="eastAsia" w:ascii="宋体" w:hAnsi="宋体" w:eastAsia="宋体"/>
          <w:b w:val="0"/>
          <w:i/>
          <w:color w:val="auto"/>
          <w:sz w:val="24"/>
          <w:highlight w:val="none"/>
          <w:lang w:val="en-US" w:eastAsia="zh-CN"/>
        </w:rPr>
        <w:t>（非残疾人福利性单位磋商，请删去“残疾人福利性单位声明函”）</w:t>
      </w:r>
    </w:p>
    <w:p w14:paraId="433C8796">
      <w:pPr>
        <w:spacing w:line="360" w:lineRule="auto"/>
        <w:ind w:firstLine="504" w:firstLineChars="200"/>
        <w:jc w:val="left"/>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07708EAF">
      <w:pPr>
        <w:spacing w:line="360" w:lineRule="auto"/>
        <w:ind w:firstLine="504" w:firstLineChars="200"/>
        <w:jc w:val="left"/>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3F285E1B">
      <w:pPr>
        <w:spacing w:line="360" w:lineRule="auto"/>
        <w:ind w:firstLine="4228" w:firstLineChars="1762"/>
        <w:rPr>
          <w:rFonts w:asciiTheme="minorEastAsia" w:hAnsiTheme="minorEastAsia" w:eastAsiaTheme="minorEastAsia"/>
          <w:color w:val="auto"/>
          <w:sz w:val="24"/>
          <w:szCs w:val="24"/>
          <w:highlight w:val="none"/>
        </w:rPr>
      </w:pPr>
    </w:p>
    <w:p w14:paraId="4E7C3F59">
      <w:pPr>
        <w:spacing w:line="360" w:lineRule="auto"/>
        <w:ind w:firstLine="4228" w:firstLineChars="1762"/>
        <w:rPr>
          <w:rFonts w:asciiTheme="minorEastAsia" w:hAnsiTheme="minorEastAsia" w:eastAsiaTheme="minorEastAsia"/>
          <w:color w:val="auto"/>
          <w:sz w:val="24"/>
          <w:szCs w:val="24"/>
          <w:highlight w:val="none"/>
        </w:rPr>
      </w:pPr>
    </w:p>
    <w:p w14:paraId="7291D499">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供应商</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1AAC34C2">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bookmarkEnd w:id="256"/>
    <w:p w14:paraId="1DA1F606">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7166023">
      <w:pPr>
        <w:spacing w:line="360" w:lineRule="auto"/>
        <w:jc w:val="center"/>
        <w:outlineLvl w:val="1"/>
        <w:rPr>
          <w:rFonts w:asciiTheme="minorEastAsia" w:hAnsiTheme="minorEastAsia" w:eastAsiaTheme="minorEastAsia"/>
          <w:b/>
          <w:color w:val="auto"/>
          <w:sz w:val="24"/>
          <w:highlight w:val="none"/>
        </w:rPr>
      </w:pPr>
      <w:bookmarkStart w:id="257" w:name="_Toc2278"/>
      <w:bookmarkStart w:id="258" w:name="_Toc20592"/>
      <w:bookmarkStart w:id="259" w:name="_Hlk44283088"/>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五</w:t>
      </w:r>
      <w:r>
        <w:rPr>
          <w:rFonts w:hint="eastAsia" w:asciiTheme="minorEastAsia" w:hAnsiTheme="minorEastAsia" w:eastAsiaTheme="minorEastAsia"/>
          <w:b/>
          <w:color w:val="auto"/>
          <w:sz w:val="24"/>
          <w:highlight w:val="none"/>
        </w:rPr>
        <w:t>、诚信履约承诺函</w:t>
      </w:r>
      <w:bookmarkEnd w:id="257"/>
      <w:bookmarkEnd w:id="258"/>
    </w:p>
    <w:p w14:paraId="305DA525">
      <w:pPr>
        <w:spacing w:line="360" w:lineRule="auto"/>
        <w:rPr>
          <w:rFonts w:asciiTheme="minorEastAsia" w:hAnsiTheme="minorEastAsia" w:eastAsiaTheme="minorEastAsia"/>
          <w:b/>
          <w:bCs/>
          <w:color w:val="auto"/>
          <w:sz w:val="24"/>
          <w:highlight w:val="none"/>
        </w:rPr>
      </w:pPr>
    </w:p>
    <w:p w14:paraId="41DC74BB">
      <w:pPr>
        <w:spacing w:line="360" w:lineRule="auto"/>
        <w:rPr>
          <w:rFonts w:hint="eastAsia"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rPr>
        <w:t>致：</w:t>
      </w:r>
      <w:r>
        <w:rPr>
          <w:rFonts w:hint="eastAsia" w:ascii="宋体" w:hAnsi="宋体" w:eastAsia="宋体" w:cs="宋体"/>
          <w:b/>
          <w:bCs/>
          <w:color w:val="auto"/>
          <w:sz w:val="24"/>
          <w:highlight w:val="none"/>
          <w:u w:val="single"/>
          <w:lang w:val="en-US" w:eastAsia="zh-CN"/>
        </w:rPr>
        <w:t xml:space="preserve">          （采购人）</w:t>
      </w:r>
    </w:p>
    <w:p w14:paraId="0AEA96D6">
      <w:pPr>
        <w:spacing w:line="360" w:lineRule="auto"/>
        <w:ind w:firstLine="480" w:firstLineChars="200"/>
        <w:jc w:val="left"/>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w:t>
      </w: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bCs/>
          <w:color w:val="auto"/>
          <w:sz w:val="24"/>
          <w:highlight w:val="none"/>
        </w:rPr>
        <w:t>中华人民共和国政府采购法实施条例》及本项目采购文件中关于合同签订及履约的相关规定，不出现以下情形：</w:t>
      </w:r>
    </w:p>
    <w:p w14:paraId="5A9FACA0">
      <w:pPr>
        <w:spacing w:line="360" w:lineRule="auto"/>
        <w:ind w:firstLine="480" w:firstLineChars="200"/>
        <w:jc w:val="left"/>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w:t>
      </w: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bCs/>
          <w:color w:val="auto"/>
          <w:sz w:val="24"/>
          <w:highlight w:val="none"/>
        </w:rPr>
        <w:t>项目法人单位</w:t>
      </w: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bCs/>
          <w:color w:val="auto"/>
          <w:sz w:val="24"/>
          <w:highlight w:val="none"/>
        </w:rPr>
        <w:t>签订政府采购合同；</w:t>
      </w:r>
    </w:p>
    <w:p w14:paraId="4D9FC557">
      <w:pPr>
        <w:spacing w:line="360" w:lineRule="auto"/>
        <w:ind w:firstLine="480" w:firstLineChars="200"/>
        <w:jc w:val="left"/>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628E0A56">
      <w:pPr>
        <w:spacing w:line="360" w:lineRule="auto"/>
        <w:ind w:firstLine="480" w:firstLineChars="200"/>
        <w:jc w:val="left"/>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540F2B37">
      <w:pPr>
        <w:spacing w:line="360" w:lineRule="auto"/>
        <w:ind w:firstLine="480" w:firstLineChars="200"/>
        <w:jc w:val="left"/>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7CC29475">
      <w:pPr>
        <w:spacing w:line="360" w:lineRule="auto"/>
        <w:ind w:firstLine="480" w:firstLineChars="200"/>
        <w:jc w:val="left"/>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4C3536C4">
      <w:pPr>
        <w:spacing w:line="360" w:lineRule="auto"/>
        <w:ind w:firstLine="480" w:firstLineChars="200"/>
        <w:jc w:val="left"/>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1BF0A5D">
      <w:pPr>
        <w:spacing w:line="360" w:lineRule="auto"/>
        <w:rPr>
          <w:rFonts w:asciiTheme="minorEastAsia" w:hAnsiTheme="minorEastAsia" w:eastAsiaTheme="minorEastAsia"/>
          <w:bCs/>
          <w:color w:val="auto"/>
          <w:sz w:val="24"/>
          <w:highlight w:val="none"/>
        </w:rPr>
      </w:pPr>
    </w:p>
    <w:p w14:paraId="6160B75B">
      <w:pPr>
        <w:spacing w:line="360" w:lineRule="auto"/>
        <w:rPr>
          <w:rFonts w:asciiTheme="minorEastAsia" w:hAnsiTheme="minorEastAsia" w:eastAsiaTheme="minorEastAsia"/>
          <w:bCs/>
          <w:color w:val="auto"/>
          <w:sz w:val="24"/>
          <w:highlight w:val="none"/>
        </w:rPr>
      </w:pPr>
    </w:p>
    <w:p w14:paraId="4386FCB0">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3D28C481">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23D14B3D">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bookmarkEnd w:id="259"/>
    <w:p w14:paraId="382764D4">
      <w:pPr>
        <w:spacing w:line="360" w:lineRule="auto"/>
        <w:jc w:val="center"/>
        <w:outlineLvl w:val="1"/>
        <w:rPr>
          <w:rFonts w:asciiTheme="minorEastAsia" w:hAnsiTheme="minorEastAsia" w:eastAsiaTheme="minorEastAsia"/>
          <w:b/>
          <w:color w:val="auto"/>
          <w:sz w:val="24"/>
          <w:highlight w:val="none"/>
        </w:rPr>
      </w:pPr>
      <w:bookmarkStart w:id="260" w:name="_Toc7807"/>
      <w:bookmarkStart w:id="261" w:name="_Toc3826"/>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六</w:t>
      </w:r>
      <w:r>
        <w:rPr>
          <w:rFonts w:hint="eastAsia" w:asciiTheme="minorEastAsia" w:hAnsiTheme="minorEastAsia" w:eastAsiaTheme="minorEastAsia"/>
          <w:b/>
          <w:color w:val="auto"/>
          <w:sz w:val="24"/>
          <w:highlight w:val="none"/>
        </w:rPr>
        <w:t>、其他相关证明材料</w:t>
      </w:r>
      <w:bookmarkEnd w:id="260"/>
      <w:bookmarkEnd w:id="261"/>
    </w:p>
    <w:p w14:paraId="3C812FB7">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提供符合磋商邀请、采购需求及评审方法和标准规定的相关证明文件。</w:t>
      </w:r>
    </w:p>
    <w:p w14:paraId="55FF88AB">
      <w:pPr>
        <w:spacing w:line="360" w:lineRule="auto"/>
        <w:ind w:firstLine="435"/>
        <w:rPr>
          <w:rFonts w:asciiTheme="minorEastAsia" w:hAnsiTheme="minorEastAsia" w:eastAsiaTheme="minorEastAsia"/>
          <w:color w:val="auto"/>
          <w:sz w:val="24"/>
          <w:highlight w:val="none"/>
        </w:rPr>
      </w:pPr>
    </w:p>
    <w:p w14:paraId="41C896AE">
      <w:pPr>
        <w:spacing w:line="360" w:lineRule="auto"/>
        <w:ind w:firstLine="480" w:firstLineChars="200"/>
        <w:rPr>
          <w:rFonts w:asciiTheme="minorEastAsia" w:hAnsiTheme="minorEastAsia" w:eastAsiaTheme="minorEastAsia"/>
          <w:color w:val="auto"/>
          <w:sz w:val="24"/>
          <w:highlight w:val="none"/>
        </w:rPr>
      </w:pPr>
    </w:p>
    <w:p w14:paraId="25FD980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5740FCE1">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供应商在响应文件制作时可在此栏内上传磋商文件要求上传的证明资料，如营业执照</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证书等，应将上述证明材料制作成扫描件上传。</w:t>
      </w:r>
    </w:p>
    <w:p w14:paraId="240467F2">
      <w:pPr>
        <w:spacing w:line="360" w:lineRule="auto"/>
        <w:jc w:val="center"/>
        <w:rPr>
          <w:rFonts w:asciiTheme="minorEastAsia" w:hAnsiTheme="minorEastAsia" w:eastAsiaTheme="minorEastAsia"/>
          <w:b/>
          <w:color w:val="auto"/>
          <w:sz w:val="24"/>
          <w:highlight w:val="none"/>
        </w:rPr>
      </w:pPr>
    </w:p>
    <w:p w14:paraId="6130DF50">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39347B40">
      <w:pPr>
        <w:spacing w:line="360" w:lineRule="auto"/>
        <w:jc w:val="center"/>
        <w:outlineLvl w:val="0"/>
        <w:rPr>
          <w:rFonts w:ascii="宋体" w:hAnsi="宋体" w:eastAsia="宋体"/>
          <w:b/>
          <w:bCs/>
          <w:color w:val="auto"/>
          <w:sz w:val="28"/>
          <w:highlight w:val="none"/>
        </w:rPr>
      </w:pPr>
      <w:bookmarkStart w:id="262" w:name="_Toc63440924"/>
      <w:bookmarkStart w:id="263" w:name="_Toc8905"/>
      <w:bookmarkStart w:id="264" w:name="_Toc19418"/>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章  政府采购</w:t>
      </w:r>
      <w:bookmarkEnd w:id="262"/>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263"/>
      <w:bookmarkEnd w:id="264"/>
    </w:p>
    <w:p w14:paraId="046A4126">
      <w:pPr>
        <w:spacing w:line="360" w:lineRule="auto"/>
        <w:jc w:val="center"/>
        <w:outlineLvl w:val="1"/>
        <w:rPr>
          <w:rFonts w:ascii="仿宋" w:hAnsi="仿宋" w:eastAsia="仿宋" w:cs="仿宋"/>
          <w:b/>
          <w:bCs/>
          <w:color w:val="auto"/>
          <w:sz w:val="32"/>
          <w:szCs w:val="44"/>
          <w:highlight w:val="none"/>
        </w:rPr>
      </w:pPr>
      <w:bookmarkStart w:id="265" w:name="_Toc2142"/>
      <w:bookmarkStart w:id="266" w:name="_Toc8735"/>
      <w:r>
        <w:rPr>
          <w:rFonts w:hint="eastAsia" w:ascii="仿宋" w:hAnsi="仿宋" w:eastAsia="仿宋" w:cs="仿宋"/>
          <w:b/>
          <w:bCs/>
          <w:color w:val="auto"/>
          <w:sz w:val="32"/>
          <w:szCs w:val="44"/>
          <w:highlight w:val="none"/>
        </w:rPr>
        <w:t>询问函范本</w:t>
      </w:r>
      <w:bookmarkEnd w:id="265"/>
      <w:bookmarkEnd w:id="266"/>
    </w:p>
    <w:p w14:paraId="3E5A6993">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5B57BAEB">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val="en-US" w:eastAsia="zh-CN"/>
        </w:rPr>
        <w:t>采购人</w:t>
      </w:r>
    </w:p>
    <w:p w14:paraId="3688D923">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i/>
          <w:iCs/>
          <w:color w:val="auto"/>
          <w:sz w:val="24"/>
          <w:szCs w:val="24"/>
          <w:highlight w:val="none"/>
          <w:u w:val="none"/>
          <w:lang w:eastAsia="zh-CN"/>
        </w:rPr>
        <w:t>）</w:t>
      </w:r>
      <w:r>
        <w:rPr>
          <w:rFonts w:hint="eastAsia" w:cs="仿宋" w:asciiTheme="minorEastAsia" w:hAnsiTheme="minorEastAsia" w:eastAsiaTheme="minorEastAsia"/>
          <w:color w:val="auto"/>
          <w:sz w:val="24"/>
          <w:szCs w:val="24"/>
          <w:highlight w:val="none"/>
        </w:rPr>
        <w:t>的采购活动，现有以下内容</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或条款</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存在疑问</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或无法理解</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，特提出询问。</w:t>
      </w:r>
    </w:p>
    <w:p w14:paraId="2B764DB2">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267" w:name="_Toc9092"/>
      <w:bookmarkStart w:id="268" w:name="_Toc26386"/>
      <w:r>
        <w:rPr>
          <w:rFonts w:hint="eastAsia" w:cs="仿宋" w:asciiTheme="minorEastAsia" w:hAnsiTheme="minorEastAsia" w:eastAsiaTheme="minorEastAsia"/>
          <w:color w:val="auto"/>
          <w:sz w:val="24"/>
          <w:szCs w:val="24"/>
          <w:highlight w:val="none"/>
        </w:rPr>
        <w:t>一、</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事项一</w:t>
      </w:r>
      <w:r>
        <w:rPr>
          <w:rFonts w:hint="eastAsia" w:cs="仿宋" w:asciiTheme="minorEastAsia" w:hAnsiTheme="minorEastAsia" w:eastAsiaTheme="minorEastAsia"/>
          <w:color w:val="auto"/>
          <w:sz w:val="24"/>
          <w:szCs w:val="24"/>
          <w:highlight w:val="none"/>
          <w:lang w:eastAsia="zh-CN"/>
        </w:rPr>
        <w:t>）</w:t>
      </w:r>
      <w:bookmarkEnd w:id="267"/>
      <w:bookmarkEnd w:id="268"/>
    </w:p>
    <w:p w14:paraId="0EB8C25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内容或条款</w:t>
      </w:r>
      <w:r>
        <w:rPr>
          <w:rFonts w:hint="eastAsia" w:cs="仿宋" w:asciiTheme="minorEastAsia" w:hAnsiTheme="minorEastAsia" w:eastAsiaTheme="minorEastAsia"/>
          <w:color w:val="auto"/>
          <w:sz w:val="24"/>
          <w:szCs w:val="24"/>
          <w:highlight w:val="none"/>
          <w:lang w:eastAsia="zh-CN"/>
        </w:rPr>
        <w:t>）</w:t>
      </w:r>
    </w:p>
    <w:p w14:paraId="74BBC61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说明疑问或无法理解原因</w:t>
      </w:r>
      <w:r>
        <w:rPr>
          <w:rFonts w:hint="eastAsia" w:cs="仿宋" w:asciiTheme="minorEastAsia" w:hAnsiTheme="minorEastAsia" w:eastAsiaTheme="minorEastAsia"/>
          <w:color w:val="auto"/>
          <w:sz w:val="24"/>
          <w:szCs w:val="24"/>
          <w:highlight w:val="none"/>
          <w:lang w:eastAsia="zh-CN"/>
        </w:rPr>
        <w:t>）</w:t>
      </w:r>
    </w:p>
    <w:p w14:paraId="7BF5D1D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建议</w:t>
      </w:r>
      <w:r>
        <w:rPr>
          <w:rFonts w:hint="eastAsia" w:cs="仿宋" w:asciiTheme="minorEastAsia" w:hAnsiTheme="minorEastAsia" w:eastAsiaTheme="minorEastAsia"/>
          <w:color w:val="auto"/>
          <w:sz w:val="24"/>
          <w:szCs w:val="24"/>
          <w:highlight w:val="none"/>
          <w:lang w:eastAsia="zh-CN"/>
        </w:rPr>
        <w:t>）</w:t>
      </w:r>
    </w:p>
    <w:p w14:paraId="7CC28F7F">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269" w:name="_Toc9273"/>
      <w:bookmarkStart w:id="270" w:name="_Toc17582"/>
      <w:r>
        <w:rPr>
          <w:rFonts w:hint="eastAsia" w:cs="仿宋" w:asciiTheme="minorEastAsia" w:hAnsiTheme="minorEastAsia" w:eastAsiaTheme="minorEastAsia"/>
          <w:color w:val="auto"/>
          <w:sz w:val="24"/>
          <w:szCs w:val="24"/>
          <w:highlight w:val="none"/>
        </w:rPr>
        <w:t>二、</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事项二</w:t>
      </w:r>
      <w:r>
        <w:rPr>
          <w:rFonts w:hint="eastAsia" w:cs="仿宋" w:asciiTheme="minorEastAsia" w:hAnsiTheme="minorEastAsia" w:eastAsiaTheme="minorEastAsia"/>
          <w:color w:val="auto"/>
          <w:sz w:val="24"/>
          <w:szCs w:val="24"/>
          <w:highlight w:val="none"/>
          <w:lang w:eastAsia="zh-CN"/>
        </w:rPr>
        <w:t>）</w:t>
      </w:r>
      <w:bookmarkEnd w:id="269"/>
      <w:bookmarkEnd w:id="270"/>
    </w:p>
    <w:p w14:paraId="02E8CB9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5712190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59B4A6E4">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67ADCB43">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52D02F38">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21D9CC37">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13E1C7CC">
      <w:pPr>
        <w:jc w:val="center"/>
        <w:outlineLvl w:val="1"/>
        <w:rPr>
          <w:rFonts w:ascii="仿宋" w:hAnsi="仿宋" w:eastAsia="仿宋" w:cs="仿宋"/>
          <w:b/>
          <w:bCs/>
          <w:color w:val="auto"/>
          <w:sz w:val="32"/>
          <w:szCs w:val="44"/>
          <w:highlight w:val="none"/>
        </w:rPr>
      </w:pPr>
      <w:bookmarkStart w:id="271" w:name="_Toc26673"/>
      <w:bookmarkStart w:id="272" w:name="_Toc6990"/>
      <w:r>
        <w:rPr>
          <w:rFonts w:hint="eastAsia" w:ascii="仿宋" w:hAnsi="仿宋" w:eastAsia="仿宋" w:cs="仿宋"/>
          <w:b/>
          <w:bCs/>
          <w:color w:val="auto"/>
          <w:sz w:val="32"/>
          <w:szCs w:val="44"/>
          <w:highlight w:val="none"/>
        </w:rPr>
        <w:t>质疑函范本</w:t>
      </w:r>
      <w:bookmarkEnd w:id="271"/>
      <w:bookmarkEnd w:id="272"/>
    </w:p>
    <w:p w14:paraId="7FB00749">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273" w:name="_Toc29510"/>
      <w:bookmarkStart w:id="274" w:name="_Toc2994"/>
      <w:r>
        <w:rPr>
          <w:rFonts w:hint="eastAsia" w:cs="仿宋" w:asciiTheme="minorEastAsia" w:hAnsiTheme="minorEastAsia" w:eastAsiaTheme="minorEastAsia"/>
          <w:b/>
          <w:bCs/>
          <w:color w:val="auto"/>
          <w:sz w:val="24"/>
          <w:szCs w:val="24"/>
          <w:highlight w:val="none"/>
        </w:rPr>
        <w:t>一、质疑供应商基本信息</w:t>
      </w:r>
      <w:bookmarkEnd w:id="273"/>
      <w:bookmarkEnd w:id="274"/>
    </w:p>
    <w:p w14:paraId="1D840E4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77EFF5F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835EA3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4442CC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7E1A5FF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AC40A2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D11CB57">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75" w:name="_Toc28130"/>
      <w:bookmarkStart w:id="276" w:name="_Toc31042"/>
      <w:r>
        <w:rPr>
          <w:rFonts w:hint="eastAsia" w:cs="仿宋" w:asciiTheme="minorEastAsia" w:hAnsiTheme="minorEastAsia" w:eastAsiaTheme="minorEastAsia"/>
          <w:b/>
          <w:bCs/>
          <w:color w:val="auto"/>
          <w:sz w:val="24"/>
          <w:szCs w:val="24"/>
          <w:highlight w:val="none"/>
        </w:rPr>
        <w:t>二、质疑项目基本情况</w:t>
      </w:r>
      <w:bookmarkEnd w:id="275"/>
      <w:bookmarkEnd w:id="276"/>
    </w:p>
    <w:p w14:paraId="7A14B28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7EB581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75392A2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2BB0080B">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322D50A5">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77" w:name="_Toc6486"/>
      <w:bookmarkStart w:id="278" w:name="_Toc20587"/>
      <w:r>
        <w:rPr>
          <w:rFonts w:hint="eastAsia" w:cs="仿宋" w:asciiTheme="minorEastAsia" w:hAnsiTheme="minorEastAsia" w:eastAsiaTheme="minorEastAsia"/>
          <w:b/>
          <w:bCs/>
          <w:color w:val="auto"/>
          <w:sz w:val="24"/>
          <w:szCs w:val="24"/>
          <w:highlight w:val="none"/>
        </w:rPr>
        <w:t>三、质疑事项具体内容</w:t>
      </w:r>
      <w:bookmarkEnd w:id="277"/>
      <w:bookmarkEnd w:id="278"/>
    </w:p>
    <w:p w14:paraId="42976D0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0D9C6A2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2AA79C4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576ABE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3D8AE49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529135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35AD0E0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3692796E">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79" w:name="_Toc32755"/>
      <w:bookmarkStart w:id="280" w:name="_Toc20470"/>
      <w:r>
        <w:rPr>
          <w:rFonts w:hint="eastAsia" w:cs="仿宋" w:asciiTheme="minorEastAsia" w:hAnsiTheme="minorEastAsia" w:eastAsiaTheme="minorEastAsia"/>
          <w:b/>
          <w:bCs/>
          <w:color w:val="auto"/>
          <w:sz w:val="24"/>
          <w:szCs w:val="24"/>
          <w:highlight w:val="none"/>
        </w:rPr>
        <w:t>四、与质疑事项相关的质疑请求</w:t>
      </w:r>
      <w:bookmarkEnd w:id="279"/>
      <w:bookmarkEnd w:id="280"/>
    </w:p>
    <w:p w14:paraId="70AD694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74D2DAE3">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签字</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签章</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 xml:space="preserve">：                   公章：                      </w:t>
      </w:r>
    </w:p>
    <w:p w14:paraId="3B722156">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45DD1E03">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3787B6F4">
      <w:pPr>
        <w:outlineLvl w:val="9"/>
        <w:rPr>
          <w:rFonts w:asciiTheme="minorEastAsia" w:hAnsiTheme="minorEastAsia" w:eastAsiaTheme="minorEastAsia"/>
          <w:b/>
          <w:color w:val="auto"/>
          <w:sz w:val="28"/>
          <w:szCs w:val="32"/>
          <w:highlight w:val="none"/>
        </w:rPr>
      </w:pPr>
      <w:bookmarkStart w:id="281" w:name="_Toc21667"/>
      <w:bookmarkStart w:id="282" w:name="_Toc8368"/>
      <w:r>
        <w:rPr>
          <w:rFonts w:hint="eastAsia" w:asciiTheme="minorEastAsia" w:hAnsiTheme="minorEastAsia" w:eastAsiaTheme="minorEastAsia"/>
          <w:b/>
          <w:color w:val="auto"/>
          <w:sz w:val="28"/>
          <w:szCs w:val="32"/>
          <w:highlight w:val="none"/>
        </w:rPr>
        <w:t>质疑函制作说明：</w:t>
      </w:r>
      <w:bookmarkEnd w:id="281"/>
      <w:bookmarkEnd w:id="282"/>
    </w:p>
    <w:p w14:paraId="50B08AB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5FD7F0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6EDF4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663222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012C539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DA2A3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7" w:type="default"/>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楷体">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7C51B">
    <w:pPr>
      <w:spacing w:line="189" w:lineRule="auto"/>
      <w:ind w:left="4430"/>
      <w:rPr>
        <w:rFonts w:ascii="Arial" w:hAnsi="Arial" w:eastAsia="Arial" w:cs="Arial"/>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06CA7">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62D33F">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862D33F">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521F1">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723AAF">
                          <w:pPr>
                            <w:pStyle w:val="15"/>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723AAF">
                    <w:pPr>
                      <w:pStyle w:val="15"/>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379F9">
    <w:pPr>
      <w:pStyle w:val="15"/>
      <w:rPr>
        <w:rFonts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7EA741">
                          <w:pPr>
                            <w:pStyle w:val="15"/>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7EA741">
                    <w:pPr>
                      <w:pStyle w:val="15"/>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EC26B">
    <w:pPr>
      <w:pStyle w:val="16"/>
      <w:jc w:val="left"/>
      <w:rPr>
        <w:rFonts w:hint="eastAsia" w:asciiTheme="minorEastAsia" w:hAnsiTheme="minorEastAsia" w:eastAsiaTheme="minorEastAsia"/>
        <w:lang w:val="en-US" w:eastAsia="zh-CN"/>
      </w:rPr>
    </w:pPr>
    <w:r>
      <w:rPr>
        <w:rFonts w:hint="eastAsia" w:asciiTheme="minorEastAsia" w:hAnsiTheme="minorEastAsia" w:eastAsiaTheme="minorEastAsia"/>
        <w:lang w:eastAsia="zh-CN"/>
      </w:rPr>
      <w:t>佛子岭、响洪甸水库群附属设施维修（第二包）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EC492">
    <w:pPr>
      <w:pStyle w:val="16"/>
      <w:jc w:val="left"/>
      <w:rPr>
        <w:rFonts w:hint="eastAsia" w:asciiTheme="minorEastAsia" w:hAnsiTheme="minorEastAsia" w:eastAsiaTheme="minorEastAsia"/>
        <w:lang w:eastAsia="zh-CN"/>
      </w:rPr>
    </w:pPr>
    <w:r>
      <w:rPr>
        <w:rFonts w:hint="eastAsia" w:asciiTheme="minorEastAsia" w:hAnsiTheme="minorEastAsia" w:eastAsiaTheme="minorEastAsia"/>
        <w:lang w:eastAsia="zh-CN"/>
      </w:rPr>
      <w:t>佛子岭、响洪甸水库群附属设施维修（第二包）</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zMjc1MzJiZjI4NjNjYmZlZmRkNzE1NGZjOWEwMDAifQ=="/>
    <w:docVar w:name="KSO_WPS_MARK_KEY" w:val="7fae8def-2786-4434-9af7-9e378c23548f"/>
  </w:docVars>
  <w:rsids>
    <w:rsidRoot w:val="00276BA1"/>
    <w:rsid w:val="0000043F"/>
    <w:rsid w:val="000037F9"/>
    <w:rsid w:val="000049DA"/>
    <w:rsid w:val="00005403"/>
    <w:rsid w:val="000056B7"/>
    <w:rsid w:val="00007D87"/>
    <w:rsid w:val="000131F7"/>
    <w:rsid w:val="00014039"/>
    <w:rsid w:val="00016B6C"/>
    <w:rsid w:val="00020B57"/>
    <w:rsid w:val="00020B6D"/>
    <w:rsid w:val="000323E2"/>
    <w:rsid w:val="00040C25"/>
    <w:rsid w:val="00042139"/>
    <w:rsid w:val="00042B14"/>
    <w:rsid w:val="00044F49"/>
    <w:rsid w:val="000450C3"/>
    <w:rsid w:val="00050A3F"/>
    <w:rsid w:val="00052F95"/>
    <w:rsid w:val="00054AA3"/>
    <w:rsid w:val="00056ECB"/>
    <w:rsid w:val="00057B40"/>
    <w:rsid w:val="000648D2"/>
    <w:rsid w:val="00070E0E"/>
    <w:rsid w:val="0007146E"/>
    <w:rsid w:val="00076DB7"/>
    <w:rsid w:val="00080FEB"/>
    <w:rsid w:val="00094D41"/>
    <w:rsid w:val="00097CB9"/>
    <w:rsid w:val="000A0161"/>
    <w:rsid w:val="000A10A9"/>
    <w:rsid w:val="000A6693"/>
    <w:rsid w:val="000A7970"/>
    <w:rsid w:val="000A7D94"/>
    <w:rsid w:val="000B1511"/>
    <w:rsid w:val="000B6249"/>
    <w:rsid w:val="000C1DB1"/>
    <w:rsid w:val="000D19EC"/>
    <w:rsid w:val="000D3F37"/>
    <w:rsid w:val="000E3C74"/>
    <w:rsid w:val="000E3F9B"/>
    <w:rsid w:val="000E478E"/>
    <w:rsid w:val="000E668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30601"/>
    <w:rsid w:val="00132F4D"/>
    <w:rsid w:val="00133EA0"/>
    <w:rsid w:val="00137249"/>
    <w:rsid w:val="00140687"/>
    <w:rsid w:val="00146421"/>
    <w:rsid w:val="00153B20"/>
    <w:rsid w:val="00155F64"/>
    <w:rsid w:val="00157856"/>
    <w:rsid w:val="00160729"/>
    <w:rsid w:val="0016455F"/>
    <w:rsid w:val="00165398"/>
    <w:rsid w:val="00166794"/>
    <w:rsid w:val="00166ED8"/>
    <w:rsid w:val="001714C9"/>
    <w:rsid w:val="00171515"/>
    <w:rsid w:val="00172B93"/>
    <w:rsid w:val="001768BC"/>
    <w:rsid w:val="0018119B"/>
    <w:rsid w:val="001844AB"/>
    <w:rsid w:val="001853C7"/>
    <w:rsid w:val="00192879"/>
    <w:rsid w:val="001944B8"/>
    <w:rsid w:val="001967D2"/>
    <w:rsid w:val="00196DA3"/>
    <w:rsid w:val="001970C3"/>
    <w:rsid w:val="001971E5"/>
    <w:rsid w:val="001A0C0F"/>
    <w:rsid w:val="001A68E5"/>
    <w:rsid w:val="001B2A54"/>
    <w:rsid w:val="001B2BA4"/>
    <w:rsid w:val="001B5014"/>
    <w:rsid w:val="001B7327"/>
    <w:rsid w:val="001C2A15"/>
    <w:rsid w:val="001D22EA"/>
    <w:rsid w:val="001D53B4"/>
    <w:rsid w:val="001E1835"/>
    <w:rsid w:val="001F28D2"/>
    <w:rsid w:val="001F2F45"/>
    <w:rsid w:val="001F3023"/>
    <w:rsid w:val="001F35F6"/>
    <w:rsid w:val="001F4AAF"/>
    <w:rsid w:val="001F74CA"/>
    <w:rsid w:val="001F7590"/>
    <w:rsid w:val="002003B6"/>
    <w:rsid w:val="0020244A"/>
    <w:rsid w:val="002049B4"/>
    <w:rsid w:val="0020520B"/>
    <w:rsid w:val="002076AD"/>
    <w:rsid w:val="00213C55"/>
    <w:rsid w:val="00223CF4"/>
    <w:rsid w:val="00224B69"/>
    <w:rsid w:val="00224C4A"/>
    <w:rsid w:val="00231187"/>
    <w:rsid w:val="0023407E"/>
    <w:rsid w:val="00240B40"/>
    <w:rsid w:val="00244182"/>
    <w:rsid w:val="002544A1"/>
    <w:rsid w:val="00257ECE"/>
    <w:rsid w:val="00260382"/>
    <w:rsid w:val="00260B94"/>
    <w:rsid w:val="00264F2E"/>
    <w:rsid w:val="00271245"/>
    <w:rsid w:val="00272BD6"/>
    <w:rsid w:val="00273F66"/>
    <w:rsid w:val="00274A9E"/>
    <w:rsid w:val="00276BA1"/>
    <w:rsid w:val="00280984"/>
    <w:rsid w:val="002832CF"/>
    <w:rsid w:val="00283599"/>
    <w:rsid w:val="002835E3"/>
    <w:rsid w:val="00284542"/>
    <w:rsid w:val="002A14D1"/>
    <w:rsid w:val="002A1A1D"/>
    <w:rsid w:val="002A28AD"/>
    <w:rsid w:val="002B04FD"/>
    <w:rsid w:val="002B5318"/>
    <w:rsid w:val="002B6D27"/>
    <w:rsid w:val="002B7A09"/>
    <w:rsid w:val="002C060C"/>
    <w:rsid w:val="002C078A"/>
    <w:rsid w:val="002D05DD"/>
    <w:rsid w:val="002D0E4D"/>
    <w:rsid w:val="002D2965"/>
    <w:rsid w:val="002D3D02"/>
    <w:rsid w:val="002D4CB5"/>
    <w:rsid w:val="002D5900"/>
    <w:rsid w:val="002D684B"/>
    <w:rsid w:val="002E2D3A"/>
    <w:rsid w:val="002E3B26"/>
    <w:rsid w:val="002E4AB8"/>
    <w:rsid w:val="002E7FC4"/>
    <w:rsid w:val="00310070"/>
    <w:rsid w:val="0031081B"/>
    <w:rsid w:val="003110EC"/>
    <w:rsid w:val="00314289"/>
    <w:rsid w:val="003206A6"/>
    <w:rsid w:val="0032560D"/>
    <w:rsid w:val="00327C92"/>
    <w:rsid w:val="00333292"/>
    <w:rsid w:val="003344E7"/>
    <w:rsid w:val="0033580B"/>
    <w:rsid w:val="003365E7"/>
    <w:rsid w:val="003378D5"/>
    <w:rsid w:val="003473D7"/>
    <w:rsid w:val="00351995"/>
    <w:rsid w:val="00351AC8"/>
    <w:rsid w:val="00353075"/>
    <w:rsid w:val="00363E02"/>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B25A5"/>
    <w:rsid w:val="003B4130"/>
    <w:rsid w:val="003B6FA1"/>
    <w:rsid w:val="003B715B"/>
    <w:rsid w:val="003C2C62"/>
    <w:rsid w:val="003C5566"/>
    <w:rsid w:val="003C577A"/>
    <w:rsid w:val="003C7C74"/>
    <w:rsid w:val="003D1D14"/>
    <w:rsid w:val="003D6C7C"/>
    <w:rsid w:val="003D6EFB"/>
    <w:rsid w:val="003D7E52"/>
    <w:rsid w:val="003E25C6"/>
    <w:rsid w:val="003F7528"/>
    <w:rsid w:val="004011AA"/>
    <w:rsid w:val="0040202C"/>
    <w:rsid w:val="00404A8F"/>
    <w:rsid w:val="00406508"/>
    <w:rsid w:val="004110F6"/>
    <w:rsid w:val="004134F8"/>
    <w:rsid w:val="0041456E"/>
    <w:rsid w:val="004148E3"/>
    <w:rsid w:val="00414F7E"/>
    <w:rsid w:val="004164F8"/>
    <w:rsid w:val="00422224"/>
    <w:rsid w:val="00426F05"/>
    <w:rsid w:val="004328E1"/>
    <w:rsid w:val="004427B7"/>
    <w:rsid w:val="0044349F"/>
    <w:rsid w:val="00445F1F"/>
    <w:rsid w:val="00447862"/>
    <w:rsid w:val="00451F60"/>
    <w:rsid w:val="00452BB2"/>
    <w:rsid w:val="00456054"/>
    <w:rsid w:val="0045656D"/>
    <w:rsid w:val="00462D98"/>
    <w:rsid w:val="00463E7D"/>
    <w:rsid w:val="00472A44"/>
    <w:rsid w:val="00473A89"/>
    <w:rsid w:val="00475899"/>
    <w:rsid w:val="00482C78"/>
    <w:rsid w:val="00483ABC"/>
    <w:rsid w:val="0048634A"/>
    <w:rsid w:val="004874AE"/>
    <w:rsid w:val="0049056F"/>
    <w:rsid w:val="00492217"/>
    <w:rsid w:val="00494D24"/>
    <w:rsid w:val="004951D1"/>
    <w:rsid w:val="004960BB"/>
    <w:rsid w:val="004A1BA3"/>
    <w:rsid w:val="004A27D0"/>
    <w:rsid w:val="004A4D67"/>
    <w:rsid w:val="004B7E79"/>
    <w:rsid w:val="004C13CB"/>
    <w:rsid w:val="004C1AAB"/>
    <w:rsid w:val="004C5B90"/>
    <w:rsid w:val="004D3D4B"/>
    <w:rsid w:val="004D5498"/>
    <w:rsid w:val="004D66A5"/>
    <w:rsid w:val="004D6B00"/>
    <w:rsid w:val="004E1D50"/>
    <w:rsid w:val="004E3266"/>
    <w:rsid w:val="004E38BA"/>
    <w:rsid w:val="004E50CA"/>
    <w:rsid w:val="004F27A0"/>
    <w:rsid w:val="0050027D"/>
    <w:rsid w:val="00501382"/>
    <w:rsid w:val="005048FB"/>
    <w:rsid w:val="00510563"/>
    <w:rsid w:val="00510798"/>
    <w:rsid w:val="005119B5"/>
    <w:rsid w:val="005125F1"/>
    <w:rsid w:val="00524A11"/>
    <w:rsid w:val="00527768"/>
    <w:rsid w:val="00530EA4"/>
    <w:rsid w:val="005327FB"/>
    <w:rsid w:val="00533251"/>
    <w:rsid w:val="00533FCA"/>
    <w:rsid w:val="005346EF"/>
    <w:rsid w:val="00542F0C"/>
    <w:rsid w:val="005470D4"/>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571E"/>
    <w:rsid w:val="005C1D52"/>
    <w:rsid w:val="005C46AC"/>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3DE2"/>
    <w:rsid w:val="00627601"/>
    <w:rsid w:val="006300D0"/>
    <w:rsid w:val="00632012"/>
    <w:rsid w:val="00634694"/>
    <w:rsid w:val="00636517"/>
    <w:rsid w:val="00636EE7"/>
    <w:rsid w:val="00637690"/>
    <w:rsid w:val="00640E1E"/>
    <w:rsid w:val="0064389A"/>
    <w:rsid w:val="00645442"/>
    <w:rsid w:val="006525CD"/>
    <w:rsid w:val="00653F7F"/>
    <w:rsid w:val="00662DCD"/>
    <w:rsid w:val="00662EE8"/>
    <w:rsid w:val="00663813"/>
    <w:rsid w:val="00664AFD"/>
    <w:rsid w:val="00667567"/>
    <w:rsid w:val="0067391A"/>
    <w:rsid w:val="00674173"/>
    <w:rsid w:val="0067534F"/>
    <w:rsid w:val="00677D87"/>
    <w:rsid w:val="006834FA"/>
    <w:rsid w:val="00690DB1"/>
    <w:rsid w:val="00693404"/>
    <w:rsid w:val="006953D9"/>
    <w:rsid w:val="006A1269"/>
    <w:rsid w:val="006A5803"/>
    <w:rsid w:val="006A69C3"/>
    <w:rsid w:val="006A7C15"/>
    <w:rsid w:val="006B1242"/>
    <w:rsid w:val="006B1DBC"/>
    <w:rsid w:val="006B3712"/>
    <w:rsid w:val="006B7D9A"/>
    <w:rsid w:val="006C06D9"/>
    <w:rsid w:val="006C3E22"/>
    <w:rsid w:val="006C5716"/>
    <w:rsid w:val="006C64B2"/>
    <w:rsid w:val="006C74A9"/>
    <w:rsid w:val="006D07DE"/>
    <w:rsid w:val="006D361A"/>
    <w:rsid w:val="006D6A81"/>
    <w:rsid w:val="006E06D9"/>
    <w:rsid w:val="006E1D40"/>
    <w:rsid w:val="006E2E1F"/>
    <w:rsid w:val="006E5059"/>
    <w:rsid w:val="006F5F03"/>
    <w:rsid w:val="006F5FFF"/>
    <w:rsid w:val="00710804"/>
    <w:rsid w:val="00711FC6"/>
    <w:rsid w:val="00712952"/>
    <w:rsid w:val="007130B1"/>
    <w:rsid w:val="00713487"/>
    <w:rsid w:val="00715071"/>
    <w:rsid w:val="007231E9"/>
    <w:rsid w:val="00724F0E"/>
    <w:rsid w:val="007270A6"/>
    <w:rsid w:val="00727C59"/>
    <w:rsid w:val="00733730"/>
    <w:rsid w:val="00734E5D"/>
    <w:rsid w:val="00736013"/>
    <w:rsid w:val="00737BF8"/>
    <w:rsid w:val="0074339B"/>
    <w:rsid w:val="0074478E"/>
    <w:rsid w:val="00750B60"/>
    <w:rsid w:val="00756245"/>
    <w:rsid w:val="00761662"/>
    <w:rsid w:val="00764043"/>
    <w:rsid w:val="00766A36"/>
    <w:rsid w:val="007757CF"/>
    <w:rsid w:val="007769F6"/>
    <w:rsid w:val="00780F9D"/>
    <w:rsid w:val="0078128F"/>
    <w:rsid w:val="007819D9"/>
    <w:rsid w:val="0078683C"/>
    <w:rsid w:val="00790EDB"/>
    <w:rsid w:val="00791538"/>
    <w:rsid w:val="0079326E"/>
    <w:rsid w:val="00796EDE"/>
    <w:rsid w:val="007A5A58"/>
    <w:rsid w:val="007B1C56"/>
    <w:rsid w:val="007B2EDC"/>
    <w:rsid w:val="007C1DD7"/>
    <w:rsid w:val="007C3CD5"/>
    <w:rsid w:val="007C4756"/>
    <w:rsid w:val="007C5E88"/>
    <w:rsid w:val="007C61EF"/>
    <w:rsid w:val="007C6783"/>
    <w:rsid w:val="007D03DE"/>
    <w:rsid w:val="007D1C0D"/>
    <w:rsid w:val="007D2D23"/>
    <w:rsid w:val="007E1AE9"/>
    <w:rsid w:val="007E27D6"/>
    <w:rsid w:val="007E3921"/>
    <w:rsid w:val="00801028"/>
    <w:rsid w:val="00803793"/>
    <w:rsid w:val="00804000"/>
    <w:rsid w:val="008101A2"/>
    <w:rsid w:val="00817A01"/>
    <w:rsid w:val="00820937"/>
    <w:rsid w:val="00825E35"/>
    <w:rsid w:val="00830A4E"/>
    <w:rsid w:val="008334F8"/>
    <w:rsid w:val="00835FFD"/>
    <w:rsid w:val="0084381F"/>
    <w:rsid w:val="00843E35"/>
    <w:rsid w:val="008524CE"/>
    <w:rsid w:val="00857633"/>
    <w:rsid w:val="0086440C"/>
    <w:rsid w:val="008674ED"/>
    <w:rsid w:val="00874EE6"/>
    <w:rsid w:val="00876659"/>
    <w:rsid w:val="0087734C"/>
    <w:rsid w:val="00882141"/>
    <w:rsid w:val="00886BD4"/>
    <w:rsid w:val="008876EC"/>
    <w:rsid w:val="008922A8"/>
    <w:rsid w:val="00895BD5"/>
    <w:rsid w:val="008A16C4"/>
    <w:rsid w:val="008A4A27"/>
    <w:rsid w:val="008A649F"/>
    <w:rsid w:val="008A6FED"/>
    <w:rsid w:val="008B39C5"/>
    <w:rsid w:val="008B51AA"/>
    <w:rsid w:val="008C67F2"/>
    <w:rsid w:val="008D064A"/>
    <w:rsid w:val="008D2537"/>
    <w:rsid w:val="008D2B0F"/>
    <w:rsid w:val="008D633C"/>
    <w:rsid w:val="008E449E"/>
    <w:rsid w:val="008E4BDD"/>
    <w:rsid w:val="008E770C"/>
    <w:rsid w:val="008F187F"/>
    <w:rsid w:val="008F402F"/>
    <w:rsid w:val="008F76E8"/>
    <w:rsid w:val="00904508"/>
    <w:rsid w:val="009078A1"/>
    <w:rsid w:val="00911E9C"/>
    <w:rsid w:val="00917405"/>
    <w:rsid w:val="00920C1F"/>
    <w:rsid w:val="00920F7C"/>
    <w:rsid w:val="00922718"/>
    <w:rsid w:val="00924743"/>
    <w:rsid w:val="00932A87"/>
    <w:rsid w:val="00934CAE"/>
    <w:rsid w:val="0093560E"/>
    <w:rsid w:val="0094257D"/>
    <w:rsid w:val="009443B6"/>
    <w:rsid w:val="00946F68"/>
    <w:rsid w:val="0095467C"/>
    <w:rsid w:val="00954A61"/>
    <w:rsid w:val="00955C6F"/>
    <w:rsid w:val="00966C7B"/>
    <w:rsid w:val="009701DC"/>
    <w:rsid w:val="009715D8"/>
    <w:rsid w:val="009811A8"/>
    <w:rsid w:val="00991460"/>
    <w:rsid w:val="00995BF9"/>
    <w:rsid w:val="009975CC"/>
    <w:rsid w:val="009A0CAF"/>
    <w:rsid w:val="009A2207"/>
    <w:rsid w:val="009A2D34"/>
    <w:rsid w:val="009A6565"/>
    <w:rsid w:val="009B0EDA"/>
    <w:rsid w:val="009B6C42"/>
    <w:rsid w:val="009D2998"/>
    <w:rsid w:val="009D31F7"/>
    <w:rsid w:val="009D32C2"/>
    <w:rsid w:val="009D50DB"/>
    <w:rsid w:val="009E2932"/>
    <w:rsid w:val="009E3A0A"/>
    <w:rsid w:val="009F1936"/>
    <w:rsid w:val="009F3E91"/>
    <w:rsid w:val="00A008DA"/>
    <w:rsid w:val="00A00C93"/>
    <w:rsid w:val="00A0571E"/>
    <w:rsid w:val="00A13A27"/>
    <w:rsid w:val="00A1499B"/>
    <w:rsid w:val="00A170D8"/>
    <w:rsid w:val="00A30A1B"/>
    <w:rsid w:val="00A311AD"/>
    <w:rsid w:val="00A314C2"/>
    <w:rsid w:val="00A501BF"/>
    <w:rsid w:val="00A519A0"/>
    <w:rsid w:val="00A5274A"/>
    <w:rsid w:val="00A62A2E"/>
    <w:rsid w:val="00A63A4D"/>
    <w:rsid w:val="00A63E86"/>
    <w:rsid w:val="00A67AF7"/>
    <w:rsid w:val="00A75185"/>
    <w:rsid w:val="00A754A0"/>
    <w:rsid w:val="00A757C3"/>
    <w:rsid w:val="00A75E5B"/>
    <w:rsid w:val="00A75F4B"/>
    <w:rsid w:val="00A7684A"/>
    <w:rsid w:val="00A83B69"/>
    <w:rsid w:val="00A86533"/>
    <w:rsid w:val="00A91CA2"/>
    <w:rsid w:val="00A92FB8"/>
    <w:rsid w:val="00A948F1"/>
    <w:rsid w:val="00AA0BE3"/>
    <w:rsid w:val="00AA18F9"/>
    <w:rsid w:val="00AA1D7D"/>
    <w:rsid w:val="00AA2790"/>
    <w:rsid w:val="00AA3806"/>
    <w:rsid w:val="00AB139D"/>
    <w:rsid w:val="00AB2A35"/>
    <w:rsid w:val="00AB2D05"/>
    <w:rsid w:val="00AB3EFB"/>
    <w:rsid w:val="00AC0B05"/>
    <w:rsid w:val="00AC1962"/>
    <w:rsid w:val="00AC7F9D"/>
    <w:rsid w:val="00AD079A"/>
    <w:rsid w:val="00AD1890"/>
    <w:rsid w:val="00AE2149"/>
    <w:rsid w:val="00AE2BF3"/>
    <w:rsid w:val="00AE33AE"/>
    <w:rsid w:val="00AE3986"/>
    <w:rsid w:val="00AE3F91"/>
    <w:rsid w:val="00AF5B63"/>
    <w:rsid w:val="00B0053D"/>
    <w:rsid w:val="00B01176"/>
    <w:rsid w:val="00B039E3"/>
    <w:rsid w:val="00B06D36"/>
    <w:rsid w:val="00B12BC4"/>
    <w:rsid w:val="00B22838"/>
    <w:rsid w:val="00B33E8F"/>
    <w:rsid w:val="00B33E95"/>
    <w:rsid w:val="00B3720B"/>
    <w:rsid w:val="00B45D0B"/>
    <w:rsid w:val="00B52FA0"/>
    <w:rsid w:val="00B5558A"/>
    <w:rsid w:val="00B56513"/>
    <w:rsid w:val="00B61B64"/>
    <w:rsid w:val="00B631E4"/>
    <w:rsid w:val="00B64376"/>
    <w:rsid w:val="00B6570C"/>
    <w:rsid w:val="00B6790B"/>
    <w:rsid w:val="00B7401F"/>
    <w:rsid w:val="00B769CF"/>
    <w:rsid w:val="00B806C3"/>
    <w:rsid w:val="00B80D6F"/>
    <w:rsid w:val="00B84FCA"/>
    <w:rsid w:val="00B9089F"/>
    <w:rsid w:val="00B91826"/>
    <w:rsid w:val="00B91AEE"/>
    <w:rsid w:val="00B95F5A"/>
    <w:rsid w:val="00B96EAD"/>
    <w:rsid w:val="00BA4962"/>
    <w:rsid w:val="00BA4B7C"/>
    <w:rsid w:val="00BA79F5"/>
    <w:rsid w:val="00BA7EA7"/>
    <w:rsid w:val="00BB2E28"/>
    <w:rsid w:val="00BB3AB6"/>
    <w:rsid w:val="00BB766D"/>
    <w:rsid w:val="00BC007B"/>
    <w:rsid w:val="00BC1715"/>
    <w:rsid w:val="00BC26BA"/>
    <w:rsid w:val="00BC35F8"/>
    <w:rsid w:val="00BC481B"/>
    <w:rsid w:val="00BD08DF"/>
    <w:rsid w:val="00BD2D29"/>
    <w:rsid w:val="00BD617C"/>
    <w:rsid w:val="00BE782C"/>
    <w:rsid w:val="00BF376F"/>
    <w:rsid w:val="00BF46A6"/>
    <w:rsid w:val="00BF6CAD"/>
    <w:rsid w:val="00BF71FB"/>
    <w:rsid w:val="00C04DBF"/>
    <w:rsid w:val="00C05E4C"/>
    <w:rsid w:val="00C06545"/>
    <w:rsid w:val="00C134AF"/>
    <w:rsid w:val="00C220FC"/>
    <w:rsid w:val="00C24DFA"/>
    <w:rsid w:val="00C24F9D"/>
    <w:rsid w:val="00C30182"/>
    <w:rsid w:val="00C31FC9"/>
    <w:rsid w:val="00C37A63"/>
    <w:rsid w:val="00C42248"/>
    <w:rsid w:val="00C46A36"/>
    <w:rsid w:val="00C47037"/>
    <w:rsid w:val="00C50235"/>
    <w:rsid w:val="00C509E3"/>
    <w:rsid w:val="00C53625"/>
    <w:rsid w:val="00C548BA"/>
    <w:rsid w:val="00C5679D"/>
    <w:rsid w:val="00C57784"/>
    <w:rsid w:val="00C602C1"/>
    <w:rsid w:val="00C63FC0"/>
    <w:rsid w:val="00C66392"/>
    <w:rsid w:val="00C7075D"/>
    <w:rsid w:val="00C73D09"/>
    <w:rsid w:val="00C74895"/>
    <w:rsid w:val="00C74C5E"/>
    <w:rsid w:val="00C82558"/>
    <w:rsid w:val="00C827A2"/>
    <w:rsid w:val="00C82B69"/>
    <w:rsid w:val="00C82C8E"/>
    <w:rsid w:val="00C82CB3"/>
    <w:rsid w:val="00C87EDF"/>
    <w:rsid w:val="00C91B28"/>
    <w:rsid w:val="00C91F3A"/>
    <w:rsid w:val="00C93590"/>
    <w:rsid w:val="00CA31EA"/>
    <w:rsid w:val="00CA5446"/>
    <w:rsid w:val="00CB14E5"/>
    <w:rsid w:val="00CB218D"/>
    <w:rsid w:val="00CB5625"/>
    <w:rsid w:val="00CB5797"/>
    <w:rsid w:val="00CC1C17"/>
    <w:rsid w:val="00CC4F7F"/>
    <w:rsid w:val="00CC5D70"/>
    <w:rsid w:val="00CD09E1"/>
    <w:rsid w:val="00CE1780"/>
    <w:rsid w:val="00CE4913"/>
    <w:rsid w:val="00CE66BD"/>
    <w:rsid w:val="00CF0671"/>
    <w:rsid w:val="00CF247A"/>
    <w:rsid w:val="00CF44AD"/>
    <w:rsid w:val="00CF4D7C"/>
    <w:rsid w:val="00CF4FC0"/>
    <w:rsid w:val="00CF7486"/>
    <w:rsid w:val="00D00637"/>
    <w:rsid w:val="00D1072F"/>
    <w:rsid w:val="00D108A5"/>
    <w:rsid w:val="00D14585"/>
    <w:rsid w:val="00D153C8"/>
    <w:rsid w:val="00D17F98"/>
    <w:rsid w:val="00D20EFF"/>
    <w:rsid w:val="00D215B9"/>
    <w:rsid w:val="00D31324"/>
    <w:rsid w:val="00D4386E"/>
    <w:rsid w:val="00D51432"/>
    <w:rsid w:val="00D53ED8"/>
    <w:rsid w:val="00D541A0"/>
    <w:rsid w:val="00D64857"/>
    <w:rsid w:val="00D6493A"/>
    <w:rsid w:val="00D649A5"/>
    <w:rsid w:val="00D66833"/>
    <w:rsid w:val="00D67875"/>
    <w:rsid w:val="00D71E86"/>
    <w:rsid w:val="00D731C6"/>
    <w:rsid w:val="00D745C5"/>
    <w:rsid w:val="00D75327"/>
    <w:rsid w:val="00D77D6B"/>
    <w:rsid w:val="00D80C36"/>
    <w:rsid w:val="00D81A32"/>
    <w:rsid w:val="00D86EE1"/>
    <w:rsid w:val="00D95E90"/>
    <w:rsid w:val="00D96126"/>
    <w:rsid w:val="00DA2FD5"/>
    <w:rsid w:val="00DB4B1C"/>
    <w:rsid w:val="00DB5085"/>
    <w:rsid w:val="00DB619F"/>
    <w:rsid w:val="00DB7211"/>
    <w:rsid w:val="00DC1062"/>
    <w:rsid w:val="00DC132C"/>
    <w:rsid w:val="00DC181A"/>
    <w:rsid w:val="00DC5727"/>
    <w:rsid w:val="00DD43F0"/>
    <w:rsid w:val="00DD44DE"/>
    <w:rsid w:val="00DE09AB"/>
    <w:rsid w:val="00DE1DCC"/>
    <w:rsid w:val="00DE352F"/>
    <w:rsid w:val="00DE4A3F"/>
    <w:rsid w:val="00DE5A99"/>
    <w:rsid w:val="00DF4367"/>
    <w:rsid w:val="00DF7291"/>
    <w:rsid w:val="00E0574A"/>
    <w:rsid w:val="00E1243D"/>
    <w:rsid w:val="00E12742"/>
    <w:rsid w:val="00E146D4"/>
    <w:rsid w:val="00E14815"/>
    <w:rsid w:val="00E21D37"/>
    <w:rsid w:val="00E220ED"/>
    <w:rsid w:val="00E22B44"/>
    <w:rsid w:val="00E30ACD"/>
    <w:rsid w:val="00E32735"/>
    <w:rsid w:val="00E34236"/>
    <w:rsid w:val="00E44B88"/>
    <w:rsid w:val="00E60DDB"/>
    <w:rsid w:val="00E65AD9"/>
    <w:rsid w:val="00E66E36"/>
    <w:rsid w:val="00E67F21"/>
    <w:rsid w:val="00E702ED"/>
    <w:rsid w:val="00E709A4"/>
    <w:rsid w:val="00E75917"/>
    <w:rsid w:val="00E772DB"/>
    <w:rsid w:val="00E86012"/>
    <w:rsid w:val="00E860CA"/>
    <w:rsid w:val="00E86BAB"/>
    <w:rsid w:val="00E92962"/>
    <w:rsid w:val="00E94E10"/>
    <w:rsid w:val="00E96743"/>
    <w:rsid w:val="00E96A42"/>
    <w:rsid w:val="00E97497"/>
    <w:rsid w:val="00EA16D5"/>
    <w:rsid w:val="00EA49C5"/>
    <w:rsid w:val="00EA6279"/>
    <w:rsid w:val="00EB5027"/>
    <w:rsid w:val="00EB6C87"/>
    <w:rsid w:val="00EC1836"/>
    <w:rsid w:val="00EC2F6E"/>
    <w:rsid w:val="00EC3990"/>
    <w:rsid w:val="00EC484B"/>
    <w:rsid w:val="00EC7E58"/>
    <w:rsid w:val="00ED15FA"/>
    <w:rsid w:val="00ED5C9F"/>
    <w:rsid w:val="00EE050C"/>
    <w:rsid w:val="00EE2113"/>
    <w:rsid w:val="00EE5730"/>
    <w:rsid w:val="00EE6E9A"/>
    <w:rsid w:val="00EF2AC4"/>
    <w:rsid w:val="00EF397E"/>
    <w:rsid w:val="00F0340C"/>
    <w:rsid w:val="00F06F68"/>
    <w:rsid w:val="00F11241"/>
    <w:rsid w:val="00F15E9D"/>
    <w:rsid w:val="00F23FA7"/>
    <w:rsid w:val="00F24C2D"/>
    <w:rsid w:val="00F27BEC"/>
    <w:rsid w:val="00F27D59"/>
    <w:rsid w:val="00F316E1"/>
    <w:rsid w:val="00F32155"/>
    <w:rsid w:val="00F32A81"/>
    <w:rsid w:val="00F40C82"/>
    <w:rsid w:val="00F4197F"/>
    <w:rsid w:val="00F46998"/>
    <w:rsid w:val="00F5382D"/>
    <w:rsid w:val="00F53D9C"/>
    <w:rsid w:val="00F54195"/>
    <w:rsid w:val="00F5462B"/>
    <w:rsid w:val="00F54653"/>
    <w:rsid w:val="00F54FAC"/>
    <w:rsid w:val="00F569DE"/>
    <w:rsid w:val="00F57205"/>
    <w:rsid w:val="00F634AD"/>
    <w:rsid w:val="00F63677"/>
    <w:rsid w:val="00F70658"/>
    <w:rsid w:val="00F7417E"/>
    <w:rsid w:val="00F75B81"/>
    <w:rsid w:val="00F761CA"/>
    <w:rsid w:val="00F804C4"/>
    <w:rsid w:val="00F80C7E"/>
    <w:rsid w:val="00F82F83"/>
    <w:rsid w:val="00F86097"/>
    <w:rsid w:val="00F90C64"/>
    <w:rsid w:val="00F9210C"/>
    <w:rsid w:val="00F92B30"/>
    <w:rsid w:val="00F933B9"/>
    <w:rsid w:val="00F94674"/>
    <w:rsid w:val="00F94919"/>
    <w:rsid w:val="00F94A59"/>
    <w:rsid w:val="00FA25B6"/>
    <w:rsid w:val="00FA2FAF"/>
    <w:rsid w:val="00FA54F6"/>
    <w:rsid w:val="00FA64B1"/>
    <w:rsid w:val="00FA70F3"/>
    <w:rsid w:val="00FA71CD"/>
    <w:rsid w:val="00FB0453"/>
    <w:rsid w:val="00FB0C07"/>
    <w:rsid w:val="00FB205F"/>
    <w:rsid w:val="00FB298D"/>
    <w:rsid w:val="00FB3171"/>
    <w:rsid w:val="00FB444E"/>
    <w:rsid w:val="00FC1439"/>
    <w:rsid w:val="00FC3F65"/>
    <w:rsid w:val="00FC5007"/>
    <w:rsid w:val="00FC70AD"/>
    <w:rsid w:val="00FC724B"/>
    <w:rsid w:val="00FC7910"/>
    <w:rsid w:val="00FD01E0"/>
    <w:rsid w:val="00FD50FC"/>
    <w:rsid w:val="00FE1627"/>
    <w:rsid w:val="00FE2D4E"/>
    <w:rsid w:val="00FE3F22"/>
    <w:rsid w:val="00FF092F"/>
    <w:rsid w:val="00FF0DA7"/>
    <w:rsid w:val="00FF2B09"/>
    <w:rsid w:val="00FF44E0"/>
    <w:rsid w:val="00FF6C72"/>
    <w:rsid w:val="01722E9F"/>
    <w:rsid w:val="01915CC2"/>
    <w:rsid w:val="02EB0203"/>
    <w:rsid w:val="03B33C1D"/>
    <w:rsid w:val="041013C9"/>
    <w:rsid w:val="05902D8A"/>
    <w:rsid w:val="05D9729E"/>
    <w:rsid w:val="05FB3A5F"/>
    <w:rsid w:val="06AE129F"/>
    <w:rsid w:val="072D20A4"/>
    <w:rsid w:val="073B420D"/>
    <w:rsid w:val="0839584E"/>
    <w:rsid w:val="08DB2B8E"/>
    <w:rsid w:val="097F5533"/>
    <w:rsid w:val="09A909AA"/>
    <w:rsid w:val="09E619DE"/>
    <w:rsid w:val="0A3D35AB"/>
    <w:rsid w:val="0A542106"/>
    <w:rsid w:val="0A6C4667"/>
    <w:rsid w:val="0A916540"/>
    <w:rsid w:val="0BBE711B"/>
    <w:rsid w:val="0BD47173"/>
    <w:rsid w:val="0C106788"/>
    <w:rsid w:val="0C1B47F2"/>
    <w:rsid w:val="0C4264AA"/>
    <w:rsid w:val="0C6157E5"/>
    <w:rsid w:val="0D585E47"/>
    <w:rsid w:val="0DAE46EF"/>
    <w:rsid w:val="0DB63633"/>
    <w:rsid w:val="0DD36861"/>
    <w:rsid w:val="0DED6039"/>
    <w:rsid w:val="0DF22568"/>
    <w:rsid w:val="0E7F38F4"/>
    <w:rsid w:val="0E9F5C3D"/>
    <w:rsid w:val="0EB21FBD"/>
    <w:rsid w:val="0F5409E6"/>
    <w:rsid w:val="0FC24931"/>
    <w:rsid w:val="10240EF1"/>
    <w:rsid w:val="10607C4F"/>
    <w:rsid w:val="106E6418"/>
    <w:rsid w:val="112C212D"/>
    <w:rsid w:val="11323C4E"/>
    <w:rsid w:val="12B37C2D"/>
    <w:rsid w:val="12B74046"/>
    <w:rsid w:val="12D71D5F"/>
    <w:rsid w:val="130D010A"/>
    <w:rsid w:val="140C03FA"/>
    <w:rsid w:val="14414AC4"/>
    <w:rsid w:val="14735965"/>
    <w:rsid w:val="151B7FB7"/>
    <w:rsid w:val="1539767B"/>
    <w:rsid w:val="16003325"/>
    <w:rsid w:val="16351CA0"/>
    <w:rsid w:val="167B6427"/>
    <w:rsid w:val="1685306D"/>
    <w:rsid w:val="16B27D38"/>
    <w:rsid w:val="16FC4537"/>
    <w:rsid w:val="177A6D05"/>
    <w:rsid w:val="17DF6A92"/>
    <w:rsid w:val="1930691F"/>
    <w:rsid w:val="19DD75E5"/>
    <w:rsid w:val="19F76099"/>
    <w:rsid w:val="1A004525"/>
    <w:rsid w:val="1A6528FE"/>
    <w:rsid w:val="1A835004"/>
    <w:rsid w:val="1B954973"/>
    <w:rsid w:val="1BA61F6F"/>
    <w:rsid w:val="1BD02055"/>
    <w:rsid w:val="1C63029E"/>
    <w:rsid w:val="1C715A71"/>
    <w:rsid w:val="1CC921E7"/>
    <w:rsid w:val="1D1C4205"/>
    <w:rsid w:val="1D444EB6"/>
    <w:rsid w:val="1DA840EB"/>
    <w:rsid w:val="1F0C571A"/>
    <w:rsid w:val="1F0E3CC5"/>
    <w:rsid w:val="1F1F544D"/>
    <w:rsid w:val="1F7F71E2"/>
    <w:rsid w:val="1FDE3635"/>
    <w:rsid w:val="20C16461"/>
    <w:rsid w:val="20FF5536"/>
    <w:rsid w:val="22145843"/>
    <w:rsid w:val="222A0179"/>
    <w:rsid w:val="226F2197"/>
    <w:rsid w:val="227F4693"/>
    <w:rsid w:val="23146520"/>
    <w:rsid w:val="23585502"/>
    <w:rsid w:val="23596C26"/>
    <w:rsid w:val="23974A22"/>
    <w:rsid w:val="23E81DCF"/>
    <w:rsid w:val="24577437"/>
    <w:rsid w:val="248346A2"/>
    <w:rsid w:val="25D04300"/>
    <w:rsid w:val="25D6763E"/>
    <w:rsid w:val="262D78EB"/>
    <w:rsid w:val="26A20D7C"/>
    <w:rsid w:val="277348A4"/>
    <w:rsid w:val="27CA60F4"/>
    <w:rsid w:val="27E85AF1"/>
    <w:rsid w:val="27F460A8"/>
    <w:rsid w:val="28194F0D"/>
    <w:rsid w:val="283738C9"/>
    <w:rsid w:val="28C929C1"/>
    <w:rsid w:val="29143AE7"/>
    <w:rsid w:val="29147044"/>
    <w:rsid w:val="295069F9"/>
    <w:rsid w:val="295220BC"/>
    <w:rsid w:val="29801E94"/>
    <w:rsid w:val="29DA6B0B"/>
    <w:rsid w:val="29EE439A"/>
    <w:rsid w:val="2A093B18"/>
    <w:rsid w:val="2A8D7B4E"/>
    <w:rsid w:val="2A963840"/>
    <w:rsid w:val="2ABD245A"/>
    <w:rsid w:val="2AC86999"/>
    <w:rsid w:val="2AE44B6E"/>
    <w:rsid w:val="2B412386"/>
    <w:rsid w:val="2B536BAA"/>
    <w:rsid w:val="2BB34FD2"/>
    <w:rsid w:val="2BD26FAC"/>
    <w:rsid w:val="2CBE11A9"/>
    <w:rsid w:val="2CEA687B"/>
    <w:rsid w:val="2D1633EB"/>
    <w:rsid w:val="2D8F3600"/>
    <w:rsid w:val="2DE16C1F"/>
    <w:rsid w:val="2E1B2EA1"/>
    <w:rsid w:val="2E63511A"/>
    <w:rsid w:val="2EB35320"/>
    <w:rsid w:val="2EF1223B"/>
    <w:rsid w:val="2F111D48"/>
    <w:rsid w:val="2F1B3939"/>
    <w:rsid w:val="2F2C1CAC"/>
    <w:rsid w:val="2F317872"/>
    <w:rsid w:val="2F3F0C54"/>
    <w:rsid w:val="2F4615DA"/>
    <w:rsid w:val="300556AB"/>
    <w:rsid w:val="30BB6D85"/>
    <w:rsid w:val="30ED2B9B"/>
    <w:rsid w:val="31197749"/>
    <w:rsid w:val="32691053"/>
    <w:rsid w:val="32A538A5"/>
    <w:rsid w:val="330E360D"/>
    <w:rsid w:val="331A6B62"/>
    <w:rsid w:val="33857B1D"/>
    <w:rsid w:val="33B37D2E"/>
    <w:rsid w:val="33C643B2"/>
    <w:rsid w:val="347C4676"/>
    <w:rsid w:val="34B70624"/>
    <w:rsid w:val="35182167"/>
    <w:rsid w:val="352620DC"/>
    <w:rsid w:val="358C3BA0"/>
    <w:rsid w:val="35E5310F"/>
    <w:rsid w:val="3661430F"/>
    <w:rsid w:val="367E68A6"/>
    <w:rsid w:val="36934635"/>
    <w:rsid w:val="369D587E"/>
    <w:rsid w:val="36B457BF"/>
    <w:rsid w:val="36CF1D5D"/>
    <w:rsid w:val="36EC34F1"/>
    <w:rsid w:val="370F3BF6"/>
    <w:rsid w:val="380B7BC9"/>
    <w:rsid w:val="380C6ACF"/>
    <w:rsid w:val="38A97C29"/>
    <w:rsid w:val="38AD0855"/>
    <w:rsid w:val="39293004"/>
    <w:rsid w:val="39882115"/>
    <w:rsid w:val="39D70B6C"/>
    <w:rsid w:val="39E10D60"/>
    <w:rsid w:val="3A740CF3"/>
    <w:rsid w:val="3B265FFB"/>
    <w:rsid w:val="3B3D201A"/>
    <w:rsid w:val="3BFC5E74"/>
    <w:rsid w:val="3C0059BB"/>
    <w:rsid w:val="3C5F3E33"/>
    <w:rsid w:val="3C796961"/>
    <w:rsid w:val="3D506E77"/>
    <w:rsid w:val="3F5E4365"/>
    <w:rsid w:val="3F9410E8"/>
    <w:rsid w:val="3FE44625"/>
    <w:rsid w:val="415470E2"/>
    <w:rsid w:val="41AF5742"/>
    <w:rsid w:val="41BB759E"/>
    <w:rsid w:val="42B740A7"/>
    <w:rsid w:val="42B80752"/>
    <w:rsid w:val="432330CE"/>
    <w:rsid w:val="4353477A"/>
    <w:rsid w:val="43783307"/>
    <w:rsid w:val="43C05511"/>
    <w:rsid w:val="446B6021"/>
    <w:rsid w:val="45FC7108"/>
    <w:rsid w:val="46C542E1"/>
    <w:rsid w:val="473A7BED"/>
    <w:rsid w:val="47752E85"/>
    <w:rsid w:val="47863A67"/>
    <w:rsid w:val="478F71C4"/>
    <w:rsid w:val="47CB2B77"/>
    <w:rsid w:val="4821786A"/>
    <w:rsid w:val="4825146D"/>
    <w:rsid w:val="494F0CD1"/>
    <w:rsid w:val="4A6169D0"/>
    <w:rsid w:val="4B014864"/>
    <w:rsid w:val="4B196988"/>
    <w:rsid w:val="4B3C43B6"/>
    <w:rsid w:val="4B954E7C"/>
    <w:rsid w:val="4CFF1C86"/>
    <w:rsid w:val="4DA76B5C"/>
    <w:rsid w:val="4DCE4FD1"/>
    <w:rsid w:val="4E6B046C"/>
    <w:rsid w:val="4E707289"/>
    <w:rsid w:val="4E9E4717"/>
    <w:rsid w:val="4EEA3D40"/>
    <w:rsid w:val="4F00728A"/>
    <w:rsid w:val="4F3F6AB1"/>
    <w:rsid w:val="4F5D071B"/>
    <w:rsid w:val="4F720903"/>
    <w:rsid w:val="4F9B688F"/>
    <w:rsid w:val="5277467D"/>
    <w:rsid w:val="54087D99"/>
    <w:rsid w:val="5497165C"/>
    <w:rsid w:val="54A72003"/>
    <w:rsid w:val="54C82FC8"/>
    <w:rsid w:val="56023921"/>
    <w:rsid w:val="56E16569"/>
    <w:rsid w:val="570D3802"/>
    <w:rsid w:val="57AC65E2"/>
    <w:rsid w:val="57BF36E4"/>
    <w:rsid w:val="57DF619C"/>
    <w:rsid w:val="57E021B6"/>
    <w:rsid w:val="5809250B"/>
    <w:rsid w:val="587A0EC6"/>
    <w:rsid w:val="59454B04"/>
    <w:rsid w:val="5A3617D9"/>
    <w:rsid w:val="5A7F6B6C"/>
    <w:rsid w:val="5AFB613D"/>
    <w:rsid w:val="5B884B20"/>
    <w:rsid w:val="5BC0556E"/>
    <w:rsid w:val="5BC81C40"/>
    <w:rsid w:val="5C812638"/>
    <w:rsid w:val="5DA327CA"/>
    <w:rsid w:val="5DCC7302"/>
    <w:rsid w:val="5E3E3FEF"/>
    <w:rsid w:val="5FCB0A22"/>
    <w:rsid w:val="5FD74633"/>
    <w:rsid w:val="60E412C0"/>
    <w:rsid w:val="616A417E"/>
    <w:rsid w:val="61E323AE"/>
    <w:rsid w:val="620871AC"/>
    <w:rsid w:val="623331AC"/>
    <w:rsid w:val="625772C4"/>
    <w:rsid w:val="62A2102D"/>
    <w:rsid w:val="62AB4DD7"/>
    <w:rsid w:val="636F3034"/>
    <w:rsid w:val="64265D33"/>
    <w:rsid w:val="650516A8"/>
    <w:rsid w:val="65330581"/>
    <w:rsid w:val="65830E72"/>
    <w:rsid w:val="66DC300A"/>
    <w:rsid w:val="66E81280"/>
    <w:rsid w:val="682D0D87"/>
    <w:rsid w:val="685011A5"/>
    <w:rsid w:val="68FE4A61"/>
    <w:rsid w:val="69110DD3"/>
    <w:rsid w:val="691D526F"/>
    <w:rsid w:val="69573BF3"/>
    <w:rsid w:val="69676D3F"/>
    <w:rsid w:val="69B8137F"/>
    <w:rsid w:val="6A2E3597"/>
    <w:rsid w:val="6A65383F"/>
    <w:rsid w:val="6C8D150C"/>
    <w:rsid w:val="6CA47219"/>
    <w:rsid w:val="6CE35249"/>
    <w:rsid w:val="6E39711A"/>
    <w:rsid w:val="6E997D6C"/>
    <w:rsid w:val="6EF616F6"/>
    <w:rsid w:val="6F1A0143"/>
    <w:rsid w:val="6F5D575B"/>
    <w:rsid w:val="6F6A2EF1"/>
    <w:rsid w:val="6FDC683A"/>
    <w:rsid w:val="703674CE"/>
    <w:rsid w:val="71467526"/>
    <w:rsid w:val="74FC2405"/>
    <w:rsid w:val="75216191"/>
    <w:rsid w:val="754058DD"/>
    <w:rsid w:val="75B4336E"/>
    <w:rsid w:val="760E2F38"/>
    <w:rsid w:val="771A04F8"/>
    <w:rsid w:val="77C82ECA"/>
    <w:rsid w:val="77FE47BE"/>
    <w:rsid w:val="784A4B73"/>
    <w:rsid w:val="786924FD"/>
    <w:rsid w:val="78BC061C"/>
    <w:rsid w:val="798D26BD"/>
    <w:rsid w:val="799B26EC"/>
    <w:rsid w:val="7A5B3FA8"/>
    <w:rsid w:val="7A5C2F2E"/>
    <w:rsid w:val="7B8C739E"/>
    <w:rsid w:val="7BA174E1"/>
    <w:rsid w:val="7BC04FC3"/>
    <w:rsid w:val="7C5347E2"/>
    <w:rsid w:val="7C7F420F"/>
    <w:rsid w:val="7CA72746"/>
    <w:rsid w:val="7D92071E"/>
    <w:rsid w:val="7DC33C3F"/>
    <w:rsid w:val="7DE81C9F"/>
    <w:rsid w:val="7E5C21B4"/>
    <w:rsid w:val="7EA81A90"/>
    <w:rsid w:val="7EC32874"/>
    <w:rsid w:val="7F1736AF"/>
    <w:rsid w:val="7F2B1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1"/>
    <w:basedOn w:val="1"/>
    <w:next w:val="1"/>
    <w:link w:val="60"/>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link w:val="62"/>
    <w:semiHidden/>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67"/>
    <w:qFormat/>
    <w:uiPriority w:val="0"/>
    <w:pPr>
      <w:keepNext/>
      <w:keepLines/>
      <w:spacing w:before="280" w:after="290" w:line="376" w:lineRule="auto"/>
      <w:outlineLvl w:val="3"/>
    </w:pPr>
    <w:rPr>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8"/>
    <w:qFormat/>
    <w:uiPriority w:val="0"/>
    <w:pPr>
      <w:spacing w:after="120"/>
    </w:pPr>
    <w:rPr>
      <w:rFonts w:ascii="@微软简标宋" w:hAnsi="@微软简标宋" w:eastAsia="@微软简标宋" w:cs="@微软简标宋"/>
      <w:szCs w:val="24"/>
      <w:lang w:val="zh-CN"/>
    </w:rPr>
  </w:style>
  <w:style w:type="paragraph" w:styleId="7">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8">
    <w:name w:val="annotation text"/>
    <w:basedOn w:val="1"/>
    <w:link w:val="59"/>
    <w:qFormat/>
    <w:uiPriority w:val="0"/>
    <w:pPr>
      <w:jc w:val="left"/>
    </w:pPr>
    <w:rPr>
      <w:rFonts w:ascii="Arial" w:hAnsi="Arial" w:eastAsia="黑体" w:cs="Arial"/>
    </w:rPr>
  </w:style>
  <w:style w:type="paragraph" w:styleId="9">
    <w:name w:val="Body Text Indent"/>
    <w:next w:val="10"/>
    <w:unhideWhenUsed/>
    <w:qFormat/>
    <w:uiPriority w:val="0"/>
    <w:pPr>
      <w:widowControl w:val="0"/>
      <w:spacing w:after="120"/>
      <w:ind w:left="420" w:leftChars="200"/>
      <w:jc w:val="both"/>
    </w:pPr>
    <w:rPr>
      <w:rFonts w:eastAsia="宋体" w:asciiTheme="minorHAnsi" w:hAnsiTheme="minorHAnsi" w:cstheme="minorBidi"/>
      <w:kern w:val="2"/>
      <w:sz w:val="21"/>
      <w:szCs w:val="22"/>
      <w:lang w:val="en-US" w:eastAsia="zh-CN" w:bidi="ar-SA"/>
    </w:rPr>
  </w:style>
  <w:style w:type="paragraph" w:styleId="10">
    <w:name w:val="envelope return"/>
    <w:qFormat/>
    <w:uiPriority w:val="0"/>
    <w:pPr>
      <w:widowControl w:val="0"/>
      <w:snapToGrid w:val="0"/>
      <w:jc w:val="both"/>
    </w:pPr>
    <w:rPr>
      <w:rFonts w:ascii="Arial" w:hAnsi="Arial" w:eastAsia="宋体" w:cs="Times New Roman"/>
      <w:kern w:val="2"/>
      <w:sz w:val="21"/>
      <w:szCs w:val="24"/>
      <w:lang w:val="en-US" w:eastAsia="zh-CN" w:bidi="ar-SA"/>
    </w:rPr>
  </w:style>
  <w:style w:type="paragraph" w:styleId="11">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2">
    <w:name w:val="Plain Text"/>
    <w:basedOn w:val="1"/>
    <w:link w:val="48"/>
    <w:qFormat/>
    <w:uiPriority w:val="99"/>
    <w:rPr>
      <w:rFonts w:ascii="宋体" w:hAnsi="Courier New" w:eastAsiaTheme="minorEastAsia" w:cstheme="minorBidi"/>
      <w:szCs w:val="22"/>
    </w:rPr>
  </w:style>
  <w:style w:type="paragraph" w:styleId="13">
    <w:name w:val="Date"/>
    <w:basedOn w:val="1"/>
    <w:next w:val="1"/>
    <w:link w:val="55"/>
    <w:qFormat/>
    <w:uiPriority w:val="0"/>
    <w:rPr>
      <w:rFonts w:ascii="Arial" w:hAnsi="Arial" w:eastAsia="宋体" w:cs="Arial"/>
      <w:b/>
      <w:sz w:val="28"/>
    </w:rPr>
  </w:style>
  <w:style w:type="paragraph" w:styleId="14">
    <w:name w:val="Balloon Text"/>
    <w:basedOn w:val="1"/>
    <w:link w:val="42"/>
    <w:semiHidden/>
    <w:unhideWhenUsed/>
    <w:qFormat/>
    <w:uiPriority w:val="99"/>
    <w:rPr>
      <w:sz w:val="18"/>
      <w:szCs w:val="18"/>
    </w:rPr>
  </w:style>
  <w:style w:type="paragraph" w:styleId="15">
    <w:name w:val="footer"/>
    <w:basedOn w:val="1"/>
    <w:link w:val="47"/>
    <w:unhideWhenUsed/>
    <w:qFormat/>
    <w:uiPriority w:val="99"/>
    <w:pPr>
      <w:tabs>
        <w:tab w:val="center" w:pos="4153"/>
        <w:tab w:val="right" w:pos="8306"/>
      </w:tabs>
      <w:snapToGrid w:val="0"/>
      <w:jc w:val="left"/>
    </w:pPr>
    <w:rPr>
      <w:sz w:val="18"/>
      <w:szCs w:val="18"/>
    </w:rPr>
  </w:style>
  <w:style w:type="paragraph" w:styleId="16">
    <w:name w:val="header"/>
    <w:basedOn w:val="1"/>
    <w:link w:val="46"/>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8">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9">
    <w:name w:val="Normal (Web)"/>
    <w:basedOn w:val="1"/>
    <w:qFormat/>
    <w:uiPriority w:val="0"/>
    <w:pPr>
      <w:spacing w:before="100" w:beforeAutospacing="1" w:after="100" w:afterAutospacing="1"/>
      <w:jc w:val="left"/>
    </w:pPr>
    <w:rPr>
      <w:rFonts w:cs="Times New Roman"/>
      <w:kern w:val="0"/>
      <w:sz w:val="24"/>
    </w:rPr>
  </w:style>
  <w:style w:type="paragraph" w:styleId="20">
    <w:name w:val="index 1"/>
    <w:basedOn w:val="1"/>
    <w:next w:val="1"/>
    <w:qFormat/>
    <w:uiPriority w:val="0"/>
    <w:pPr>
      <w:jc w:val="center"/>
    </w:pPr>
    <w:rPr>
      <w:rFonts w:ascii="Arial" w:hAnsi="Arial" w:eastAsia="Arial" w:cs="Arial"/>
      <w:b/>
      <w:bCs/>
      <w:sz w:val="28"/>
    </w:rPr>
  </w:style>
  <w:style w:type="paragraph" w:styleId="21">
    <w:name w:val="Body Text First Indent"/>
    <w:basedOn w:val="2"/>
    <w:unhideWhenUsed/>
    <w:qFormat/>
    <w:uiPriority w:val="99"/>
    <w:pPr>
      <w:ind w:firstLine="420" w:firstLineChars="100"/>
    </w:pPr>
  </w:style>
  <w:style w:type="paragraph" w:styleId="22">
    <w:name w:val="Body Text First Indent 2"/>
    <w:next w:val="1"/>
    <w:unhideWhenUsed/>
    <w:qFormat/>
    <w:uiPriority w:val="99"/>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table" w:styleId="24">
    <w:name w:val="Table Grid"/>
    <w:basedOn w:val="23"/>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qFormat/>
    <w:uiPriority w:val="0"/>
    <w:rPr>
      <w:b/>
      <w:bCs/>
    </w:rPr>
  </w:style>
  <w:style w:type="character" w:styleId="27">
    <w:name w:val="FollowedHyperlink"/>
    <w:basedOn w:val="25"/>
    <w:semiHidden/>
    <w:unhideWhenUsed/>
    <w:qFormat/>
    <w:uiPriority w:val="99"/>
    <w:rPr>
      <w:color w:val="800080"/>
      <w:u w:val="none"/>
    </w:rPr>
  </w:style>
  <w:style w:type="character" w:styleId="28">
    <w:name w:val="Emphasis"/>
    <w:basedOn w:val="25"/>
    <w:qFormat/>
    <w:uiPriority w:val="20"/>
    <w:rPr>
      <w:b/>
      <w:bCs/>
    </w:rPr>
  </w:style>
  <w:style w:type="character" w:styleId="29">
    <w:name w:val="HTML Definition"/>
    <w:basedOn w:val="25"/>
    <w:semiHidden/>
    <w:unhideWhenUsed/>
    <w:qFormat/>
    <w:uiPriority w:val="99"/>
  </w:style>
  <w:style w:type="character" w:styleId="30">
    <w:name w:val="HTML Typewriter"/>
    <w:basedOn w:val="25"/>
    <w:semiHidden/>
    <w:unhideWhenUsed/>
    <w:qFormat/>
    <w:uiPriority w:val="99"/>
    <w:rPr>
      <w:rFonts w:hint="default" w:ascii="monospace" w:hAnsi="monospace" w:eastAsia="monospace" w:cs="monospace"/>
      <w:sz w:val="20"/>
    </w:rPr>
  </w:style>
  <w:style w:type="character" w:styleId="31">
    <w:name w:val="HTML Acronym"/>
    <w:basedOn w:val="25"/>
    <w:semiHidden/>
    <w:unhideWhenUsed/>
    <w:qFormat/>
    <w:uiPriority w:val="99"/>
  </w:style>
  <w:style w:type="character" w:styleId="32">
    <w:name w:val="HTML Variable"/>
    <w:basedOn w:val="25"/>
    <w:semiHidden/>
    <w:unhideWhenUsed/>
    <w:qFormat/>
    <w:uiPriority w:val="99"/>
  </w:style>
  <w:style w:type="character" w:styleId="33">
    <w:name w:val="Hyperlink"/>
    <w:basedOn w:val="25"/>
    <w:unhideWhenUsed/>
    <w:qFormat/>
    <w:uiPriority w:val="99"/>
    <w:rPr>
      <w:color w:val="0000FF" w:themeColor="hyperlink"/>
      <w:u w:val="single"/>
      <w14:textFill>
        <w14:solidFill>
          <w14:schemeClr w14:val="hlink"/>
        </w14:solidFill>
      </w14:textFill>
    </w:rPr>
  </w:style>
  <w:style w:type="character" w:styleId="34">
    <w:name w:val="HTML Code"/>
    <w:basedOn w:val="25"/>
    <w:semiHidden/>
    <w:unhideWhenUsed/>
    <w:qFormat/>
    <w:uiPriority w:val="99"/>
    <w:rPr>
      <w:rFonts w:ascii="monospace" w:hAnsi="monospace" w:eastAsia="monospace" w:cs="monospace"/>
      <w:sz w:val="20"/>
    </w:rPr>
  </w:style>
  <w:style w:type="character" w:styleId="35">
    <w:name w:val="HTML Cite"/>
    <w:basedOn w:val="25"/>
    <w:semiHidden/>
    <w:unhideWhenUsed/>
    <w:qFormat/>
    <w:uiPriority w:val="99"/>
  </w:style>
  <w:style w:type="character" w:styleId="36">
    <w:name w:val="HTML Keyboard"/>
    <w:basedOn w:val="25"/>
    <w:semiHidden/>
    <w:unhideWhenUsed/>
    <w:qFormat/>
    <w:uiPriority w:val="99"/>
    <w:rPr>
      <w:rFonts w:hint="default" w:ascii="monospace" w:hAnsi="monospace" w:eastAsia="monospace" w:cs="monospace"/>
      <w:sz w:val="20"/>
    </w:rPr>
  </w:style>
  <w:style w:type="character" w:styleId="37">
    <w:name w:val="HTML Sample"/>
    <w:basedOn w:val="25"/>
    <w:semiHidden/>
    <w:unhideWhenUsed/>
    <w:qFormat/>
    <w:uiPriority w:val="99"/>
    <w:rPr>
      <w:rFonts w:hint="default" w:ascii="monospace" w:hAnsi="monospace" w:eastAsia="monospace" w:cs="monospace"/>
    </w:rPr>
  </w:style>
  <w:style w:type="paragraph" w:customStyle="1" w:styleId="38">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9">
    <w:name w:val="正文文本首行缩进1"/>
    <w:next w:val="40"/>
    <w:qFormat/>
    <w:uiPriority w:val="0"/>
    <w:pPr>
      <w:widowControl w:val="0"/>
      <w:spacing w:beforeLines="100" w:after="120" w:line="360" w:lineRule="auto"/>
      <w:ind w:firstLine="420" w:firstLineChars="100"/>
      <w:jc w:val="both"/>
    </w:pPr>
    <w:rPr>
      <w:rFonts w:ascii="@微软简标宋" w:hAnsi="宋体" w:eastAsia="@微软简标宋" w:cs="@微软简标宋"/>
      <w:bCs/>
      <w:color w:val="0000FF"/>
      <w:kern w:val="2"/>
      <w:sz w:val="21"/>
      <w:szCs w:val="24"/>
      <w:lang w:val="zh-CN" w:eastAsia="zh-CN" w:bidi="ar-SA"/>
    </w:rPr>
  </w:style>
  <w:style w:type="paragraph" w:customStyle="1" w:styleId="40">
    <w:name w:val="正文文本首行缩进 21"/>
    <w:next w:val="41"/>
    <w:qFormat/>
    <w:uiPriority w:val="99"/>
    <w:pPr>
      <w:widowControl w:val="0"/>
      <w:spacing w:after="120" w:line="180" w:lineRule="auto"/>
      <w:ind w:left="420" w:leftChars="200" w:firstLine="420"/>
      <w:jc w:val="both"/>
    </w:pPr>
    <w:rPr>
      <w:rFonts w:ascii="Times New Roman" w:hAnsi="Times New Roman" w:eastAsia="宋体" w:cstheme="minorBidi"/>
      <w:color w:val="FF0000"/>
      <w:kern w:val="2"/>
      <w:sz w:val="21"/>
      <w:szCs w:val="22"/>
      <w:lang w:val="en-US" w:eastAsia="zh-CN" w:bidi="ar-SA"/>
    </w:rPr>
  </w:style>
  <w:style w:type="paragraph" w:customStyle="1" w:styleId="41">
    <w:name w:val="正文文本缩进_0"/>
    <w:qFormat/>
    <w:uiPriority w:val="99"/>
    <w:pPr>
      <w:widowControl w:val="0"/>
      <w:ind w:firstLine="210"/>
      <w:jc w:val="both"/>
    </w:pPr>
    <w:rPr>
      <w:rFonts w:eastAsia="宋体" w:asciiTheme="minorHAnsi" w:hAnsiTheme="minorHAnsi" w:cstheme="minorBidi"/>
      <w:kern w:val="2"/>
      <w:sz w:val="21"/>
      <w:szCs w:val="24"/>
      <w:lang w:val="en-US" w:eastAsia="zh-CN" w:bidi="ar-SA"/>
    </w:rPr>
  </w:style>
  <w:style w:type="character" w:customStyle="1" w:styleId="42">
    <w:name w:val="批注框文本 Char"/>
    <w:basedOn w:val="25"/>
    <w:link w:val="14"/>
    <w:semiHidden/>
    <w:qFormat/>
    <w:uiPriority w:val="99"/>
    <w:rPr>
      <w:rFonts w:ascii="@仿宋_GB2312" w:hAnsi="@仿宋_GB2312" w:eastAsia="@仿宋_GB2312" w:cs="@仿宋_GB2312"/>
      <w:sz w:val="18"/>
      <w:szCs w:val="18"/>
    </w:rPr>
  </w:style>
  <w:style w:type="paragraph" w:customStyle="1" w:styleId="43">
    <w:name w:val="正文（缩进）"/>
    <w:basedOn w:val="1"/>
    <w:qFormat/>
    <w:uiPriority w:val="0"/>
    <w:pPr>
      <w:widowControl/>
      <w:spacing w:before="156" w:after="156"/>
      <w:ind w:firstLine="480" w:firstLineChars="200"/>
      <w:jc w:val="left"/>
    </w:pPr>
    <w:rPr>
      <w:kern w:val="0"/>
      <w:sz w:val="24"/>
      <w:szCs w:val="24"/>
    </w:rPr>
  </w:style>
  <w:style w:type="paragraph" w:customStyle="1" w:styleId="44">
    <w:name w:val="xl31"/>
    <w:basedOn w:val="1"/>
    <w:qFormat/>
    <w:uiPriority w:val="0"/>
    <w:pPr>
      <w:widowControl/>
      <w:spacing w:before="100" w:beforeAutospacing="1" w:after="100" w:afterAutospacing="1"/>
      <w:jc w:val="center"/>
    </w:pPr>
    <w:rPr>
      <w:b/>
      <w:bCs/>
      <w:kern w:val="0"/>
      <w:sz w:val="28"/>
      <w:szCs w:val="28"/>
    </w:rPr>
  </w:style>
  <w:style w:type="paragraph" w:customStyle="1" w:styleId="45">
    <w:name w:val="D&amp;L"/>
    <w:basedOn w:val="16"/>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6">
    <w:name w:val="页眉 Char"/>
    <w:basedOn w:val="25"/>
    <w:link w:val="16"/>
    <w:qFormat/>
    <w:uiPriority w:val="0"/>
    <w:rPr>
      <w:rFonts w:ascii="@仿宋_GB2312" w:hAnsi="@仿宋_GB2312" w:eastAsia="@仿宋_GB2312" w:cs="@仿宋_GB2312"/>
      <w:sz w:val="18"/>
      <w:szCs w:val="18"/>
    </w:rPr>
  </w:style>
  <w:style w:type="character" w:customStyle="1" w:styleId="47">
    <w:name w:val="页脚 Char"/>
    <w:basedOn w:val="25"/>
    <w:link w:val="15"/>
    <w:qFormat/>
    <w:uiPriority w:val="99"/>
    <w:rPr>
      <w:rFonts w:ascii="@仿宋_GB2312" w:hAnsi="@仿宋_GB2312" w:eastAsia="@仿宋_GB2312" w:cs="@仿宋_GB2312"/>
      <w:sz w:val="18"/>
      <w:szCs w:val="18"/>
    </w:rPr>
  </w:style>
  <w:style w:type="character" w:customStyle="1" w:styleId="48">
    <w:name w:val="纯文本 Char"/>
    <w:link w:val="12"/>
    <w:qFormat/>
    <w:uiPriority w:val="0"/>
    <w:rPr>
      <w:rFonts w:ascii="宋体" w:hAnsi="Courier New"/>
    </w:rPr>
  </w:style>
  <w:style w:type="character" w:customStyle="1" w:styleId="49">
    <w:name w:val="纯文本 字符1"/>
    <w:basedOn w:val="25"/>
    <w:semiHidden/>
    <w:qFormat/>
    <w:uiPriority w:val="99"/>
    <w:rPr>
      <w:rFonts w:hAnsi="Courier New" w:cs="Courier New" w:asciiTheme="minorEastAsia"/>
      <w:szCs w:val="20"/>
    </w:rPr>
  </w:style>
  <w:style w:type="character" w:customStyle="1" w:styleId="50">
    <w:name w:val="未处理的提及1"/>
    <w:basedOn w:val="25"/>
    <w:semiHidden/>
    <w:unhideWhenUsed/>
    <w:qFormat/>
    <w:uiPriority w:val="99"/>
    <w:rPr>
      <w:color w:val="605E5C"/>
      <w:shd w:val="clear" w:color="auto" w:fill="E1DFDD"/>
    </w:rPr>
  </w:style>
  <w:style w:type="paragraph" w:styleId="51">
    <w:name w:val="List Paragraph"/>
    <w:basedOn w:val="1"/>
    <w:qFormat/>
    <w:uiPriority w:val="34"/>
    <w:pPr>
      <w:ind w:firstLine="420" w:firstLineChars="200"/>
    </w:pPr>
  </w:style>
  <w:style w:type="paragraph" w:customStyle="1" w:styleId="52">
    <w:name w:val="Char Char Char Char Char Char Char1 Char"/>
    <w:basedOn w:val="1"/>
    <w:qFormat/>
    <w:uiPriority w:val="0"/>
    <w:rPr>
      <w:rFonts w:ascii="Arial" w:hAnsi="Arial" w:eastAsia="宋体" w:cs="Arial"/>
      <w:sz w:val="24"/>
    </w:rPr>
  </w:style>
  <w:style w:type="table" w:customStyle="1" w:styleId="53">
    <w:name w:val="网格表 1 浅色1"/>
    <w:basedOn w:val="23"/>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4">
    <w:name w:val="日期 字符"/>
    <w:basedOn w:val="25"/>
    <w:semiHidden/>
    <w:qFormat/>
    <w:uiPriority w:val="99"/>
    <w:rPr>
      <w:rFonts w:ascii="@仿宋_GB2312" w:hAnsi="@仿宋_GB2312" w:eastAsia="@仿宋_GB2312" w:cs="@仿宋_GB2312"/>
      <w:szCs w:val="20"/>
    </w:rPr>
  </w:style>
  <w:style w:type="character" w:customStyle="1" w:styleId="55">
    <w:name w:val="日期 Char"/>
    <w:link w:val="13"/>
    <w:qFormat/>
    <w:uiPriority w:val="0"/>
    <w:rPr>
      <w:rFonts w:ascii="Arial" w:hAnsi="Arial" w:eastAsia="宋体" w:cs="Arial"/>
      <w:b/>
      <w:sz w:val="28"/>
      <w:szCs w:val="20"/>
    </w:rPr>
  </w:style>
  <w:style w:type="character" w:customStyle="1" w:styleId="56">
    <w:name w:val="纯文本 Char1"/>
    <w:link w:val="57"/>
    <w:qFormat/>
    <w:locked/>
    <w:uiPriority w:val="0"/>
    <w:rPr>
      <w:rFonts w:ascii="Arial" w:hAnsi="Arial" w:eastAsia="Arial"/>
      <w:kern w:val="2"/>
      <w:sz w:val="21"/>
      <w:lang w:val="en-US" w:eastAsia="zh-CN" w:bidi="ar-SA"/>
    </w:rPr>
  </w:style>
  <w:style w:type="paragraph" w:customStyle="1" w:styleId="57">
    <w:name w:val="纯文本1"/>
    <w:basedOn w:val="1"/>
    <w:link w:val="56"/>
    <w:qFormat/>
    <w:uiPriority w:val="0"/>
    <w:rPr>
      <w:rFonts w:ascii="Arial" w:hAnsi="Arial" w:eastAsia="Arial" w:cstheme="minorBidi"/>
    </w:rPr>
  </w:style>
  <w:style w:type="character" w:customStyle="1" w:styleId="58">
    <w:name w:val="批注文字 Char"/>
    <w:basedOn w:val="25"/>
    <w:semiHidden/>
    <w:qFormat/>
    <w:uiPriority w:val="99"/>
    <w:rPr>
      <w:rFonts w:ascii="@仿宋_GB2312" w:hAnsi="@仿宋_GB2312" w:eastAsia="@仿宋_GB2312" w:cs="@仿宋_GB2312"/>
      <w:szCs w:val="20"/>
    </w:rPr>
  </w:style>
  <w:style w:type="character" w:customStyle="1" w:styleId="59">
    <w:name w:val="批注文字 Char1"/>
    <w:link w:val="8"/>
    <w:qFormat/>
    <w:uiPriority w:val="0"/>
    <w:rPr>
      <w:rFonts w:ascii="Arial" w:hAnsi="Arial" w:eastAsia="黑体" w:cs="Arial"/>
      <w:szCs w:val="20"/>
    </w:rPr>
  </w:style>
  <w:style w:type="character" w:customStyle="1" w:styleId="60">
    <w:name w:val="标题 1 Char"/>
    <w:basedOn w:val="25"/>
    <w:link w:val="3"/>
    <w:qFormat/>
    <w:uiPriority w:val="9"/>
    <w:rPr>
      <w:rFonts w:ascii="@仿宋_GB2312" w:hAnsi="@仿宋_GB2312" w:eastAsia="@仿宋_GB2312" w:cs="@仿宋_GB2312"/>
      <w:b/>
      <w:bCs/>
      <w:kern w:val="44"/>
      <w:sz w:val="44"/>
      <w:szCs w:val="44"/>
    </w:rPr>
  </w:style>
  <w:style w:type="paragraph" w:customStyle="1" w:styleId="61">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2">
    <w:name w:val="标题 3 Char"/>
    <w:basedOn w:val="25"/>
    <w:link w:val="5"/>
    <w:semiHidden/>
    <w:qFormat/>
    <w:uiPriority w:val="9"/>
    <w:rPr>
      <w:rFonts w:ascii="@仿宋_GB2312" w:hAnsi="@仿宋_GB2312" w:eastAsia="@仿宋_GB2312" w:cs="@仿宋_GB2312"/>
      <w:b/>
      <w:bCs/>
      <w:sz w:val="32"/>
      <w:szCs w:val="32"/>
    </w:rPr>
  </w:style>
  <w:style w:type="character" w:customStyle="1" w:styleId="63">
    <w:name w:val="fontstyle01"/>
    <w:basedOn w:val="25"/>
    <w:qFormat/>
    <w:uiPriority w:val="0"/>
    <w:rPr>
      <w:rFonts w:hint="eastAsia" w:ascii="宋体" w:hAnsi="宋体" w:eastAsia="宋体"/>
      <w:color w:val="000000"/>
      <w:sz w:val="22"/>
      <w:szCs w:val="22"/>
    </w:rPr>
  </w:style>
  <w:style w:type="character" w:customStyle="1" w:styleId="64">
    <w:name w:val="fontstyle21"/>
    <w:basedOn w:val="25"/>
    <w:qFormat/>
    <w:uiPriority w:val="0"/>
    <w:rPr>
      <w:rFonts w:hint="default" w:ascii="TimesNewRomanPSMT" w:hAnsi="TimesNewRomanPSMT"/>
      <w:color w:val="000000"/>
      <w:sz w:val="22"/>
      <w:szCs w:val="22"/>
    </w:rPr>
  </w:style>
  <w:style w:type="character" w:customStyle="1" w:styleId="65">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6">
    <w:name w:val="标题 4 字符"/>
    <w:basedOn w:val="25"/>
    <w:semiHidden/>
    <w:qFormat/>
    <w:uiPriority w:val="9"/>
    <w:rPr>
      <w:rFonts w:asciiTheme="majorHAnsi" w:hAnsiTheme="majorHAnsi" w:eastAsiaTheme="majorEastAsia" w:cstheme="majorBidi"/>
      <w:b/>
      <w:bCs/>
      <w:sz w:val="28"/>
      <w:szCs w:val="28"/>
    </w:rPr>
  </w:style>
  <w:style w:type="character" w:customStyle="1" w:styleId="67">
    <w:name w:val="标题 4 Char"/>
    <w:link w:val="6"/>
    <w:qFormat/>
    <w:uiPriority w:val="0"/>
    <w:rPr>
      <w:rFonts w:ascii="@仿宋_GB2312" w:hAnsi="@仿宋_GB2312" w:eastAsia="@仿宋_GB2312" w:cs="@仿宋_GB2312"/>
      <w:b/>
      <w:bCs/>
      <w:sz w:val="28"/>
      <w:szCs w:val="28"/>
    </w:rPr>
  </w:style>
  <w:style w:type="character" w:customStyle="1" w:styleId="68">
    <w:name w:val="正文文本 Char"/>
    <w:basedOn w:val="25"/>
    <w:link w:val="2"/>
    <w:qFormat/>
    <w:uiPriority w:val="0"/>
    <w:rPr>
      <w:rFonts w:ascii="@微软简标宋" w:hAnsi="@微软简标宋" w:eastAsia="@微软简标宋" w:cs="@微软简标宋"/>
      <w:szCs w:val="24"/>
      <w:lang w:val="zh-CN" w:eastAsia="zh-CN"/>
    </w:rPr>
  </w:style>
  <w:style w:type="table" w:customStyle="1" w:styleId="69">
    <w:name w:val="网格型1"/>
    <w:basedOn w:val="23"/>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0">
    <w:name w:val="Table Normal"/>
    <w:semiHidden/>
    <w:unhideWhenUsed/>
    <w:qFormat/>
    <w:uiPriority w:val="0"/>
    <w:tblPr>
      <w:tblCellMar>
        <w:top w:w="0" w:type="dxa"/>
        <w:left w:w="0" w:type="dxa"/>
        <w:bottom w:w="0" w:type="dxa"/>
        <w:right w:w="0" w:type="dxa"/>
      </w:tblCellMar>
    </w:tblPr>
  </w:style>
  <w:style w:type="paragraph" w:customStyle="1" w:styleId="71">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347e272b-a6dd-4107-a089-a2cd9e3bc2de</errorID>
      <errorWord>：</errorWord>
      <group>L1_Format</group>
      <groupName>格式问题</groupName>
      <ability>L2_HalfPunc</ability>
      <abilityName>全半角检查</abilityName>
      <candidateList>
        <item>:</item>
      </candidateList>
      <explain>文本全半角错误。</explain>
      <paraID>12A08831</paraID>
      <start>47</start>
      <end>48</end>
      <status>unmodified</status>
      <modifiedWord/>
      <trackRevisions>false</trackRevisions>
    </reviewItem>
    <reviewItem>
      <errorID>55e96788-8bab-4f04-84f6-8a36c722e871</errorID>
      <errorWord>性态</errorWord>
      <group>L1_Word</group>
      <groupName>字词问题</groupName>
      <ability>L2_Typo</ability>
      <abilityName>字词错误</abilityName>
      <candidateList>
        <item>形态</item>
      </candidateList>
      <explain>〈名〉❶事物的形状或表现：意识～｜观念～。❷生物体外部的形状。❸词的内部变化形式，包括构词形式和词形变化的形式。</explain>
      <paraID>12A08831</paraID>
      <start>153</start>
      <end>155</end>
      <status>unmodified</status>
      <modifiedWord/>
      <trackRevisions>false</trackRevisions>
    </reviewItem>
    <reviewItem>
      <errorID>a44a1e84-e18e-4a64-8a85-e6dcc6577cba</errorID>
      <errorWord>上午00:00</errorWord>
      <group>L1_Knowledge</group>
      <groupName>知识性问题</groupName>
      <ability>L2_Time</ability>
      <abilityName>日期时间</abilityName>
      <candidateList/>
      <explain>时间与前缀不匹配，可能的时间前缀有“下午、晚上、凌晨、午夜”。</explain>
      <paraID>5ECC6014</paraID>
      <start>36</start>
      <end>43</end>
      <status>unmodified</status>
      <modifiedWord/>
      <trackRevisions>false</trackRevisions>
    </reviewItem>
    <reviewItem>
      <errorID>16d174a9-860d-490f-8495-9f57009e689f</errorID>
      <errorWord>）。</errorWord>
      <group>L1_Format</group>
      <groupName>格式问题</groupName>
      <ability>L2_HalfPunc</ability>
      <abilityName>全半角检查</abilityName>
      <candidateList>
        <item>).</item>
      </candidateList>
      <explain>文本全半角错误。</explain>
      <paraID>1C9917C0</paraID>
      <start>208</start>
      <end>210</end>
      <status>unmodified</status>
      <modifiedWord/>
      <trackRevisions>false</trackRevisions>
    </reviewItem>
    <reviewItem>
      <errorID>73c1151a-864c-45de-a158-6ccb71562e3c</errorID>
      <errorWord>(</errorWord>
      <group>L1_Format</group>
      <groupName>格式问题</groupName>
      <ability>L2_HalfPunc</ability>
      <abilityName>全半角检查</abilityName>
      <candidateList>
        <item>（</item>
      </candidateList>
      <explain>文本全半角错误。</explain>
      <paraID>4622C586</paraID>
      <start>42</start>
      <end>43</end>
      <status>unmodified</status>
      <modifiedWord/>
      <trackRevisions>false</trackRevisions>
    </reviewItem>
    <reviewItem>
      <errorID>291b49d8-b964-431a-8a81-cea5b518fcfe</errorID>
      <errorWord>)</errorWord>
      <group>L1_Format</group>
      <groupName>格式问题</groupName>
      <ability>L2_HalfPunc</ability>
      <abilityName>全半角检查</abilityName>
      <candidateList>
        <item>）</item>
      </candidateList>
      <explain>文本全半角错误。</explain>
      <paraID>4622C586</paraID>
      <start>45</start>
      <end>46</end>
      <status>unmodified</status>
      <modifiedWord/>
      <trackRevisions>false</trackRevisions>
    </reviewItem>
    <reviewItem>
      <errorID>0ba326f3-30da-47a0-8490-95708b68cf78</errorID>
      <errorWord>）</errorWord>
      <group>L1_Word</group>
      <groupName>字词问题</groupName>
      <ability>L2_Typo</ability>
      <abilityName>字词错误</abilityName>
      <candidateList>
        <item>）以</item>
      </candidateList>
      <explain/>
      <paraID>1208BFBB</paraID>
      <start>2</start>
      <end>3</end>
      <status>unmodified</status>
      <modifiedWord/>
      <trackRevisions>false</trackRevisions>
    </reviewItem>
    <reviewItem>
      <errorID>d436ba77-2dd6-413e-9244-c69d5714447b</errorID>
      <errorWord>间</errorWord>
      <group>L1_Word</group>
      <groupName>字词问题</groupName>
      <ability>L2_Typo</ability>
      <abilityName>字词错误</abilityName>
      <candidateList>
        <item>间之</item>
      </candidateList>
      <explain/>
      <paraID> C2FF2BC</paraID>
      <start>39</start>
      <end>40</end>
      <status>unmodified</status>
      <modifiedWord/>
      <trackRevisions>false</trackRevisions>
    </reviewItem>
    <reviewItem>
      <errorID>4634a452-6d6b-49b1-a2fd-fde98fc5cabd</errorID>
      <errorWord>二轮</errorWord>
      <group>L1_Word</group>
      <groupName>字词问题</groupName>
      <ability>L2_Typo</ability>
      <abilityName>字词错误</abilityName>
      <candidateList>
        <item>两轮</item>
      </candidateList>
      <explain/>
      <paraID>3149EEB1</paraID>
      <start>13</start>
      <end>15</end>
      <status>unmodified</status>
      <modifiedWord/>
      <trackRevisions>false</trackRevisions>
    </reviewItem>
    <reviewItem>
      <errorID>f0648c43-cda2-4b55-ba91-91af188eabf1</errorID>
      <errorWord>下</errorWord>
      <group>L1_Word</group>
      <groupName>字词问题</groupName>
      <ability>L2_Typo</ability>
      <abilityName>字词错误</abilityName>
      <candidateList>
        <item>下一</item>
      </candidateList>
      <explain/>
      <paraID>7D78E013</paraID>
      <start>29</start>
      <end>30</end>
      <status>unmodified</status>
      <modifiedWord/>
      <trackRevisions>false</trackRevisions>
    </reviewItem>
    <reviewItem>
      <errorID>bfceb991-924c-4686-ba82-aa97b5392365</errorID>
      <errorWord>，</errorWord>
      <group>L1_Word</group>
      <groupName>字词问题</groupName>
      <ability>L2_Typo</ability>
      <abilityName>字词错误</abilityName>
      <candidateList>
        <item>，在</item>
      </candidateList>
      <explain/>
      <paraID>100D16BD</paraID>
      <start>53</start>
      <end>54</end>
      <status>unmodified</status>
      <modifiedWord/>
      <trackRevisions>false</trackRevisions>
    </reviewItem>
    <reviewItem>
      <errorID>dbc59061-7c3b-4761-b90b-44a718a59bf8</errorID>
      <errorWord>接收</errorWord>
      <group>L1_Word</group>
      <groupName>字词问题</groupName>
      <ability>L2_Typo</ability>
      <abilityName>字词错误</abilityName>
      <candidateList>
        <item>接受</item>
      </candidateList>
      <explain>存在发音相同字词的误用。</explain>
      <paraID>55237BB1</paraID>
      <start>9</start>
      <end>11</end>
      <status>unmodified</status>
      <modifiedWord/>
      <trackRevisions>false</trackRevisions>
    </reviewItem>
    <reviewItem>
      <errorID>6cd6986f-87d7-420f-b660-d64f61fc1c81</errorID>
      <errorWord>提出质疑</errorWord>
      <group>L1_Grammar</group>
      <groupName>语法问题</groupName>
      <ability>L2_Grammar</ability>
      <abilityName>语法错误</abilityName>
      <candidateList>
        <item>质疑</item>
      </candidateList>
      <explain>〈动〉提出疑问：～问难。</explain>
      <paraID>666EBA0F</paraID>
      <start>69</start>
      <end>73</end>
      <status>unmodified</status>
      <modifiedWord/>
      <trackRevisions>false</trackRevisions>
    </reviewItem>
    <reviewItem>
      <errorID>c2fd0406-0ab4-4f0e-8541-27207393ca52</errorID>
      <errorWord>测扫声呐</errorWord>
      <group>L1_Word</group>
      <groupName>字词问题</groupName>
      <ability>L2_Typo</ability>
      <abilityName>字词错误</abilityName>
      <candidateList>
        <item>侧扫声呐</item>
      </candidateList>
      <explain/>
      <paraID>40C458C3</paraID>
      <start>50</start>
      <end>54</end>
      <status>unmodified</status>
      <modifiedWord/>
      <trackRevisions>false</trackRevisions>
    </reviewItem>
    <reviewItem>
      <errorID>fae79ca0-8f6e-420e-86eb-028d99cf9eb1</errorID>
      <errorWord>性态</errorWord>
      <group>L1_Word</group>
      <groupName>字词问题</groupName>
      <ability>L2_Typo</ability>
      <abilityName>字词错误</abilityName>
      <candidateList>
        <item>形态</item>
      </candidateList>
      <explain>〈名〉❶事物的形状或表现：意识～｜观念～。❷生物体外部的形状。❸词的内部变化形式，包括构词形式和词形变化的形式。</explain>
      <paraID>555058B8</paraID>
      <start>96</start>
      <end>98</end>
      <status>unmodified</status>
      <modifiedWord/>
      <trackRevisions>false</trackRevisions>
    </reviewItem>
    <reviewItem>
      <errorID>aca9eab1-252c-49db-b027-bf591e87e22a</errorID>
      <errorWord>测</errorWord>
      <group>L1_Word</group>
      <groupName>字词问题</groupName>
      <ability>L2_Typo</ability>
      <abilityName>字词错误</abilityName>
      <candidateList>
        <item>侧</item>
      </candidateList>
      <explain>存在发音相同字词的误用。</explain>
      <paraID>46DD1394</paraID>
      <start>35</start>
      <end>36</end>
      <status>unmodified</status>
      <modifiedWord/>
      <trackRevisions>false</trackRevisions>
    </reviewItem>
    <reviewItem>
      <errorID>83c81bc7-359c-488f-886b-9c84190114a3</errorID>
      <errorWord>详实</errorWord>
      <group>L1_Word</group>
      <groupName>字词问题</groupName>
      <ability>L2_Typo</ability>
      <abilityName>字词错误</abilityName>
      <candidateList>
        <item>翔实</item>
      </candidateList>
      <explain/>
      <paraID> 813B21D</paraID>
      <start>19</start>
      <end>21</end>
      <status>unmodified</status>
      <modifiedWord/>
      <trackRevisions>false</trackRevisions>
    </reviewItem>
    <reviewItem>
      <errorID>b4dfd873-f232-4a46-98be-9f56a4ee2206</errorID>
      <errorWord>详实</errorWord>
      <group>L1_Word</group>
      <groupName>字词问题</groupName>
      <ability>L2_Typo</ability>
      <abilityName>字词错误</abilityName>
      <candidateList>
        <item>翔实</item>
      </candidateList>
      <explain>存在发音相同字词的误用。</explain>
      <paraID>1256B69C</paraID>
      <start>23</start>
      <end>25</end>
      <status>unmodified</status>
      <modifiedWord/>
      <trackRevisions>false</trackRevisions>
    </reviewItem>
    <reviewItem>
      <errorID>ffe30cd7-ad5a-4bd9-b85f-6234f31b0420</errorID>
      <errorWord>详实</errorWord>
      <group>L1_Word</group>
      <groupName>字词问题</groupName>
      <ability>L2_Typo</ability>
      <abilityName>字词错误</abilityName>
      <candidateList>
        <item>翔实</item>
      </candidateList>
      <explain>存在发音相同字词的误用。</explain>
      <paraID>6F8B7BC0</paraID>
      <start>23</start>
      <end>25</end>
      <status>unmodified</status>
      <modifiedWord/>
      <trackRevisions>false</trackRevisions>
    </reviewItem>
    <reviewItem>
      <errorID>01940ce5-d1ef-49e7-9404-97504f6cfdc3</errorID>
      <errorWord>详实</errorWord>
      <group>L1_Word</group>
      <groupName>字词问题</groupName>
      <ability>L2_Typo</ability>
      <abilityName>字词错误</abilityName>
      <candidateList>
        <item>翔实</item>
      </candidateList>
      <explain>存在发音相同字词的误用。</explain>
      <paraID>791A02BD</paraID>
      <start>23</start>
      <end>25</end>
      <status>unmodified</status>
      <modifiedWord/>
      <trackRevisions>false</trackRevisions>
    </reviewItem>
    <reviewItem>
      <errorID>1daf9822-3158-4b7d-9960-81973bc37867</errorID>
      <errorWord>详实</errorWord>
      <group>L1_Word</group>
      <groupName>字词问题</groupName>
      <ability>L2_Typo</ability>
      <abilityName>字词错误</abilityName>
      <candidateList>
        <item>翔实</item>
      </candidateList>
      <explain/>
      <paraID>2BFFD5BF</paraID>
      <start>24</start>
      <end>26</end>
      <status>unmodified</status>
      <modifiedWord/>
      <trackRevisions>false</trackRevisions>
    </reviewItem>
    <reviewItem>
      <errorID>53a08bf4-c33f-405b-9555-d4454fcb18e2</errorID>
      <errorWord>详实</errorWord>
      <group>L1_Word</group>
      <groupName>字词问题</groupName>
      <ability>L2_Typo</ability>
      <abilityName>字词错误</abilityName>
      <candidateList>
        <item>翔实</item>
      </candidateList>
      <explain/>
      <paraID>  5954A2</paraID>
      <start>24</start>
      <end>26</end>
      <status>unmodified</status>
      <modifiedWord/>
      <trackRevisions>false</trackRevisions>
    </reviewItem>
    <reviewItem>
      <errorID>66c3dda2-df6d-4fbe-a780-e69d512705e2</errorID>
      <errorWord>：</errorWord>
      <group>L1_Format</group>
      <groupName>格式问题</groupName>
      <ability>L2_HalfPunc</ability>
      <abilityName>全半角检查</abilityName>
      <candidateList>
        <item>:</item>
      </candidateList>
      <explain>文本全半角错误。</explain>
      <paraID>1435DB55</paraID>
      <start>51</start>
      <end>52</end>
      <status>unmodified</status>
      <modifiedWord/>
      <trackRevisions>false</trackRevisions>
    </reviewItem>
    <reviewItem>
      <errorID>0535b447-3354-486b-ba98-83508cd9507e</errorID>
      <errorWord>性态</errorWord>
      <group>L1_Word</group>
      <groupName>字词问题</groupName>
      <ability>L2_Typo</ability>
      <abilityName>字词错误</abilityName>
      <candidateList>
        <item>形态</item>
      </candidateList>
      <explain>〈名〉❶事物的形状或表现：意识～｜观念～。❷生物体外部的形状。❸词的内部变化形式，包括构词形式和词形变化的形式。</explain>
      <paraID>1435DB55</paraID>
      <start>157</start>
      <end>159</end>
      <status>unmodified</status>
      <modifiedWord/>
      <trackRevisions>false</trackRevisions>
    </reviewItem>
    <reviewItem>
      <errorID>1c04a6eb-e0b0-4841-bde4-a6a977355c3f</errorID>
      <errorWord>，</errorWord>
      <group>L1_Word</group>
      <groupName>字词问题</groupName>
      <ability>L2_Typo</ability>
      <abilityName>字词错误</abilityName>
      <candidateList>
        <item>，并</item>
      </candidateList>
      <explain/>
      <paraID>6BDB79A5</paraID>
      <start>51</start>
      <end>52</end>
      <status>unmodified</status>
      <modifiedWord/>
      <trackRevisions>false</trackRevisions>
    </reviewItem>
    <reviewItem>
      <errorID>46fd926a-d46b-4c36-816d-e44c85969c78</errorID>
      <errorWord>,</errorWord>
      <group>L1_Format</group>
      <groupName>格式问题</groupName>
      <ability>L2_HalfPunc</ability>
      <abilityName>全半角检查</abilityName>
      <candidateList>
        <item>，</item>
      </candidateList>
      <explain>文本全半角错误。</explain>
      <paraID>167611D0</paraID>
      <start>29</start>
      <end>30</end>
      <status>unmodified</status>
      <modifiedWord/>
      <trackRevisions>false</trackRevisions>
    </reviewItem>
    <reviewItem>
      <errorID>05882f54-7977-47f2-8aa0-f875d446c79a</errorID>
      <errorWord>程</errorWord>
      <group>L1_Word</group>
      <groupName>字词问题</groupName>
      <ability>L2_Typo</ability>
      <abilityName>字词错误</abilityName>
      <candidateList>
        <item>程中</item>
      </candidateList>
      <explain/>
      <paraID>4FAB5DF3</paraID>
      <start>70</start>
      <end>71</end>
      <status>unmodified</status>
      <modifiedWord/>
      <trackRevisions>false</trackRevisions>
    </reviewItem>
    <reviewItem>
      <errorID>31b9f825-d8cf-4b3e-b149-b8eedb152034</errorID>
      <errorWord>，</errorWord>
      <group>L1_Word</group>
      <groupName>字词问题</groupName>
      <ability>L2_Typo</ability>
      <abilityName>字词错误</abilityName>
      <candidateList>
        <item>，在</item>
      </candidateList>
      <explain/>
      <paraID>39255043</paraID>
      <start>48</start>
      <end>49</end>
      <status>unmodified</status>
      <modifiedWord/>
      <trackRevisions>false</trackRevisions>
    </reviewItem>
    <reviewItem>
      <errorID>0e9ac8ec-ef8d-4ed5-b568-487f4d8d946f</errorID>
      <errorWord>意</errorWord>
      <group>L1_Word</group>
      <groupName>字词问题</groupName>
      <ability>L2_Typo</ability>
      <abilityName>字词错误</abilityName>
      <candidateList>
        <item>意在</item>
      </candidateList>
      <explain/>
      <paraID>2EE27279</paraID>
      <start>4</start>
      <end>5</end>
      <status>unmodified</status>
      <modifiedWord/>
      <trackRevisions>false</trackRevisions>
    </reviewItem>
    <reviewItem>
      <errorID>4bcb818e-4a80-4cfa-980a-dfffbcbee9f9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618DBEFD</paraID>
      <start>0</start>
      <end>2</end>
      <status>unmodified</status>
      <modifiedWord/>
      <trackRevisions>false</trackRevisions>
    </reviewItem>
    <reviewItem>
      <errorID>3f6e4fec-e02b-4dd9-b0cc-1ea70ec1931d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7ACAC4C</paraID>
      <start>0</start>
      <end>2</end>
      <status>unmodified</status>
      <modifiedWord/>
      <trackRevisions>false</trackRevisions>
    </reviewItem>
    <reviewItem>
      <errorID>32c5c0a6-a3bb-44ac-85a8-ffd539af3701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6BE18AF7</paraID>
      <start>0</start>
      <end>2</end>
      <status>unmodified</status>
      <modifiedWord/>
      <trackRevisions>false</trackRevisions>
    </reviewItem>
    <reviewItem>
      <errorID>2e826629-1eeb-49a1-bfff-247ff42b8346</errorID>
      <errorWord>意</errorWord>
      <group>L1_Word</group>
      <groupName>字词问题</groupName>
      <ability>L2_Typo</ability>
      <abilityName>字词错误</abilityName>
      <candidateList>
        <item>意在</item>
      </candidateList>
      <explain/>
      <paraID>7E97A9D4</paraID>
      <start>4</start>
      <end>5</end>
      <status>unmodified</status>
      <modifiedWord/>
      <trackRevisions>false</trackRevisions>
    </reviewItem>
    <reviewItem>
      <errorID>80662b76-2751-4612-9784-0c086e902f1f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2B235CEB</paraID>
      <start>0</start>
      <end>2</end>
      <status>unmodified</status>
      <modifiedWord/>
      <trackRevisions>false</trackRevisions>
    </reviewItem>
    <reviewItem>
      <errorID>d97e2130-6405-4ef3-b147-938232841dc2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5D75313F</paraID>
      <start>0</start>
      <end>2</end>
      <status>unmodified</status>
      <modifiedWord/>
      <trackRevisions>false</trackRevisions>
    </reviewItem>
    <reviewItem>
      <errorID>fb77d9db-2b2b-4644-a9a4-89d03a54fb72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7A7E3B3D</paraID>
      <start>0</start>
      <end>2</end>
      <status>unmodified</status>
      <modifiedWord/>
      <trackRevisions>false</trackRevisions>
    </reviewItem>
    <reviewItem>
      <errorID>5a7e8252-2545-4674-9a62-17a9a1238596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6BB7C1CE</paraID>
      <start>0</start>
      <end>2</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69a711-d250-45d2-bd04-f006a246616e}">
  <ds:schemaRefs/>
</ds:datastoreItem>
</file>

<file path=customXml/itemProps3.xml><?xml version="1.0" encoding="utf-8"?>
<ds:datastoreItem xmlns:ds="http://schemas.openxmlformats.org/officeDocument/2006/customXml" ds:itemID="{225351A8-48F5-4B18-AF42-26053916CB99}">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105</Pages>
  <Words>1731</Words>
  <Characters>2080</Characters>
  <Lines>208</Lines>
  <Paragraphs>58</Paragraphs>
  <TotalTime>25</TotalTime>
  <ScaleCrop>false</ScaleCrop>
  <LinksUpToDate>false</LinksUpToDate>
  <CharactersWithSpaces>2172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Saudade</cp:lastModifiedBy>
  <cp:lastPrinted>2019-12-07T15:20:00Z</cp:lastPrinted>
  <dcterms:modified xsi:type="dcterms:W3CDTF">2026-07-13T11:05:28Z</dcterms:modified>
  <cp:revision>443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F37DAFABB81B4687B1C0F7EF53807D4C_13</vt:lpwstr>
  </property>
  <property fmtid="{D5CDD505-2E9C-101B-9397-08002B2CF9AE}" pid="4" name="KSOTemplateDocerSaveRecord">
    <vt:lpwstr>eyJoZGlkIjoiZTliMDRjOTAyOWRkY2JhYjEyNGNmN2E2NDc2ZjZiMzciLCJ1c2VySWQiOiIxMTI0OTU2OTI0In0=</vt:lpwstr>
  </property>
</Properties>
</file>