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205DB0">
      <w:pPr>
        <w:tabs>
          <w:tab w:val="left" w:pos="315"/>
          <w:tab w:val="left" w:pos="8820"/>
        </w:tabs>
        <w:spacing w:before="0" w:beforeLines="0" w:after="0" w:afterLines="0" w:line="360" w:lineRule="auto"/>
        <w:ind w:right="0" w:rightChars="0"/>
        <w:jc w:val="center"/>
        <w:rPr>
          <w:rFonts w:ascii="宋体" w:hAnsi="宋体" w:eastAsia="宋体"/>
          <w:b/>
          <w:bCs/>
          <w:color w:val="auto"/>
          <w:sz w:val="44"/>
          <w:szCs w:val="44"/>
          <w:highlight w:val="none"/>
        </w:rPr>
      </w:pPr>
    </w:p>
    <w:p w14:paraId="672F94B6">
      <w:pPr>
        <w:tabs>
          <w:tab w:val="left" w:pos="315"/>
          <w:tab w:val="left" w:pos="8820"/>
        </w:tabs>
        <w:spacing w:before="0" w:beforeLines="0" w:after="0" w:afterLines="0" w:line="360" w:lineRule="auto"/>
        <w:ind w:right="0" w:rightChars="0"/>
        <w:jc w:val="center"/>
        <w:rPr>
          <w:rFonts w:ascii="宋体" w:hAnsi="宋体" w:eastAsia="宋体"/>
          <w:b/>
          <w:bCs/>
          <w:color w:val="auto"/>
          <w:sz w:val="44"/>
          <w:szCs w:val="44"/>
          <w:highlight w:val="none"/>
        </w:rPr>
      </w:pPr>
    </w:p>
    <w:p w14:paraId="22F20A2E">
      <w:pPr>
        <w:tabs>
          <w:tab w:val="left" w:pos="315"/>
          <w:tab w:val="left" w:pos="8820"/>
        </w:tabs>
        <w:spacing w:before="0" w:beforeLines="0" w:after="0" w:afterLines="0" w:line="360" w:lineRule="auto"/>
        <w:ind w:right="0" w:rightChars="0"/>
        <w:jc w:val="center"/>
        <w:rPr>
          <w:rFonts w:hint="eastAsia" w:eastAsia="宋体"/>
          <w:b/>
          <w:bCs/>
          <w:color w:val="auto"/>
          <w:sz w:val="52"/>
          <w:szCs w:val="52"/>
          <w:highlight w:val="none"/>
          <w:lang w:eastAsia="zh-CN"/>
        </w:rPr>
      </w:pPr>
      <w:bookmarkStart w:id="0" w:name="_Hlk9544796"/>
      <w:r>
        <w:rPr>
          <w:rFonts w:hint="eastAsia"/>
          <w:b/>
          <w:bCs/>
          <w:color w:val="auto"/>
          <w:sz w:val="52"/>
          <w:szCs w:val="52"/>
          <w:highlight w:val="none"/>
          <w:lang w:val="en-US" w:eastAsia="zh-CN"/>
        </w:rPr>
        <w:t>佛子岭、梅山、龙河口等大型水库安全消缺项目（第一包）</w:t>
      </w:r>
    </w:p>
    <w:p w14:paraId="2EE7434E">
      <w:pPr>
        <w:tabs>
          <w:tab w:val="left" w:pos="315"/>
          <w:tab w:val="left" w:pos="8820"/>
        </w:tabs>
        <w:spacing w:before="0" w:beforeLines="0" w:after="0" w:afterLines="0" w:line="360" w:lineRule="auto"/>
        <w:ind w:right="0" w:rightChars="0"/>
        <w:jc w:val="center"/>
        <w:rPr>
          <w:b/>
          <w:bCs/>
          <w:color w:val="auto"/>
          <w:sz w:val="52"/>
          <w:szCs w:val="52"/>
          <w:highlight w:val="none"/>
        </w:rPr>
      </w:pPr>
      <w:r>
        <w:rPr>
          <w:rFonts w:hint="eastAsia"/>
          <w:b/>
          <w:bCs/>
          <w:color w:val="auto"/>
          <w:sz w:val="52"/>
          <w:szCs w:val="52"/>
          <w:highlight w:val="none"/>
        </w:rPr>
        <w:t>竞争性磋商文件</w:t>
      </w:r>
    </w:p>
    <w:bookmarkEnd w:id="0"/>
    <w:p w14:paraId="479BB097">
      <w:pPr>
        <w:tabs>
          <w:tab w:val="left" w:pos="315"/>
          <w:tab w:val="left" w:pos="8820"/>
        </w:tabs>
        <w:spacing w:before="0" w:beforeLines="0" w:after="0" w:afterLines="0" w:line="360" w:lineRule="auto"/>
        <w:ind w:right="0" w:rightChars="0"/>
        <w:jc w:val="center"/>
        <w:rPr>
          <w:rFonts w:ascii="宋体" w:hAnsi="宋体" w:eastAsia="宋体"/>
          <w:bCs/>
          <w:color w:val="auto"/>
          <w:sz w:val="44"/>
          <w:szCs w:val="44"/>
          <w:highlight w:val="none"/>
        </w:rPr>
      </w:pPr>
    </w:p>
    <w:p w14:paraId="4DBD7098">
      <w:pPr>
        <w:tabs>
          <w:tab w:val="left" w:pos="315"/>
          <w:tab w:val="left" w:pos="8820"/>
        </w:tabs>
        <w:spacing w:before="0" w:beforeLines="0" w:after="0" w:afterLines="0" w:line="360" w:lineRule="auto"/>
        <w:ind w:right="0" w:rightChars="0"/>
        <w:jc w:val="center"/>
        <w:rPr>
          <w:rFonts w:ascii="宋体" w:hAnsi="宋体" w:eastAsia="宋体"/>
          <w:b/>
          <w:bCs/>
          <w:color w:val="auto"/>
          <w:sz w:val="44"/>
          <w:szCs w:val="44"/>
          <w:highlight w:val="none"/>
        </w:rPr>
      </w:pPr>
    </w:p>
    <w:p w14:paraId="5D590E0B">
      <w:pPr>
        <w:tabs>
          <w:tab w:val="left" w:pos="315"/>
          <w:tab w:val="left" w:pos="8820"/>
        </w:tabs>
        <w:spacing w:before="0" w:beforeLines="0" w:after="0" w:afterLines="0" w:line="360" w:lineRule="auto"/>
        <w:ind w:right="0" w:rightChars="0"/>
        <w:jc w:val="center"/>
        <w:rPr>
          <w:rFonts w:ascii="宋体" w:hAnsi="宋体" w:eastAsia="宋体"/>
          <w:b/>
          <w:bCs/>
          <w:color w:val="auto"/>
          <w:sz w:val="44"/>
          <w:szCs w:val="44"/>
          <w:highlight w:val="none"/>
        </w:rPr>
      </w:pPr>
    </w:p>
    <w:p w14:paraId="5B297417">
      <w:pPr>
        <w:tabs>
          <w:tab w:val="left" w:pos="315"/>
          <w:tab w:val="left" w:pos="8820"/>
        </w:tabs>
        <w:spacing w:before="0" w:beforeLines="0" w:after="0" w:afterLines="0" w:line="360" w:lineRule="auto"/>
        <w:ind w:right="0" w:rightChars="0"/>
        <w:jc w:val="center"/>
        <w:rPr>
          <w:rFonts w:ascii="宋体" w:hAnsi="宋体" w:eastAsia="宋体"/>
          <w:b/>
          <w:bCs/>
          <w:color w:val="auto"/>
          <w:sz w:val="44"/>
          <w:szCs w:val="44"/>
          <w:highlight w:val="none"/>
        </w:rPr>
      </w:pPr>
    </w:p>
    <w:p w14:paraId="78794D8C">
      <w:pPr>
        <w:tabs>
          <w:tab w:val="left" w:pos="315"/>
          <w:tab w:val="left" w:pos="8820"/>
        </w:tabs>
        <w:spacing w:before="0" w:beforeLines="0" w:after="0" w:afterLines="0" w:line="360" w:lineRule="auto"/>
        <w:ind w:right="0" w:rightChars="0"/>
        <w:jc w:val="center"/>
        <w:rPr>
          <w:rFonts w:ascii="宋体" w:hAnsi="宋体" w:eastAsia="宋体"/>
          <w:b/>
          <w:bCs/>
          <w:color w:val="auto"/>
          <w:sz w:val="44"/>
          <w:szCs w:val="44"/>
          <w:highlight w:val="none"/>
        </w:rPr>
      </w:pPr>
    </w:p>
    <w:p w14:paraId="4637A82C">
      <w:pPr>
        <w:tabs>
          <w:tab w:val="left" w:pos="315"/>
          <w:tab w:val="left" w:pos="8820"/>
        </w:tabs>
        <w:spacing w:before="0" w:beforeLines="0" w:after="0" w:afterLines="0" w:line="360" w:lineRule="auto"/>
        <w:ind w:right="0" w:rightChars="0"/>
        <w:jc w:val="center"/>
        <w:rPr>
          <w:rFonts w:ascii="宋体" w:hAnsi="宋体" w:eastAsia="宋体"/>
          <w:b/>
          <w:bCs/>
          <w:color w:val="auto"/>
          <w:sz w:val="44"/>
          <w:szCs w:val="44"/>
          <w:highlight w:val="none"/>
        </w:rPr>
      </w:pPr>
    </w:p>
    <w:p w14:paraId="55809FBD">
      <w:pPr>
        <w:tabs>
          <w:tab w:val="left" w:pos="2410"/>
        </w:tabs>
        <w:autoSpaceDE w:val="0"/>
        <w:autoSpaceDN w:val="0"/>
        <w:adjustRightInd w:val="0"/>
        <w:snapToGrid w:val="0"/>
        <w:spacing w:line="360" w:lineRule="auto"/>
        <w:jc w:val="center"/>
        <w:rPr>
          <w:rFonts w:hint="default" w:eastAsia="宋体"/>
          <w:b/>
          <w:color w:val="auto"/>
          <w:spacing w:val="20"/>
          <w:sz w:val="32"/>
          <w:szCs w:val="32"/>
          <w:highlight w:val="none"/>
          <w:lang w:val="en-US" w:eastAsia="zh-CN"/>
        </w:rPr>
      </w:pPr>
      <w:r>
        <w:rPr>
          <w:rFonts w:hint="eastAsia"/>
          <w:b/>
          <w:color w:val="auto"/>
          <w:spacing w:val="20"/>
          <w:sz w:val="32"/>
          <w:szCs w:val="32"/>
          <w:highlight w:val="none"/>
        </w:rPr>
        <w:t>项目名称：</w:t>
      </w:r>
      <w:r>
        <w:rPr>
          <w:rFonts w:hint="eastAsia"/>
          <w:b/>
          <w:color w:val="auto"/>
          <w:spacing w:val="20"/>
          <w:sz w:val="32"/>
          <w:szCs w:val="32"/>
          <w:highlight w:val="none"/>
          <w:u w:val="single"/>
          <w:lang w:val="en-US" w:eastAsia="zh-CN"/>
        </w:rPr>
        <w:t>佛子岭、梅山、龙河口等大型水库安全消缺项目（第一包）</w:t>
      </w:r>
    </w:p>
    <w:p w14:paraId="1CB00182">
      <w:pPr>
        <w:tabs>
          <w:tab w:val="left" w:pos="2410"/>
        </w:tabs>
        <w:autoSpaceDE w:val="0"/>
        <w:autoSpaceDN w:val="0"/>
        <w:adjustRightInd w:val="0"/>
        <w:snapToGrid w:val="0"/>
        <w:spacing w:line="360" w:lineRule="auto"/>
        <w:jc w:val="center"/>
        <w:rPr>
          <w:b/>
          <w:color w:val="auto"/>
          <w:spacing w:val="20"/>
          <w:sz w:val="32"/>
          <w:szCs w:val="32"/>
          <w:highlight w:val="none"/>
        </w:rPr>
      </w:pPr>
      <w:r>
        <w:rPr>
          <w:rFonts w:hint="eastAsia"/>
          <w:b/>
          <w:color w:val="auto"/>
          <w:spacing w:val="20"/>
          <w:sz w:val="32"/>
          <w:szCs w:val="32"/>
          <w:highlight w:val="none"/>
        </w:rPr>
        <w:t>项目编号：</w:t>
      </w:r>
      <w:r>
        <w:rPr>
          <w:rFonts w:hint="eastAsia"/>
          <w:b/>
          <w:color w:val="auto"/>
          <w:spacing w:val="20"/>
          <w:sz w:val="32"/>
          <w:szCs w:val="32"/>
          <w:highlight w:val="none"/>
          <w:u w:val="single"/>
          <w:lang w:val="en-US" w:eastAsia="zh-CN"/>
        </w:rPr>
        <w:t>FS34000120264473号004</w:t>
      </w:r>
    </w:p>
    <w:p w14:paraId="701AEF9B">
      <w:pPr>
        <w:tabs>
          <w:tab w:val="left" w:pos="2410"/>
        </w:tabs>
        <w:autoSpaceDE w:val="0"/>
        <w:autoSpaceDN w:val="0"/>
        <w:adjustRightInd w:val="0"/>
        <w:snapToGrid w:val="0"/>
        <w:spacing w:line="360" w:lineRule="auto"/>
        <w:jc w:val="center"/>
        <w:rPr>
          <w:b/>
          <w:color w:val="auto"/>
          <w:spacing w:val="20"/>
          <w:sz w:val="32"/>
          <w:szCs w:val="32"/>
          <w:highlight w:val="none"/>
        </w:rPr>
      </w:pPr>
      <w:r>
        <w:rPr>
          <w:rFonts w:hint="eastAsia"/>
          <w:b/>
          <w:color w:val="auto"/>
          <w:spacing w:val="20"/>
          <w:sz w:val="32"/>
          <w:szCs w:val="32"/>
          <w:highlight w:val="none"/>
        </w:rPr>
        <w:t>采 购 人：</w:t>
      </w:r>
      <w:r>
        <w:rPr>
          <w:rFonts w:hint="eastAsia" w:ascii="Times New Roman" w:eastAsia="宋体"/>
          <w:b/>
          <w:color w:val="auto"/>
          <w:spacing w:val="20"/>
          <w:sz w:val="32"/>
          <w:szCs w:val="32"/>
          <w:highlight w:val="none"/>
          <w:u w:val="single"/>
          <w:lang w:val="en-US" w:eastAsia="zh-CN"/>
        </w:rPr>
        <w:t>安徽省佛子岭水库管理处</w:t>
      </w:r>
    </w:p>
    <w:p w14:paraId="273B2C71">
      <w:pPr>
        <w:tabs>
          <w:tab w:val="left" w:pos="2410"/>
        </w:tabs>
        <w:autoSpaceDE w:val="0"/>
        <w:autoSpaceDN w:val="0"/>
        <w:adjustRightInd w:val="0"/>
        <w:snapToGrid w:val="0"/>
        <w:spacing w:line="360" w:lineRule="auto"/>
        <w:jc w:val="center"/>
        <w:rPr>
          <w:b/>
          <w:color w:val="auto"/>
          <w:spacing w:val="20"/>
          <w:sz w:val="32"/>
          <w:szCs w:val="32"/>
          <w:highlight w:val="none"/>
        </w:rPr>
      </w:pPr>
      <w:r>
        <w:rPr>
          <w:rFonts w:hint="eastAsia"/>
          <w:b/>
          <w:color w:val="auto"/>
          <w:spacing w:val="20"/>
          <w:sz w:val="32"/>
          <w:szCs w:val="32"/>
          <w:highlight w:val="none"/>
        </w:rPr>
        <w:t>采购代理机构：</w:t>
      </w:r>
      <w:r>
        <w:rPr>
          <w:rFonts w:hint="eastAsia" w:ascii="Times New Roman" w:eastAsia="宋体"/>
          <w:b/>
          <w:color w:val="auto"/>
          <w:spacing w:val="20"/>
          <w:sz w:val="32"/>
          <w:szCs w:val="32"/>
          <w:highlight w:val="none"/>
          <w:u w:val="single"/>
          <w:lang w:val="en-US" w:eastAsia="zh-CN"/>
        </w:rPr>
        <w:t>安徽安兆工程技术咨询服务有限公司</w:t>
      </w:r>
    </w:p>
    <w:p w14:paraId="74678AA0">
      <w:pPr>
        <w:tabs>
          <w:tab w:val="left" w:pos="2410"/>
        </w:tabs>
        <w:autoSpaceDE w:val="0"/>
        <w:autoSpaceDN w:val="0"/>
        <w:adjustRightInd w:val="0"/>
        <w:snapToGrid w:val="0"/>
        <w:spacing w:line="360" w:lineRule="auto"/>
        <w:jc w:val="center"/>
        <w:rPr>
          <w:rFonts w:hint="eastAsia"/>
          <w:b/>
          <w:color w:val="auto"/>
          <w:sz w:val="36"/>
          <w:highlight w:val="none"/>
        </w:rPr>
      </w:pPr>
      <w:r>
        <w:rPr>
          <w:rFonts w:hint="eastAsia"/>
          <w:b/>
          <w:color w:val="auto"/>
          <w:sz w:val="36"/>
          <w:highlight w:val="none"/>
          <w:u w:val="single"/>
          <w:lang w:val="en-US" w:eastAsia="zh-CN"/>
        </w:rPr>
        <w:t>2026</w:t>
      </w:r>
      <w:r>
        <w:rPr>
          <w:rFonts w:hint="eastAsia"/>
          <w:b/>
          <w:color w:val="auto"/>
          <w:sz w:val="36"/>
          <w:highlight w:val="none"/>
        </w:rPr>
        <w:t>年</w:t>
      </w:r>
      <w:r>
        <w:rPr>
          <w:rFonts w:hint="eastAsia"/>
          <w:b/>
          <w:color w:val="auto"/>
          <w:sz w:val="36"/>
          <w:highlight w:val="none"/>
          <w:u w:val="single"/>
          <w:lang w:val="en-US" w:eastAsia="zh-CN"/>
        </w:rPr>
        <w:t>07</w:t>
      </w:r>
      <w:r>
        <w:rPr>
          <w:rFonts w:hint="eastAsia"/>
          <w:b/>
          <w:color w:val="auto"/>
          <w:sz w:val="36"/>
          <w:highlight w:val="none"/>
        </w:rPr>
        <w:t>月</w:t>
      </w:r>
    </w:p>
    <w:p w14:paraId="35FB5E60">
      <w:pPr>
        <w:tabs>
          <w:tab w:val="left" w:pos="2410"/>
        </w:tabs>
        <w:autoSpaceDE w:val="0"/>
        <w:autoSpaceDN w:val="0"/>
        <w:adjustRightInd w:val="0"/>
        <w:snapToGrid w:val="0"/>
        <w:spacing w:line="360" w:lineRule="auto"/>
        <w:jc w:val="center"/>
        <w:rPr>
          <w:b/>
          <w:color w:val="auto"/>
          <w:sz w:val="36"/>
          <w:highlight w:val="none"/>
        </w:rPr>
      </w:pPr>
      <w:r>
        <w:rPr>
          <w:b/>
          <w:color w:val="auto"/>
          <w:sz w:val="36"/>
          <w:highlight w:val="none"/>
        </w:rPr>
        <w:br w:type="page"/>
      </w:r>
    </w:p>
    <w:p w14:paraId="4219EA91">
      <w:pPr>
        <w:tabs>
          <w:tab w:val="left" w:pos="2410"/>
        </w:tabs>
        <w:autoSpaceDE w:val="0"/>
        <w:autoSpaceDN w:val="0"/>
        <w:adjustRightInd w:val="0"/>
        <w:snapToGrid w:val="0"/>
        <w:spacing w:line="360" w:lineRule="auto"/>
        <w:jc w:val="center"/>
        <w:rPr>
          <w:b/>
          <w:color w:val="auto"/>
          <w:sz w:val="44"/>
          <w:szCs w:val="44"/>
          <w:highlight w:val="none"/>
        </w:rPr>
      </w:pPr>
      <w:r>
        <w:rPr>
          <w:rFonts w:hint="eastAsia"/>
          <w:b/>
          <w:color w:val="auto"/>
          <w:sz w:val="44"/>
          <w:szCs w:val="44"/>
          <w:highlight w:val="none"/>
        </w:rPr>
        <w:t>目  录</w:t>
      </w:r>
    </w:p>
    <w:p w14:paraId="793F956F">
      <w:pPr>
        <w:tabs>
          <w:tab w:val="left" w:pos="2410"/>
        </w:tabs>
        <w:autoSpaceDE w:val="0"/>
        <w:autoSpaceDN w:val="0"/>
        <w:adjustRightInd w:val="0"/>
        <w:snapToGrid w:val="0"/>
        <w:spacing w:line="360" w:lineRule="auto"/>
        <w:jc w:val="center"/>
        <w:rPr>
          <w:b/>
          <w:color w:val="auto"/>
          <w:sz w:val="28"/>
          <w:highlight w:val="none"/>
        </w:rPr>
      </w:pPr>
    </w:p>
    <w:p w14:paraId="1377E3FF">
      <w:pPr>
        <w:pStyle w:val="34"/>
        <w:widowControl w:val="0"/>
        <w:tabs>
          <w:tab w:val="right" w:leader="dot" w:pos="8279"/>
        </w:tabs>
        <w:wordWrap w:val="0"/>
        <w:topLinePunct/>
        <w:spacing w:after="0" w:line="360" w:lineRule="auto"/>
        <w:jc w:val="center"/>
        <w:rPr>
          <w:rFonts w:hint="eastAsia" w:ascii="仿宋" w:hAnsi="仿宋" w:eastAsia="仿宋" w:cs="仿宋"/>
          <w:sz w:val="28"/>
          <w:szCs w:val="28"/>
          <w:highlight w:val="none"/>
        </w:rPr>
      </w:pPr>
      <w:bookmarkStart w:id="714" w:name="_GoBack"/>
      <w:r>
        <w:rPr>
          <w:rFonts w:hint="eastAsia" w:ascii="仿宋" w:hAnsi="仿宋" w:eastAsia="仿宋" w:cs="仿宋"/>
          <w:b/>
          <w:color w:val="auto"/>
          <w:sz w:val="28"/>
          <w:szCs w:val="28"/>
          <w:highlight w:val="none"/>
        </w:rPr>
        <w:fldChar w:fldCharType="begin"/>
      </w:r>
      <w:r>
        <w:rPr>
          <w:rFonts w:hint="eastAsia" w:ascii="仿宋" w:hAnsi="仿宋" w:eastAsia="仿宋" w:cs="仿宋"/>
          <w:b/>
          <w:color w:val="auto"/>
          <w:sz w:val="28"/>
          <w:szCs w:val="28"/>
          <w:highlight w:val="none"/>
        </w:rPr>
        <w:instrText xml:space="preserve"> TOC \o "1-2" \h \z \u </w:instrText>
      </w:r>
      <w:r>
        <w:rPr>
          <w:rFonts w:hint="eastAsia" w:ascii="仿宋" w:hAnsi="仿宋" w:eastAsia="仿宋" w:cs="仿宋"/>
          <w:b/>
          <w:color w:val="auto"/>
          <w:sz w:val="28"/>
          <w:szCs w:val="28"/>
          <w:highlight w:val="none"/>
        </w:rPr>
        <w:fldChar w:fldCharType="separate"/>
      </w:r>
      <w:r>
        <w:rPr>
          <w:rFonts w:hint="eastAsia" w:ascii="仿宋" w:hAnsi="仿宋" w:eastAsia="仿宋" w:cs="仿宋"/>
          <w:color w:val="auto"/>
          <w:sz w:val="28"/>
          <w:szCs w:val="28"/>
          <w:highlight w:val="none"/>
        </w:rPr>
        <w:fldChar w:fldCharType="begin"/>
      </w:r>
      <w:r>
        <w:rPr>
          <w:rFonts w:hint="eastAsia" w:ascii="仿宋" w:hAnsi="仿宋" w:eastAsia="仿宋" w:cs="仿宋"/>
          <w:sz w:val="28"/>
          <w:szCs w:val="28"/>
          <w:highlight w:val="none"/>
        </w:rPr>
        <w:instrText xml:space="preserve"> HYPERLINK \l _Toc11403 </w:instrText>
      </w:r>
      <w:r>
        <w:rPr>
          <w:rFonts w:hint="eastAsia" w:ascii="仿宋" w:hAnsi="仿宋" w:eastAsia="仿宋" w:cs="仿宋"/>
          <w:sz w:val="28"/>
          <w:szCs w:val="28"/>
          <w:highlight w:val="none"/>
        </w:rPr>
        <w:fldChar w:fldCharType="separate"/>
      </w:r>
      <w:r>
        <w:rPr>
          <w:rFonts w:hint="eastAsia" w:ascii="仿宋" w:hAnsi="仿宋" w:eastAsia="仿宋" w:cs="仿宋"/>
          <w:sz w:val="28"/>
          <w:szCs w:val="28"/>
          <w:highlight w:val="none"/>
        </w:rPr>
        <w:t>第一章  磋商邀请</w:t>
      </w:r>
      <w:r>
        <w:rPr>
          <w:rFonts w:hint="eastAsia" w:ascii="仿宋" w:hAnsi="仿宋" w:eastAsia="仿宋" w:cs="仿宋"/>
          <w:sz w:val="28"/>
          <w:szCs w:val="28"/>
          <w:highlight w:val="none"/>
        </w:rPr>
        <w:tab/>
      </w:r>
      <w:r>
        <w:rPr>
          <w:rFonts w:hint="eastAsia" w:ascii="仿宋" w:hAnsi="仿宋" w:eastAsia="仿宋" w:cs="仿宋"/>
          <w:sz w:val="28"/>
          <w:szCs w:val="28"/>
          <w:highlight w:val="none"/>
        </w:rPr>
        <w:fldChar w:fldCharType="begin"/>
      </w:r>
      <w:r>
        <w:rPr>
          <w:rFonts w:hint="eastAsia" w:ascii="仿宋" w:hAnsi="仿宋" w:eastAsia="仿宋" w:cs="仿宋"/>
          <w:sz w:val="28"/>
          <w:szCs w:val="28"/>
          <w:highlight w:val="none"/>
        </w:rPr>
        <w:instrText xml:space="preserve"> PAGEREF _Toc11403 \h </w:instrText>
      </w:r>
      <w:r>
        <w:rPr>
          <w:rFonts w:hint="eastAsia" w:ascii="仿宋" w:hAnsi="仿宋" w:eastAsia="仿宋" w:cs="仿宋"/>
          <w:sz w:val="28"/>
          <w:szCs w:val="28"/>
          <w:highlight w:val="none"/>
        </w:rPr>
        <w:fldChar w:fldCharType="separate"/>
      </w:r>
      <w:r>
        <w:rPr>
          <w:rFonts w:hint="eastAsia" w:ascii="仿宋" w:hAnsi="仿宋" w:eastAsia="仿宋" w:cs="仿宋"/>
          <w:sz w:val="28"/>
          <w:szCs w:val="28"/>
          <w:highlight w:val="none"/>
        </w:rPr>
        <w:t>1</w:t>
      </w:r>
      <w:r>
        <w:rPr>
          <w:rFonts w:hint="eastAsia" w:ascii="仿宋" w:hAnsi="仿宋" w:eastAsia="仿宋" w:cs="仿宋"/>
          <w:sz w:val="28"/>
          <w:szCs w:val="28"/>
          <w:highlight w:val="none"/>
        </w:rPr>
        <w:fldChar w:fldCharType="end"/>
      </w:r>
      <w:r>
        <w:rPr>
          <w:rFonts w:hint="eastAsia" w:ascii="仿宋" w:hAnsi="仿宋" w:eastAsia="仿宋" w:cs="仿宋"/>
          <w:color w:val="auto"/>
          <w:sz w:val="28"/>
          <w:szCs w:val="28"/>
          <w:highlight w:val="none"/>
        </w:rPr>
        <w:fldChar w:fldCharType="end"/>
      </w:r>
    </w:p>
    <w:p w14:paraId="33B1CF7D">
      <w:pPr>
        <w:pStyle w:val="34"/>
        <w:widowControl w:val="0"/>
        <w:tabs>
          <w:tab w:val="right" w:leader="dot" w:pos="8279"/>
        </w:tabs>
        <w:wordWrap w:val="0"/>
        <w:topLinePunct/>
        <w:spacing w:after="0" w:line="360" w:lineRule="auto"/>
        <w:jc w:val="center"/>
        <w:rPr>
          <w:rFonts w:hint="eastAsia" w:ascii="仿宋" w:hAnsi="仿宋" w:eastAsia="仿宋" w:cs="仿宋"/>
          <w:sz w:val="28"/>
          <w:szCs w:val="28"/>
          <w:highlight w:val="none"/>
        </w:rPr>
      </w:pPr>
      <w:r>
        <w:rPr>
          <w:rFonts w:hint="eastAsia" w:ascii="仿宋" w:hAnsi="仿宋" w:eastAsia="仿宋" w:cs="仿宋"/>
          <w:color w:val="auto"/>
          <w:sz w:val="28"/>
          <w:szCs w:val="28"/>
          <w:highlight w:val="none"/>
        </w:rPr>
        <w:fldChar w:fldCharType="begin"/>
      </w:r>
      <w:r>
        <w:rPr>
          <w:rFonts w:hint="eastAsia" w:ascii="仿宋" w:hAnsi="仿宋" w:eastAsia="仿宋" w:cs="仿宋"/>
          <w:sz w:val="28"/>
          <w:szCs w:val="28"/>
          <w:highlight w:val="none"/>
        </w:rPr>
        <w:instrText xml:space="preserve"> HYPERLINK \l _Toc28080 </w:instrText>
      </w:r>
      <w:r>
        <w:rPr>
          <w:rFonts w:hint="eastAsia" w:ascii="仿宋" w:hAnsi="仿宋" w:eastAsia="仿宋" w:cs="仿宋"/>
          <w:sz w:val="28"/>
          <w:szCs w:val="28"/>
          <w:highlight w:val="none"/>
        </w:rPr>
        <w:fldChar w:fldCharType="separate"/>
      </w:r>
      <w:r>
        <w:rPr>
          <w:rFonts w:hint="eastAsia" w:ascii="仿宋" w:hAnsi="仿宋" w:eastAsia="仿宋" w:cs="仿宋"/>
          <w:sz w:val="28"/>
          <w:szCs w:val="28"/>
          <w:highlight w:val="none"/>
        </w:rPr>
        <w:t>第二章  供应商须知</w:t>
      </w:r>
      <w:r>
        <w:rPr>
          <w:rFonts w:hint="eastAsia" w:ascii="仿宋" w:hAnsi="仿宋" w:eastAsia="仿宋" w:cs="仿宋"/>
          <w:sz w:val="28"/>
          <w:szCs w:val="28"/>
          <w:highlight w:val="none"/>
        </w:rPr>
        <w:tab/>
      </w:r>
      <w:r>
        <w:rPr>
          <w:rFonts w:hint="eastAsia" w:ascii="仿宋" w:hAnsi="仿宋" w:eastAsia="仿宋" w:cs="仿宋"/>
          <w:sz w:val="28"/>
          <w:szCs w:val="28"/>
          <w:highlight w:val="none"/>
        </w:rPr>
        <w:fldChar w:fldCharType="begin"/>
      </w:r>
      <w:r>
        <w:rPr>
          <w:rFonts w:hint="eastAsia" w:ascii="仿宋" w:hAnsi="仿宋" w:eastAsia="仿宋" w:cs="仿宋"/>
          <w:sz w:val="28"/>
          <w:szCs w:val="28"/>
          <w:highlight w:val="none"/>
        </w:rPr>
        <w:instrText xml:space="preserve"> PAGEREF _Toc28080 \h </w:instrText>
      </w:r>
      <w:r>
        <w:rPr>
          <w:rFonts w:hint="eastAsia" w:ascii="仿宋" w:hAnsi="仿宋" w:eastAsia="仿宋" w:cs="仿宋"/>
          <w:sz w:val="28"/>
          <w:szCs w:val="28"/>
          <w:highlight w:val="none"/>
        </w:rPr>
        <w:fldChar w:fldCharType="separate"/>
      </w:r>
      <w:r>
        <w:rPr>
          <w:rFonts w:hint="eastAsia" w:ascii="仿宋" w:hAnsi="仿宋" w:eastAsia="仿宋" w:cs="仿宋"/>
          <w:sz w:val="28"/>
          <w:szCs w:val="28"/>
          <w:highlight w:val="none"/>
        </w:rPr>
        <w:t>4</w:t>
      </w:r>
      <w:r>
        <w:rPr>
          <w:rFonts w:hint="eastAsia" w:ascii="仿宋" w:hAnsi="仿宋" w:eastAsia="仿宋" w:cs="仿宋"/>
          <w:sz w:val="28"/>
          <w:szCs w:val="28"/>
          <w:highlight w:val="none"/>
        </w:rPr>
        <w:fldChar w:fldCharType="end"/>
      </w:r>
      <w:r>
        <w:rPr>
          <w:rFonts w:hint="eastAsia" w:ascii="仿宋" w:hAnsi="仿宋" w:eastAsia="仿宋" w:cs="仿宋"/>
          <w:color w:val="auto"/>
          <w:sz w:val="28"/>
          <w:szCs w:val="28"/>
          <w:highlight w:val="none"/>
        </w:rPr>
        <w:fldChar w:fldCharType="end"/>
      </w:r>
    </w:p>
    <w:p w14:paraId="3A1F944F">
      <w:pPr>
        <w:pStyle w:val="34"/>
        <w:widowControl w:val="0"/>
        <w:tabs>
          <w:tab w:val="right" w:leader="dot" w:pos="8279"/>
        </w:tabs>
        <w:wordWrap w:val="0"/>
        <w:topLinePunct/>
        <w:spacing w:after="0" w:line="360" w:lineRule="auto"/>
        <w:jc w:val="center"/>
        <w:rPr>
          <w:rFonts w:hint="eastAsia" w:ascii="仿宋" w:hAnsi="仿宋" w:eastAsia="仿宋" w:cs="仿宋"/>
          <w:sz w:val="28"/>
          <w:szCs w:val="28"/>
          <w:highlight w:val="none"/>
        </w:rPr>
      </w:pPr>
      <w:r>
        <w:rPr>
          <w:rFonts w:hint="eastAsia" w:ascii="仿宋" w:hAnsi="仿宋" w:eastAsia="仿宋" w:cs="仿宋"/>
          <w:color w:val="auto"/>
          <w:sz w:val="28"/>
          <w:szCs w:val="28"/>
          <w:highlight w:val="none"/>
        </w:rPr>
        <w:fldChar w:fldCharType="begin"/>
      </w:r>
      <w:r>
        <w:rPr>
          <w:rFonts w:hint="eastAsia" w:ascii="仿宋" w:hAnsi="仿宋" w:eastAsia="仿宋" w:cs="仿宋"/>
          <w:sz w:val="28"/>
          <w:szCs w:val="28"/>
          <w:highlight w:val="none"/>
        </w:rPr>
        <w:instrText xml:space="preserve"> HYPERLINK \l _Toc30873 </w:instrText>
      </w:r>
      <w:r>
        <w:rPr>
          <w:rFonts w:hint="eastAsia" w:ascii="仿宋" w:hAnsi="仿宋" w:eastAsia="仿宋" w:cs="仿宋"/>
          <w:sz w:val="28"/>
          <w:szCs w:val="28"/>
          <w:highlight w:val="none"/>
        </w:rPr>
        <w:fldChar w:fldCharType="separate"/>
      </w:r>
      <w:r>
        <w:rPr>
          <w:rFonts w:hint="eastAsia" w:ascii="仿宋" w:hAnsi="仿宋" w:eastAsia="仿宋" w:cs="仿宋"/>
          <w:sz w:val="28"/>
          <w:szCs w:val="28"/>
          <w:highlight w:val="none"/>
        </w:rPr>
        <w:t>第三章  采购需求</w:t>
      </w:r>
      <w:r>
        <w:rPr>
          <w:rFonts w:hint="eastAsia" w:ascii="仿宋" w:hAnsi="仿宋" w:eastAsia="仿宋" w:cs="仿宋"/>
          <w:sz w:val="28"/>
          <w:szCs w:val="28"/>
          <w:highlight w:val="none"/>
        </w:rPr>
        <w:tab/>
      </w:r>
      <w:r>
        <w:rPr>
          <w:rFonts w:hint="eastAsia" w:ascii="仿宋" w:hAnsi="仿宋" w:eastAsia="仿宋" w:cs="仿宋"/>
          <w:sz w:val="28"/>
          <w:szCs w:val="28"/>
          <w:highlight w:val="none"/>
        </w:rPr>
        <w:fldChar w:fldCharType="begin"/>
      </w:r>
      <w:r>
        <w:rPr>
          <w:rFonts w:hint="eastAsia" w:ascii="仿宋" w:hAnsi="仿宋" w:eastAsia="仿宋" w:cs="仿宋"/>
          <w:sz w:val="28"/>
          <w:szCs w:val="28"/>
          <w:highlight w:val="none"/>
        </w:rPr>
        <w:instrText xml:space="preserve"> PAGEREF _Toc30873 \h </w:instrText>
      </w:r>
      <w:r>
        <w:rPr>
          <w:rFonts w:hint="eastAsia" w:ascii="仿宋" w:hAnsi="仿宋" w:eastAsia="仿宋" w:cs="仿宋"/>
          <w:sz w:val="28"/>
          <w:szCs w:val="28"/>
          <w:highlight w:val="none"/>
        </w:rPr>
        <w:fldChar w:fldCharType="separate"/>
      </w:r>
      <w:r>
        <w:rPr>
          <w:rFonts w:hint="eastAsia" w:ascii="仿宋" w:hAnsi="仿宋" w:eastAsia="仿宋" w:cs="仿宋"/>
          <w:sz w:val="28"/>
          <w:szCs w:val="28"/>
          <w:highlight w:val="none"/>
        </w:rPr>
        <w:t>24</w:t>
      </w:r>
      <w:r>
        <w:rPr>
          <w:rFonts w:hint="eastAsia" w:ascii="仿宋" w:hAnsi="仿宋" w:eastAsia="仿宋" w:cs="仿宋"/>
          <w:sz w:val="28"/>
          <w:szCs w:val="28"/>
          <w:highlight w:val="none"/>
        </w:rPr>
        <w:fldChar w:fldCharType="end"/>
      </w:r>
      <w:r>
        <w:rPr>
          <w:rFonts w:hint="eastAsia" w:ascii="仿宋" w:hAnsi="仿宋" w:eastAsia="仿宋" w:cs="仿宋"/>
          <w:color w:val="auto"/>
          <w:sz w:val="28"/>
          <w:szCs w:val="28"/>
          <w:highlight w:val="none"/>
        </w:rPr>
        <w:fldChar w:fldCharType="end"/>
      </w:r>
    </w:p>
    <w:p w14:paraId="2754EC6E">
      <w:pPr>
        <w:pStyle w:val="34"/>
        <w:widowControl w:val="0"/>
        <w:tabs>
          <w:tab w:val="right" w:leader="dot" w:pos="8279"/>
        </w:tabs>
        <w:wordWrap w:val="0"/>
        <w:topLinePunct/>
        <w:spacing w:after="0" w:line="360" w:lineRule="auto"/>
        <w:jc w:val="center"/>
        <w:rPr>
          <w:rFonts w:hint="eastAsia" w:ascii="仿宋" w:hAnsi="仿宋" w:eastAsia="仿宋" w:cs="仿宋"/>
          <w:sz w:val="28"/>
          <w:szCs w:val="28"/>
          <w:highlight w:val="none"/>
        </w:rPr>
      </w:pPr>
      <w:r>
        <w:rPr>
          <w:rFonts w:hint="eastAsia" w:ascii="仿宋" w:hAnsi="仿宋" w:eastAsia="仿宋" w:cs="仿宋"/>
          <w:color w:val="auto"/>
          <w:sz w:val="28"/>
          <w:szCs w:val="28"/>
          <w:highlight w:val="none"/>
        </w:rPr>
        <w:fldChar w:fldCharType="begin"/>
      </w:r>
      <w:r>
        <w:rPr>
          <w:rFonts w:hint="eastAsia" w:ascii="仿宋" w:hAnsi="仿宋" w:eastAsia="仿宋" w:cs="仿宋"/>
          <w:sz w:val="28"/>
          <w:szCs w:val="28"/>
          <w:highlight w:val="none"/>
        </w:rPr>
        <w:instrText xml:space="preserve"> HYPERLINK \l _Toc11353 </w:instrText>
      </w:r>
      <w:r>
        <w:rPr>
          <w:rFonts w:hint="eastAsia" w:ascii="仿宋" w:hAnsi="仿宋" w:eastAsia="仿宋" w:cs="仿宋"/>
          <w:sz w:val="28"/>
          <w:szCs w:val="28"/>
          <w:highlight w:val="none"/>
        </w:rPr>
        <w:fldChar w:fldCharType="separate"/>
      </w:r>
      <w:r>
        <w:rPr>
          <w:rFonts w:hint="eastAsia" w:ascii="仿宋" w:hAnsi="仿宋" w:eastAsia="仿宋" w:cs="仿宋"/>
          <w:sz w:val="28"/>
          <w:szCs w:val="28"/>
          <w:highlight w:val="none"/>
        </w:rPr>
        <w:t>第四章  评审方法和标准</w:t>
      </w:r>
      <w:r>
        <w:rPr>
          <w:rFonts w:hint="eastAsia" w:ascii="仿宋" w:hAnsi="仿宋" w:eastAsia="仿宋" w:cs="仿宋"/>
          <w:sz w:val="28"/>
          <w:szCs w:val="28"/>
          <w:highlight w:val="none"/>
        </w:rPr>
        <w:tab/>
      </w:r>
      <w:r>
        <w:rPr>
          <w:rFonts w:hint="eastAsia" w:ascii="仿宋" w:hAnsi="仿宋" w:eastAsia="仿宋" w:cs="仿宋"/>
          <w:sz w:val="28"/>
          <w:szCs w:val="28"/>
          <w:highlight w:val="none"/>
        </w:rPr>
        <w:fldChar w:fldCharType="begin"/>
      </w:r>
      <w:r>
        <w:rPr>
          <w:rFonts w:hint="eastAsia" w:ascii="仿宋" w:hAnsi="仿宋" w:eastAsia="仿宋" w:cs="仿宋"/>
          <w:sz w:val="28"/>
          <w:szCs w:val="28"/>
          <w:highlight w:val="none"/>
        </w:rPr>
        <w:instrText xml:space="preserve"> PAGEREF _Toc11353 \h </w:instrText>
      </w:r>
      <w:r>
        <w:rPr>
          <w:rFonts w:hint="eastAsia" w:ascii="仿宋" w:hAnsi="仿宋" w:eastAsia="仿宋" w:cs="仿宋"/>
          <w:sz w:val="28"/>
          <w:szCs w:val="28"/>
          <w:highlight w:val="none"/>
        </w:rPr>
        <w:fldChar w:fldCharType="separate"/>
      </w:r>
      <w:r>
        <w:rPr>
          <w:rFonts w:hint="eastAsia" w:ascii="仿宋" w:hAnsi="仿宋" w:eastAsia="仿宋" w:cs="仿宋"/>
          <w:sz w:val="28"/>
          <w:szCs w:val="28"/>
          <w:highlight w:val="none"/>
        </w:rPr>
        <w:t>28</w:t>
      </w:r>
      <w:r>
        <w:rPr>
          <w:rFonts w:hint="eastAsia" w:ascii="仿宋" w:hAnsi="仿宋" w:eastAsia="仿宋" w:cs="仿宋"/>
          <w:sz w:val="28"/>
          <w:szCs w:val="28"/>
          <w:highlight w:val="none"/>
        </w:rPr>
        <w:fldChar w:fldCharType="end"/>
      </w:r>
      <w:r>
        <w:rPr>
          <w:rFonts w:hint="eastAsia" w:ascii="仿宋" w:hAnsi="仿宋" w:eastAsia="仿宋" w:cs="仿宋"/>
          <w:color w:val="auto"/>
          <w:sz w:val="28"/>
          <w:szCs w:val="28"/>
          <w:highlight w:val="none"/>
        </w:rPr>
        <w:fldChar w:fldCharType="end"/>
      </w:r>
    </w:p>
    <w:p w14:paraId="3670E5FF">
      <w:pPr>
        <w:pStyle w:val="34"/>
        <w:widowControl w:val="0"/>
        <w:tabs>
          <w:tab w:val="right" w:leader="dot" w:pos="8279"/>
        </w:tabs>
        <w:wordWrap w:val="0"/>
        <w:topLinePunct/>
        <w:spacing w:after="0" w:line="360" w:lineRule="auto"/>
        <w:jc w:val="center"/>
        <w:rPr>
          <w:rFonts w:hint="eastAsia" w:ascii="仿宋" w:hAnsi="仿宋" w:eastAsia="仿宋" w:cs="仿宋"/>
          <w:sz w:val="28"/>
          <w:szCs w:val="28"/>
          <w:highlight w:val="none"/>
        </w:rPr>
      </w:pPr>
      <w:r>
        <w:rPr>
          <w:rFonts w:hint="eastAsia" w:ascii="仿宋" w:hAnsi="仿宋" w:eastAsia="仿宋" w:cs="仿宋"/>
          <w:color w:val="auto"/>
          <w:sz w:val="28"/>
          <w:szCs w:val="28"/>
          <w:highlight w:val="none"/>
        </w:rPr>
        <w:fldChar w:fldCharType="begin"/>
      </w:r>
      <w:r>
        <w:rPr>
          <w:rFonts w:hint="eastAsia" w:ascii="仿宋" w:hAnsi="仿宋" w:eastAsia="仿宋" w:cs="仿宋"/>
          <w:sz w:val="28"/>
          <w:szCs w:val="28"/>
          <w:highlight w:val="none"/>
        </w:rPr>
        <w:instrText xml:space="preserve"> HYPERLINK \l _Toc31277 </w:instrText>
      </w:r>
      <w:r>
        <w:rPr>
          <w:rFonts w:hint="eastAsia" w:ascii="仿宋" w:hAnsi="仿宋" w:eastAsia="仿宋" w:cs="仿宋"/>
          <w:sz w:val="28"/>
          <w:szCs w:val="28"/>
          <w:highlight w:val="none"/>
        </w:rPr>
        <w:fldChar w:fldCharType="separate"/>
      </w:r>
      <w:r>
        <w:rPr>
          <w:rFonts w:hint="eastAsia" w:ascii="仿宋" w:hAnsi="仿宋" w:eastAsia="仿宋" w:cs="仿宋"/>
          <w:sz w:val="28"/>
          <w:szCs w:val="28"/>
          <w:highlight w:val="none"/>
        </w:rPr>
        <w:t>第五章  政府采购合同</w:t>
      </w:r>
      <w:r>
        <w:rPr>
          <w:rFonts w:hint="eastAsia" w:ascii="仿宋" w:hAnsi="仿宋" w:eastAsia="仿宋" w:cs="仿宋"/>
          <w:sz w:val="28"/>
          <w:szCs w:val="28"/>
          <w:highlight w:val="none"/>
        </w:rPr>
        <w:tab/>
      </w:r>
      <w:r>
        <w:rPr>
          <w:rFonts w:hint="eastAsia" w:ascii="仿宋" w:hAnsi="仿宋" w:eastAsia="仿宋" w:cs="仿宋"/>
          <w:sz w:val="28"/>
          <w:szCs w:val="28"/>
          <w:highlight w:val="none"/>
        </w:rPr>
        <w:fldChar w:fldCharType="begin"/>
      </w:r>
      <w:r>
        <w:rPr>
          <w:rFonts w:hint="eastAsia" w:ascii="仿宋" w:hAnsi="仿宋" w:eastAsia="仿宋" w:cs="仿宋"/>
          <w:sz w:val="28"/>
          <w:szCs w:val="28"/>
          <w:highlight w:val="none"/>
        </w:rPr>
        <w:instrText xml:space="preserve"> PAGEREF _Toc31277 \h </w:instrText>
      </w:r>
      <w:r>
        <w:rPr>
          <w:rFonts w:hint="eastAsia" w:ascii="仿宋" w:hAnsi="仿宋" w:eastAsia="仿宋" w:cs="仿宋"/>
          <w:sz w:val="28"/>
          <w:szCs w:val="28"/>
          <w:highlight w:val="none"/>
        </w:rPr>
        <w:fldChar w:fldCharType="separate"/>
      </w:r>
      <w:r>
        <w:rPr>
          <w:rFonts w:hint="eastAsia" w:ascii="仿宋" w:hAnsi="仿宋" w:eastAsia="仿宋" w:cs="仿宋"/>
          <w:sz w:val="28"/>
          <w:szCs w:val="28"/>
          <w:highlight w:val="none"/>
        </w:rPr>
        <w:t>43</w:t>
      </w:r>
      <w:r>
        <w:rPr>
          <w:rFonts w:hint="eastAsia" w:ascii="仿宋" w:hAnsi="仿宋" w:eastAsia="仿宋" w:cs="仿宋"/>
          <w:sz w:val="28"/>
          <w:szCs w:val="28"/>
          <w:highlight w:val="none"/>
        </w:rPr>
        <w:fldChar w:fldCharType="end"/>
      </w:r>
      <w:r>
        <w:rPr>
          <w:rFonts w:hint="eastAsia" w:ascii="仿宋" w:hAnsi="仿宋" w:eastAsia="仿宋" w:cs="仿宋"/>
          <w:color w:val="auto"/>
          <w:sz w:val="28"/>
          <w:szCs w:val="28"/>
          <w:highlight w:val="none"/>
        </w:rPr>
        <w:fldChar w:fldCharType="end"/>
      </w:r>
    </w:p>
    <w:p w14:paraId="2C8CF16D">
      <w:pPr>
        <w:pStyle w:val="34"/>
        <w:widowControl w:val="0"/>
        <w:tabs>
          <w:tab w:val="right" w:leader="dot" w:pos="8279"/>
        </w:tabs>
        <w:wordWrap w:val="0"/>
        <w:topLinePunct/>
        <w:spacing w:after="0" w:line="360" w:lineRule="auto"/>
        <w:jc w:val="center"/>
        <w:rPr>
          <w:rFonts w:hint="eastAsia" w:ascii="仿宋" w:hAnsi="仿宋" w:eastAsia="仿宋" w:cs="仿宋"/>
          <w:sz w:val="28"/>
          <w:szCs w:val="28"/>
          <w:highlight w:val="none"/>
        </w:rPr>
      </w:pPr>
      <w:r>
        <w:rPr>
          <w:rFonts w:hint="eastAsia" w:ascii="仿宋" w:hAnsi="仿宋" w:eastAsia="仿宋" w:cs="仿宋"/>
          <w:color w:val="auto"/>
          <w:sz w:val="28"/>
          <w:szCs w:val="28"/>
          <w:highlight w:val="none"/>
        </w:rPr>
        <w:fldChar w:fldCharType="begin"/>
      </w:r>
      <w:r>
        <w:rPr>
          <w:rFonts w:hint="eastAsia" w:ascii="仿宋" w:hAnsi="仿宋" w:eastAsia="仿宋" w:cs="仿宋"/>
          <w:sz w:val="28"/>
          <w:szCs w:val="28"/>
          <w:highlight w:val="none"/>
        </w:rPr>
        <w:instrText xml:space="preserve"> HYPERLINK \l _Toc22734 </w:instrText>
      </w:r>
      <w:r>
        <w:rPr>
          <w:rFonts w:hint="eastAsia" w:ascii="仿宋" w:hAnsi="仿宋" w:eastAsia="仿宋" w:cs="仿宋"/>
          <w:sz w:val="28"/>
          <w:szCs w:val="28"/>
          <w:highlight w:val="none"/>
        </w:rPr>
        <w:fldChar w:fldCharType="separate"/>
      </w:r>
      <w:r>
        <w:rPr>
          <w:rFonts w:hint="eastAsia" w:ascii="仿宋" w:hAnsi="仿宋" w:eastAsia="仿宋" w:cs="仿宋"/>
          <w:sz w:val="28"/>
          <w:szCs w:val="28"/>
          <w:highlight w:val="none"/>
        </w:rPr>
        <w:t>第六章  响应文件格式</w:t>
      </w:r>
      <w:r>
        <w:rPr>
          <w:rFonts w:hint="eastAsia" w:ascii="仿宋" w:hAnsi="仿宋" w:eastAsia="仿宋" w:cs="仿宋"/>
          <w:sz w:val="28"/>
          <w:szCs w:val="28"/>
          <w:highlight w:val="none"/>
        </w:rPr>
        <w:tab/>
      </w:r>
      <w:r>
        <w:rPr>
          <w:rFonts w:hint="eastAsia" w:ascii="仿宋" w:hAnsi="仿宋" w:eastAsia="仿宋" w:cs="仿宋"/>
          <w:sz w:val="28"/>
          <w:szCs w:val="28"/>
          <w:highlight w:val="none"/>
        </w:rPr>
        <w:fldChar w:fldCharType="begin"/>
      </w:r>
      <w:r>
        <w:rPr>
          <w:rFonts w:hint="eastAsia" w:ascii="仿宋" w:hAnsi="仿宋" w:eastAsia="仿宋" w:cs="仿宋"/>
          <w:sz w:val="28"/>
          <w:szCs w:val="28"/>
          <w:highlight w:val="none"/>
        </w:rPr>
        <w:instrText xml:space="preserve"> PAGEREF _Toc22734 \h </w:instrText>
      </w:r>
      <w:r>
        <w:rPr>
          <w:rFonts w:hint="eastAsia" w:ascii="仿宋" w:hAnsi="仿宋" w:eastAsia="仿宋" w:cs="仿宋"/>
          <w:sz w:val="28"/>
          <w:szCs w:val="28"/>
          <w:highlight w:val="none"/>
        </w:rPr>
        <w:fldChar w:fldCharType="separate"/>
      </w:r>
      <w:r>
        <w:rPr>
          <w:rFonts w:hint="eastAsia" w:ascii="仿宋" w:hAnsi="仿宋" w:eastAsia="仿宋" w:cs="仿宋"/>
          <w:sz w:val="28"/>
          <w:szCs w:val="28"/>
          <w:highlight w:val="none"/>
        </w:rPr>
        <w:t>88</w:t>
      </w:r>
      <w:r>
        <w:rPr>
          <w:rFonts w:hint="eastAsia" w:ascii="仿宋" w:hAnsi="仿宋" w:eastAsia="仿宋" w:cs="仿宋"/>
          <w:sz w:val="28"/>
          <w:szCs w:val="28"/>
          <w:highlight w:val="none"/>
        </w:rPr>
        <w:fldChar w:fldCharType="end"/>
      </w:r>
      <w:r>
        <w:rPr>
          <w:rFonts w:hint="eastAsia" w:ascii="仿宋" w:hAnsi="仿宋" w:eastAsia="仿宋" w:cs="仿宋"/>
          <w:color w:val="auto"/>
          <w:sz w:val="28"/>
          <w:szCs w:val="28"/>
          <w:highlight w:val="none"/>
        </w:rPr>
        <w:fldChar w:fldCharType="end"/>
      </w:r>
    </w:p>
    <w:p w14:paraId="0EF69593">
      <w:pPr>
        <w:pStyle w:val="34"/>
        <w:widowControl w:val="0"/>
        <w:tabs>
          <w:tab w:val="right" w:leader="dot" w:pos="8279"/>
        </w:tabs>
        <w:wordWrap w:val="0"/>
        <w:topLinePunct/>
        <w:spacing w:after="0" w:line="360" w:lineRule="auto"/>
        <w:jc w:val="center"/>
        <w:rPr>
          <w:rFonts w:hint="eastAsia" w:ascii="仿宋" w:hAnsi="仿宋" w:eastAsia="仿宋" w:cs="仿宋"/>
          <w:sz w:val="28"/>
          <w:szCs w:val="28"/>
          <w:highlight w:val="none"/>
        </w:rPr>
      </w:pPr>
      <w:r>
        <w:rPr>
          <w:rFonts w:hint="eastAsia" w:ascii="仿宋" w:hAnsi="仿宋" w:eastAsia="仿宋" w:cs="仿宋"/>
          <w:color w:val="auto"/>
          <w:sz w:val="28"/>
          <w:szCs w:val="28"/>
          <w:highlight w:val="none"/>
        </w:rPr>
        <w:fldChar w:fldCharType="begin"/>
      </w:r>
      <w:r>
        <w:rPr>
          <w:rFonts w:hint="eastAsia" w:ascii="仿宋" w:hAnsi="仿宋" w:eastAsia="仿宋" w:cs="仿宋"/>
          <w:sz w:val="28"/>
          <w:szCs w:val="28"/>
          <w:highlight w:val="none"/>
        </w:rPr>
        <w:instrText xml:space="preserve"> HYPERLINK \l _Toc24879 </w:instrText>
      </w:r>
      <w:r>
        <w:rPr>
          <w:rFonts w:hint="eastAsia" w:ascii="仿宋" w:hAnsi="仿宋" w:eastAsia="仿宋" w:cs="仿宋"/>
          <w:sz w:val="28"/>
          <w:szCs w:val="28"/>
          <w:highlight w:val="none"/>
        </w:rPr>
        <w:fldChar w:fldCharType="separate"/>
      </w:r>
      <w:r>
        <w:rPr>
          <w:rFonts w:hint="eastAsia" w:ascii="仿宋" w:hAnsi="仿宋" w:eastAsia="仿宋" w:cs="仿宋"/>
          <w:bCs/>
          <w:sz w:val="28"/>
          <w:szCs w:val="28"/>
          <w:highlight w:val="none"/>
        </w:rPr>
        <w:t>第</w:t>
      </w:r>
      <w:r>
        <w:rPr>
          <w:rFonts w:hint="eastAsia" w:ascii="仿宋" w:hAnsi="仿宋" w:eastAsia="仿宋" w:cs="仿宋"/>
          <w:bCs/>
          <w:sz w:val="28"/>
          <w:szCs w:val="28"/>
          <w:highlight w:val="none"/>
          <w:lang w:val="en-US" w:eastAsia="zh-CN"/>
        </w:rPr>
        <w:t>七</w:t>
      </w:r>
      <w:r>
        <w:rPr>
          <w:rFonts w:hint="eastAsia" w:ascii="仿宋" w:hAnsi="仿宋" w:eastAsia="仿宋" w:cs="仿宋"/>
          <w:bCs/>
          <w:sz w:val="28"/>
          <w:szCs w:val="28"/>
          <w:highlight w:val="none"/>
        </w:rPr>
        <w:t>章  政府采购</w:t>
      </w:r>
      <w:r>
        <w:rPr>
          <w:rFonts w:hint="eastAsia" w:ascii="仿宋" w:hAnsi="仿宋" w:eastAsia="仿宋" w:cs="仿宋"/>
          <w:sz w:val="28"/>
          <w:szCs w:val="28"/>
          <w:highlight w:val="none"/>
        </w:rPr>
        <w:t>供应</w:t>
      </w:r>
      <w:r>
        <w:rPr>
          <w:rFonts w:hint="eastAsia" w:ascii="仿宋" w:hAnsi="仿宋" w:eastAsia="仿宋" w:cs="仿宋"/>
          <w:bCs/>
          <w:sz w:val="28"/>
          <w:szCs w:val="28"/>
          <w:highlight w:val="none"/>
        </w:rPr>
        <w:t>商询问函和质疑函范本</w:t>
      </w:r>
      <w:r>
        <w:rPr>
          <w:rFonts w:hint="eastAsia" w:ascii="仿宋" w:hAnsi="仿宋" w:eastAsia="仿宋" w:cs="仿宋"/>
          <w:sz w:val="28"/>
          <w:szCs w:val="28"/>
          <w:highlight w:val="none"/>
        </w:rPr>
        <w:tab/>
      </w:r>
      <w:r>
        <w:rPr>
          <w:rFonts w:hint="eastAsia" w:ascii="仿宋" w:hAnsi="仿宋" w:eastAsia="仿宋" w:cs="仿宋"/>
          <w:sz w:val="28"/>
          <w:szCs w:val="28"/>
          <w:highlight w:val="none"/>
        </w:rPr>
        <w:fldChar w:fldCharType="begin"/>
      </w:r>
      <w:r>
        <w:rPr>
          <w:rFonts w:hint="eastAsia" w:ascii="仿宋" w:hAnsi="仿宋" w:eastAsia="仿宋" w:cs="仿宋"/>
          <w:sz w:val="28"/>
          <w:szCs w:val="28"/>
          <w:highlight w:val="none"/>
        </w:rPr>
        <w:instrText xml:space="preserve"> PAGEREF _Toc24879 \h </w:instrText>
      </w:r>
      <w:r>
        <w:rPr>
          <w:rFonts w:hint="eastAsia" w:ascii="仿宋" w:hAnsi="仿宋" w:eastAsia="仿宋" w:cs="仿宋"/>
          <w:sz w:val="28"/>
          <w:szCs w:val="28"/>
          <w:highlight w:val="none"/>
        </w:rPr>
        <w:fldChar w:fldCharType="separate"/>
      </w:r>
      <w:r>
        <w:rPr>
          <w:rFonts w:hint="eastAsia" w:ascii="仿宋" w:hAnsi="仿宋" w:eastAsia="仿宋" w:cs="仿宋"/>
          <w:sz w:val="28"/>
          <w:szCs w:val="28"/>
          <w:highlight w:val="none"/>
        </w:rPr>
        <w:t>106</w:t>
      </w:r>
      <w:r>
        <w:rPr>
          <w:rFonts w:hint="eastAsia" w:ascii="仿宋" w:hAnsi="仿宋" w:eastAsia="仿宋" w:cs="仿宋"/>
          <w:sz w:val="28"/>
          <w:szCs w:val="28"/>
          <w:highlight w:val="none"/>
        </w:rPr>
        <w:fldChar w:fldCharType="end"/>
      </w:r>
      <w:r>
        <w:rPr>
          <w:rFonts w:hint="eastAsia" w:ascii="仿宋" w:hAnsi="仿宋" w:eastAsia="仿宋" w:cs="仿宋"/>
          <w:color w:val="auto"/>
          <w:sz w:val="28"/>
          <w:szCs w:val="28"/>
          <w:highlight w:val="none"/>
        </w:rPr>
        <w:fldChar w:fldCharType="end"/>
      </w:r>
    </w:p>
    <w:p w14:paraId="38597A8E">
      <w:pPr>
        <w:pStyle w:val="44"/>
        <w:widowControl w:val="0"/>
        <w:tabs>
          <w:tab w:val="right" w:leader="dot" w:pos="8296"/>
        </w:tabs>
        <w:wordWrap w:val="0"/>
        <w:topLinePunct/>
        <w:spacing w:after="0" w:line="360" w:lineRule="auto"/>
        <w:ind w:left="0"/>
        <w:jc w:val="center"/>
        <w:rPr>
          <w:rFonts w:asciiTheme="minorEastAsia" w:hAnsiTheme="minorEastAsia"/>
          <w:b/>
          <w:color w:val="auto"/>
          <w:szCs w:val="24"/>
          <w:highlight w:val="none"/>
        </w:rPr>
      </w:pPr>
      <w:r>
        <w:rPr>
          <w:rFonts w:hint="eastAsia" w:ascii="仿宋" w:hAnsi="仿宋" w:eastAsia="仿宋" w:cs="仿宋"/>
          <w:color w:val="auto"/>
          <w:sz w:val="28"/>
          <w:szCs w:val="28"/>
          <w:highlight w:val="none"/>
        </w:rPr>
        <w:fldChar w:fldCharType="end"/>
      </w:r>
      <w:bookmarkEnd w:id="714"/>
    </w:p>
    <w:p w14:paraId="53B6B3D9">
      <w:pPr>
        <w:pStyle w:val="5"/>
        <w:rPr>
          <w:highlight w:val="none"/>
        </w:rPr>
        <w:sectPr>
          <w:pgSz w:w="11907" w:h="16840"/>
          <w:pgMar w:top="1474" w:right="1814" w:bottom="1474" w:left="1814" w:header="851" w:footer="992" w:gutter="0"/>
          <w:pgNumType w:fmt="decimal"/>
          <w:cols w:space="720" w:num="1"/>
          <w:docGrid w:linePitch="462" w:charSpace="0"/>
        </w:sectPr>
      </w:pPr>
    </w:p>
    <w:p w14:paraId="6C7D7E7B">
      <w:pPr>
        <w:spacing w:line="360" w:lineRule="auto"/>
        <w:jc w:val="center"/>
        <w:outlineLvl w:val="0"/>
        <w:rPr>
          <w:rFonts w:asciiTheme="minorEastAsia" w:hAnsiTheme="minorEastAsia" w:eastAsiaTheme="minorEastAsia"/>
          <w:b/>
          <w:color w:val="auto"/>
          <w:sz w:val="28"/>
          <w:highlight w:val="none"/>
        </w:rPr>
      </w:pPr>
      <w:bookmarkStart w:id="1" w:name="_Toc11403"/>
      <w:r>
        <w:rPr>
          <w:rFonts w:hint="eastAsia" w:asciiTheme="minorEastAsia" w:hAnsiTheme="minorEastAsia" w:eastAsiaTheme="minorEastAsia"/>
          <w:b/>
          <w:color w:val="auto"/>
          <w:sz w:val="28"/>
          <w:highlight w:val="none"/>
        </w:rPr>
        <w:t xml:space="preserve">第一章 </w:t>
      </w:r>
      <w:r>
        <w:rPr>
          <w:rFonts w:asciiTheme="minorEastAsia" w:hAnsiTheme="minorEastAsia" w:eastAsiaTheme="minorEastAsia"/>
          <w:b/>
          <w:color w:val="auto"/>
          <w:sz w:val="28"/>
          <w:highlight w:val="none"/>
        </w:rPr>
        <w:t xml:space="preserve"> </w:t>
      </w:r>
      <w:r>
        <w:rPr>
          <w:rFonts w:hint="eastAsia" w:asciiTheme="minorEastAsia" w:hAnsiTheme="minorEastAsia" w:eastAsiaTheme="minorEastAsia"/>
          <w:b/>
          <w:color w:val="auto"/>
          <w:sz w:val="28"/>
          <w:highlight w:val="none"/>
        </w:rPr>
        <w:t>磋商邀请</w:t>
      </w:r>
      <w:bookmarkEnd w:id="1"/>
    </w:p>
    <w:p w14:paraId="3DC8BD22">
      <w:pPr>
        <w:wordWrap w:val="0"/>
        <w:topLinePunct/>
        <w:spacing w:line="360" w:lineRule="auto"/>
        <w:ind w:firstLine="482" w:firstLineChars="200"/>
        <w:jc w:val="left"/>
        <w:outlineLvl w:val="1"/>
        <w:rPr>
          <w:rFonts w:hint="eastAsia"/>
          <w:b/>
          <w:bCs/>
          <w:color w:val="auto"/>
          <w:sz w:val="24"/>
          <w:szCs w:val="18"/>
          <w:highlight w:val="none"/>
        </w:rPr>
      </w:pPr>
      <w:bookmarkStart w:id="2" w:name="_Toc8770"/>
      <w:bookmarkStart w:id="3" w:name="_Toc18492"/>
      <w:r>
        <w:rPr>
          <w:rFonts w:hint="eastAsia"/>
          <w:b/>
          <w:bCs/>
          <w:color w:val="auto"/>
          <w:sz w:val="24"/>
          <w:szCs w:val="18"/>
          <w:highlight w:val="none"/>
        </w:rPr>
        <w:t>一、</w:t>
      </w:r>
      <w:bookmarkEnd w:id="2"/>
      <w:r>
        <w:rPr>
          <w:rFonts w:hint="eastAsia"/>
          <w:b/>
          <w:bCs/>
          <w:color w:val="auto"/>
          <w:sz w:val="24"/>
          <w:szCs w:val="18"/>
          <w:highlight w:val="none"/>
        </w:rPr>
        <w:t>项目基本情况</w:t>
      </w:r>
      <w:bookmarkEnd w:id="3"/>
    </w:p>
    <w:p w14:paraId="51993258">
      <w:pPr>
        <w:wordWrap w:val="0"/>
        <w:topLinePunct/>
        <w:spacing w:line="360" w:lineRule="auto"/>
        <w:ind w:firstLine="480" w:firstLineChars="200"/>
        <w:jc w:val="left"/>
        <w:rPr>
          <w:rFonts w:hint="eastAsia" w:eastAsia="宋体" w:asciiTheme="minorEastAsia" w:hAnsiTheme="minorEastAsia"/>
          <w:color w:val="auto"/>
          <w:sz w:val="24"/>
          <w:highlight w:val="none"/>
          <w:u w:val="none"/>
          <w:lang w:eastAsia="zh-CN"/>
        </w:rPr>
      </w:pPr>
      <w:bookmarkStart w:id="4" w:name="_Toc26628"/>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u w:val="none"/>
        </w:rPr>
        <w:t>.项目编号：</w:t>
      </w:r>
      <w:r>
        <w:rPr>
          <w:rFonts w:hint="eastAsia"/>
          <w:color w:val="auto"/>
          <w:sz w:val="24"/>
          <w:szCs w:val="18"/>
          <w:highlight w:val="none"/>
          <w:u w:val="none"/>
          <w:lang w:val="en-US" w:eastAsia="zh-CN"/>
        </w:rPr>
        <w:t>FS34000120264473号004</w:t>
      </w:r>
    </w:p>
    <w:p w14:paraId="754AC6DE">
      <w:pPr>
        <w:wordWrap w:val="0"/>
        <w:topLinePunct/>
        <w:spacing w:line="360" w:lineRule="auto"/>
        <w:ind w:firstLine="480" w:firstLineChars="200"/>
        <w:jc w:val="left"/>
        <w:rPr>
          <w:rFonts w:hint="eastAsia" w:eastAsia="宋体" w:asciiTheme="minorEastAsia" w:hAnsiTheme="minorEastAsia"/>
          <w:color w:val="auto"/>
          <w:sz w:val="24"/>
          <w:highlight w:val="none"/>
          <w:u w:val="none"/>
          <w:lang w:eastAsia="zh-CN"/>
        </w:rPr>
      </w:pPr>
      <w:r>
        <w:rPr>
          <w:rFonts w:hint="eastAsia" w:asciiTheme="minorEastAsia" w:hAnsiTheme="minorEastAsia" w:eastAsiaTheme="minorEastAsia"/>
          <w:color w:val="auto"/>
          <w:sz w:val="24"/>
          <w:highlight w:val="none"/>
          <w:u w:val="none"/>
        </w:rPr>
        <w:t>2.项目名称：</w:t>
      </w:r>
      <w:r>
        <w:rPr>
          <w:rFonts w:hint="eastAsia"/>
          <w:color w:val="auto"/>
          <w:sz w:val="24"/>
          <w:szCs w:val="18"/>
          <w:highlight w:val="none"/>
          <w:u w:val="none"/>
          <w:lang w:eastAsia="zh-CN"/>
        </w:rPr>
        <w:t>佛子岭、梅山、龙河口等大型水库安全消缺项目（第一包）</w:t>
      </w:r>
    </w:p>
    <w:p w14:paraId="128CB264">
      <w:pPr>
        <w:wordWrap w:val="0"/>
        <w:topLinePunct/>
        <w:spacing w:line="360" w:lineRule="auto"/>
        <w:ind w:firstLine="480" w:firstLineChars="200"/>
        <w:jc w:val="left"/>
        <w:rPr>
          <w:rFonts w:hint="eastAsia" w:asciiTheme="minorEastAsia" w:hAnsiTheme="minorEastAsia" w:eastAsiaTheme="minorEastAsia"/>
          <w:color w:val="auto"/>
          <w:sz w:val="24"/>
          <w:highlight w:val="none"/>
          <w:u w:val="none"/>
        </w:rPr>
      </w:pPr>
      <w:r>
        <w:rPr>
          <w:rFonts w:hint="eastAsia" w:asciiTheme="minorEastAsia" w:hAnsiTheme="minorEastAsia" w:eastAsiaTheme="minorEastAsia"/>
          <w:color w:val="auto"/>
          <w:sz w:val="24"/>
          <w:highlight w:val="none"/>
          <w:u w:val="none"/>
        </w:rPr>
        <w:t>3.预算金额：</w:t>
      </w:r>
      <w:r>
        <w:rPr>
          <w:rFonts w:hint="eastAsia"/>
          <w:color w:val="auto"/>
          <w:sz w:val="24"/>
          <w:szCs w:val="18"/>
          <w:highlight w:val="none"/>
          <w:u w:val="none"/>
          <w:lang w:val="en-US" w:eastAsia="zh-CN"/>
        </w:rPr>
        <w:t>107.00</w:t>
      </w:r>
      <w:r>
        <w:rPr>
          <w:rFonts w:hint="eastAsia" w:ascii="宋体" w:hAnsi="宋体" w:eastAsia="宋体"/>
          <w:color w:val="auto"/>
          <w:sz w:val="24"/>
          <w:szCs w:val="18"/>
          <w:highlight w:val="none"/>
          <w:u w:val="none"/>
        </w:rPr>
        <w:t>万元</w:t>
      </w:r>
    </w:p>
    <w:p w14:paraId="388EF85C">
      <w:pPr>
        <w:wordWrap w:val="0"/>
        <w:topLinePunct/>
        <w:spacing w:line="360" w:lineRule="auto"/>
        <w:ind w:firstLine="480" w:firstLineChars="200"/>
        <w:jc w:val="left"/>
        <w:rPr>
          <w:rFonts w:hint="eastAsia" w:asciiTheme="minorEastAsia" w:hAnsiTheme="minorEastAsia" w:eastAsiaTheme="minorEastAsia"/>
          <w:color w:val="auto"/>
          <w:sz w:val="24"/>
          <w:highlight w:val="none"/>
          <w:u w:val="none"/>
        </w:rPr>
      </w:pPr>
      <w:r>
        <w:rPr>
          <w:rFonts w:hint="eastAsia" w:asciiTheme="minorEastAsia" w:hAnsiTheme="minorEastAsia" w:eastAsiaTheme="minorEastAsia"/>
          <w:color w:val="auto"/>
          <w:sz w:val="24"/>
          <w:highlight w:val="none"/>
          <w:u w:val="none"/>
        </w:rPr>
        <w:t>4.最高限价：</w:t>
      </w:r>
      <w:r>
        <w:rPr>
          <w:rFonts w:hint="eastAsia"/>
          <w:color w:val="auto"/>
          <w:sz w:val="24"/>
          <w:szCs w:val="18"/>
          <w:highlight w:val="none"/>
          <w:u w:val="none"/>
          <w:lang w:val="en-US" w:eastAsia="zh-CN"/>
        </w:rPr>
        <w:t>107</w:t>
      </w:r>
      <w:r>
        <w:rPr>
          <w:rFonts w:hint="eastAsia" w:ascii="宋体" w:eastAsia="宋体"/>
          <w:color w:val="auto"/>
          <w:sz w:val="24"/>
          <w:szCs w:val="18"/>
          <w:highlight w:val="none"/>
          <w:u w:val="none"/>
          <w:lang w:val="en-US" w:eastAsia="zh-CN"/>
        </w:rPr>
        <w:t>.00</w:t>
      </w:r>
      <w:r>
        <w:rPr>
          <w:rFonts w:hint="eastAsia" w:ascii="宋体" w:hAnsi="宋体" w:eastAsia="宋体"/>
          <w:color w:val="auto"/>
          <w:sz w:val="24"/>
          <w:szCs w:val="18"/>
          <w:highlight w:val="none"/>
          <w:u w:val="none"/>
        </w:rPr>
        <w:t>万元</w:t>
      </w:r>
    </w:p>
    <w:p w14:paraId="4FA95863">
      <w:pPr>
        <w:wordWrap w:val="0"/>
        <w:topLinePunct/>
        <w:spacing w:line="360" w:lineRule="auto"/>
        <w:ind w:firstLine="480" w:firstLineChars="200"/>
        <w:jc w:val="left"/>
        <w:rPr>
          <w:rFonts w:hint="eastAsia" w:asciiTheme="minorEastAsia" w:hAnsiTheme="minorEastAsia" w:eastAsiaTheme="minorEastAsia"/>
          <w:color w:val="auto"/>
          <w:sz w:val="24"/>
          <w:highlight w:val="none"/>
          <w:u w:val="none"/>
        </w:rPr>
      </w:pPr>
      <w:r>
        <w:rPr>
          <w:rFonts w:hint="eastAsia" w:asciiTheme="minorEastAsia" w:hAnsiTheme="minorEastAsia" w:eastAsiaTheme="minorEastAsia"/>
          <w:color w:val="auto"/>
          <w:sz w:val="24"/>
          <w:highlight w:val="none"/>
          <w:u w:val="none"/>
        </w:rPr>
        <w:t>5.采购需求：</w:t>
      </w:r>
      <w:r>
        <w:rPr>
          <w:rFonts w:hint="eastAsia" w:asciiTheme="minorEastAsia" w:hAnsiTheme="minorEastAsia" w:eastAsiaTheme="minorEastAsia"/>
          <w:color w:val="auto"/>
          <w:sz w:val="24"/>
          <w:highlight w:val="none"/>
          <w:u w:val="none"/>
          <w:lang w:eastAsia="zh-CN"/>
        </w:rPr>
        <w:t>佛子岭、梅山、龙河口等大型水库安全消缺项目（第一包），</w:t>
      </w:r>
      <w:r>
        <w:rPr>
          <w:rFonts w:hint="eastAsia" w:asciiTheme="minorEastAsia" w:hAnsiTheme="minorEastAsia" w:eastAsiaTheme="minorEastAsia"/>
          <w:color w:val="auto"/>
          <w:sz w:val="24"/>
          <w:highlight w:val="none"/>
          <w:u w:val="none"/>
          <w:lang w:val="en-US" w:eastAsia="zh-CN"/>
        </w:rPr>
        <w:t>主要内容为：</w:t>
      </w:r>
      <w:r>
        <w:rPr>
          <w:rFonts w:hint="eastAsia" w:ascii="宋体" w:hAnsi="宋体" w:eastAsia="宋体"/>
          <w:color w:val="auto"/>
          <w:sz w:val="24"/>
          <w:szCs w:val="18"/>
          <w:highlight w:val="none"/>
          <w:u w:val="none"/>
        </w:rPr>
        <w:t>佛子岭、磨子潭、白莲崖水库汛前汛后缺陷处理</w:t>
      </w:r>
      <w:r>
        <w:rPr>
          <w:rFonts w:hint="eastAsia"/>
          <w:color w:val="auto"/>
          <w:sz w:val="24"/>
          <w:szCs w:val="18"/>
          <w:highlight w:val="none"/>
          <w:u w:val="none"/>
          <w:lang w:eastAsia="zh-CN"/>
        </w:rPr>
        <w:t>，</w:t>
      </w:r>
      <w:r>
        <w:rPr>
          <w:rFonts w:hint="eastAsia" w:ascii="宋体" w:hAnsi="宋体" w:eastAsia="宋体"/>
          <w:color w:val="auto"/>
          <w:sz w:val="24"/>
          <w:szCs w:val="18"/>
          <w:highlight w:val="none"/>
          <w:u w:val="none"/>
        </w:rPr>
        <w:t>佛子岭水库上坝西路附属设施。具体内容详见工程量清单。</w:t>
      </w:r>
    </w:p>
    <w:p w14:paraId="44E1D6A3">
      <w:pPr>
        <w:wordWrap w:val="0"/>
        <w:topLinePunct/>
        <w:spacing w:line="360" w:lineRule="auto"/>
        <w:ind w:firstLine="480" w:firstLineChars="200"/>
        <w:jc w:val="left"/>
        <w:rPr>
          <w:rFonts w:hint="eastAsia" w:eastAsia="宋体" w:asciiTheme="minorEastAsia" w:hAnsiTheme="minorEastAsia"/>
          <w:color w:val="auto"/>
          <w:sz w:val="24"/>
          <w:highlight w:val="none"/>
          <w:u w:val="none"/>
          <w:lang w:eastAsia="zh-CN"/>
        </w:rPr>
      </w:pPr>
      <w:r>
        <w:rPr>
          <w:rFonts w:hint="eastAsia" w:asciiTheme="minorEastAsia" w:hAnsiTheme="minorEastAsia" w:eastAsiaTheme="minorEastAsia"/>
          <w:color w:val="auto"/>
          <w:sz w:val="24"/>
          <w:highlight w:val="none"/>
          <w:u w:val="none"/>
        </w:rPr>
        <w:t>6.合同履行期限：</w:t>
      </w:r>
      <w:r>
        <w:rPr>
          <w:rFonts w:hint="eastAsia"/>
          <w:color w:val="auto"/>
          <w:sz w:val="24"/>
          <w:szCs w:val="18"/>
          <w:highlight w:val="none"/>
          <w:u w:val="none"/>
          <w:lang w:eastAsia="zh-CN"/>
        </w:rPr>
        <w:t>接开工令后</w:t>
      </w:r>
      <w:r>
        <w:rPr>
          <w:rFonts w:hint="eastAsia"/>
          <w:color w:val="auto"/>
          <w:sz w:val="24"/>
          <w:szCs w:val="18"/>
          <w:highlight w:val="none"/>
          <w:u w:val="none"/>
          <w:lang w:val="en-US" w:eastAsia="zh-CN"/>
        </w:rPr>
        <w:t>120</w:t>
      </w:r>
      <w:r>
        <w:rPr>
          <w:rFonts w:hint="eastAsia"/>
          <w:color w:val="auto"/>
          <w:sz w:val="24"/>
          <w:szCs w:val="18"/>
          <w:highlight w:val="none"/>
          <w:u w:val="none"/>
          <w:lang w:eastAsia="zh-CN"/>
        </w:rPr>
        <w:t>日历天完工</w:t>
      </w:r>
    </w:p>
    <w:p w14:paraId="658B8F07">
      <w:pPr>
        <w:wordWrap w:val="0"/>
        <w:topLinePunct/>
        <w:spacing w:line="360" w:lineRule="auto"/>
        <w:ind w:firstLine="480" w:firstLineChars="200"/>
        <w:jc w:val="left"/>
        <w:rPr>
          <w:rFonts w:hint="eastAsia" w:asciiTheme="minorEastAsia" w:hAnsiTheme="minorEastAsia" w:eastAsiaTheme="minorEastAsia"/>
          <w:color w:val="auto"/>
          <w:sz w:val="24"/>
          <w:highlight w:val="none"/>
          <w:u w:val="none"/>
        </w:rPr>
      </w:pPr>
      <w:r>
        <w:rPr>
          <w:rFonts w:hint="eastAsia" w:asciiTheme="minorEastAsia" w:hAnsiTheme="minorEastAsia" w:eastAsiaTheme="minorEastAsia"/>
          <w:color w:val="auto"/>
          <w:sz w:val="24"/>
          <w:highlight w:val="none"/>
          <w:u w:val="none"/>
        </w:rPr>
        <w:t>7.本项目</w:t>
      </w:r>
      <w:r>
        <w:rPr>
          <w:rFonts w:hint="eastAsia" w:asciiTheme="minorEastAsia" w:hAnsiTheme="minorEastAsia" w:eastAsiaTheme="minorEastAsia"/>
          <w:color w:val="auto"/>
          <w:sz w:val="24"/>
          <w:highlight w:val="none"/>
          <w:u w:val="none"/>
          <w:lang w:val="en-US" w:eastAsia="zh-CN"/>
        </w:rPr>
        <w:t>不</w:t>
      </w:r>
      <w:r>
        <w:rPr>
          <w:rFonts w:hint="eastAsia" w:asciiTheme="minorEastAsia" w:hAnsiTheme="minorEastAsia" w:eastAsiaTheme="minorEastAsia"/>
          <w:color w:val="auto"/>
          <w:sz w:val="24"/>
          <w:highlight w:val="none"/>
          <w:u w:val="none"/>
        </w:rPr>
        <w:t>接受联合体。</w:t>
      </w:r>
    </w:p>
    <w:p w14:paraId="648C2ABF">
      <w:pPr>
        <w:wordWrap w:val="0"/>
        <w:topLinePunct/>
        <w:spacing w:line="360" w:lineRule="auto"/>
        <w:ind w:firstLine="482" w:firstLineChars="200"/>
        <w:jc w:val="left"/>
        <w:outlineLvl w:val="1"/>
        <w:rPr>
          <w:rFonts w:hint="eastAsia" w:eastAsia="宋体"/>
          <w:b/>
          <w:bCs/>
          <w:color w:val="auto"/>
          <w:sz w:val="24"/>
          <w:szCs w:val="18"/>
          <w:highlight w:val="none"/>
          <w:u w:val="none"/>
          <w:lang w:val="en-US" w:eastAsia="zh-CN"/>
        </w:rPr>
      </w:pPr>
      <w:bookmarkStart w:id="5" w:name="_Toc27595"/>
      <w:r>
        <w:rPr>
          <w:rFonts w:hint="eastAsia"/>
          <w:b/>
          <w:bCs/>
          <w:color w:val="auto"/>
          <w:sz w:val="24"/>
          <w:szCs w:val="18"/>
          <w:highlight w:val="none"/>
          <w:u w:val="none"/>
        </w:rPr>
        <w:t>二</w:t>
      </w:r>
      <w:r>
        <w:rPr>
          <w:rFonts w:hint="eastAsia" w:asciiTheme="minorEastAsia" w:hAnsiTheme="minorEastAsia" w:eastAsiaTheme="minorEastAsia"/>
          <w:b/>
          <w:color w:val="auto"/>
          <w:sz w:val="24"/>
          <w:highlight w:val="none"/>
          <w:u w:val="none"/>
        </w:rPr>
        <w:t>、</w:t>
      </w:r>
      <w:r>
        <w:rPr>
          <w:rFonts w:hint="eastAsia" w:asciiTheme="minorEastAsia" w:hAnsiTheme="minorEastAsia" w:eastAsiaTheme="minorEastAsia"/>
          <w:b/>
          <w:color w:val="auto"/>
          <w:sz w:val="24"/>
          <w:highlight w:val="none"/>
          <w:u w:val="none"/>
          <w:lang w:val="en-US" w:eastAsia="zh-CN"/>
        </w:rPr>
        <w:t>申请人的</w:t>
      </w:r>
      <w:r>
        <w:rPr>
          <w:rFonts w:hint="eastAsia"/>
          <w:b/>
          <w:bCs/>
          <w:color w:val="auto"/>
          <w:sz w:val="24"/>
          <w:szCs w:val="18"/>
          <w:highlight w:val="none"/>
          <w:u w:val="none"/>
        </w:rPr>
        <w:t>资格</w:t>
      </w:r>
      <w:bookmarkEnd w:id="4"/>
      <w:r>
        <w:rPr>
          <w:rFonts w:hint="eastAsia"/>
          <w:b/>
          <w:bCs/>
          <w:color w:val="auto"/>
          <w:sz w:val="24"/>
          <w:szCs w:val="18"/>
          <w:highlight w:val="none"/>
          <w:u w:val="none"/>
          <w:lang w:val="en-US" w:eastAsia="zh-CN"/>
        </w:rPr>
        <w:t>要求</w:t>
      </w:r>
      <w:bookmarkEnd w:id="5"/>
    </w:p>
    <w:p w14:paraId="3728C1A2">
      <w:pPr>
        <w:keepNext w:val="0"/>
        <w:keepLines w:val="0"/>
        <w:pageBreakBefore w:val="0"/>
        <w:widowControl w:val="0"/>
        <w:kinsoku/>
        <w:wordWrap w:val="0"/>
        <w:overflowPunct/>
        <w:topLinePunct/>
        <w:autoSpaceDE/>
        <w:autoSpaceDN/>
        <w:bidi w:val="0"/>
        <w:spacing w:line="360" w:lineRule="auto"/>
        <w:ind w:firstLine="480" w:firstLineChars="200"/>
        <w:jc w:val="left"/>
        <w:textAlignment w:val="auto"/>
        <w:outlineLvl w:val="9"/>
        <w:rPr>
          <w:rFonts w:hint="eastAsia" w:asciiTheme="minorEastAsia" w:hAnsiTheme="minorEastAsia" w:eastAsiaTheme="minorEastAsia"/>
          <w:color w:val="auto"/>
          <w:sz w:val="24"/>
          <w:highlight w:val="none"/>
          <w:u w:val="none"/>
          <w:lang w:val="en-US" w:eastAsia="zh-CN"/>
        </w:rPr>
      </w:pPr>
      <w:bookmarkStart w:id="6" w:name="_Toc4065"/>
      <w:r>
        <w:rPr>
          <w:rFonts w:hint="eastAsia" w:asciiTheme="minorEastAsia" w:hAnsiTheme="minorEastAsia" w:eastAsiaTheme="minorEastAsia"/>
          <w:color w:val="auto"/>
          <w:sz w:val="24"/>
          <w:highlight w:val="none"/>
          <w:u w:val="none"/>
          <w:lang w:val="en-US" w:eastAsia="zh-CN"/>
        </w:rPr>
        <w:t>1.满足《中华人民共和国政府采购法》第二十二条规定；</w:t>
      </w:r>
    </w:p>
    <w:p w14:paraId="32F22B4A">
      <w:pPr>
        <w:keepNext w:val="0"/>
        <w:keepLines w:val="0"/>
        <w:pageBreakBefore w:val="0"/>
        <w:widowControl w:val="0"/>
        <w:kinsoku/>
        <w:wordWrap w:val="0"/>
        <w:overflowPunct/>
        <w:topLinePunct/>
        <w:autoSpaceDE/>
        <w:autoSpaceDN/>
        <w:bidi w:val="0"/>
        <w:spacing w:line="360" w:lineRule="auto"/>
        <w:ind w:firstLine="480" w:firstLineChars="200"/>
        <w:jc w:val="left"/>
        <w:textAlignment w:val="auto"/>
        <w:outlineLvl w:val="9"/>
        <w:rPr>
          <w:rFonts w:hint="eastAsia" w:asciiTheme="minorEastAsia" w:hAnsiTheme="minorEastAsia" w:eastAsiaTheme="minorEastAsia"/>
          <w:color w:val="auto"/>
          <w:sz w:val="24"/>
          <w:highlight w:val="none"/>
          <w:u w:val="none"/>
          <w:lang w:val="en-US" w:eastAsia="zh-CN"/>
        </w:rPr>
      </w:pPr>
      <w:r>
        <w:rPr>
          <w:rFonts w:hint="eastAsia" w:asciiTheme="minorEastAsia" w:hAnsiTheme="minorEastAsia" w:eastAsiaTheme="minorEastAsia"/>
          <w:color w:val="auto"/>
          <w:sz w:val="24"/>
          <w:highlight w:val="none"/>
          <w:u w:val="none"/>
          <w:lang w:val="en-US" w:eastAsia="zh-CN"/>
        </w:rPr>
        <w:t>2.落实政府采购政策需满足的资格要求：</w:t>
      </w:r>
    </w:p>
    <w:p w14:paraId="07F3DD46">
      <w:pPr>
        <w:keepNext w:val="0"/>
        <w:keepLines w:val="0"/>
        <w:pageBreakBefore w:val="0"/>
        <w:widowControl w:val="0"/>
        <w:kinsoku/>
        <w:wordWrap w:val="0"/>
        <w:overflowPunct/>
        <w:topLinePunct/>
        <w:autoSpaceDE/>
        <w:autoSpaceDN/>
        <w:bidi w:val="0"/>
        <w:spacing w:line="360" w:lineRule="auto"/>
        <w:ind w:firstLine="480" w:firstLineChars="200"/>
        <w:jc w:val="left"/>
        <w:textAlignment w:val="auto"/>
        <w:outlineLvl w:val="9"/>
        <w:rPr>
          <w:rFonts w:hint="default"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2.1中小企业政策</w:t>
      </w:r>
    </w:p>
    <w:p w14:paraId="4746A44D">
      <w:pPr>
        <w:keepNext w:val="0"/>
        <w:keepLines w:val="0"/>
        <w:pageBreakBefore w:val="0"/>
        <w:widowControl w:val="0"/>
        <w:kinsoku/>
        <w:wordWrap w:val="0"/>
        <w:overflowPunct/>
        <w:topLinePunct/>
        <w:autoSpaceDE/>
        <w:autoSpaceDN/>
        <w:bidi w:val="0"/>
        <w:spacing w:line="360" w:lineRule="auto"/>
        <w:ind w:firstLine="480" w:firstLineChars="200"/>
        <w:jc w:val="left"/>
        <w:textAlignment w:val="auto"/>
        <w:outlineLvl w:val="9"/>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2.1.1□本项目不专门面向中小企业预留采购份额。</w:t>
      </w:r>
    </w:p>
    <w:p w14:paraId="0D6B49EE">
      <w:pPr>
        <w:keepNext w:val="0"/>
        <w:keepLines w:val="0"/>
        <w:pageBreakBefore w:val="0"/>
        <w:widowControl w:val="0"/>
        <w:kinsoku/>
        <w:wordWrap w:val="0"/>
        <w:overflowPunct/>
        <w:topLinePunct/>
        <w:autoSpaceDE/>
        <w:autoSpaceDN/>
        <w:bidi w:val="0"/>
        <w:spacing w:line="360" w:lineRule="auto"/>
        <w:ind w:firstLine="480" w:firstLineChars="200"/>
        <w:jc w:val="left"/>
        <w:textAlignment w:val="auto"/>
        <w:outlineLvl w:val="9"/>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2.1.2☑本项目专门面向中小企业单位采购，供应商所提供的工程为中小微企业、监狱企业或残疾人福利性单位承建。</w:t>
      </w:r>
    </w:p>
    <w:p w14:paraId="254EA1AA">
      <w:pPr>
        <w:keepNext w:val="0"/>
        <w:keepLines w:val="0"/>
        <w:pageBreakBefore w:val="0"/>
        <w:widowControl w:val="0"/>
        <w:kinsoku/>
        <w:wordWrap w:val="0"/>
        <w:overflowPunct/>
        <w:topLinePunct/>
        <w:autoSpaceDE/>
        <w:autoSpaceDN/>
        <w:bidi w:val="0"/>
        <w:spacing w:line="360" w:lineRule="auto"/>
        <w:ind w:firstLine="480" w:firstLineChars="200"/>
        <w:jc w:val="left"/>
        <w:textAlignment w:val="auto"/>
        <w:outlineLvl w:val="9"/>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2.1.3□本项目预留部分采购项目预算专门面向中小企业采购。对于预留份额，提供的货物由符合政策要求的中小企业制造。预留份额通过以下措施进行：</w:t>
      </w:r>
      <w:r>
        <w:rPr>
          <w:rFonts w:hint="eastAsia" w:asciiTheme="minorEastAsia" w:hAnsiTheme="minorEastAsia" w:eastAsiaTheme="minorEastAsia"/>
          <w:color w:val="auto"/>
          <w:sz w:val="24"/>
          <w:highlight w:val="none"/>
          <w:u w:val="single"/>
          <w:lang w:val="en-US" w:eastAsia="zh-CN"/>
        </w:rPr>
        <w:t xml:space="preserve"> / </w:t>
      </w:r>
      <w:r>
        <w:rPr>
          <w:rFonts w:hint="eastAsia" w:asciiTheme="minorEastAsia" w:hAnsiTheme="minorEastAsia" w:eastAsiaTheme="minorEastAsia"/>
          <w:color w:val="auto"/>
          <w:sz w:val="24"/>
          <w:highlight w:val="none"/>
          <w:lang w:val="en-US" w:eastAsia="zh-CN"/>
        </w:rPr>
        <w:t>。</w:t>
      </w:r>
    </w:p>
    <w:p w14:paraId="230F2D66">
      <w:pPr>
        <w:keepNext w:val="0"/>
        <w:keepLines w:val="0"/>
        <w:pageBreakBefore w:val="0"/>
        <w:widowControl w:val="0"/>
        <w:kinsoku/>
        <w:wordWrap w:val="0"/>
        <w:overflowPunct/>
        <w:topLinePunct/>
        <w:autoSpaceDE/>
        <w:autoSpaceDN/>
        <w:bidi w:val="0"/>
        <w:spacing w:line="360" w:lineRule="auto"/>
        <w:ind w:firstLine="480" w:firstLineChars="200"/>
        <w:jc w:val="left"/>
        <w:textAlignment w:val="auto"/>
        <w:outlineLvl w:val="9"/>
        <w:rPr>
          <w:rFonts w:hint="eastAsia" w:asciiTheme="minorEastAsia" w:hAnsiTheme="minorEastAsia" w:eastAsiaTheme="minorEastAsia"/>
          <w:color w:val="auto"/>
          <w:sz w:val="24"/>
          <w:highlight w:val="none"/>
          <w:lang w:val="en-US" w:eastAsia="zh-CN"/>
        </w:rPr>
      </w:pPr>
      <w:r>
        <w:rPr>
          <w:rFonts w:hint="default" w:asciiTheme="minorEastAsia" w:hAnsiTheme="minorEastAsia" w:eastAsiaTheme="minorEastAsia"/>
          <w:color w:val="auto"/>
          <w:sz w:val="24"/>
          <w:highlight w:val="none"/>
          <w:lang w:val="en-US" w:eastAsia="zh-CN"/>
        </w:rPr>
        <w:t>2.2</w:t>
      </w:r>
      <w:r>
        <w:rPr>
          <w:rFonts w:hint="eastAsia" w:asciiTheme="minorEastAsia" w:hAnsiTheme="minorEastAsia" w:eastAsiaTheme="minorEastAsia"/>
          <w:color w:val="auto"/>
          <w:sz w:val="24"/>
          <w:highlight w:val="none"/>
          <w:lang w:val="en-US" w:eastAsia="zh-CN"/>
        </w:rPr>
        <w:t>其它落实政府采购政策的资格要求（如有）：</w:t>
      </w:r>
      <w:r>
        <w:rPr>
          <w:rFonts w:hint="eastAsia" w:asciiTheme="minorEastAsia" w:hAnsiTheme="minorEastAsia" w:eastAsiaTheme="minorEastAsia"/>
          <w:color w:val="auto"/>
          <w:sz w:val="24"/>
          <w:highlight w:val="none"/>
          <w:u w:val="single"/>
          <w:lang w:val="en-US" w:eastAsia="zh-CN"/>
        </w:rPr>
        <w:t xml:space="preserve">  /  </w:t>
      </w:r>
      <w:r>
        <w:rPr>
          <w:rFonts w:hint="eastAsia" w:asciiTheme="minorEastAsia" w:hAnsiTheme="minorEastAsia" w:eastAsiaTheme="minorEastAsia"/>
          <w:color w:val="auto"/>
          <w:sz w:val="24"/>
          <w:highlight w:val="none"/>
          <w:lang w:val="en-US" w:eastAsia="zh-CN"/>
        </w:rPr>
        <w:t>。</w:t>
      </w:r>
    </w:p>
    <w:p w14:paraId="5613791B">
      <w:pPr>
        <w:keepNext w:val="0"/>
        <w:keepLines w:val="0"/>
        <w:pageBreakBefore w:val="0"/>
        <w:widowControl w:val="0"/>
        <w:numPr>
          <w:ilvl w:val="0"/>
          <w:numId w:val="0"/>
        </w:numPr>
        <w:kinsoku/>
        <w:wordWrap w:val="0"/>
        <w:overflowPunct/>
        <w:topLinePunct/>
        <w:autoSpaceDE/>
        <w:autoSpaceDN/>
        <w:bidi w:val="0"/>
        <w:spacing w:line="360" w:lineRule="auto"/>
        <w:ind w:firstLine="480" w:firstLineChars="200"/>
        <w:jc w:val="left"/>
        <w:textAlignment w:val="auto"/>
        <w:outlineLvl w:val="9"/>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stheme="minorBidi"/>
          <w:color w:val="auto"/>
          <w:sz w:val="24"/>
          <w:highlight w:val="none"/>
          <w:lang w:val="en-US" w:eastAsia="zh-CN" w:bidi="ar-SA"/>
        </w:rPr>
        <w:t>3.</w:t>
      </w:r>
      <w:r>
        <w:rPr>
          <w:rFonts w:hint="eastAsia" w:asciiTheme="minorEastAsia" w:hAnsiTheme="minorEastAsia" w:eastAsiaTheme="minorEastAsia"/>
          <w:color w:val="auto"/>
          <w:sz w:val="24"/>
          <w:highlight w:val="none"/>
          <w:lang w:val="en-US" w:eastAsia="zh-CN"/>
        </w:rPr>
        <w:t>本项目的特定资格要求：</w:t>
      </w:r>
    </w:p>
    <w:p w14:paraId="092C8A92">
      <w:pPr>
        <w:keepNext w:val="0"/>
        <w:keepLines w:val="0"/>
        <w:pageBreakBefore w:val="0"/>
        <w:widowControl w:val="0"/>
        <w:numPr>
          <w:ilvl w:val="0"/>
          <w:numId w:val="0"/>
        </w:numPr>
        <w:kinsoku/>
        <w:wordWrap w:val="0"/>
        <w:overflowPunct/>
        <w:topLinePunct/>
        <w:autoSpaceDE/>
        <w:autoSpaceDN/>
        <w:bidi w:val="0"/>
        <w:spacing w:line="360" w:lineRule="auto"/>
        <w:ind w:firstLine="480" w:firstLineChars="200"/>
        <w:jc w:val="left"/>
        <w:textAlignment w:val="auto"/>
        <w:outlineLvl w:val="9"/>
        <w:rPr>
          <w:rFonts w:hint="default" w:asciiTheme="minorEastAsia" w:hAnsiTheme="minorEastAsia" w:eastAsiaTheme="minorEastAsia"/>
          <w:color w:val="auto"/>
          <w:sz w:val="24"/>
          <w:highlight w:val="none"/>
          <w:lang w:val="en-US" w:eastAsia="zh-CN"/>
        </w:rPr>
      </w:pPr>
      <w:r>
        <w:rPr>
          <w:rFonts w:hint="default" w:asciiTheme="minorEastAsia" w:hAnsiTheme="minorEastAsia" w:eastAsiaTheme="minorEastAsia"/>
          <w:color w:val="auto"/>
          <w:sz w:val="24"/>
          <w:highlight w:val="none"/>
          <w:lang w:val="en-US" w:eastAsia="zh-CN"/>
        </w:rPr>
        <w:t>3.1</w:t>
      </w:r>
      <w:r>
        <w:rPr>
          <w:rFonts w:hint="eastAsia" w:asciiTheme="minorEastAsia" w:hAnsiTheme="minorEastAsia" w:eastAsiaTheme="minorEastAsia"/>
          <w:color w:val="auto"/>
          <w:sz w:val="24"/>
          <w:highlight w:val="none"/>
          <w:lang w:val="en-US" w:eastAsia="zh-CN"/>
        </w:rPr>
        <w:t>供应商应</w:t>
      </w:r>
      <w:r>
        <w:rPr>
          <w:rFonts w:hint="default" w:asciiTheme="minorEastAsia" w:hAnsiTheme="minorEastAsia" w:eastAsiaTheme="minorEastAsia"/>
          <w:color w:val="auto"/>
          <w:sz w:val="24"/>
          <w:highlight w:val="none"/>
          <w:lang w:val="en-US" w:eastAsia="zh-CN"/>
        </w:rPr>
        <w:t>具有水利水电工程施工总承包三级及以上</w:t>
      </w:r>
      <w:r>
        <w:rPr>
          <w:rFonts w:hint="eastAsia" w:asciiTheme="minorEastAsia" w:hAnsiTheme="minorEastAsia" w:eastAsiaTheme="minorEastAsia"/>
          <w:color w:val="auto"/>
          <w:sz w:val="24"/>
          <w:highlight w:val="none"/>
          <w:lang w:val="en-US" w:eastAsia="zh-CN"/>
        </w:rPr>
        <w:t>资质</w:t>
      </w:r>
      <w:r>
        <w:rPr>
          <w:rFonts w:hint="default" w:asciiTheme="minorEastAsia" w:hAnsiTheme="minorEastAsia" w:eastAsiaTheme="minorEastAsia"/>
          <w:color w:val="auto"/>
          <w:sz w:val="24"/>
          <w:highlight w:val="none"/>
          <w:lang w:val="en-US" w:eastAsia="zh-CN"/>
        </w:rPr>
        <w:t>，</w:t>
      </w:r>
      <w:r>
        <w:rPr>
          <w:rFonts w:hint="eastAsia" w:asciiTheme="minorEastAsia" w:hAnsiTheme="minorEastAsia" w:eastAsiaTheme="minorEastAsia"/>
          <w:color w:val="auto"/>
          <w:sz w:val="24"/>
          <w:highlight w:val="none"/>
          <w:lang w:val="en-US" w:eastAsia="zh-CN"/>
        </w:rPr>
        <w:t>且</w:t>
      </w:r>
      <w:r>
        <w:rPr>
          <w:rFonts w:hint="default" w:asciiTheme="minorEastAsia" w:hAnsiTheme="minorEastAsia" w:eastAsiaTheme="minorEastAsia"/>
          <w:color w:val="auto"/>
          <w:sz w:val="24"/>
          <w:highlight w:val="none"/>
          <w:lang w:val="en-US" w:eastAsia="zh-CN"/>
        </w:rPr>
        <w:t>具备有效的安全生产许可证。</w:t>
      </w:r>
    </w:p>
    <w:p w14:paraId="5AA5F360">
      <w:pPr>
        <w:keepNext w:val="0"/>
        <w:keepLines w:val="0"/>
        <w:pageBreakBefore w:val="0"/>
        <w:widowControl w:val="0"/>
        <w:kinsoku/>
        <w:wordWrap w:val="0"/>
        <w:overflowPunct/>
        <w:topLinePunct/>
        <w:autoSpaceDE/>
        <w:autoSpaceDN/>
        <w:bidi w:val="0"/>
        <w:spacing w:line="360" w:lineRule="auto"/>
        <w:ind w:firstLine="480" w:firstLineChars="200"/>
        <w:jc w:val="left"/>
        <w:textAlignment w:val="auto"/>
        <w:outlineLvl w:val="9"/>
        <w:rPr>
          <w:rFonts w:hint="eastAsia" w:asciiTheme="minorEastAsia" w:hAnsiTheme="minorEastAsia" w:eastAsiaTheme="minorEastAsia"/>
          <w:color w:val="auto"/>
          <w:sz w:val="24"/>
          <w:highlight w:val="none"/>
          <w:lang w:val="en-US" w:eastAsia="zh-CN"/>
        </w:rPr>
      </w:pPr>
      <w:r>
        <w:rPr>
          <w:rFonts w:hint="default" w:asciiTheme="minorEastAsia" w:hAnsiTheme="minorEastAsia" w:eastAsiaTheme="minorEastAsia"/>
          <w:color w:val="auto"/>
          <w:sz w:val="24"/>
          <w:highlight w:val="none"/>
          <w:lang w:val="en-US" w:eastAsia="zh-CN"/>
        </w:rPr>
        <w:t>3.2项目经理须具有水利水电工程专业二级及以上注册建造师执业资格，且具有水行政主管部门颁发的有效的安全生产考核合格证（B证）。</w:t>
      </w:r>
    </w:p>
    <w:p w14:paraId="64DE46AD">
      <w:pPr>
        <w:wordWrap w:val="0"/>
        <w:topLinePunct/>
        <w:spacing w:line="360" w:lineRule="auto"/>
        <w:ind w:firstLine="482" w:firstLineChars="200"/>
        <w:jc w:val="left"/>
        <w:outlineLvl w:val="1"/>
        <w:rPr>
          <w:rFonts w:hint="eastAsia"/>
          <w:b/>
          <w:bCs/>
          <w:color w:val="auto"/>
          <w:sz w:val="24"/>
          <w:highlight w:val="none"/>
        </w:rPr>
      </w:pPr>
      <w:bookmarkStart w:id="7" w:name="_Toc2855"/>
      <w:r>
        <w:rPr>
          <w:rFonts w:hint="eastAsia"/>
          <w:b/>
          <w:bCs/>
          <w:color w:val="auto"/>
          <w:sz w:val="24"/>
          <w:highlight w:val="none"/>
        </w:rPr>
        <w:t>三、</w:t>
      </w:r>
      <w:bookmarkEnd w:id="6"/>
      <w:r>
        <w:rPr>
          <w:rFonts w:hint="eastAsia"/>
          <w:b/>
          <w:bCs/>
          <w:color w:val="auto"/>
          <w:sz w:val="24"/>
          <w:highlight w:val="none"/>
        </w:rPr>
        <w:t>获取采购文件</w:t>
      </w:r>
      <w:bookmarkEnd w:id="7"/>
    </w:p>
    <w:p w14:paraId="703BFF4F">
      <w:pPr>
        <w:wordWrap w:val="0"/>
        <w:topLinePunct/>
        <w:spacing w:line="360" w:lineRule="auto"/>
        <w:ind w:firstLine="480" w:firstLineChars="200"/>
        <w:jc w:val="left"/>
        <w:rPr>
          <w:rFonts w:hint="eastAsia" w:ascii="宋体" w:hAnsi="宋体" w:eastAsia="宋体" w:cs="宋体"/>
          <w:sz w:val="24"/>
          <w:szCs w:val="24"/>
          <w:highlight w:val="none"/>
          <w:u w:val="none"/>
        </w:rPr>
      </w:pPr>
      <w:bookmarkStart w:id="8" w:name="_Toc16910"/>
      <w:r>
        <w:rPr>
          <w:rFonts w:hint="eastAsia" w:ascii="宋体" w:hAnsi="宋体" w:eastAsia="宋体" w:cs="宋体"/>
          <w:sz w:val="24"/>
          <w:szCs w:val="24"/>
          <w:highlight w:val="none"/>
          <w:u w:val="none"/>
        </w:rPr>
        <w:t>时间：</w:t>
      </w:r>
      <w:r>
        <w:rPr>
          <w:rFonts w:hint="eastAsia" w:cs="宋体"/>
          <w:sz w:val="24"/>
          <w:szCs w:val="24"/>
          <w:highlight w:val="none"/>
          <w:u w:val="none"/>
          <w:lang w:val="en-US" w:eastAsia="zh-CN"/>
        </w:rPr>
        <w:t>2026</w:t>
      </w:r>
      <w:r>
        <w:rPr>
          <w:rFonts w:hint="eastAsia" w:ascii="宋体" w:hAnsi="宋体" w:eastAsia="宋体" w:cs="宋体"/>
          <w:sz w:val="24"/>
          <w:szCs w:val="24"/>
          <w:highlight w:val="none"/>
          <w:u w:val="none"/>
        </w:rPr>
        <w:t>年</w:t>
      </w:r>
      <w:r>
        <w:rPr>
          <w:rFonts w:hint="eastAsia" w:asciiTheme="minorEastAsia" w:hAnsiTheme="minorEastAsia" w:eastAsiaTheme="minorEastAsia" w:cstheme="minorEastAsia"/>
          <w:bCs/>
          <w:sz w:val="24"/>
          <w:szCs w:val="24"/>
          <w:highlight w:val="none"/>
          <w:u w:val="none"/>
          <w:lang w:val="en-US" w:eastAsia="zh-CN"/>
        </w:rPr>
        <w:t>07</w:t>
      </w:r>
      <w:r>
        <w:rPr>
          <w:rFonts w:hint="eastAsia" w:ascii="宋体" w:hAnsi="宋体" w:eastAsia="宋体" w:cs="宋体"/>
          <w:sz w:val="24"/>
          <w:szCs w:val="24"/>
          <w:highlight w:val="none"/>
          <w:u w:val="none"/>
        </w:rPr>
        <w:t>月</w:t>
      </w:r>
      <w:r>
        <w:rPr>
          <w:rFonts w:hint="eastAsia" w:asciiTheme="minorEastAsia" w:hAnsiTheme="minorEastAsia" w:eastAsiaTheme="minorEastAsia" w:cstheme="minorEastAsia"/>
          <w:bCs/>
          <w:sz w:val="24"/>
          <w:szCs w:val="24"/>
          <w:highlight w:val="none"/>
          <w:u w:val="none"/>
          <w:lang w:val="en-US" w:eastAsia="zh-CN"/>
        </w:rPr>
        <w:t>27</w:t>
      </w:r>
      <w:r>
        <w:rPr>
          <w:rFonts w:hint="eastAsia" w:ascii="宋体" w:hAnsi="宋体" w:eastAsia="宋体" w:cs="宋体"/>
          <w:sz w:val="24"/>
          <w:szCs w:val="24"/>
          <w:highlight w:val="none"/>
          <w:u w:val="none"/>
        </w:rPr>
        <w:t>日至</w:t>
      </w:r>
      <w:r>
        <w:rPr>
          <w:rFonts w:hint="eastAsia" w:cs="宋体"/>
          <w:sz w:val="24"/>
          <w:szCs w:val="24"/>
          <w:highlight w:val="none"/>
          <w:u w:val="none"/>
          <w:lang w:val="en-US" w:eastAsia="zh-CN"/>
        </w:rPr>
        <w:t>2026</w:t>
      </w:r>
      <w:r>
        <w:rPr>
          <w:rFonts w:hint="eastAsia" w:ascii="宋体" w:hAnsi="宋体" w:eastAsia="宋体" w:cs="宋体"/>
          <w:sz w:val="24"/>
          <w:szCs w:val="24"/>
          <w:highlight w:val="none"/>
          <w:u w:val="none"/>
        </w:rPr>
        <w:t>年</w:t>
      </w:r>
      <w:r>
        <w:rPr>
          <w:rFonts w:hint="eastAsia" w:asciiTheme="minorEastAsia" w:hAnsiTheme="minorEastAsia" w:eastAsiaTheme="minorEastAsia" w:cstheme="minorEastAsia"/>
          <w:bCs/>
          <w:sz w:val="24"/>
          <w:szCs w:val="24"/>
          <w:highlight w:val="none"/>
          <w:u w:val="none"/>
          <w:lang w:val="en-US" w:eastAsia="zh-CN"/>
        </w:rPr>
        <w:t>08</w:t>
      </w:r>
      <w:r>
        <w:rPr>
          <w:rFonts w:hint="eastAsia" w:ascii="宋体" w:hAnsi="宋体" w:eastAsia="宋体" w:cs="宋体"/>
          <w:sz w:val="24"/>
          <w:szCs w:val="24"/>
          <w:highlight w:val="none"/>
          <w:u w:val="none"/>
        </w:rPr>
        <w:t>月</w:t>
      </w:r>
      <w:r>
        <w:rPr>
          <w:rFonts w:hint="eastAsia" w:asciiTheme="minorEastAsia" w:hAnsiTheme="minorEastAsia" w:eastAsiaTheme="minorEastAsia" w:cstheme="minorEastAsia"/>
          <w:bCs/>
          <w:sz w:val="24"/>
          <w:szCs w:val="24"/>
          <w:highlight w:val="none"/>
          <w:u w:val="none"/>
          <w:lang w:val="en-US" w:eastAsia="zh-CN"/>
        </w:rPr>
        <w:t>07</w:t>
      </w:r>
      <w:r>
        <w:rPr>
          <w:rFonts w:hint="eastAsia" w:ascii="宋体" w:hAnsi="宋体" w:eastAsia="宋体" w:cs="宋体"/>
          <w:sz w:val="24"/>
          <w:szCs w:val="24"/>
          <w:highlight w:val="none"/>
          <w:u w:val="none"/>
        </w:rPr>
        <w:t>日，</w:t>
      </w:r>
      <w:r>
        <w:rPr>
          <w:rFonts w:hint="eastAsia" w:ascii="宋体" w:hAnsi="宋体" w:eastAsia="宋体" w:cs="宋体"/>
          <w:iCs/>
          <w:sz w:val="24"/>
          <w:szCs w:val="24"/>
          <w:highlight w:val="none"/>
          <w:u w:val="none"/>
        </w:rPr>
        <w:t>每天上午00:00至12:00，下午12:00至23:59（北京时间，法定节假日除外）</w:t>
      </w:r>
    </w:p>
    <w:p w14:paraId="1E9D5F38">
      <w:pPr>
        <w:wordWrap w:val="0"/>
        <w:topLinePunct/>
        <w:spacing w:line="360" w:lineRule="auto"/>
        <w:ind w:firstLine="480" w:firstLineChars="200"/>
        <w:jc w:val="left"/>
        <w:rPr>
          <w:rFonts w:hint="eastAsia" w:ascii="宋体" w:hAnsi="宋体" w:eastAsia="宋体" w:cs="宋体"/>
          <w:sz w:val="24"/>
          <w:szCs w:val="24"/>
          <w:highlight w:val="none"/>
          <w:u w:val="none"/>
        </w:rPr>
      </w:pPr>
      <w:r>
        <w:rPr>
          <w:rFonts w:hint="eastAsia" w:ascii="宋体" w:hAnsi="宋体" w:eastAsia="宋体" w:cs="宋体"/>
          <w:sz w:val="24"/>
          <w:szCs w:val="24"/>
          <w:highlight w:val="none"/>
          <w:u w:val="none"/>
        </w:rPr>
        <w:t>地点：</w:t>
      </w:r>
      <w:r>
        <w:rPr>
          <w:rFonts w:hint="eastAsia" w:ascii="宋体" w:hAnsi="宋体" w:eastAsia="宋体"/>
          <w:color w:val="auto"/>
          <w:sz w:val="24"/>
          <w:szCs w:val="18"/>
          <w:highlight w:val="none"/>
          <w:u w:val="none"/>
        </w:rPr>
        <w:t>安徽政府采购云平台“徽采云”电子交易系统</w:t>
      </w:r>
    </w:p>
    <w:p w14:paraId="02A3E800">
      <w:pPr>
        <w:wordWrap w:val="0"/>
        <w:topLinePunct/>
        <w:spacing w:line="360" w:lineRule="auto"/>
        <w:ind w:firstLine="480" w:firstLineChars="200"/>
        <w:jc w:val="left"/>
        <w:rPr>
          <w:rFonts w:hint="eastAsia" w:ascii="宋体" w:hAnsi="宋体" w:eastAsia="宋体" w:cs="宋体"/>
          <w:sz w:val="24"/>
          <w:szCs w:val="24"/>
          <w:highlight w:val="none"/>
          <w:u w:val="none"/>
        </w:rPr>
      </w:pPr>
      <w:r>
        <w:rPr>
          <w:rFonts w:hint="eastAsia" w:ascii="宋体" w:hAnsi="宋体" w:eastAsia="宋体" w:cs="宋体"/>
          <w:sz w:val="24"/>
          <w:szCs w:val="24"/>
          <w:highlight w:val="none"/>
          <w:u w:val="none"/>
        </w:rPr>
        <w:t>方式：</w:t>
      </w:r>
      <w:r>
        <w:rPr>
          <w:rFonts w:hint="eastAsia" w:ascii="宋体" w:hAnsi="宋体" w:eastAsia="宋体"/>
          <w:color w:val="auto"/>
          <w:sz w:val="24"/>
          <w:szCs w:val="18"/>
          <w:highlight w:val="none"/>
          <w:u w:val="none"/>
        </w:rPr>
        <w:t>申请人须登录安徽政府采购云平台“徽采云”电子交易系统查阅采购文件。首次登录须持有电子服务系统兼容的数字证书或徽采云账号，详情参见安徽政府采购云平台“徽采云”电子交易系统：供应商注册与配置及电子交易系统操作—供应商（https://helpcenter.zcygov.cn/document/#/document/detail?siteCode=anhui&amp;manualId=2575&amp;topicId=13853）。</w:t>
      </w:r>
    </w:p>
    <w:p w14:paraId="4DF6F17E">
      <w:pPr>
        <w:wordWrap w:val="0"/>
        <w:topLinePunct/>
        <w:spacing w:line="360" w:lineRule="auto"/>
        <w:ind w:firstLine="482" w:firstLineChars="200"/>
        <w:jc w:val="left"/>
        <w:outlineLvl w:val="1"/>
        <w:rPr>
          <w:rFonts w:hint="eastAsia"/>
          <w:b/>
          <w:bCs/>
          <w:color w:val="auto"/>
          <w:sz w:val="24"/>
          <w:highlight w:val="none"/>
          <w:u w:val="none"/>
        </w:rPr>
      </w:pPr>
      <w:bookmarkStart w:id="9" w:name="_Toc1322"/>
      <w:r>
        <w:rPr>
          <w:rFonts w:hint="eastAsia"/>
          <w:b/>
          <w:bCs/>
          <w:color w:val="auto"/>
          <w:sz w:val="24"/>
          <w:highlight w:val="none"/>
          <w:u w:val="none"/>
        </w:rPr>
        <w:t>四、</w:t>
      </w:r>
      <w:bookmarkEnd w:id="8"/>
      <w:r>
        <w:rPr>
          <w:rFonts w:hint="eastAsia"/>
          <w:b/>
          <w:bCs/>
          <w:color w:val="auto"/>
          <w:sz w:val="24"/>
          <w:highlight w:val="none"/>
          <w:u w:val="none"/>
        </w:rPr>
        <w:t>响应文件提交</w:t>
      </w:r>
      <w:bookmarkEnd w:id="9"/>
    </w:p>
    <w:p w14:paraId="0A0BFD51">
      <w:pPr>
        <w:keepNext w:val="0"/>
        <w:keepLines w:val="0"/>
        <w:pageBreakBefore w:val="0"/>
        <w:widowControl w:val="0"/>
        <w:kinsoku/>
        <w:wordWrap w:val="0"/>
        <w:overflowPunct/>
        <w:topLinePunct/>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bCs/>
          <w:sz w:val="24"/>
          <w:szCs w:val="24"/>
          <w:highlight w:val="none"/>
          <w:u w:val="none"/>
        </w:rPr>
      </w:pPr>
      <w:bookmarkStart w:id="10" w:name="_Toc11944"/>
      <w:r>
        <w:rPr>
          <w:rFonts w:hint="eastAsia" w:asciiTheme="minorEastAsia" w:hAnsiTheme="minorEastAsia" w:eastAsiaTheme="minorEastAsia" w:cstheme="minorEastAsia"/>
          <w:sz w:val="24"/>
          <w:szCs w:val="24"/>
          <w:highlight w:val="none"/>
          <w:u w:val="none"/>
        </w:rPr>
        <w:t>截止时间</w:t>
      </w:r>
      <w:r>
        <w:rPr>
          <w:rFonts w:hint="eastAsia" w:asciiTheme="minorEastAsia" w:hAnsiTheme="minorEastAsia" w:eastAsiaTheme="minorEastAsia" w:cstheme="minorEastAsia"/>
          <w:sz w:val="24"/>
          <w:szCs w:val="24"/>
          <w:highlight w:val="none"/>
          <w:u w:val="none"/>
          <w:lang w:eastAsia="zh-CN"/>
        </w:rPr>
        <w:t>：</w:t>
      </w:r>
      <w:r>
        <w:rPr>
          <w:rFonts w:hint="eastAsia" w:asciiTheme="minorEastAsia" w:hAnsiTheme="minorEastAsia" w:eastAsiaTheme="minorEastAsia" w:cstheme="minorEastAsia"/>
          <w:bCs/>
          <w:sz w:val="24"/>
          <w:szCs w:val="24"/>
          <w:highlight w:val="none"/>
          <w:u w:val="none"/>
          <w:lang w:val="en-US" w:eastAsia="zh-CN"/>
        </w:rPr>
        <w:t>2026</w:t>
      </w:r>
      <w:r>
        <w:rPr>
          <w:rFonts w:hint="eastAsia" w:asciiTheme="minorEastAsia" w:hAnsiTheme="minorEastAsia" w:eastAsiaTheme="minorEastAsia" w:cstheme="minorEastAsia"/>
          <w:bCs/>
          <w:sz w:val="24"/>
          <w:szCs w:val="24"/>
          <w:highlight w:val="none"/>
          <w:u w:val="none"/>
        </w:rPr>
        <w:t>年</w:t>
      </w:r>
      <w:r>
        <w:rPr>
          <w:rFonts w:hint="eastAsia" w:asciiTheme="minorEastAsia" w:hAnsiTheme="minorEastAsia" w:eastAsiaTheme="minorEastAsia" w:cstheme="minorEastAsia"/>
          <w:bCs/>
          <w:sz w:val="24"/>
          <w:szCs w:val="24"/>
          <w:highlight w:val="none"/>
          <w:u w:val="none"/>
          <w:lang w:val="en-US" w:eastAsia="zh-CN"/>
        </w:rPr>
        <w:t>08</w:t>
      </w:r>
      <w:r>
        <w:rPr>
          <w:rFonts w:hint="eastAsia" w:asciiTheme="minorEastAsia" w:hAnsiTheme="minorEastAsia" w:eastAsiaTheme="minorEastAsia" w:cstheme="minorEastAsia"/>
          <w:bCs/>
          <w:sz w:val="24"/>
          <w:szCs w:val="24"/>
          <w:highlight w:val="none"/>
          <w:u w:val="none"/>
        </w:rPr>
        <w:t>月</w:t>
      </w:r>
      <w:r>
        <w:rPr>
          <w:rFonts w:hint="eastAsia" w:asciiTheme="minorEastAsia" w:hAnsiTheme="minorEastAsia" w:eastAsiaTheme="minorEastAsia" w:cstheme="minorEastAsia"/>
          <w:bCs/>
          <w:sz w:val="24"/>
          <w:szCs w:val="24"/>
          <w:highlight w:val="none"/>
          <w:u w:val="none"/>
          <w:lang w:val="en-US" w:eastAsia="zh-CN"/>
        </w:rPr>
        <w:t>07</w:t>
      </w:r>
      <w:r>
        <w:rPr>
          <w:rFonts w:hint="eastAsia" w:asciiTheme="minorEastAsia" w:hAnsiTheme="minorEastAsia" w:eastAsiaTheme="minorEastAsia" w:cstheme="minorEastAsia"/>
          <w:bCs/>
          <w:sz w:val="24"/>
          <w:szCs w:val="24"/>
          <w:highlight w:val="none"/>
          <w:u w:val="none"/>
        </w:rPr>
        <w:t>日</w:t>
      </w:r>
      <w:r>
        <w:rPr>
          <w:rFonts w:hint="eastAsia" w:asciiTheme="minorEastAsia" w:hAnsiTheme="minorEastAsia" w:eastAsiaTheme="minorEastAsia" w:cstheme="minorEastAsia"/>
          <w:bCs/>
          <w:sz w:val="24"/>
          <w:szCs w:val="24"/>
          <w:highlight w:val="none"/>
          <w:u w:val="none"/>
          <w:lang w:val="en-US" w:eastAsia="zh-CN"/>
        </w:rPr>
        <w:t>10</w:t>
      </w:r>
      <w:r>
        <w:rPr>
          <w:rFonts w:hint="eastAsia" w:asciiTheme="minorEastAsia" w:hAnsiTheme="minorEastAsia" w:eastAsiaTheme="minorEastAsia" w:cstheme="minorEastAsia"/>
          <w:bCs/>
          <w:sz w:val="24"/>
          <w:szCs w:val="24"/>
          <w:highlight w:val="none"/>
          <w:u w:val="none"/>
        </w:rPr>
        <w:t>点</w:t>
      </w:r>
      <w:r>
        <w:rPr>
          <w:rFonts w:hint="eastAsia" w:asciiTheme="minorEastAsia" w:hAnsiTheme="minorEastAsia" w:eastAsiaTheme="minorEastAsia" w:cstheme="minorEastAsia"/>
          <w:bCs/>
          <w:sz w:val="24"/>
          <w:szCs w:val="24"/>
          <w:highlight w:val="none"/>
          <w:u w:val="none"/>
          <w:lang w:val="en-US" w:eastAsia="zh-CN"/>
        </w:rPr>
        <w:t>00</w:t>
      </w:r>
      <w:r>
        <w:rPr>
          <w:rFonts w:hint="eastAsia" w:asciiTheme="minorEastAsia" w:hAnsiTheme="minorEastAsia" w:eastAsiaTheme="minorEastAsia" w:cstheme="minorEastAsia"/>
          <w:bCs/>
          <w:sz w:val="24"/>
          <w:szCs w:val="24"/>
          <w:highlight w:val="none"/>
          <w:u w:val="none"/>
        </w:rPr>
        <w:t>分（北京时间）</w:t>
      </w:r>
    </w:p>
    <w:p w14:paraId="460E83CF">
      <w:pPr>
        <w:keepNext w:val="0"/>
        <w:keepLines w:val="0"/>
        <w:pageBreakBefore w:val="0"/>
        <w:widowControl w:val="0"/>
        <w:kinsoku/>
        <w:wordWrap w:val="0"/>
        <w:overflowPunct/>
        <w:topLinePunct/>
        <w:autoSpaceDE/>
        <w:autoSpaceDN/>
        <w:bidi w:val="0"/>
        <w:adjustRightInd/>
        <w:snapToGrid/>
        <w:spacing w:line="360" w:lineRule="auto"/>
        <w:ind w:firstLine="480" w:firstLineChars="200"/>
        <w:jc w:val="left"/>
        <w:textAlignment w:val="auto"/>
        <w:rPr>
          <w:rFonts w:ascii="宋体" w:hAnsi="宋体" w:eastAsia="宋体"/>
          <w:color w:val="auto"/>
          <w:sz w:val="24"/>
          <w:szCs w:val="18"/>
          <w:highlight w:val="none"/>
          <w:u w:val="none"/>
        </w:rPr>
      </w:pPr>
      <w:r>
        <w:rPr>
          <w:rFonts w:hint="eastAsia" w:asciiTheme="minorEastAsia" w:hAnsiTheme="minorEastAsia" w:eastAsiaTheme="minorEastAsia" w:cstheme="minorEastAsia"/>
          <w:sz w:val="24"/>
          <w:szCs w:val="24"/>
          <w:highlight w:val="none"/>
          <w:u w:val="none"/>
        </w:rPr>
        <w:t>地点：</w:t>
      </w:r>
      <w:r>
        <w:rPr>
          <w:rFonts w:hint="eastAsia" w:ascii="宋体" w:hAnsi="宋体" w:eastAsia="宋体"/>
          <w:color w:val="auto"/>
          <w:sz w:val="24"/>
          <w:szCs w:val="18"/>
          <w:highlight w:val="none"/>
          <w:u w:val="none"/>
        </w:rPr>
        <w:t>安徽政府采购云平台“徽采云”电子交易系统</w:t>
      </w:r>
    </w:p>
    <w:p w14:paraId="7A114FF4">
      <w:pPr>
        <w:wordWrap w:val="0"/>
        <w:topLinePunct/>
        <w:spacing w:line="360" w:lineRule="auto"/>
        <w:ind w:firstLine="482" w:firstLineChars="200"/>
        <w:jc w:val="left"/>
        <w:outlineLvl w:val="1"/>
        <w:rPr>
          <w:rFonts w:hint="eastAsia"/>
          <w:b/>
          <w:bCs/>
          <w:color w:val="auto"/>
          <w:sz w:val="24"/>
          <w:highlight w:val="none"/>
          <w:u w:val="none"/>
        </w:rPr>
      </w:pPr>
      <w:bookmarkStart w:id="11" w:name="_Toc35393802"/>
      <w:bookmarkStart w:id="12" w:name="_Toc28359016"/>
      <w:bookmarkStart w:id="13" w:name="_Toc27720"/>
      <w:bookmarkStart w:id="14" w:name="_Toc35393633"/>
      <w:bookmarkStart w:id="15" w:name="_Toc28359093"/>
      <w:r>
        <w:rPr>
          <w:rFonts w:hint="eastAsia"/>
          <w:b/>
          <w:bCs/>
          <w:color w:val="auto"/>
          <w:sz w:val="24"/>
          <w:highlight w:val="none"/>
          <w:u w:val="none"/>
        </w:rPr>
        <w:t>五、开启</w:t>
      </w:r>
      <w:bookmarkEnd w:id="11"/>
      <w:bookmarkEnd w:id="12"/>
      <w:bookmarkEnd w:id="13"/>
      <w:bookmarkEnd w:id="14"/>
      <w:bookmarkEnd w:id="15"/>
    </w:p>
    <w:p w14:paraId="7CE60128">
      <w:pPr>
        <w:keepNext w:val="0"/>
        <w:keepLines w:val="0"/>
        <w:pageBreakBefore w:val="0"/>
        <w:widowControl w:val="0"/>
        <w:kinsoku/>
        <w:wordWrap w:val="0"/>
        <w:overflowPunct/>
        <w:topLinePunct/>
        <w:autoSpaceDE/>
        <w:autoSpaceDN/>
        <w:bidi w:val="0"/>
        <w:adjustRightInd/>
        <w:snapToGrid/>
        <w:spacing w:line="360" w:lineRule="auto"/>
        <w:ind w:firstLine="480" w:firstLineChars="200"/>
        <w:jc w:val="left"/>
        <w:textAlignment w:val="auto"/>
        <w:rPr>
          <w:rFonts w:hint="eastAsia" w:ascii="宋体" w:hAnsi="宋体" w:eastAsia="宋体" w:cs="宋体"/>
          <w:bCs/>
          <w:sz w:val="24"/>
          <w:szCs w:val="24"/>
          <w:highlight w:val="none"/>
          <w:u w:val="none"/>
        </w:rPr>
      </w:pPr>
      <w:r>
        <w:rPr>
          <w:rFonts w:hint="eastAsia" w:ascii="宋体" w:hAnsi="宋体" w:eastAsia="宋体" w:cs="宋体"/>
          <w:sz w:val="24"/>
          <w:szCs w:val="24"/>
          <w:highlight w:val="none"/>
          <w:u w:val="none"/>
        </w:rPr>
        <w:t>时间：</w:t>
      </w:r>
      <w:r>
        <w:rPr>
          <w:rFonts w:hint="eastAsia" w:cs="宋体"/>
          <w:sz w:val="24"/>
          <w:szCs w:val="24"/>
          <w:highlight w:val="none"/>
          <w:u w:val="none"/>
          <w:lang w:val="en-US" w:eastAsia="zh-CN"/>
        </w:rPr>
        <w:t>2026</w:t>
      </w:r>
      <w:r>
        <w:rPr>
          <w:rFonts w:hint="eastAsia" w:ascii="宋体" w:hAnsi="宋体" w:eastAsia="宋体" w:cs="宋体"/>
          <w:bCs/>
          <w:sz w:val="24"/>
          <w:szCs w:val="24"/>
          <w:highlight w:val="none"/>
          <w:u w:val="none"/>
        </w:rPr>
        <w:t>年</w:t>
      </w:r>
      <w:r>
        <w:rPr>
          <w:rFonts w:hint="eastAsia" w:asciiTheme="minorEastAsia" w:hAnsiTheme="minorEastAsia" w:eastAsiaTheme="minorEastAsia" w:cstheme="minorEastAsia"/>
          <w:bCs/>
          <w:sz w:val="24"/>
          <w:szCs w:val="24"/>
          <w:highlight w:val="none"/>
          <w:u w:val="none"/>
          <w:lang w:val="en-US" w:eastAsia="zh-CN"/>
        </w:rPr>
        <w:t>08</w:t>
      </w:r>
      <w:r>
        <w:rPr>
          <w:rFonts w:hint="eastAsia" w:ascii="宋体" w:hAnsi="宋体" w:eastAsia="宋体" w:cs="宋体"/>
          <w:bCs/>
          <w:sz w:val="24"/>
          <w:szCs w:val="24"/>
          <w:highlight w:val="none"/>
          <w:u w:val="none"/>
        </w:rPr>
        <w:t>月</w:t>
      </w:r>
      <w:r>
        <w:rPr>
          <w:rFonts w:hint="eastAsia" w:asciiTheme="minorEastAsia" w:hAnsiTheme="minorEastAsia" w:eastAsiaTheme="minorEastAsia" w:cstheme="minorEastAsia"/>
          <w:bCs/>
          <w:sz w:val="24"/>
          <w:szCs w:val="24"/>
          <w:highlight w:val="none"/>
          <w:u w:val="none"/>
          <w:lang w:val="en-US" w:eastAsia="zh-CN"/>
        </w:rPr>
        <w:t>07</w:t>
      </w:r>
      <w:r>
        <w:rPr>
          <w:rFonts w:hint="eastAsia" w:ascii="宋体" w:hAnsi="宋体" w:eastAsia="宋体" w:cs="宋体"/>
          <w:bCs/>
          <w:sz w:val="24"/>
          <w:szCs w:val="24"/>
          <w:highlight w:val="none"/>
          <w:u w:val="none"/>
        </w:rPr>
        <w:t>日</w:t>
      </w:r>
      <w:r>
        <w:rPr>
          <w:rFonts w:hint="eastAsia" w:asciiTheme="minorEastAsia" w:hAnsiTheme="minorEastAsia" w:eastAsiaTheme="minorEastAsia" w:cstheme="minorEastAsia"/>
          <w:bCs/>
          <w:sz w:val="24"/>
          <w:szCs w:val="24"/>
          <w:highlight w:val="none"/>
          <w:u w:val="none"/>
          <w:lang w:val="en-US" w:eastAsia="zh-CN"/>
        </w:rPr>
        <w:t>10</w:t>
      </w:r>
      <w:r>
        <w:rPr>
          <w:rFonts w:hint="eastAsia" w:asciiTheme="minorEastAsia" w:hAnsiTheme="minorEastAsia" w:eastAsiaTheme="minorEastAsia" w:cstheme="minorEastAsia"/>
          <w:bCs/>
          <w:sz w:val="24"/>
          <w:szCs w:val="24"/>
          <w:highlight w:val="none"/>
          <w:u w:val="none"/>
        </w:rPr>
        <w:t>点</w:t>
      </w:r>
      <w:r>
        <w:rPr>
          <w:rFonts w:hint="eastAsia" w:asciiTheme="minorEastAsia" w:hAnsiTheme="minorEastAsia" w:eastAsiaTheme="minorEastAsia" w:cstheme="minorEastAsia"/>
          <w:bCs/>
          <w:sz w:val="24"/>
          <w:szCs w:val="24"/>
          <w:highlight w:val="none"/>
          <w:u w:val="none"/>
          <w:lang w:val="en-US" w:eastAsia="zh-CN"/>
        </w:rPr>
        <w:t>00</w:t>
      </w:r>
      <w:r>
        <w:rPr>
          <w:rFonts w:hint="eastAsia" w:asciiTheme="minorEastAsia" w:hAnsiTheme="minorEastAsia" w:eastAsiaTheme="minorEastAsia" w:cstheme="minorEastAsia"/>
          <w:bCs/>
          <w:sz w:val="24"/>
          <w:szCs w:val="24"/>
          <w:highlight w:val="none"/>
          <w:u w:val="none"/>
        </w:rPr>
        <w:t>分</w:t>
      </w:r>
      <w:r>
        <w:rPr>
          <w:rFonts w:hint="eastAsia" w:ascii="宋体" w:hAnsi="宋体" w:eastAsia="宋体" w:cs="宋体"/>
          <w:bCs/>
          <w:sz w:val="24"/>
          <w:szCs w:val="24"/>
          <w:highlight w:val="none"/>
          <w:u w:val="none"/>
        </w:rPr>
        <w:t>（北京时间）</w:t>
      </w:r>
    </w:p>
    <w:p w14:paraId="58FEEA6B">
      <w:pPr>
        <w:keepNext w:val="0"/>
        <w:keepLines w:val="0"/>
        <w:pageBreakBefore w:val="0"/>
        <w:widowControl w:val="0"/>
        <w:kinsoku/>
        <w:wordWrap w:val="0"/>
        <w:overflowPunct/>
        <w:topLinePunct/>
        <w:autoSpaceDE/>
        <w:autoSpaceDN/>
        <w:bidi w:val="0"/>
        <w:adjustRightInd/>
        <w:snapToGrid/>
        <w:spacing w:line="360" w:lineRule="auto"/>
        <w:ind w:firstLine="480" w:firstLineChars="200"/>
        <w:jc w:val="left"/>
        <w:textAlignment w:val="auto"/>
        <w:rPr>
          <w:rFonts w:hint="eastAsia"/>
          <w:highlight w:val="none"/>
          <w:u w:val="none"/>
        </w:rPr>
      </w:pPr>
      <w:r>
        <w:rPr>
          <w:rFonts w:hint="eastAsia" w:ascii="宋体" w:hAnsi="宋体" w:eastAsia="宋体" w:cs="宋体"/>
          <w:sz w:val="24"/>
          <w:szCs w:val="24"/>
          <w:highlight w:val="none"/>
          <w:u w:val="none"/>
        </w:rPr>
        <w:t>地点：</w:t>
      </w:r>
      <w:r>
        <w:rPr>
          <w:rFonts w:hint="eastAsia" w:ascii="宋体" w:hAnsi="宋体" w:eastAsia="宋体"/>
          <w:color w:val="auto"/>
          <w:sz w:val="24"/>
          <w:szCs w:val="18"/>
          <w:highlight w:val="none"/>
          <w:u w:val="none"/>
        </w:rPr>
        <w:t>安徽政府采购云平台“徽采云”电子交易系统</w:t>
      </w:r>
    </w:p>
    <w:p w14:paraId="51B7C590">
      <w:pPr>
        <w:wordWrap w:val="0"/>
        <w:topLinePunct/>
        <w:spacing w:line="360" w:lineRule="auto"/>
        <w:ind w:firstLine="482" w:firstLineChars="200"/>
        <w:jc w:val="left"/>
        <w:outlineLvl w:val="1"/>
        <w:rPr>
          <w:rFonts w:hint="eastAsia"/>
          <w:b/>
          <w:bCs/>
          <w:color w:val="auto"/>
          <w:sz w:val="24"/>
          <w:highlight w:val="none"/>
        </w:rPr>
      </w:pPr>
      <w:bookmarkStart w:id="16" w:name="_Toc24365"/>
      <w:r>
        <w:rPr>
          <w:rFonts w:hint="eastAsia"/>
          <w:b/>
          <w:bCs/>
          <w:color w:val="auto"/>
          <w:sz w:val="24"/>
          <w:highlight w:val="none"/>
          <w:lang w:val="en-US" w:eastAsia="zh-CN"/>
        </w:rPr>
        <w:t>六</w:t>
      </w:r>
      <w:r>
        <w:rPr>
          <w:rFonts w:hint="eastAsia"/>
          <w:b/>
          <w:bCs/>
          <w:color w:val="auto"/>
          <w:sz w:val="24"/>
          <w:highlight w:val="none"/>
        </w:rPr>
        <w:t>、</w:t>
      </w:r>
      <w:bookmarkEnd w:id="10"/>
      <w:r>
        <w:rPr>
          <w:rFonts w:hint="eastAsia"/>
          <w:b/>
          <w:bCs/>
          <w:color w:val="auto"/>
          <w:sz w:val="24"/>
          <w:highlight w:val="none"/>
        </w:rPr>
        <w:t>公告期限</w:t>
      </w:r>
      <w:bookmarkEnd w:id="16"/>
    </w:p>
    <w:p w14:paraId="3474F0B4">
      <w:pPr>
        <w:keepNext w:val="0"/>
        <w:keepLines w:val="0"/>
        <w:pageBreakBefore w:val="0"/>
        <w:widowControl w:val="0"/>
        <w:kinsoku/>
        <w:wordWrap w:val="0"/>
        <w:overflowPunct/>
        <w:topLinePunct/>
        <w:autoSpaceDE/>
        <w:autoSpaceDN/>
        <w:bidi w:val="0"/>
        <w:adjustRightInd/>
        <w:snapToGrid/>
        <w:spacing w:line="360" w:lineRule="auto"/>
        <w:ind w:firstLine="480" w:firstLineChars="200"/>
        <w:jc w:val="left"/>
        <w:textAlignment w:val="auto"/>
        <w:rPr>
          <w:rFonts w:hint="eastAsia" w:ascii="宋体" w:hAnsi="宋体" w:eastAsia="宋体" w:cs="宋体"/>
          <w:sz w:val="24"/>
          <w:szCs w:val="24"/>
          <w:highlight w:val="none"/>
        </w:rPr>
      </w:pPr>
      <w:bookmarkStart w:id="17" w:name="_Toc7722"/>
      <w:r>
        <w:rPr>
          <w:rFonts w:hint="eastAsia" w:ascii="宋体" w:hAnsi="宋体" w:eastAsia="宋体" w:cs="宋体"/>
          <w:sz w:val="24"/>
          <w:szCs w:val="24"/>
          <w:highlight w:val="none"/>
        </w:rPr>
        <w:t>自本公告发布之日起3个工作日。</w:t>
      </w:r>
    </w:p>
    <w:p w14:paraId="6F299F0C">
      <w:pPr>
        <w:keepNext w:val="0"/>
        <w:keepLines w:val="0"/>
        <w:pageBreakBefore w:val="0"/>
        <w:widowControl w:val="0"/>
        <w:kinsoku/>
        <w:wordWrap w:val="0"/>
        <w:overflowPunct/>
        <w:topLinePunct/>
        <w:autoSpaceDE/>
        <w:autoSpaceDN/>
        <w:bidi w:val="0"/>
        <w:adjustRightInd/>
        <w:snapToGrid/>
        <w:spacing w:line="360" w:lineRule="auto"/>
        <w:ind w:firstLine="482" w:firstLineChars="200"/>
        <w:jc w:val="left"/>
        <w:textAlignment w:val="auto"/>
        <w:outlineLvl w:val="1"/>
        <w:rPr>
          <w:rFonts w:hint="eastAsia" w:ascii="宋体" w:hAnsi="宋体" w:eastAsia="宋体"/>
          <w:b/>
          <w:bCs/>
          <w:color w:val="auto"/>
          <w:sz w:val="24"/>
          <w:szCs w:val="18"/>
          <w:highlight w:val="none"/>
        </w:rPr>
      </w:pPr>
      <w:bookmarkStart w:id="18" w:name="_Toc35393626"/>
      <w:bookmarkStart w:id="19" w:name="_Toc22198"/>
      <w:bookmarkStart w:id="20" w:name="_Toc35393795"/>
      <w:r>
        <w:rPr>
          <w:rFonts w:hint="eastAsia"/>
          <w:b/>
          <w:bCs/>
          <w:color w:val="auto"/>
          <w:sz w:val="24"/>
          <w:szCs w:val="18"/>
          <w:highlight w:val="none"/>
          <w:lang w:val="en-US" w:eastAsia="zh-CN"/>
        </w:rPr>
        <w:t>七</w:t>
      </w:r>
      <w:r>
        <w:rPr>
          <w:rFonts w:hint="eastAsia" w:ascii="宋体" w:hAnsi="宋体" w:eastAsia="宋体"/>
          <w:b/>
          <w:bCs/>
          <w:color w:val="auto"/>
          <w:sz w:val="24"/>
          <w:szCs w:val="18"/>
          <w:highlight w:val="none"/>
        </w:rPr>
        <w:t>、其他补充事宜</w:t>
      </w:r>
      <w:bookmarkEnd w:id="18"/>
      <w:bookmarkEnd w:id="19"/>
      <w:bookmarkEnd w:id="20"/>
    </w:p>
    <w:p w14:paraId="00974794">
      <w:pPr>
        <w:pStyle w:val="2"/>
        <w:keepNext w:val="0"/>
        <w:keepLines w:val="0"/>
        <w:pageBreakBefore w:val="0"/>
        <w:widowControl w:val="0"/>
        <w:kinsoku/>
        <w:wordWrap w:val="0"/>
        <w:overflowPunct/>
        <w:topLinePunct/>
        <w:autoSpaceDE/>
        <w:autoSpaceDN/>
        <w:bidi w:val="0"/>
        <w:adjustRightInd/>
        <w:snapToGrid/>
        <w:spacing w:after="0" w:line="360" w:lineRule="auto"/>
        <w:ind w:firstLine="480" w:firstLineChars="200"/>
        <w:jc w:val="left"/>
        <w:textAlignment w:val="auto"/>
        <w:rPr>
          <w:rFonts w:hint="eastAsia" w:ascii="宋体" w:hAnsi="宋体" w:eastAsia="宋体"/>
          <w:color w:val="auto"/>
          <w:sz w:val="24"/>
          <w:szCs w:val="18"/>
          <w:highlight w:val="none"/>
          <w:lang w:val="en-US" w:eastAsia="zh-CN"/>
        </w:rPr>
      </w:pPr>
      <w:r>
        <w:rPr>
          <w:rFonts w:hint="eastAsia" w:ascii="宋体" w:hAnsi="宋体" w:eastAsia="宋体"/>
          <w:color w:val="auto"/>
          <w:sz w:val="24"/>
          <w:szCs w:val="18"/>
          <w:highlight w:val="none"/>
          <w:lang w:val="en-US" w:eastAsia="zh-CN"/>
        </w:rPr>
        <w:t>1.项目采用全流程电子化采购方式，相关操作说明如下：供应商登录“徽采云”电子交易系统（https://login.anhui.zcygov.cn/user-login/#/login）在线申请获取采购文件（进入“项目采购”应用，在获取采购文件菜单中选择项目，申请获取采购文件）。登录须持有电子交易系统兼容的数字证书，详情参见“安徽省政府采购网－徽采学院－电子交易系统学习专题－供应商－操作手册”。</w:t>
      </w:r>
    </w:p>
    <w:p w14:paraId="01D0DA5C">
      <w:pPr>
        <w:pStyle w:val="2"/>
        <w:keepNext w:val="0"/>
        <w:keepLines w:val="0"/>
        <w:pageBreakBefore w:val="0"/>
        <w:widowControl w:val="0"/>
        <w:kinsoku/>
        <w:wordWrap w:val="0"/>
        <w:overflowPunct/>
        <w:topLinePunct/>
        <w:autoSpaceDE/>
        <w:autoSpaceDN/>
        <w:bidi w:val="0"/>
        <w:adjustRightInd/>
        <w:snapToGrid/>
        <w:spacing w:after="0" w:line="360" w:lineRule="auto"/>
        <w:ind w:firstLine="480" w:firstLineChars="200"/>
        <w:jc w:val="left"/>
        <w:textAlignment w:val="auto"/>
        <w:rPr>
          <w:rFonts w:hint="eastAsia" w:ascii="宋体" w:hAnsi="宋体" w:eastAsia="宋体"/>
          <w:color w:val="auto"/>
          <w:sz w:val="24"/>
          <w:szCs w:val="18"/>
          <w:highlight w:val="none"/>
          <w:lang w:val="en-US" w:eastAsia="zh-CN"/>
        </w:rPr>
      </w:pPr>
      <w:r>
        <w:rPr>
          <w:rFonts w:hint="eastAsia" w:ascii="宋体" w:hAnsi="宋体" w:eastAsia="宋体"/>
          <w:color w:val="auto"/>
          <w:sz w:val="24"/>
          <w:szCs w:val="18"/>
          <w:highlight w:val="none"/>
          <w:lang w:val="en-US" w:eastAsia="zh-CN"/>
        </w:rPr>
        <w:t>2.本项目落实节能环保、中小微型企业扶持等相关政府采购政策。</w:t>
      </w:r>
    </w:p>
    <w:p w14:paraId="73D40B61">
      <w:pPr>
        <w:pStyle w:val="2"/>
        <w:keepNext w:val="0"/>
        <w:keepLines w:val="0"/>
        <w:pageBreakBefore w:val="0"/>
        <w:widowControl w:val="0"/>
        <w:kinsoku/>
        <w:wordWrap w:val="0"/>
        <w:overflowPunct/>
        <w:topLinePunct/>
        <w:autoSpaceDE/>
        <w:autoSpaceDN/>
        <w:bidi w:val="0"/>
        <w:adjustRightInd/>
        <w:snapToGrid/>
        <w:spacing w:after="0" w:line="360" w:lineRule="auto"/>
        <w:ind w:firstLine="480" w:firstLineChars="200"/>
        <w:jc w:val="left"/>
        <w:textAlignment w:val="auto"/>
        <w:rPr>
          <w:rFonts w:hint="eastAsia" w:ascii="宋体" w:hAnsi="宋体" w:eastAsia="宋体"/>
          <w:color w:val="auto"/>
          <w:sz w:val="24"/>
          <w:szCs w:val="18"/>
          <w:highlight w:val="none"/>
          <w:lang w:val="en-US" w:eastAsia="zh-CN"/>
        </w:rPr>
      </w:pPr>
      <w:r>
        <w:rPr>
          <w:rFonts w:hint="eastAsia" w:ascii="宋体" w:hAnsi="宋体" w:eastAsia="宋体"/>
          <w:color w:val="auto"/>
          <w:sz w:val="24"/>
          <w:szCs w:val="18"/>
          <w:highlight w:val="none"/>
          <w:lang w:val="en-US" w:eastAsia="zh-CN"/>
        </w:rPr>
        <w:t>3.本次采购公告同时在安徽省政府采购网上发布。</w:t>
      </w:r>
    </w:p>
    <w:p w14:paraId="34AE9677">
      <w:pPr>
        <w:pStyle w:val="2"/>
        <w:keepNext w:val="0"/>
        <w:keepLines w:val="0"/>
        <w:pageBreakBefore w:val="0"/>
        <w:widowControl w:val="0"/>
        <w:kinsoku/>
        <w:wordWrap w:val="0"/>
        <w:overflowPunct/>
        <w:topLinePunct/>
        <w:autoSpaceDE/>
        <w:autoSpaceDN/>
        <w:bidi w:val="0"/>
        <w:adjustRightInd/>
        <w:snapToGrid/>
        <w:spacing w:after="0" w:line="360" w:lineRule="auto"/>
        <w:ind w:firstLine="480" w:firstLineChars="200"/>
        <w:jc w:val="left"/>
        <w:textAlignment w:val="auto"/>
        <w:rPr>
          <w:rFonts w:hint="eastAsia" w:ascii="宋体" w:hAnsi="宋体" w:eastAsia="宋体"/>
          <w:color w:val="auto"/>
          <w:sz w:val="24"/>
          <w:szCs w:val="18"/>
          <w:highlight w:val="none"/>
          <w:lang w:val="en-US" w:eastAsia="zh-CN"/>
        </w:rPr>
      </w:pPr>
      <w:r>
        <w:rPr>
          <w:rFonts w:hint="eastAsia" w:ascii="宋体" w:hAnsi="宋体" w:eastAsia="宋体"/>
          <w:color w:val="auto"/>
          <w:sz w:val="24"/>
          <w:szCs w:val="18"/>
          <w:highlight w:val="none"/>
          <w:lang w:val="en-US" w:eastAsia="zh-CN"/>
        </w:rPr>
        <w:t>4.潜在供应商应合理安排采购文件获取时间，特别是网络速度慢的地区防止在系统关闭前网络拥堵无法操作。如果因计算机及网络故障造成无法完成招标文件获取，责任自负。采购文件获取过程中有任何疑问，请在工作时间（09:00-17:30，节假日休息）拨打技术支持热线（非项目咨询）：95763。项目咨询请拨打代理机构项目联系人电话：0551-6570</w:t>
      </w:r>
      <w:r>
        <w:rPr>
          <w:rFonts w:hint="eastAsia" w:ascii="宋体" w:hAnsi="宋体" w:eastAsia="宋体"/>
          <w:color w:val="auto"/>
          <w:sz w:val="24"/>
          <w:szCs w:val="18"/>
          <w:highlight w:val="none"/>
          <w:u w:val="none"/>
        </w:rPr>
        <w:t>7</w:t>
      </w:r>
      <w:r>
        <w:rPr>
          <w:rFonts w:hint="eastAsia" w:eastAsia="宋体"/>
          <w:color w:val="auto"/>
          <w:sz w:val="24"/>
          <w:szCs w:val="18"/>
          <w:highlight w:val="none"/>
          <w:u w:val="none"/>
          <w:lang w:eastAsia="zh-CN"/>
        </w:rPr>
        <w:t>9</w:t>
      </w:r>
      <w:r>
        <w:rPr>
          <w:rFonts w:hint="eastAsia" w:ascii="宋体" w:eastAsia="宋体"/>
          <w:color w:val="auto"/>
          <w:sz w:val="24"/>
          <w:szCs w:val="18"/>
          <w:highlight w:val="none"/>
          <w:u w:val="none"/>
          <w:lang w:val="en-US" w:eastAsia="zh-CN"/>
        </w:rPr>
        <w:t>98</w:t>
      </w:r>
      <w:r>
        <w:rPr>
          <w:rFonts w:hint="eastAsia" w:ascii="宋体" w:hAnsi="宋体" w:eastAsia="宋体"/>
          <w:color w:val="auto"/>
          <w:sz w:val="24"/>
          <w:szCs w:val="18"/>
          <w:highlight w:val="none"/>
          <w:lang w:val="en-US" w:eastAsia="zh-CN"/>
        </w:rPr>
        <w:t>。</w:t>
      </w:r>
    </w:p>
    <w:p w14:paraId="33B20EE5">
      <w:pPr>
        <w:pStyle w:val="2"/>
        <w:keepNext w:val="0"/>
        <w:keepLines w:val="0"/>
        <w:pageBreakBefore w:val="0"/>
        <w:widowControl w:val="0"/>
        <w:kinsoku/>
        <w:wordWrap w:val="0"/>
        <w:overflowPunct/>
        <w:topLinePunct/>
        <w:autoSpaceDE/>
        <w:autoSpaceDN/>
        <w:bidi w:val="0"/>
        <w:adjustRightInd/>
        <w:snapToGrid/>
        <w:spacing w:after="0" w:line="360" w:lineRule="auto"/>
        <w:ind w:firstLine="480" w:firstLineChars="200"/>
        <w:jc w:val="left"/>
        <w:textAlignment w:val="auto"/>
        <w:rPr>
          <w:rFonts w:hint="default" w:ascii="宋体" w:hAnsi="宋体" w:eastAsia="宋体"/>
          <w:color w:val="auto"/>
          <w:sz w:val="24"/>
          <w:szCs w:val="18"/>
          <w:highlight w:val="none"/>
          <w:lang w:val="en-US" w:eastAsia="zh-CN"/>
        </w:rPr>
      </w:pPr>
      <w:r>
        <w:rPr>
          <w:rFonts w:hint="eastAsia" w:ascii="宋体" w:hAnsi="宋体" w:eastAsia="宋体"/>
          <w:color w:val="auto"/>
          <w:sz w:val="24"/>
          <w:szCs w:val="18"/>
          <w:highlight w:val="none"/>
          <w:lang w:val="en-US" w:eastAsia="zh-CN"/>
        </w:rPr>
        <w:t>5.按照财政部、工业和信息化部制定的《政府采购促进中小企业发展管理办法》，本项目为专门面向中小企业采购项目。企业划型标准按照《关于印发中小企业划型标准规定的通知》（工信部联企业〔2011〕300号）规定执行。</w:t>
      </w:r>
    </w:p>
    <w:p w14:paraId="571A50C8">
      <w:pPr>
        <w:wordWrap w:val="0"/>
        <w:topLinePunct/>
        <w:spacing w:line="360" w:lineRule="auto"/>
        <w:ind w:firstLine="482" w:firstLineChars="200"/>
        <w:jc w:val="left"/>
        <w:outlineLvl w:val="1"/>
        <w:rPr>
          <w:b/>
          <w:bCs/>
          <w:color w:val="auto"/>
          <w:sz w:val="24"/>
          <w:szCs w:val="18"/>
          <w:highlight w:val="none"/>
        </w:rPr>
      </w:pPr>
      <w:bookmarkStart w:id="21" w:name="_Toc25763"/>
      <w:r>
        <w:rPr>
          <w:rFonts w:hint="eastAsia" w:asciiTheme="minorEastAsia" w:hAnsiTheme="minorEastAsia" w:eastAsiaTheme="minorEastAsia"/>
          <w:b/>
          <w:color w:val="auto"/>
          <w:sz w:val="24"/>
          <w:highlight w:val="none"/>
          <w:lang w:val="en-US" w:eastAsia="zh-CN"/>
        </w:rPr>
        <w:t>八</w:t>
      </w:r>
      <w:r>
        <w:rPr>
          <w:rFonts w:hint="eastAsia" w:asciiTheme="minorEastAsia" w:hAnsiTheme="minorEastAsia" w:eastAsiaTheme="minorEastAsia"/>
          <w:b/>
          <w:color w:val="auto"/>
          <w:sz w:val="24"/>
          <w:highlight w:val="none"/>
        </w:rPr>
        <w:t>、</w:t>
      </w:r>
      <w:bookmarkEnd w:id="17"/>
      <w:r>
        <w:rPr>
          <w:rFonts w:hint="eastAsia" w:ascii="宋体" w:hAnsi="宋体" w:eastAsia="宋体"/>
          <w:b/>
          <w:bCs/>
          <w:color w:val="auto"/>
          <w:sz w:val="24"/>
          <w:szCs w:val="18"/>
          <w:highlight w:val="none"/>
        </w:rPr>
        <w:t>对本次招标提出询问，请按以下方式联系</w:t>
      </w:r>
      <w:bookmarkEnd w:id="21"/>
    </w:p>
    <w:p w14:paraId="2B59B5F3">
      <w:pPr>
        <w:wordWrap w:val="0"/>
        <w:topLinePunct/>
        <w:spacing w:line="360" w:lineRule="auto"/>
        <w:ind w:firstLine="480" w:firstLineChars="200"/>
        <w:jc w:val="left"/>
        <w:outlineLvl w:val="2"/>
        <w:rPr>
          <w:rFonts w:hint="eastAsia" w:ascii="宋体" w:hAnsi="宋体" w:eastAsia="宋体"/>
          <w:color w:val="auto"/>
          <w:sz w:val="24"/>
          <w:szCs w:val="18"/>
          <w:highlight w:val="none"/>
          <w:u w:val="none"/>
          <w:lang w:val="en-US" w:eastAsia="zh-CN"/>
        </w:rPr>
      </w:pPr>
      <w:bookmarkStart w:id="22" w:name="_Toc13220"/>
      <w:r>
        <w:rPr>
          <w:rFonts w:hint="eastAsia" w:ascii="宋体" w:hAnsi="宋体" w:eastAsia="宋体"/>
          <w:color w:val="auto"/>
          <w:sz w:val="24"/>
          <w:szCs w:val="18"/>
          <w:highlight w:val="none"/>
          <w:u w:val="none"/>
        </w:rPr>
        <w:t>1.采购人</w:t>
      </w:r>
      <w:r>
        <w:rPr>
          <w:rFonts w:hint="eastAsia" w:ascii="宋体" w:hAnsi="宋体" w:eastAsia="宋体"/>
          <w:color w:val="auto"/>
          <w:sz w:val="24"/>
          <w:szCs w:val="18"/>
          <w:highlight w:val="none"/>
          <w:u w:val="none"/>
          <w:lang w:val="en-US" w:eastAsia="zh-CN"/>
        </w:rPr>
        <w:t>信息</w:t>
      </w:r>
    </w:p>
    <w:p w14:paraId="7DC67160">
      <w:pPr>
        <w:wordWrap w:val="0"/>
        <w:topLinePunct/>
        <w:spacing w:line="360" w:lineRule="auto"/>
        <w:ind w:firstLine="480" w:firstLineChars="200"/>
        <w:jc w:val="left"/>
        <w:rPr>
          <w:rFonts w:ascii="宋体" w:hAnsi="宋体" w:eastAsia="宋体"/>
          <w:color w:val="auto"/>
          <w:sz w:val="24"/>
          <w:szCs w:val="18"/>
          <w:highlight w:val="none"/>
          <w:u w:val="none"/>
        </w:rPr>
      </w:pPr>
      <w:r>
        <w:rPr>
          <w:rFonts w:hint="eastAsia" w:ascii="宋体" w:hAnsi="宋体" w:eastAsia="宋体" w:cs="宋体"/>
          <w:color w:val="auto"/>
          <w:sz w:val="24"/>
          <w:szCs w:val="24"/>
          <w:highlight w:val="none"/>
          <w:u w:val="none"/>
          <w:lang w:val="en-US" w:eastAsia="zh-CN"/>
        </w:rPr>
        <w:t>名  称</w:t>
      </w:r>
      <w:r>
        <w:rPr>
          <w:rFonts w:hint="eastAsia" w:ascii="宋体" w:hAnsi="宋体" w:eastAsia="宋体"/>
          <w:color w:val="auto"/>
          <w:sz w:val="24"/>
          <w:szCs w:val="18"/>
          <w:highlight w:val="none"/>
          <w:u w:val="none"/>
        </w:rPr>
        <w:t>：安徽省佛子岭水库管理处</w:t>
      </w:r>
    </w:p>
    <w:p w14:paraId="706B708D">
      <w:pPr>
        <w:wordWrap w:val="0"/>
        <w:topLinePunct/>
        <w:spacing w:line="360" w:lineRule="auto"/>
        <w:ind w:firstLine="480" w:firstLineChars="200"/>
        <w:jc w:val="left"/>
        <w:rPr>
          <w:rFonts w:ascii="宋体" w:hAnsi="宋体" w:eastAsia="宋体"/>
          <w:color w:val="auto"/>
          <w:sz w:val="24"/>
          <w:szCs w:val="18"/>
          <w:highlight w:val="none"/>
          <w:u w:val="none"/>
        </w:rPr>
      </w:pPr>
      <w:r>
        <w:rPr>
          <w:rFonts w:hint="eastAsia" w:ascii="宋体" w:hAnsi="宋体" w:eastAsia="宋体"/>
          <w:color w:val="auto"/>
          <w:sz w:val="24"/>
          <w:szCs w:val="18"/>
          <w:highlight w:val="none"/>
          <w:u w:val="none"/>
        </w:rPr>
        <w:t xml:space="preserve">地 </w:t>
      </w:r>
      <w:r>
        <w:rPr>
          <w:rFonts w:ascii="宋体" w:hAnsi="宋体" w:eastAsia="宋体"/>
          <w:color w:val="auto"/>
          <w:sz w:val="24"/>
          <w:szCs w:val="18"/>
          <w:highlight w:val="none"/>
          <w:u w:val="none"/>
        </w:rPr>
        <w:t xml:space="preserve"> </w:t>
      </w:r>
      <w:r>
        <w:rPr>
          <w:rFonts w:hint="eastAsia" w:ascii="宋体" w:hAnsi="宋体" w:eastAsia="宋体"/>
          <w:color w:val="auto"/>
          <w:sz w:val="24"/>
          <w:szCs w:val="18"/>
          <w:highlight w:val="none"/>
          <w:u w:val="none"/>
        </w:rPr>
        <w:t>址：六安市霍山县佛子岭镇佛子岭水库管理处</w:t>
      </w:r>
    </w:p>
    <w:p w14:paraId="1CB7D843">
      <w:pPr>
        <w:wordWrap w:val="0"/>
        <w:topLinePunct/>
        <w:spacing w:line="360" w:lineRule="auto"/>
        <w:ind w:firstLine="480" w:firstLineChars="200"/>
        <w:jc w:val="left"/>
        <w:rPr>
          <w:rFonts w:hint="eastAsia" w:ascii="宋体" w:hAnsi="宋体" w:eastAsia="宋体"/>
          <w:color w:val="auto"/>
          <w:sz w:val="24"/>
          <w:szCs w:val="18"/>
          <w:highlight w:val="none"/>
          <w:u w:val="none"/>
          <w:lang w:val="en-US" w:eastAsia="zh-CN"/>
        </w:rPr>
      </w:pPr>
      <w:r>
        <w:rPr>
          <w:rFonts w:hint="eastAsia" w:ascii="宋体" w:hAnsi="宋体" w:eastAsia="宋体"/>
          <w:color w:val="auto"/>
          <w:sz w:val="24"/>
          <w:szCs w:val="18"/>
          <w:highlight w:val="none"/>
          <w:u w:val="none"/>
          <w:lang w:val="en-US" w:eastAsia="zh-CN"/>
        </w:rPr>
        <w:t>联系人：</w:t>
      </w:r>
      <w:r>
        <w:rPr>
          <w:rFonts w:hint="eastAsia" w:ascii="宋体" w:hAnsi="宋体" w:eastAsia="宋体"/>
          <w:color w:val="auto"/>
          <w:sz w:val="24"/>
          <w:szCs w:val="18"/>
          <w:highlight w:val="none"/>
          <w:u w:val="none"/>
        </w:rPr>
        <w:t>陆工</w:t>
      </w:r>
    </w:p>
    <w:p w14:paraId="245B3767">
      <w:pPr>
        <w:wordWrap w:val="0"/>
        <w:topLinePunct/>
        <w:spacing w:line="360" w:lineRule="auto"/>
        <w:ind w:firstLine="480" w:firstLineChars="200"/>
        <w:jc w:val="left"/>
        <w:rPr>
          <w:rFonts w:hint="default" w:ascii="宋体" w:hAnsi="宋体" w:eastAsia="宋体"/>
          <w:color w:val="auto"/>
          <w:sz w:val="24"/>
          <w:szCs w:val="18"/>
          <w:highlight w:val="none"/>
          <w:u w:val="none"/>
          <w:lang w:val="en-US" w:eastAsia="zh-CN"/>
        </w:rPr>
      </w:pPr>
      <w:r>
        <w:rPr>
          <w:rFonts w:hint="eastAsia" w:ascii="宋体" w:hAnsi="宋体" w:eastAsia="宋体"/>
          <w:color w:val="auto"/>
          <w:sz w:val="24"/>
          <w:szCs w:val="18"/>
          <w:highlight w:val="none"/>
          <w:u w:val="none"/>
        </w:rPr>
        <w:t>联系</w:t>
      </w:r>
      <w:r>
        <w:rPr>
          <w:rFonts w:hint="eastAsia" w:ascii="宋体" w:hAnsi="宋体" w:eastAsia="宋体"/>
          <w:color w:val="auto"/>
          <w:sz w:val="24"/>
          <w:szCs w:val="18"/>
          <w:highlight w:val="none"/>
          <w:u w:val="none"/>
          <w:lang w:val="en-US" w:eastAsia="zh-CN"/>
        </w:rPr>
        <w:t>方式</w:t>
      </w:r>
      <w:r>
        <w:rPr>
          <w:rFonts w:hint="eastAsia" w:ascii="宋体" w:hAnsi="宋体" w:eastAsia="宋体"/>
          <w:color w:val="auto"/>
          <w:sz w:val="24"/>
          <w:szCs w:val="18"/>
          <w:highlight w:val="none"/>
          <w:u w:val="none"/>
        </w:rPr>
        <w:t>：0564-39030</w:t>
      </w:r>
      <w:r>
        <w:rPr>
          <w:rFonts w:hint="eastAsia" w:ascii="宋体" w:hAnsi="宋体" w:eastAsia="宋体"/>
          <w:color w:val="auto"/>
          <w:sz w:val="24"/>
          <w:szCs w:val="18"/>
          <w:highlight w:val="none"/>
          <w:u w:val="none"/>
          <w:lang w:val="en-US" w:eastAsia="zh-CN"/>
        </w:rPr>
        <w:t>37</w:t>
      </w:r>
    </w:p>
    <w:p w14:paraId="115ABF9C">
      <w:pPr>
        <w:wordWrap w:val="0"/>
        <w:topLinePunct/>
        <w:spacing w:line="360" w:lineRule="auto"/>
        <w:ind w:firstLine="480" w:firstLineChars="200"/>
        <w:jc w:val="left"/>
        <w:outlineLvl w:val="2"/>
        <w:rPr>
          <w:rFonts w:hint="eastAsia" w:ascii="宋体" w:hAnsi="宋体" w:eastAsia="宋体"/>
          <w:color w:val="auto"/>
          <w:sz w:val="24"/>
          <w:szCs w:val="18"/>
          <w:highlight w:val="none"/>
          <w:u w:val="none"/>
          <w:lang w:val="en-US" w:eastAsia="zh-CN"/>
        </w:rPr>
      </w:pPr>
      <w:r>
        <w:rPr>
          <w:rFonts w:ascii="宋体" w:hAnsi="宋体" w:eastAsia="宋体"/>
          <w:color w:val="auto"/>
          <w:sz w:val="24"/>
          <w:szCs w:val="18"/>
          <w:highlight w:val="none"/>
          <w:u w:val="none"/>
        </w:rPr>
        <w:t>2.采购代理机构</w:t>
      </w:r>
      <w:r>
        <w:rPr>
          <w:rFonts w:hint="eastAsia" w:ascii="宋体" w:hAnsi="宋体" w:eastAsia="宋体"/>
          <w:color w:val="auto"/>
          <w:sz w:val="24"/>
          <w:szCs w:val="18"/>
          <w:highlight w:val="none"/>
          <w:u w:val="none"/>
          <w:lang w:val="en-US" w:eastAsia="zh-CN"/>
        </w:rPr>
        <w:t>信息</w:t>
      </w:r>
    </w:p>
    <w:p w14:paraId="3675E0D3">
      <w:pPr>
        <w:wordWrap w:val="0"/>
        <w:topLinePunct/>
        <w:spacing w:line="360" w:lineRule="auto"/>
        <w:ind w:firstLine="480" w:firstLineChars="200"/>
        <w:jc w:val="left"/>
        <w:rPr>
          <w:rFonts w:ascii="宋体" w:hAnsi="宋体" w:eastAsia="宋体"/>
          <w:color w:val="auto"/>
          <w:sz w:val="24"/>
          <w:szCs w:val="18"/>
          <w:highlight w:val="none"/>
          <w:u w:val="none"/>
        </w:rPr>
      </w:pPr>
      <w:r>
        <w:rPr>
          <w:rFonts w:hint="eastAsia" w:ascii="宋体" w:hAnsi="宋体" w:eastAsia="宋体" w:cs="宋体"/>
          <w:color w:val="auto"/>
          <w:sz w:val="24"/>
          <w:szCs w:val="24"/>
          <w:highlight w:val="none"/>
          <w:u w:val="none"/>
          <w:lang w:val="en-US" w:eastAsia="zh-CN"/>
        </w:rPr>
        <w:t>名  称</w:t>
      </w:r>
      <w:r>
        <w:rPr>
          <w:rFonts w:hint="eastAsia" w:ascii="宋体" w:hAnsi="宋体" w:eastAsia="宋体"/>
          <w:color w:val="auto"/>
          <w:sz w:val="24"/>
          <w:szCs w:val="18"/>
          <w:highlight w:val="none"/>
          <w:u w:val="none"/>
        </w:rPr>
        <w:t>：安徽安兆工程技术咨询服务有限公司</w:t>
      </w:r>
    </w:p>
    <w:p w14:paraId="7805F7D5">
      <w:pPr>
        <w:wordWrap w:val="0"/>
        <w:topLinePunct/>
        <w:spacing w:line="360" w:lineRule="auto"/>
        <w:ind w:firstLine="480" w:firstLineChars="200"/>
        <w:jc w:val="left"/>
        <w:rPr>
          <w:rFonts w:ascii="宋体" w:hAnsi="宋体" w:eastAsia="宋体"/>
          <w:color w:val="auto"/>
          <w:sz w:val="24"/>
          <w:szCs w:val="18"/>
          <w:highlight w:val="none"/>
          <w:u w:val="none"/>
        </w:rPr>
      </w:pPr>
      <w:r>
        <w:rPr>
          <w:rFonts w:hint="eastAsia" w:ascii="宋体" w:hAnsi="宋体" w:eastAsia="宋体"/>
          <w:color w:val="auto"/>
          <w:sz w:val="24"/>
          <w:szCs w:val="18"/>
          <w:highlight w:val="none"/>
          <w:u w:val="none"/>
        </w:rPr>
        <w:t>地</w:t>
      </w:r>
      <w:r>
        <w:rPr>
          <w:rFonts w:ascii="宋体" w:hAnsi="宋体" w:eastAsia="宋体"/>
          <w:color w:val="auto"/>
          <w:sz w:val="24"/>
          <w:szCs w:val="18"/>
          <w:highlight w:val="none"/>
          <w:u w:val="none"/>
        </w:rPr>
        <w:t xml:space="preserve">  址：</w:t>
      </w:r>
      <w:r>
        <w:rPr>
          <w:rFonts w:hint="eastAsia" w:ascii="宋体" w:hAnsi="宋体" w:eastAsia="宋体"/>
          <w:color w:val="auto"/>
          <w:sz w:val="24"/>
          <w:szCs w:val="18"/>
          <w:highlight w:val="none"/>
          <w:u w:val="none"/>
        </w:rPr>
        <w:t>安徽省合肥市滨湖新区云谷路2588号淮河科研中心1</w:t>
      </w:r>
      <w:r>
        <w:rPr>
          <w:rFonts w:hint="eastAsia" w:ascii="宋体" w:hAnsi="宋体" w:eastAsia="宋体"/>
          <w:color w:val="auto"/>
          <w:sz w:val="24"/>
          <w:szCs w:val="18"/>
          <w:highlight w:val="none"/>
          <w:u w:val="none"/>
          <w:lang w:val="en-US" w:eastAsia="zh-CN"/>
        </w:rPr>
        <w:t>3</w:t>
      </w:r>
      <w:r>
        <w:rPr>
          <w:rFonts w:hint="eastAsia" w:ascii="宋体" w:hAnsi="宋体" w:eastAsia="宋体"/>
          <w:color w:val="auto"/>
          <w:sz w:val="24"/>
          <w:szCs w:val="18"/>
          <w:highlight w:val="none"/>
          <w:u w:val="none"/>
        </w:rPr>
        <w:t>楼</w:t>
      </w:r>
    </w:p>
    <w:p w14:paraId="48953663">
      <w:pPr>
        <w:wordWrap w:val="0"/>
        <w:topLinePunct/>
        <w:spacing w:line="360" w:lineRule="auto"/>
        <w:ind w:firstLine="480" w:firstLineChars="200"/>
        <w:jc w:val="left"/>
        <w:rPr>
          <w:rFonts w:ascii="宋体" w:hAnsi="宋体" w:eastAsia="宋体"/>
          <w:highlight w:val="none"/>
          <w:u w:val="none"/>
        </w:rPr>
      </w:pPr>
      <w:r>
        <w:rPr>
          <w:rFonts w:hint="eastAsia" w:ascii="宋体" w:hAnsi="宋体" w:eastAsia="宋体"/>
          <w:color w:val="auto"/>
          <w:sz w:val="24"/>
          <w:szCs w:val="18"/>
          <w:highlight w:val="none"/>
          <w:u w:val="none"/>
          <w:lang w:val="en-US" w:eastAsia="zh-CN"/>
        </w:rPr>
        <w:t>联系人：徐工</w:t>
      </w:r>
    </w:p>
    <w:p w14:paraId="29F4B39E">
      <w:pPr>
        <w:wordWrap w:val="0"/>
        <w:topLinePunct/>
        <w:spacing w:line="360" w:lineRule="auto"/>
        <w:ind w:firstLine="480" w:firstLineChars="200"/>
        <w:jc w:val="left"/>
        <w:rPr>
          <w:rFonts w:hint="default" w:ascii="宋体" w:hAnsi="宋体" w:eastAsia="宋体"/>
          <w:color w:val="auto"/>
          <w:sz w:val="24"/>
          <w:szCs w:val="18"/>
          <w:highlight w:val="none"/>
          <w:u w:val="none"/>
        </w:rPr>
      </w:pPr>
      <w:r>
        <w:rPr>
          <w:rFonts w:hint="eastAsia" w:ascii="宋体" w:hAnsi="宋体" w:eastAsia="宋体"/>
          <w:color w:val="auto"/>
          <w:sz w:val="24"/>
          <w:szCs w:val="18"/>
          <w:highlight w:val="none"/>
          <w:u w:val="none"/>
        </w:rPr>
        <w:t>联系</w:t>
      </w:r>
      <w:r>
        <w:rPr>
          <w:rFonts w:hint="eastAsia" w:ascii="宋体" w:hAnsi="宋体" w:eastAsia="宋体"/>
          <w:color w:val="auto"/>
          <w:sz w:val="24"/>
          <w:szCs w:val="18"/>
          <w:highlight w:val="none"/>
          <w:u w:val="none"/>
          <w:lang w:val="en-US" w:eastAsia="zh-CN"/>
        </w:rPr>
        <w:t>方式</w:t>
      </w:r>
      <w:r>
        <w:rPr>
          <w:rFonts w:hint="eastAsia" w:ascii="宋体" w:hAnsi="宋体" w:eastAsia="宋体"/>
          <w:color w:val="auto"/>
          <w:sz w:val="24"/>
          <w:szCs w:val="18"/>
          <w:highlight w:val="none"/>
          <w:u w:val="none"/>
        </w:rPr>
        <w:t>：0551-65707</w:t>
      </w:r>
      <w:r>
        <w:rPr>
          <w:rFonts w:hint="eastAsia"/>
          <w:color w:val="auto"/>
          <w:sz w:val="24"/>
          <w:szCs w:val="18"/>
          <w:highlight w:val="none"/>
          <w:u w:val="none"/>
          <w:lang w:eastAsia="zh-CN"/>
        </w:rPr>
        <w:t>9</w:t>
      </w:r>
      <w:r>
        <w:rPr>
          <w:rFonts w:hint="eastAsia"/>
          <w:color w:val="auto"/>
          <w:sz w:val="24"/>
          <w:szCs w:val="18"/>
          <w:highlight w:val="none"/>
          <w:u w:val="none"/>
          <w:lang w:val="en-US" w:eastAsia="zh-CN"/>
        </w:rPr>
        <w:t>98</w:t>
      </w:r>
    </w:p>
    <w:p w14:paraId="3054F54E">
      <w:pPr>
        <w:wordWrap w:val="0"/>
        <w:topLinePunct/>
        <w:spacing w:line="360" w:lineRule="auto"/>
        <w:ind w:firstLine="480" w:firstLineChars="200"/>
        <w:jc w:val="left"/>
        <w:outlineLvl w:val="2"/>
        <w:rPr>
          <w:rFonts w:hint="eastAsia" w:ascii="宋体" w:hAnsi="宋体" w:eastAsia="宋体"/>
          <w:b/>
          <w:color w:val="auto"/>
          <w:sz w:val="24"/>
          <w:szCs w:val="18"/>
          <w:highlight w:val="none"/>
          <w:u w:val="none"/>
          <w:lang w:val="en-US" w:eastAsia="zh-CN"/>
        </w:rPr>
      </w:pPr>
      <w:r>
        <w:rPr>
          <w:rFonts w:hint="eastAsia" w:ascii="宋体" w:hAnsi="宋体" w:eastAsia="宋体"/>
          <w:b w:val="0"/>
          <w:bCs/>
          <w:color w:val="auto"/>
          <w:sz w:val="24"/>
          <w:szCs w:val="18"/>
          <w:highlight w:val="none"/>
          <w:u w:val="none"/>
          <w:lang w:val="en-US" w:eastAsia="zh-CN"/>
        </w:rPr>
        <w:t>3</w:t>
      </w:r>
      <w:r>
        <w:rPr>
          <w:rFonts w:hint="eastAsia" w:ascii="宋体" w:hAnsi="宋体" w:eastAsia="宋体"/>
          <w:b/>
          <w:color w:val="auto"/>
          <w:sz w:val="24"/>
          <w:szCs w:val="18"/>
          <w:highlight w:val="none"/>
          <w:u w:val="none"/>
        </w:rPr>
        <w:t>.</w:t>
      </w:r>
      <w:r>
        <w:rPr>
          <w:rFonts w:hint="eastAsia" w:ascii="宋体" w:hAnsi="宋体" w:eastAsia="宋体"/>
          <w:color w:val="auto"/>
          <w:sz w:val="24"/>
          <w:szCs w:val="18"/>
          <w:highlight w:val="none"/>
          <w:u w:val="none"/>
        </w:rPr>
        <w:t>政府采购监督管理部门</w:t>
      </w:r>
      <w:r>
        <w:rPr>
          <w:rFonts w:hint="eastAsia" w:ascii="宋体" w:hAnsi="宋体" w:eastAsia="宋体"/>
          <w:color w:val="auto"/>
          <w:sz w:val="24"/>
          <w:szCs w:val="18"/>
          <w:highlight w:val="none"/>
          <w:u w:val="none"/>
          <w:lang w:val="en-US" w:eastAsia="zh-CN"/>
        </w:rPr>
        <w:t>信息</w:t>
      </w:r>
    </w:p>
    <w:p w14:paraId="654C0FEA">
      <w:pPr>
        <w:wordWrap w:val="0"/>
        <w:topLinePunct/>
        <w:spacing w:line="360" w:lineRule="auto"/>
        <w:ind w:firstLine="480" w:firstLineChars="200"/>
        <w:jc w:val="left"/>
        <w:rPr>
          <w:rFonts w:ascii="宋体" w:hAnsi="宋体" w:eastAsia="宋体"/>
          <w:color w:val="auto"/>
          <w:sz w:val="24"/>
          <w:szCs w:val="18"/>
          <w:highlight w:val="none"/>
          <w:u w:val="none"/>
        </w:rPr>
      </w:pPr>
      <w:r>
        <w:rPr>
          <w:rFonts w:hint="eastAsia" w:ascii="宋体" w:hAnsi="宋体" w:eastAsia="宋体" w:cs="宋体"/>
          <w:color w:val="auto"/>
          <w:sz w:val="24"/>
          <w:szCs w:val="24"/>
          <w:highlight w:val="none"/>
          <w:u w:val="none"/>
          <w:lang w:val="en-US" w:eastAsia="zh-CN"/>
        </w:rPr>
        <w:t>名  称</w:t>
      </w:r>
      <w:r>
        <w:rPr>
          <w:rFonts w:hint="eastAsia" w:ascii="宋体" w:hAnsi="宋体" w:eastAsia="宋体"/>
          <w:color w:val="auto"/>
          <w:sz w:val="24"/>
          <w:szCs w:val="18"/>
          <w:highlight w:val="none"/>
          <w:u w:val="none"/>
        </w:rPr>
        <w:t>：安徽省财政厅</w:t>
      </w:r>
    </w:p>
    <w:p w14:paraId="19BA1277">
      <w:pPr>
        <w:wordWrap w:val="0"/>
        <w:topLinePunct/>
        <w:spacing w:line="360" w:lineRule="auto"/>
        <w:ind w:firstLine="480" w:firstLineChars="200"/>
        <w:jc w:val="left"/>
        <w:rPr>
          <w:rFonts w:ascii="宋体" w:hAnsi="宋体" w:eastAsia="宋体"/>
          <w:color w:val="auto"/>
          <w:sz w:val="24"/>
          <w:szCs w:val="18"/>
          <w:highlight w:val="none"/>
          <w:u w:val="none"/>
        </w:rPr>
      </w:pPr>
      <w:r>
        <w:rPr>
          <w:rFonts w:hint="eastAsia" w:ascii="宋体" w:hAnsi="宋体" w:eastAsia="宋体"/>
          <w:color w:val="auto"/>
          <w:sz w:val="24"/>
          <w:szCs w:val="18"/>
          <w:highlight w:val="none"/>
          <w:u w:val="none"/>
        </w:rPr>
        <w:t>地  址：合肥市阜南西路238号</w:t>
      </w:r>
    </w:p>
    <w:p w14:paraId="52AFC8C2">
      <w:pPr>
        <w:wordWrap w:val="0"/>
        <w:topLinePunct/>
        <w:spacing w:line="360" w:lineRule="auto"/>
        <w:ind w:firstLine="480" w:firstLineChars="200"/>
        <w:jc w:val="left"/>
        <w:rPr>
          <w:rFonts w:ascii="宋体" w:hAnsi="宋体" w:eastAsia="宋体"/>
          <w:color w:val="auto"/>
          <w:sz w:val="24"/>
          <w:szCs w:val="18"/>
          <w:highlight w:val="none"/>
          <w:u w:val="none"/>
        </w:rPr>
      </w:pPr>
      <w:r>
        <w:rPr>
          <w:rFonts w:hint="eastAsia" w:ascii="宋体" w:hAnsi="宋体" w:eastAsia="宋体"/>
          <w:color w:val="auto"/>
          <w:sz w:val="24"/>
          <w:szCs w:val="18"/>
          <w:highlight w:val="none"/>
          <w:u w:val="none"/>
        </w:rPr>
        <w:t>联系</w:t>
      </w:r>
      <w:r>
        <w:rPr>
          <w:rFonts w:hint="eastAsia" w:ascii="宋体" w:hAnsi="宋体" w:eastAsia="宋体"/>
          <w:color w:val="auto"/>
          <w:sz w:val="24"/>
          <w:szCs w:val="18"/>
          <w:highlight w:val="none"/>
          <w:u w:val="none"/>
          <w:lang w:val="en-US" w:eastAsia="zh-CN"/>
        </w:rPr>
        <w:t>方式</w:t>
      </w:r>
      <w:r>
        <w:rPr>
          <w:rFonts w:hint="eastAsia" w:ascii="宋体" w:hAnsi="宋体" w:eastAsia="宋体"/>
          <w:color w:val="auto"/>
          <w:sz w:val="24"/>
          <w:szCs w:val="18"/>
          <w:highlight w:val="none"/>
          <w:u w:val="none"/>
        </w:rPr>
        <w:t>：0551-68150309</w:t>
      </w:r>
    </w:p>
    <w:bookmarkEnd w:id="22"/>
    <w:p w14:paraId="3564A7EC">
      <w:pPr>
        <w:spacing w:line="360" w:lineRule="auto"/>
        <w:ind w:firstLine="435"/>
        <w:rPr>
          <w:color w:val="auto"/>
          <w:sz w:val="24"/>
          <w:szCs w:val="18"/>
          <w:highlight w:val="none"/>
        </w:rPr>
      </w:pPr>
      <w:r>
        <w:rPr>
          <w:color w:val="auto"/>
          <w:sz w:val="24"/>
          <w:szCs w:val="18"/>
          <w:highlight w:val="none"/>
        </w:rPr>
        <w:br w:type="page"/>
      </w:r>
    </w:p>
    <w:p w14:paraId="0C11A0AD">
      <w:pPr>
        <w:spacing w:line="360" w:lineRule="auto"/>
        <w:jc w:val="center"/>
        <w:outlineLvl w:val="0"/>
        <w:rPr>
          <w:rFonts w:asciiTheme="minorEastAsia" w:hAnsiTheme="minorEastAsia" w:eastAsiaTheme="minorEastAsia"/>
          <w:b/>
          <w:color w:val="auto"/>
          <w:sz w:val="28"/>
          <w:highlight w:val="none"/>
        </w:rPr>
      </w:pPr>
      <w:bookmarkStart w:id="23" w:name="_Toc28080"/>
      <w:r>
        <w:rPr>
          <w:rFonts w:hint="eastAsia" w:asciiTheme="minorEastAsia" w:hAnsiTheme="minorEastAsia" w:eastAsiaTheme="minorEastAsia"/>
          <w:b/>
          <w:color w:val="auto"/>
          <w:sz w:val="28"/>
          <w:highlight w:val="none"/>
        </w:rPr>
        <w:t>第二章</w:t>
      </w:r>
      <w:r>
        <w:rPr>
          <w:rFonts w:asciiTheme="minorEastAsia" w:hAnsiTheme="minorEastAsia" w:eastAsiaTheme="minorEastAsia"/>
          <w:b/>
          <w:color w:val="auto"/>
          <w:sz w:val="28"/>
          <w:highlight w:val="none"/>
        </w:rPr>
        <w:t xml:space="preserve"> </w:t>
      </w:r>
      <w:r>
        <w:rPr>
          <w:rFonts w:hint="eastAsia" w:asciiTheme="minorEastAsia" w:hAnsiTheme="minorEastAsia" w:eastAsiaTheme="minorEastAsia"/>
          <w:b/>
          <w:color w:val="auto"/>
          <w:sz w:val="28"/>
          <w:highlight w:val="none"/>
        </w:rPr>
        <w:t xml:space="preserve"> 供应商</w:t>
      </w:r>
      <w:r>
        <w:rPr>
          <w:rFonts w:asciiTheme="minorEastAsia" w:hAnsiTheme="minorEastAsia" w:eastAsiaTheme="minorEastAsia"/>
          <w:b/>
          <w:color w:val="auto"/>
          <w:sz w:val="28"/>
          <w:highlight w:val="none"/>
        </w:rPr>
        <w:t>须知</w:t>
      </w:r>
      <w:bookmarkEnd w:id="23"/>
    </w:p>
    <w:p w14:paraId="7AD076C4">
      <w:pPr>
        <w:spacing w:line="360" w:lineRule="auto"/>
        <w:jc w:val="center"/>
        <w:outlineLvl w:val="1"/>
        <w:rPr>
          <w:rFonts w:asciiTheme="minorEastAsia" w:hAnsiTheme="minorEastAsia" w:eastAsiaTheme="minorEastAsia"/>
          <w:b/>
          <w:color w:val="auto"/>
          <w:sz w:val="24"/>
          <w:highlight w:val="none"/>
        </w:rPr>
      </w:pPr>
      <w:bookmarkStart w:id="24" w:name="_Toc12027"/>
      <w:bookmarkStart w:id="25" w:name="_Toc18621"/>
      <w:r>
        <w:rPr>
          <w:rFonts w:hint="eastAsia" w:asciiTheme="minorEastAsia" w:hAnsiTheme="minorEastAsia" w:eastAsiaTheme="minorEastAsia"/>
          <w:b/>
          <w:color w:val="auto"/>
          <w:sz w:val="24"/>
          <w:highlight w:val="none"/>
        </w:rPr>
        <w:t>一、供应商</w:t>
      </w:r>
      <w:r>
        <w:rPr>
          <w:rFonts w:asciiTheme="minorEastAsia" w:hAnsiTheme="minorEastAsia" w:eastAsiaTheme="minorEastAsia"/>
          <w:b/>
          <w:color w:val="auto"/>
          <w:sz w:val="24"/>
          <w:highlight w:val="none"/>
        </w:rPr>
        <w:t>须知前附表</w:t>
      </w:r>
      <w:bookmarkEnd w:id="24"/>
      <w:bookmarkEnd w:id="25"/>
    </w:p>
    <w:p w14:paraId="03B1B309">
      <w:pPr>
        <w:spacing w:line="360" w:lineRule="auto"/>
        <w:ind w:firstLine="435"/>
        <w:rPr>
          <w:color w:val="auto"/>
          <w:sz w:val="24"/>
          <w:szCs w:val="18"/>
          <w:highlight w:val="none"/>
        </w:rPr>
      </w:pPr>
      <w:r>
        <w:rPr>
          <w:rFonts w:hint="eastAsia"/>
          <w:b/>
          <w:bCs/>
          <w:color w:val="auto"/>
          <w:sz w:val="24"/>
          <w:szCs w:val="18"/>
          <w:highlight w:val="none"/>
        </w:rPr>
        <w:t>注：</w:t>
      </w:r>
      <w:r>
        <w:rPr>
          <w:rFonts w:hint="eastAsia"/>
          <w:color w:val="auto"/>
          <w:sz w:val="24"/>
          <w:szCs w:val="18"/>
          <w:highlight w:val="none"/>
        </w:rPr>
        <w:t>本表是本项目的具体要求，是对供应商须知的具体补充和修改，如有不一致，以本表为准。</w:t>
      </w:r>
    </w:p>
    <w:tbl>
      <w:tblPr>
        <w:tblStyle w:val="53"/>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60"/>
        <w:gridCol w:w="1553"/>
        <w:gridCol w:w="6007"/>
      </w:tblGrid>
      <w:tr w14:paraId="3FC19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tblHeader/>
          <w:jc w:val="center"/>
        </w:trPr>
        <w:tc>
          <w:tcPr>
            <w:tcW w:w="563" w:type="pct"/>
            <w:vAlign w:val="center"/>
          </w:tcPr>
          <w:p w14:paraId="386F32FF">
            <w:pPr>
              <w:pStyle w:val="67"/>
              <w:widowControl w:val="0"/>
              <w:spacing w:before="0" w:beforeAutospacing="0" w:after="0" w:afterAutospacing="0" w:line="360" w:lineRule="auto"/>
              <w:rPr>
                <w:bCs w:val="0"/>
                <w:color w:val="auto"/>
                <w:kern w:val="2"/>
                <w:sz w:val="24"/>
                <w:szCs w:val="20"/>
                <w:highlight w:val="none"/>
              </w:rPr>
            </w:pPr>
            <w:r>
              <w:rPr>
                <w:rFonts w:hint="eastAsia"/>
                <w:bCs w:val="0"/>
                <w:color w:val="auto"/>
                <w:kern w:val="2"/>
                <w:sz w:val="24"/>
                <w:szCs w:val="20"/>
                <w:highlight w:val="none"/>
              </w:rPr>
              <w:t>条款号</w:t>
            </w:r>
          </w:p>
        </w:tc>
        <w:tc>
          <w:tcPr>
            <w:tcW w:w="911" w:type="pct"/>
            <w:vAlign w:val="center"/>
          </w:tcPr>
          <w:p w14:paraId="2413B443">
            <w:pPr>
              <w:pStyle w:val="67"/>
              <w:widowControl w:val="0"/>
              <w:spacing w:before="0" w:beforeAutospacing="0" w:after="0" w:afterAutospacing="0" w:line="360" w:lineRule="auto"/>
              <w:rPr>
                <w:bCs w:val="0"/>
                <w:color w:val="auto"/>
                <w:kern w:val="2"/>
                <w:sz w:val="24"/>
                <w:szCs w:val="20"/>
                <w:highlight w:val="none"/>
              </w:rPr>
            </w:pPr>
            <w:r>
              <w:rPr>
                <w:rFonts w:hint="eastAsia"/>
                <w:bCs w:val="0"/>
                <w:color w:val="auto"/>
                <w:kern w:val="2"/>
                <w:sz w:val="24"/>
                <w:szCs w:val="20"/>
                <w:highlight w:val="none"/>
              </w:rPr>
              <w:t>条款名称</w:t>
            </w:r>
          </w:p>
        </w:tc>
        <w:tc>
          <w:tcPr>
            <w:tcW w:w="3524" w:type="pct"/>
            <w:vAlign w:val="center"/>
          </w:tcPr>
          <w:p w14:paraId="177C44FD">
            <w:pPr>
              <w:pStyle w:val="67"/>
              <w:widowControl w:val="0"/>
              <w:spacing w:before="0" w:beforeAutospacing="0" w:after="0" w:afterAutospacing="0" w:line="360" w:lineRule="auto"/>
              <w:rPr>
                <w:bCs w:val="0"/>
                <w:color w:val="auto"/>
                <w:kern w:val="2"/>
                <w:sz w:val="24"/>
                <w:szCs w:val="20"/>
                <w:highlight w:val="none"/>
              </w:rPr>
            </w:pPr>
            <w:r>
              <w:rPr>
                <w:rFonts w:hint="eastAsia"/>
                <w:bCs w:val="0"/>
                <w:color w:val="auto"/>
                <w:kern w:val="2"/>
                <w:sz w:val="24"/>
                <w:szCs w:val="20"/>
                <w:highlight w:val="none"/>
              </w:rPr>
              <w:t>内容、说明与要求</w:t>
            </w:r>
          </w:p>
        </w:tc>
      </w:tr>
      <w:tr w14:paraId="60DB3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63" w:type="pct"/>
            <w:vAlign w:val="center"/>
          </w:tcPr>
          <w:p w14:paraId="3B5658D3">
            <w:pPr>
              <w:pStyle w:val="68"/>
              <w:pBdr>
                <w:bottom w:val="none" w:color="auto" w:sz="0" w:space="0"/>
              </w:pBdr>
              <w:tabs>
                <w:tab w:val="clear" w:pos="4153"/>
                <w:tab w:val="clear" w:pos="8306"/>
              </w:tabs>
              <w:wordWrap w:val="0"/>
              <w:topLinePunct/>
              <w:adjustRightInd/>
              <w:spacing w:line="360" w:lineRule="auto"/>
              <w:textAlignment w:val="auto"/>
              <w:rPr>
                <w:bCs/>
                <w:color w:val="auto"/>
                <w:kern w:val="2"/>
                <w:highlight w:val="none"/>
              </w:rPr>
            </w:pPr>
            <w:r>
              <w:rPr>
                <w:rFonts w:hint="eastAsia" w:ascii="宋体" w:hAnsi="宋体" w:eastAsia="宋体"/>
                <w:bCs/>
                <w:color w:val="auto"/>
                <w:kern w:val="2"/>
                <w:highlight w:val="none"/>
                <w:lang w:val="en-US" w:eastAsia="zh-CN"/>
              </w:rPr>
              <w:t>5</w:t>
            </w:r>
            <w:r>
              <w:rPr>
                <w:rFonts w:ascii="宋体" w:hAnsi="宋体" w:eastAsia="宋体"/>
                <w:bCs/>
                <w:color w:val="auto"/>
                <w:kern w:val="2"/>
                <w:highlight w:val="none"/>
              </w:rPr>
              <w:t>.</w:t>
            </w:r>
            <w:r>
              <w:rPr>
                <w:rFonts w:hint="eastAsia" w:ascii="宋体" w:hAnsi="宋体" w:eastAsia="宋体"/>
                <w:bCs/>
                <w:color w:val="auto"/>
                <w:kern w:val="2"/>
                <w:highlight w:val="none"/>
                <w:lang w:val="en-US" w:eastAsia="zh-CN"/>
              </w:rPr>
              <w:t>2</w:t>
            </w:r>
          </w:p>
        </w:tc>
        <w:tc>
          <w:tcPr>
            <w:tcW w:w="911" w:type="pct"/>
            <w:vAlign w:val="center"/>
          </w:tcPr>
          <w:p w14:paraId="559EA2EE">
            <w:pPr>
              <w:pStyle w:val="67"/>
              <w:widowControl w:val="0"/>
              <w:wordWrap w:val="0"/>
              <w:topLinePunct/>
              <w:spacing w:before="0" w:beforeAutospacing="0" w:after="0" w:afterAutospacing="0" w:line="360" w:lineRule="auto"/>
              <w:jc w:val="center"/>
              <w:rPr>
                <w:b w:val="0"/>
                <w:color w:val="auto"/>
                <w:sz w:val="24"/>
                <w:highlight w:val="none"/>
              </w:rPr>
            </w:pPr>
            <w:r>
              <w:rPr>
                <w:rFonts w:hint="eastAsia" w:ascii="宋体" w:hAnsi="宋体" w:eastAsia="宋体"/>
                <w:b w:val="0"/>
                <w:color w:val="auto"/>
                <w:sz w:val="24"/>
                <w:highlight w:val="none"/>
              </w:rPr>
              <w:t>现场考察</w:t>
            </w:r>
            <w:r>
              <w:rPr>
                <w:rFonts w:hint="eastAsia" w:ascii="宋体" w:hAnsi="宋体" w:eastAsia="宋体"/>
                <w:b w:val="0"/>
                <w:color w:val="auto"/>
                <w:sz w:val="24"/>
                <w:highlight w:val="none"/>
                <w:lang w:val="en-US" w:eastAsia="zh-CN"/>
              </w:rPr>
              <w:t>或标前答疑会</w:t>
            </w:r>
          </w:p>
        </w:tc>
        <w:tc>
          <w:tcPr>
            <w:tcW w:w="3524" w:type="pct"/>
            <w:vAlign w:val="center"/>
          </w:tcPr>
          <w:p w14:paraId="76013A7A">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eastAsia="宋体"/>
                <w:bCs/>
                <w:color w:val="auto"/>
                <w:sz w:val="24"/>
                <w:highlight w:val="none"/>
              </w:rPr>
            </w:pPr>
            <w:r>
              <w:rPr>
                <w:rFonts w:hint="eastAsia"/>
                <w:bCs/>
                <w:color w:val="auto"/>
                <w:sz w:val="24"/>
                <w:szCs w:val="24"/>
                <w:highlight w:val="none"/>
                <w:lang w:eastAsia="zh-CN"/>
              </w:rPr>
              <w:t>☑</w:t>
            </w:r>
            <w:r>
              <w:rPr>
                <w:rFonts w:hint="eastAsia" w:ascii="宋体" w:hAnsi="宋体" w:eastAsia="宋体"/>
                <w:color w:val="auto"/>
                <w:sz w:val="24"/>
                <w:highlight w:val="none"/>
              </w:rPr>
              <w:t>不组织</w:t>
            </w:r>
            <w:r>
              <w:rPr>
                <w:rFonts w:hint="eastAsia" w:ascii="宋体" w:hAnsi="宋体" w:eastAsia="宋体"/>
                <w:color w:val="auto"/>
                <w:sz w:val="24"/>
                <w:highlight w:val="none"/>
                <w:lang w:val="en-US" w:eastAsia="zh-CN"/>
              </w:rPr>
              <w:t>或不召开</w:t>
            </w:r>
          </w:p>
          <w:p w14:paraId="5580E25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bCs/>
                <w:color w:val="auto"/>
                <w:sz w:val="24"/>
                <w:highlight w:val="none"/>
                <w:lang w:eastAsia="zh-CN"/>
              </w:rPr>
            </w:pPr>
            <w:r>
              <w:rPr>
                <w:rFonts w:hint="eastAsia" w:ascii="宋体" w:hAnsi="宋体" w:eastAsia="宋体"/>
                <w:color w:val="auto"/>
                <w:sz w:val="24"/>
                <w:highlight w:val="none"/>
              </w:rPr>
              <w:t>□</w:t>
            </w:r>
            <w:r>
              <w:rPr>
                <w:rFonts w:hint="eastAsia" w:ascii="宋体" w:hAnsi="宋体" w:eastAsia="宋体"/>
                <w:bCs/>
                <w:color w:val="auto"/>
                <w:sz w:val="24"/>
                <w:highlight w:val="none"/>
              </w:rPr>
              <w:t>统一组织</w:t>
            </w:r>
            <w:r>
              <w:rPr>
                <w:rFonts w:hint="eastAsia" w:ascii="宋体" w:hAnsi="宋体" w:eastAsia="宋体"/>
                <w:bCs/>
                <w:color w:val="auto"/>
                <w:sz w:val="24"/>
                <w:highlight w:val="none"/>
                <w:lang w:val="en-US" w:eastAsia="zh-CN"/>
              </w:rPr>
              <w:t>或统一召开</w:t>
            </w:r>
          </w:p>
          <w:p w14:paraId="0D77C146">
            <w:pPr>
              <w:spacing w:line="360" w:lineRule="auto"/>
              <w:rPr>
                <w:rFonts w:ascii="宋体" w:hAnsi="宋体" w:eastAsia="宋体"/>
                <w:bCs/>
                <w:color w:val="auto"/>
                <w:sz w:val="24"/>
                <w:highlight w:val="none"/>
                <w:u w:val="single"/>
              </w:rPr>
            </w:pPr>
            <w:r>
              <w:rPr>
                <w:rFonts w:hint="eastAsia" w:ascii="宋体" w:hAnsi="宋体" w:eastAsia="宋体"/>
                <w:bCs/>
                <w:color w:val="auto"/>
                <w:sz w:val="24"/>
                <w:highlight w:val="none"/>
              </w:rPr>
              <w:t>时间：</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rPr>
              <w:t>年</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rPr>
              <w:t>月</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rPr>
              <w:t>日</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rPr>
              <w:t>时</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rPr>
              <w:t>分</w:t>
            </w:r>
          </w:p>
          <w:p w14:paraId="0395FBBC">
            <w:pPr>
              <w:spacing w:line="360" w:lineRule="auto"/>
              <w:rPr>
                <w:rFonts w:ascii="宋体" w:hAnsi="宋体" w:eastAsia="宋体"/>
                <w:bCs/>
                <w:color w:val="auto"/>
                <w:sz w:val="24"/>
                <w:highlight w:val="none"/>
                <w:u w:val="single"/>
              </w:rPr>
            </w:pPr>
            <w:r>
              <w:rPr>
                <w:rFonts w:hint="eastAsia" w:ascii="宋体" w:hAnsi="宋体" w:eastAsia="宋体"/>
                <w:bCs/>
                <w:color w:val="auto"/>
                <w:sz w:val="24"/>
                <w:highlight w:val="none"/>
              </w:rPr>
              <w:t>地点：</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p>
          <w:p w14:paraId="36CEB43E">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eastAsia="宋体"/>
                <w:bCs/>
                <w:color w:val="auto"/>
                <w:sz w:val="24"/>
                <w:highlight w:val="none"/>
                <w:u w:val="single"/>
              </w:rPr>
            </w:pPr>
            <w:r>
              <w:rPr>
                <w:rFonts w:hint="eastAsia" w:ascii="宋体" w:hAnsi="宋体" w:eastAsia="宋体"/>
                <w:bCs/>
                <w:color w:val="auto"/>
                <w:sz w:val="24"/>
                <w:highlight w:val="none"/>
              </w:rPr>
              <w:t>联系人及联系电话：</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p>
          <w:p w14:paraId="61418CCF">
            <w:pPr>
              <w:pStyle w:val="67"/>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color w:val="auto"/>
                <w:sz w:val="24"/>
                <w:highlight w:val="none"/>
              </w:rPr>
            </w:pPr>
            <w:r>
              <w:rPr>
                <w:rFonts w:hint="eastAsia" w:ascii="宋体" w:hAnsi="宋体" w:eastAsia="宋体"/>
                <w:bCs w:val="0"/>
                <w:color w:val="auto"/>
                <w:sz w:val="24"/>
                <w:highlight w:val="none"/>
                <w:lang w:eastAsia="zh-CN"/>
              </w:rPr>
              <w:t>注：</w:t>
            </w:r>
            <w:r>
              <w:rPr>
                <w:rFonts w:hint="eastAsia" w:ascii="宋体" w:hAnsi="宋体" w:eastAsia="宋体"/>
                <w:bCs w:val="0"/>
                <w:color w:val="auto"/>
                <w:sz w:val="24"/>
                <w:highlight w:val="none"/>
              </w:rPr>
              <w:t>如</w:t>
            </w:r>
            <w:r>
              <w:rPr>
                <w:rFonts w:hint="eastAsia" w:ascii="宋体" w:hAnsi="宋体" w:eastAsia="宋体"/>
                <w:bCs w:val="0"/>
                <w:color w:val="auto"/>
                <w:sz w:val="24"/>
                <w:highlight w:val="none"/>
                <w:lang w:val="en-US" w:eastAsia="zh-CN"/>
              </w:rPr>
              <w:t>供应商</w:t>
            </w:r>
            <w:r>
              <w:rPr>
                <w:rFonts w:hint="eastAsia" w:ascii="宋体" w:hAnsi="宋体" w:eastAsia="宋体"/>
                <w:bCs w:val="0"/>
                <w:color w:val="auto"/>
                <w:sz w:val="24"/>
                <w:highlight w:val="none"/>
              </w:rPr>
              <w:t>未参加采购人统一组织的现场考察</w:t>
            </w:r>
            <w:r>
              <w:rPr>
                <w:rFonts w:hint="eastAsia" w:ascii="宋体" w:hAnsi="宋体" w:eastAsia="宋体"/>
                <w:bCs w:val="0"/>
                <w:color w:val="auto"/>
                <w:sz w:val="24"/>
                <w:highlight w:val="none"/>
                <w:lang w:val="en-US" w:eastAsia="zh-CN"/>
              </w:rPr>
              <w:t>或采购人统一召开的标前答疑会</w:t>
            </w:r>
            <w:r>
              <w:rPr>
                <w:rFonts w:hint="eastAsia" w:ascii="宋体" w:hAnsi="宋体" w:eastAsia="宋体"/>
                <w:bCs w:val="0"/>
                <w:color w:val="auto"/>
                <w:sz w:val="24"/>
                <w:highlight w:val="none"/>
              </w:rPr>
              <w:t>，视同放弃现场考察</w:t>
            </w:r>
            <w:r>
              <w:rPr>
                <w:rFonts w:hint="eastAsia" w:ascii="宋体" w:hAnsi="宋体" w:eastAsia="宋体"/>
                <w:bCs w:val="0"/>
                <w:color w:val="auto"/>
                <w:sz w:val="24"/>
                <w:highlight w:val="none"/>
                <w:lang w:val="en-US" w:eastAsia="zh-CN"/>
              </w:rPr>
              <w:t>或标前答疑会</w:t>
            </w:r>
            <w:r>
              <w:rPr>
                <w:rFonts w:hint="eastAsia" w:ascii="宋体" w:hAnsi="宋体" w:eastAsia="宋体"/>
                <w:bCs w:val="0"/>
                <w:color w:val="auto"/>
                <w:sz w:val="24"/>
                <w:highlight w:val="none"/>
              </w:rPr>
              <w:t>，由此引起的一切责任由</w:t>
            </w:r>
            <w:r>
              <w:rPr>
                <w:rFonts w:hint="eastAsia" w:ascii="宋体" w:hAnsi="宋体" w:eastAsia="宋体"/>
                <w:bCs w:val="0"/>
                <w:color w:val="auto"/>
                <w:sz w:val="24"/>
                <w:highlight w:val="none"/>
                <w:lang w:val="en-US" w:eastAsia="zh-CN"/>
              </w:rPr>
              <w:t>供应商</w:t>
            </w:r>
            <w:r>
              <w:rPr>
                <w:rFonts w:hint="eastAsia" w:ascii="宋体" w:hAnsi="宋体" w:eastAsia="宋体"/>
                <w:bCs w:val="0"/>
                <w:color w:val="auto"/>
                <w:sz w:val="24"/>
                <w:highlight w:val="none"/>
              </w:rPr>
              <w:t>自行承担。</w:t>
            </w:r>
          </w:p>
        </w:tc>
      </w:tr>
      <w:tr w14:paraId="768F8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63" w:type="pct"/>
            <w:vAlign w:val="center"/>
          </w:tcPr>
          <w:p w14:paraId="6C93AC85">
            <w:pPr>
              <w:pStyle w:val="68"/>
              <w:pBdr>
                <w:bottom w:val="none" w:color="auto" w:sz="0" w:space="0"/>
              </w:pBdr>
              <w:tabs>
                <w:tab w:val="clear" w:pos="4153"/>
                <w:tab w:val="clear" w:pos="8306"/>
              </w:tabs>
              <w:wordWrap w:val="0"/>
              <w:topLinePunct/>
              <w:adjustRightInd/>
              <w:spacing w:line="360" w:lineRule="auto"/>
              <w:textAlignment w:val="auto"/>
              <w:rPr>
                <w:bCs/>
                <w:color w:val="auto"/>
                <w:kern w:val="2"/>
                <w:highlight w:val="none"/>
              </w:rPr>
            </w:pPr>
            <w:r>
              <w:rPr>
                <w:rFonts w:hint="eastAsia"/>
                <w:bCs/>
                <w:color w:val="auto"/>
                <w:kern w:val="2"/>
                <w:highlight w:val="none"/>
                <w:lang w:val="en-US" w:eastAsia="zh-CN"/>
              </w:rPr>
              <w:t>6</w:t>
            </w:r>
            <w:r>
              <w:rPr>
                <w:bCs/>
                <w:color w:val="auto"/>
                <w:kern w:val="2"/>
                <w:highlight w:val="none"/>
              </w:rPr>
              <w:t>.1</w:t>
            </w:r>
          </w:p>
        </w:tc>
        <w:tc>
          <w:tcPr>
            <w:tcW w:w="911" w:type="pct"/>
            <w:vAlign w:val="center"/>
          </w:tcPr>
          <w:p w14:paraId="24FF80BD">
            <w:pPr>
              <w:pStyle w:val="67"/>
              <w:widowControl w:val="0"/>
              <w:wordWrap w:val="0"/>
              <w:topLinePunct/>
              <w:spacing w:before="0" w:beforeAutospacing="0" w:after="0" w:afterAutospacing="0" w:line="360" w:lineRule="auto"/>
              <w:jc w:val="center"/>
              <w:rPr>
                <w:b w:val="0"/>
                <w:color w:val="auto"/>
                <w:sz w:val="24"/>
                <w:highlight w:val="none"/>
              </w:rPr>
            </w:pPr>
            <w:r>
              <w:rPr>
                <w:rFonts w:hint="eastAsia"/>
                <w:b w:val="0"/>
                <w:color w:val="auto"/>
                <w:sz w:val="24"/>
                <w:highlight w:val="none"/>
              </w:rPr>
              <w:t>网上询问截止时间</w:t>
            </w:r>
          </w:p>
        </w:tc>
        <w:tc>
          <w:tcPr>
            <w:tcW w:w="3524" w:type="pct"/>
            <w:vAlign w:val="center"/>
          </w:tcPr>
          <w:p w14:paraId="2780E064">
            <w:pPr>
              <w:pStyle w:val="67"/>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u w:val="single"/>
                <w:lang w:val="en-US" w:eastAsia="zh-CN"/>
              </w:rPr>
              <w:t>2</w:t>
            </w:r>
            <w:r>
              <w:rPr>
                <w:rFonts w:hint="eastAsia" w:ascii="宋体" w:hAnsi="宋体" w:eastAsia="宋体" w:cs="宋体"/>
                <w:b w:val="0"/>
                <w:color w:val="auto"/>
                <w:sz w:val="24"/>
                <w:highlight w:val="none"/>
                <w:u w:val="single"/>
                <w:lang w:val="en-US" w:eastAsia="zh-CN"/>
              </w:rPr>
              <w:t>026</w:t>
            </w:r>
            <w:r>
              <w:rPr>
                <w:rFonts w:hint="eastAsia" w:ascii="宋体" w:hAnsi="宋体" w:eastAsia="宋体" w:cs="宋体"/>
                <w:b w:val="0"/>
                <w:color w:val="auto"/>
                <w:sz w:val="24"/>
                <w:highlight w:val="none"/>
              </w:rPr>
              <w:t>年</w:t>
            </w:r>
            <w:r>
              <w:rPr>
                <w:rFonts w:hint="eastAsia" w:ascii="仿宋" w:hAnsi="仿宋" w:eastAsia="仿宋" w:cs="仿宋"/>
                <w:b w:val="0"/>
                <w:bCs/>
                <w:color w:val="auto"/>
                <w:sz w:val="24"/>
                <w:highlight w:val="none"/>
                <w:u w:val="single"/>
              </w:rPr>
              <w:t xml:space="preserve"> </w:t>
            </w:r>
            <w:r>
              <w:rPr>
                <w:rFonts w:hint="eastAsia" w:ascii="仿宋" w:hAnsi="仿宋" w:eastAsia="仿宋" w:cs="仿宋"/>
                <w:b w:val="0"/>
                <w:bCs/>
                <w:color w:val="auto"/>
                <w:sz w:val="24"/>
                <w:highlight w:val="none"/>
                <w:u w:val="single"/>
                <w:lang w:val="en-US" w:eastAsia="zh-CN"/>
              </w:rPr>
              <w:t>07</w:t>
            </w:r>
            <w:r>
              <w:rPr>
                <w:rFonts w:hint="eastAsia" w:ascii="仿宋" w:hAnsi="仿宋" w:eastAsia="仿宋" w:cs="仿宋"/>
                <w:b w:val="0"/>
                <w:bCs/>
                <w:color w:val="auto"/>
                <w:sz w:val="24"/>
                <w:highlight w:val="none"/>
                <w:u w:val="single"/>
              </w:rPr>
              <w:t xml:space="preserve"> </w:t>
            </w:r>
            <w:r>
              <w:rPr>
                <w:rFonts w:hint="eastAsia" w:ascii="仿宋" w:hAnsi="仿宋" w:eastAsia="仿宋" w:cs="仿宋"/>
                <w:b w:val="0"/>
                <w:bCs/>
                <w:color w:val="auto"/>
                <w:sz w:val="24"/>
                <w:highlight w:val="none"/>
              </w:rPr>
              <w:t>月</w:t>
            </w:r>
            <w:r>
              <w:rPr>
                <w:rFonts w:hint="eastAsia" w:ascii="仿宋" w:hAnsi="仿宋" w:eastAsia="仿宋" w:cs="仿宋"/>
                <w:b w:val="0"/>
                <w:bCs/>
                <w:color w:val="auto"/>
                <w:sz w:val="24"/>
                <w:highlight w:val="none"/>
                <w:u w:val="single"/>
              </w:rPr>
              <w:t xml:space="preserve"> </w:t>
            </w:r>
            <w:r>
              <w:rPr>
                <w:rFonts w:hint="eastAsia" w:ascii="仿宋" w:hAnsi="仿宋" w:eastAsia="仿宋" w:cs="仿宋"/>
                <w:b w:val="0"/>
                <w:bCs/>
                <w:color w:val="auto"/>
                <w:sz w:val="24"/>
                <w:highlight w:val="none"/>
                <w:u w:val="single"/>
                <w:lang w:val="en-US" w:eastAsia="zh-CN"/>
              </w:rPr>
              <w:t>31</w:t>
            </w:r>
            <w:r>
              <w:rPr>
                <w:rFonts w:hint="eastAsia" w:ascii="仿宋" w:hAnsi="仿宋" w:eastAsia="仿宋" w:cs="仿宋"/>
                <w:b w:val="0"/>
                <w:bCs/>
                <w:color w:val="auto"/>
                <w:sz w:val="24"/>
                <w:highlight w:val="none"/>
                <w:u w:val="single"/>
              </w:rPr>
              <w:t xml:space="preserve"> </w:t>
            </w:r>
            <w:r>
              <w:rPr>
                <w:rFonts w:hint="eastAsia" w:ascii="宋体" w:hAnsi="宋体" w:eastAsia="宋体" w:cs="宋体"/>
                <w:b w:val="0"/>
                <w:color w:val="auto"/>
                <w:sz w:val="24"/>
                <w:highlight w:val="none"/>
              </w:rPr>
              <w:t>日</w:t>
            </w:r>
            <w:r>
              <w:rPr>
                <w:rFonts w:hint="eastAsia" w:ascii="宋体" w:hAnsi="宋体" w:eastAsia="宋体" w:cs="宋体"/>
                <w:b w:val="0"/>
                <w:color w:val="auto"/>
                <w:sz w:val="24"/>
                <w:highlight w:val="none"/>
                <w:u w:val="single"/>
                <w:lang w:val="en-US" w:eastAsia="zh-CN"/>
              </w:rPr>
              <w:t>17</w:t>
            </w:r>
            <w:r>
              <w:rPr>
                <w:rFonts w:hint="eastAsia" w:ascii="宋体" w:hAnsi="宋体" w:eastAsia="宋体" w:cs="宋体"/>
                <w:b w:val="0"/>
                <w:color w:val="auto"/>
                <w:sz w:val="24"/>
                <w:highlight w:val="none"/>
              </w:rPr>
              <w:t>时</w:t>
            </w:r>
            <w:r>
              <w:rPr>
                <w:rFonts w:hint="eastAsia" w:ascii="宋体" w:hAnsi="宋体" w:eastAsia="宋体" w:cs="宋体"/>
                <w:b w:val="0"/>
                <w:color w:val="auto"/>
                <w:sz w:val="24"/>
                <w:highlight w:val="none"/>
                <w:u w:val="single"/>
                <w:lang w:val="en-US" w:eastAsia="zh-CN"/>
              </w:rPr>
              <w:t>00</w:t>
            </w:r>
            <w:r>
              <w:rPr>
                <w:rFonts w:hint="eastAsia" w:ascii="宋体" w:hAnsi="宋体" w:eastAsia="宋体" w:cs="宋体"/>
                <w:b w:val="0"/>
                <w:color w:val="auto"/>
                <w:sz w:val="24"/>
                <w:highlight w:val="none"/>
              </w:rPr>
              <w:t>分</w:t>
            </w:r>
          </w:p>
        </w:tc>
      </w:tr>
      <w:tr w14:paraId="431BB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4" w:hRule="atLeast"/>
          <w:jc w:val="center"/>
        </w:trPr>
        <w:tc>
          <w:tcPr>
            <w:tcW w:w="563" w:type="pct"/>
            <w:vAlign w:val="center"/>
          </w:tcPr>
          <w:p w14:paraId="19A47588">
            <w:pPr>
              <w:pStyle w:val="68"/>
              <w:pBdr>
                <w:bottom w:val="none" w:color="auto" w:sz="0" w:space="0"/>
              </w:pBdr>
              <w:tabs>
                <w:tab w:val="clear" w:pos="4153"/>
                <w:tab w:val="clear" w:pos="8306"/>
              </w:tabs>
              <w:wordWrap w:val="0"/>
              <w:topLinePunct/>
              <w:adjustRightInd/>
              <w:spacing w:line="360" w:lineRule="auto"/>
              <w:textAlignment w:val="auto"/>
              <w:rPr>
                <w:bCs/>
                <w:color w:val="auto"/>
                <w:kern w:val="2"/>
                <w:highlight w:val="none"/>
              </w:rPr>
            </w:pPr>
            <w:r>
              <w:rPr>
                <w:rFonts w:hint="eastAsia"/>
                <w:bCs/>
                <w:color w:val="auto"/>
                <w:kern w:val="2"/>
                <w:highlight w:val="none"/>
                <w:lang w:val="en-US" w:eastAsia="zh-CN"/>
              </w:rPr>
              <w:t>7</w:t>
            </w:r>
            <w:r>
              <w:rPr>
                <w:bCs/>
                <w:color w:val="auto"/>
                <w:kern w:val="2"/>
                <w:highlight w:val="none"/>
              </w:rPr>
              <w:t>.1</w:t>
            </w:r>
          </w:p>
        </w:tc>
        <w:tc>
          <w:tcPr>
            <w:tcW w:w="911" w:type="pct"/>
            <w:vAlign w:val="center"/>
          </w:tcPr>
          <w:p w14:paraId="64A721A4">
            <w:pPr>
              <w:pStyle w:val="67"/>
              <w:widowControl w:val="0"/>
              <w:wordWrap w:val="0"/>
              <w:topLinePunct/>
              <w:spacing w:before="0" w:beforeAutospacing="0" w:after="0" w:afterAutospacing="0" w:line="360" w:lineRule="auto"/>
              <w:jc w:val="center"/>
              <w:rPr>
                <w:b w:val="0"/>
                <w:color w:val="auto"/>
                <w:sz w:val="24"/>
                <w:highlight w:val="none"/>
              </w:rPr>
            </w:pPr>
            <w:r>
              <w:rPr>
                <w:rFonts w:hint="eastAsia"/>
                <w:b w:val="0"/>
                <w:color w:val="auto"/>
                <w:sz w:val="24"/>
                <w:highlight w:val="none"/>
              </w:rPr>
              <w:t>包别划分</w:t>
            </w:r>
          </w:p>
        </w:tc>
        <w:tc>
          <w:tcPr>
            <w:tcW w:w="3524" w:type="pct"/>
            <w:vAlign w:val="center"/>
          </w:tcPr>
          <w:p w14:paraId="665E5E9A">
            <w:pPr>
              <w:pStyle w:val="67"/>
              <w:widowControl w:val="0"/>
              <w:spacing w:before="0" w:beforeAutospacing="0" w:after="0" w:afterAutospacing="0" w:line="360" w:lineRule="auto"/>
              <w:jc w:val="both"/>
              <w:rPr>
                <w:b w:val="0"/>
                <w:color w:val="auto"/>
                <w:sz w:val="24"/>
                <w:highlight w:val="none"/>
              </w:rPr>
            </w:pPr>
            <w:r>
              <w:rPr>
                <w:b w:val="0"/>
                <w:bCs w:val="0"/>
                <w:color w:val="auto"/>
                <w:sz w:val="24"/>
                <w:szCs w:val="24"/>
                <w:highlight w:val="none"/>
              </w:rPr>
              <w:t>□</w:t>
            </w:r>
            <w:r>
              <w:rPr>
                <w:b w:val="0"/>
                <w:color w:val="auto"/>
                <w:sz w:val="24"/>
                <w:highlight w:val="none"/>
              </w:rPr>
              <w:t xml:space="preserve">不分包     </w:t>
            </w:r>
            <w:r>
              <w:rPr>
                <w:rFonts w:hint="eastAsia"/>
                <w:b w:val="0"/>
                <w:color w:val="auto"/>
                <w:sz w:val="24"/>
                <w:highlight w:val="none"/>
                <w:lang w:eastAsia="zh-CN"/>
              </w:rPr>
              <w:t>☑</w:t>
            </w:r>
            <w:r>
              <w:rPr>
                <w:b w:val="0"/>
                <w:color w:val="auto"/>
                <w:sz w:val="24"/>
                <w:highlight w:val="none"/>
              </w:rPr>
              <w:t>分为</w:t>
            </w:r>
            <w:r>
              <w:rPr>
                <w:rFonts w:hint="eastAsia"/>
                <w:b w:val="0"/>
                <w:color w:val="auto"/>
                <w:sz w:val="24"/>
                <w:highlight w:val="none"/>
                <w:lang w:val="en-US" w:eastAsia="zh-CN"/>
              </w:rPr>
              <w:t>3</w:t>
            </w:r>
            <w:r>
              <w:rPr>
                <w:b w:val="0"/>
                <w:color w:val="auto"/>
                <w:sz w:val="24"/>
                <w:highlight w:val="none"/>
              </w:rPr>
              <w:t>个包</w:t>
            </w:r>
          </w:p>
          <w:p w14:paraId="58363D09">
            <w:pPr>
              <w:pStyle w:val="67"/>
              <w:widowControl w:val="0"/>
              <w:spacing w:before="0" w:beforeAutospacing="0" w:after="0" w:afterAutospacing="0" w:line="360" w:lineRule="auto"/>
              <w:jc w:val="both"/>
              <w:rPr>
                <w:b w:val="0"/>
                <w:color w:val="auto"/>
                <w:sz w:val="24"/>
                <w:highlight w:val="none"/>
              </w:rPr>
            </w:pPr>
            <w:r>
              <w:rPr>
                <w:rFonts w:hint="eastAsia"/>
                <w:b w:val="0"/>
                <w:bCs w:val="0"/>
                <w:color w:val="auto"/>
                <w:sz w:val="24"/>
                <w:szCs w:val="18"/>
                <w:highlight w:val="none"/>
                <w:u w:val="none"/>
              </w:rPr>
              <w:t>各供应商均可参加本采购项目包别中的</w:t>
            </w:r>
            <w:r>
              <w:rPr>
                <w:rFonts w:hint="eastAsia"/>
                <w:b w:val="0"/>
                <w:bCs w:val="0"/>
                <w:color w:val="auto"/>
                <w:sz w:val="24"/>
                <w:szCs w:val="18"/>
                <w:highlight w:val="none"/>
                <w:u w:val="none"/>
                <w:lang w:val="en-US" w:eastAsia="zh-CN"/>
              </w:rPr>
              <w:t>3</w:t>
            </w:r>
            <w:r>
              <w:rPr>
                <w:rFonts w:hint="eastAsia"/>
                <w:b w:val="0"/>
                <w:bCs w:val="0"/>
                <w:color w:val="auto"/>
                <w:sz w:val="24"/>
                <w:szCs w:val="18"/>
                <w:highlight w:val="none"/>
                <w:u w:val="none"/>
              </w:rPr>
              <w:t>包磋商活动，</w:t>
            </w:r>
            <w:r>
              <w:rPr>
                <w:rFonts w:hint="eastAsia"/>
                <w:b w:val="0"/>
                <w:bCs w:val="0"/>
                <w:color w:val="auto"/>
                <w:sz w:val="24"/>
                <w:szCs w:val="18"/>
                <w:highlight w:val="none"/>
                <w:u w:val="none"/>
                <w:lang w:val="en-US" w:eastAsia="zh-CN"/>
              </w:rPr>
              <w:t>评审顺序：第2包→第3包→第1包，</w:t>
            </w:r>
            <w:r>
              <w:rPr>
                <w:rFonts w:hint="eastAsia"/>
                <w:b w:val="0"/>
                <w:bCs w:val="0"/>
                <w:color w:val="auto"/>
                <w:sz w:val="24"/>
                <w:szCs w:val="18"/>
                <w:highlight w:val="none"/>
                <w:u w:val="none"/>
              </w:rPr>
              <w:t>但最多允许成交一个包，某一供应商在排序在前的包别被确定为成交供应商的，该供应商在之后的包别不再参与评审，</w:t>
            </w:r>
            <w:r>
              <w:rPr>
                <w:rFonts w:hint="eastAsia"/>
                <w:b/>
                <w:bCs/>
                <w:color w:val="auto"/>
                <w:sz w:val="24"/>
                <w:szCs w:val="18"/>
                <w:highlight w:val="none"/>
                <w:u w:val="none"/>
              </w:rPr>
              <w:t>响应文件按无效响应处理</w:t>
            </w:r>
            <w:r>
              <w:rPr>
                <w:rFonts w:hint="eastAsia"/>
                <w:b w:val="0"/>
                <w:bCs w:val="0"/>
                <w:color w:val="auto"/>
                <w:sz w:val="24"/>
                <w:szCs w:val="18"/>
                <w:highlight w:val="none"/>
                <w:u w:val="none"/>
              </w:rPr>
              <w:t>。</w:t>
            </w:r>
          </w:p>
        </w:tc>
      </w:tr>
      <w:tr w14:paraId="3ED37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563" w:type="pct"/>
            <w:vAlign w:val="center"/>
          </w:tcPr>
          <w:p w14:paraId="205D2102">
            <w:pPr>
              <w:pStyle w:val="68"/>
              <w:pBdr>
                <w:bottom w:val="none" w:color="auto" w:sz="0" w:space="0"/>
              </w:pBdr>
              <w:tabs>
                <w:tab w:val="clear" w:pos="4153"/>
                <w:tab w:val="clear" w:pos="8306"/>
              </w:tabs>
              <w:wordWrap w:val="0"/>
              <w:topLinePunct/>
              <w:adjustRightInd/>
              <w:spacing w:line="360" w:lineRule="auto"/>
              <w:textAlignment w:val="auto"/>
              <w:rPr>
                <w:bCs/>
                <w:color w:val="auto"/>
                <w:kern w:val="2"/>
                <w:highlight w:val="none"/>
              </w:rPr>
            </w:pPr>
            <w:r>
              <w:rPr>
                <w:rFonts w:hint="eastAsia"/>
                <w:bCs/>
                <w:color w:val="auto"/>
                <w:kern w:val="2"/>
                <w:highlight w:val="none"/>
              </w:rPr>
              <w:t>1</w:t>
            </w:r>
            <w:r>
              <w:rPr>
                <w:rFonts w:hint="eastAsia"/>
                <w:bCs/>
                <w:color w:val="auto"/>
                <w:kern w:val="2"/>
                <w:highlight w:val="none"/>
                <w:lang w:val="en-US" w:eastAsia="zh-CN"/>
              </w:rPr>
              <w:t>0</w:t>
            </w:r>
            <w:r>
              <w:rPr>
                <w:bCs/>
                <w:color w:val="auto"/>
                <w:kern w:val="2"/>
                <w:highlight w:val="none"/>
              </w:rPr>
              <w:t>.1</w:t>
            </w:r>
          </w:p>
        </w:tc>
        <w:tc>
          <w:tcPr>
            <w:tcW w:w="911" w:type="pct"/>
            <w:vAlign w:val="center"/>
          </w:tcPr>
          <w:p w14:paraId="7404BA55">
            <w:pPr>
              <w:pStyle w:val="67"/>
              <w:widowControl w:val="0"/>
              <w:wordWrap w:val="0"/>
              <w:topLinePunct/>
              <w:spacing w:before="0" w:beforeAutospacing="0" w:after="0" w:afterAutospacing="0" w:line="360" w:lineRule="auto"/>
              <w:jc w:val="center"/>
              <w:rPr>
                <w:b w:val="0"/>
                <w:color w:val="auto"/>
                <w:sz w:val="24"/>
                <w:highlight w:val="none"/>
              </w:rPr>
            </w:pPr>
            <w:r>
              <w:rPr>
                <w:rFonts w:hint="eastAsia"/>
                <w:b w:val="0"/>
                <w:color w:val="auto"/>
                <w:sz w:val="24"/>
                <w:highlight w:val="none"/>
              </w:rPr>
              <w:t>磋商保证金</w:t>
            </w:r>
          </w:p>
        </w:tc>
        <w:tc>
          <w:tcPr>
            <w:tcW w:w="3524" w:type="pct"/>
            <w:vAlign w:val="center"/>
          </w:tcPr>
          <w:p w14:paraId="1C9B1AC0">
            <w:pPr>
              <w:pStyle w:val="67"/>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不收取</w:t>
            </w:r>
          </w:p>
        </w:tc>
      </w:tr>
      <w:tr w14:paraId="6134F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63" w:type="pct"/>
            <w:vAlign w:val="center"/>
          </w:tcPr>
          <w:p w14:paraId="37A58E05">
            <w:pPr>
              <w:pStyle w:val="68"/>
              <w:pBdr>
                <w:bottom w:val="none" w:color="auto" w:sz="0" w:space="0"/>
              </w:pBdr>
              <w:tabs>
                <w:tab w:val="clear" w:pos="4153"/>
                <w:tab w:val="clear" w:pos="8306"/>
              </w:tabs>
              <w:wordWrap w:val="0"/>
              <w:topLinePunct/>
              <w:adjustRightInd/>
              <w:spacing w:line="360" w:lineRule="auto"/>
              <w:textAlignment w:val="auto"/>
              <w:rPr>
                <w:bCs/>
                <w:color w:val="auto"/>
                <w:kern w:val="2"/>
                <w:highlight w:val="none"/>
              </w:rPr>
            </w:pPr>
            <w:r>
              <w:rPr>
                <w:rFonts w:hint="eastAsia"/>
                <w:bCs/>
                <w:color w:val="auto"/>
                <w:kern w:val="2"/>
                <w:highlight w:val="none"/>
              </w:rPr>
              <w:t>1</w:t>
            </w:r>
            <w:r>
              <w:rPr>
                <w:rFonts w:hint="eastAsia"/>
                <w:bCs/>
                <w:color w:val="auto"/>
                <w:kern w:val="2"/>
                <w:highlight w:val="none"/>
                <w:lang w:val="en-US" w:eastAsia="zh-CN"/>
              </w:rPr>
              <w:t>1</w:t>
            </w:r>
            <w:r>
              <w:rPr>
                <w:bCs/>
                <w:color w:val="auto"/>
                <w:kern w:val="2"/>
                <w:highlight w:val="none"/>
              </w:rPr>
              <w:t>.1</w:t>
            </w:r>
          </w:p>
        </w:tc>
        <w:tc>
          <w:tcPr>
            <w:tcW w:w="911" w:type="pct"/>
            <w:vAlign w:val="center"/>
          </w:tcPr>
          <w:p w14:paraId="5D9BF911">
            <w:pPr>
              <w:pStyle w:val="67"/>
              <w:widowControl w:val="0"/>
              <w:wordWrap w:val="0"/>
              <w:topLinePunct/>
              <w:spacing w:before="0" w:beforeAutospacing="0" w:after="0" w:afterAutospacing="0" w:line="360" w:lineRule="auto"/>
              <w:jc w:val="center"/>
              <w:rPr>
                <w:b w:val="0"/>
                <w:color w:val="auto"/>
                <w:sz w:val="24"/>
                <w:highlight w:val="none"/>
              </w:rPr>
            </w:pPr>
            <w:r>
              <w:rPr>
                <w:rFonts w:hint="eastAsia"/>
                <w:b w:val="0"/>
                <w:color w:val="auto"/>
                <w:sz w:val="24"/>
                <w:highlight w:val="none"/>
              </w:rPr>
              <w:t>磋商有效期</w:t>
            </w:r>
          </w:p>
        </w:tc>
        <w:tc>
          <w:tcPr>
            <w:tcW w:w="3524" w:type="pct"/>
            <w:vAlign w:val="center"/>
          </w:tcPr>
          <w:p w14:paraId="6B5D107B">
            <w:pPr>
              <w:pStyle w:val="67"/>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u w:val="none"/>
                <w:lang w:val="en-US" w:eastAsia="zh-CN"/>
              </w:rPr>
              <w:t>90</w:t>
            </w:r>
            <w:r>
              <w:rPr>
                <w:rFonts w:hint="eastAsia"/>
                <w:b w:val="0"/>
                <w:color w:val="auto"/>
                <w:sz w:val="24"/>
                <w:highlight w:val="none"/>
                <w:u w:val="none"/>
              </w:rPr>
              <w:t>日</w:t>
            </w:r>
            <w:r>
              <w:rPr>
                <w:rFonts w:hint="eastAsia"/>
                <w:b w:val="0"/>
                <w:color w:val="auto"/>
                <w:sz w:val="24"/>
                <w:highlight w:val="none"/>
              </w:rPr>
              <w:t>历日</w:t>
            </w:r>
          </w:p>
        </w:tc>
      </w:tr>
      <w:tr w14:paraId="45030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63" w:type="pct"/>
            <w:vAlign w:val="center"/>
          </w:tcPr>
          <w:p w14:paraId="7B712338">
            <w:pPr>
              <w:pStyle w:val="68"/>
              <w:pBdr>
                <w:bottom w:val="none" w:color="auto" w:sz="0" w:space="0"/>
              </w:pBdr>
              <w:tabs>
                <w:tab w:val="clear" w:pos="4153"/>
                <w:tab w:val="clear" w:pos="8306"/>
              </w:tabs>
              <w:wordWrap w:val="0"/>
              <w:topLinePunct/>
              <w:adjustRightInd/>
              <w:spacing w:line="360" w:lineRule="auto"/>
              <w:textAlignment w:val="auto"/>
              <w:rPr>
                <w:bCs/>
                <w:color w:val="auto"/>
                <w:kern w:val="2"/>
                <w:highlight w:val="none"/>
              </w:rPr>
            </w:pPr>
            <w:r>
              <w:rPr>
                <w:rFonts w:hint="eastAsia"/>
                <w:bCs/>
                <w:color w:val="auto"/>
                <w:kern w:val="2"/>
                <w:highlight w:val="none"/>
              </w:rPr>
              <w:t>1</w:t>
            </w:r>
            <w:r>
              <w:rPr>
                <w:rFonts w:hint="eastAsia"/>
                <w:bCs/>
                <w:color w:val="auto"/>
                <w:kern w:val="2"/>
                <w:highlight w:val="none"/>
                <w:lang w:val="en-US" w:eastAsia="zh-CN"/>
              </w:rPr>
              <w:t>2</w:t>
            </w:r>
            <w:r>
              <w:rPr>
                <w:bCs/>
                <w:color w:val="auto"/>
                <w:kern w:val="2"/>
                <w:highlight w:val="none"/>
              </w:rPr>
              <w:t>.3</w:t>
            </w:r>
          </w:p>
        </w:tc>
        <w:tc>
          <w:tcPr>
            <w:tcW w:w="911" w:type="pct"/>
            <w:vAlign w:val="center"/>
          </w:tcPr>
          <w:p w14:paraId="77C85A82">
            <w:pPr>
              <w:pStyle w:val="67"/>
              <w:widowControl w:val="0"/>
              <w:wordWrap w:val="0"/>
              <w:topLinePunct/>
              <w:spacing w:before="0" w:beforeAutospacing="0" w:after="0" w:afterAutospacing="0" w:line="360" w:lineRule="auto"/>
              <w:jc w:val="center"/>
              <w:rPr>
                <w:b w:val="0"/>
                <w:color w:val="auto"/>
                <w:sz w:val="24"/>
                <w:highlight w:val="none"/>
              </w:rPr>
            </w:pPr>
            <w:r>
              <w:rPr>
                <w:rFonts w:hint="eastAsia"/>
                <w:b w:val="0"/>
                <w:color w:val="auto"/>
                <w:sz w:val="24"/>
                <w:highlight w:val="none"/>
              </w:rPr>
              <w:t>响应文件解密时间</w:t>
            </w:r>
          </w:p>
        </w:tc>
        <w:tc>
          <w:tcPr>
            <w:tcW w:w="3524" w:type="pct"/>
            <w:vAlign w:val="center"/>
          </w:tcPr>
          <w:p w14:paraId="51B52091">
            <w:pPr>
              <w:pStyle w:val="67"/>
              <w:widowControl w:val="0"/>
              <w:spacing w:before="0" w:beforeAutospacing="0" w:after="0" w:afterAutospacing="0" w:line="360" w:lineRule="auto"/>
              <w:jc w:val="both"/>
              <w:rPr>
                <w:b w:val="0"/>
                <w:color w:val="auto"/>
                <w:sz w:val="24"/>
                <w:highlight w:val="none"/>
                <w:u w:val="single"/>
              </w:rPr>
            </w:pPr>
            <w:r>
              <w:rPr>
                <w:rFonts w:hint="eastAsia"/>
                <w:b w:val="0"/>
                <w:color w:val="auto"/>
                <w:sz w:val="24"/>
                <w:highlight w:val="none"/>
                <w:u w:val="none"/>
              </w:rPr>
              <w:t>响应文件提交截止时间后</w:t>
            </w:r>
            <w:r>
              <w:rPr>
                <w:rFonts w:hint="eastAsia"/>
                <w:b w:val="0"/>
                <w:color w:val="auto"/>
                <w:sz w:val="24"/>
                <w:highlight w:val="none"/>
                <w:u w:val="none"/>
                <w:lang w:val="en-US" w:eastAsia="zh-CN"/>
              </w:rPr>
              <w:t>60</w:t>
            </w:r>
            <w:r>
              <w:rPr>
                <w:rFonts w:hint="eastAsia"/>
                <w:b w:val="0"/>
                <w:color w:val="auto"/>
                <w:sz w:val="24"/>
                <w:highlight w:val="none"/>
                <w:u w:val="none"/>
              </w:rPr>
              <w:t>分钟内</w:t>
            </w:r>
          </w:p>
        </w:tc>
      </w:tr>
      <w:tr w14:paraId="2EB54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63" w:type="pct"/>
            <w:vAlign w:val="center"/>
          </w:tcPr>
          <w:p w14:paraId="1A84B223">
            <w:pPr>
              <w:pStyle w:val="68"/>
              <w:pBdr>
                <w:bottom w:val="none" w:color="auto" w:sz="0" w:space="0"/>
              </w:pBdr>
              <w:tabs>
                <w:tab w:val="clear" w:pos="4153"/>
                <w:tab w:val="clear" w:pos="8306"/>
              </w:tabs>
              <w:wordWrap w:val="0"/>
              <w:topLinePunct/>
              <w:adjustRightInd/>
              <w:spacing w:line="360" w:lineRule="auto"/>
              <w:textAlignment w:val="auto"/>
              <w:rPr>
                <w:rFonts w:hint="eastAsia" w:eastAsia="宋体"/>
                <w:bCs/>
                <w:color w:val="auto"/>
                <w:kern w:val="2"/>
                <w:highlight w:val="none"/>
                <w:lang w:eastAsia="zh-CN"/>
              </w:rPr>
            </w:pPr>
            <w:r>
              <w:rPr>
                <w:rFonts w:hint="eastAsia"/>
                <w:bCs/>
                <w:color w:val="auto"/>
                <w:kern w:val="2"/>
                <w:highlight w:val="none"/>
              </w:rPr>
              <w:t>1</w:t>
            </w:r>
            <w:r>
              <w:rPr>
                <w:rFonts w:hint="eastAsia"/>
                <w:bCs/>
                <w:color w:val="auto"/>
                <w:kern w:val="2"/>
                <w:highlight w:val="none"/>
                <w:lang w:val="en-US" w:eastAsia="zh-CN"/>
              </w:rPr>
              <w:t>4</w:t>
            </w:r>
            <w:r>
              <w:rPr>
                <w:rFonts w:hint="eastAsia"/>
                <w:bCs/>
                <w:color w:val="auto"/>
                <w:kern w:val="2"/>
                <w:highlight w:val="none"/>
              </w:rPr>
              <w:t>.</w:t>
            </w:r>
            <w:r>
              <w:rPr>
                <w:rFonts w:hint="eastAsia"/>
                <w:bCs/>
                <w:color w:val="auto"/>
                <w:kern w:val="2"/>
                <w:highlight w:val="none"/>
                <w:lang w:val="en-US" w:eastAsia="zh-CN"/>
              </w:rPr>
              <w:t>2</w:t>
            </w:r>
          </w:p>
        </w:tc>
        <w:tc>
          <w:tcPr>
            <w:tcW w:w="911" w:type="pct"/>
            <w:vAlign w:val="center"/>
          </w:tcPr>
          <w:p w14:paraId="1DC47E45">
            <w:pPr>
              <w:pStyle w:val="67"/>
              <w:widowControl w:val="0"/>
              <w:wordWrap w:val="0"/>
              <w:topLinePunct/>
              <w:spacing w:before="0" w:beforeAutospacing="0" w:after="0" w:afterAutospacing="0" w:line="360" w:lineRule="auto"/>
              <w:jc w:val="center"/>
              <w:rPr>
                <w:b w:val="0"/>
                <w:color w:val="auto"/>
                <w:sz w:val="24"/>
                <w:highlight w:val="none"/>
              </w:rPr>
            </w:pPr>
            <w:r>
              <w:rPr>
                <w:rFonts w:hint="eastAsia"/>
                <w:b w:val="0"/>
                <w:color w:val="auto"/>
                <w:sz w:val="24"/>
                <w:highlight w:val="none"/>
              </w:rPr>
              <w:t>评审方法</w:t>
            </w:r>
          </w:p>
        </w:tc>
        <w:tc>
          <w:tcPr>
            <w:tcW w:w="3524" w:type="pct"/>
            <w:vAlign w:val="center"/>
          </w:tcPr>
          <w:p w14:paraId="5F900EE2">
            <w:pPr>
              <w:pStyle w:val="67"/>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u w:val="none"/>
              </w:rPr>
              <w:t>综合评分法</w:t>
            </w:r>
          </w:p>
        </w:tc>
      </w:tr>
      <w:tr w14:paraId="2C9F6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63" w:type="pct"/>
            <w:vAlign w:val="center"/>
          </w:tcPr>
          <w:p w14:paraId="3D51236F">
            <w:pPr>
              <w:pStyle w:val="68"/>
              <w:pBdr>
                <w:bottom w:val="none" w:color="auto" w:sz="0" w:space="0"/>
              </w:pBdr>
              <w:tabs>
                <w:tab w:val="clear" w:pos="4153"/>
                <w:tab w:val="clear" w:pos="8306"/>
              </w:tabs>
              <w:wordWrap w:val="0"/>
              <w:topLinePunct/>
              <w:adjustRightInd/>
              <w:spacing w:line="360" w:lineRule="auto"/>
              <w:textAlignment w:val="auto"/>
              <w:rPr>
                <w:rFonts w:hint="eastAsia"/>
                <w:bCs/>
                <w:color w:val="auto"/>
                <w:kern w:val="2"/>
                <w:highlight w:val="none"/>
              </w:rPr>
            </w:pPr>
            <w:r>
              <w:rPr>
                <w:rFonts w:hint="eastAsia" w:ascii="宋体" w:hAnsi="宋体" w:eastAsia="宋体"/>
                <w:bCs/>
                <w:color w:val="auto"/>
                <w:kern w:val="2"/>
                <w:highlight w:val="none"/>
                <w:lang w:val="en-US" w:eastAsia="zh-CN"/>
              </w:rPr>
              <w:t>14.3.4</w:t>
            </w:r>
          </w:p>
        </w:tc>
        <w:tc>
          <w:tcPr>
            <w:tcW w:w="911" w:type="pct"/>
            <w:vAlign w:val="center"/>
          </w:tcPr>
          <w:p w14:paraId="0231018A">
            <w:pPr>
              <w:pStyle w:val="67"/>
              <w:keepNext w:val="0"/>
              <w:keepLines w:val="0"/>
              <w:pageBreakBefore w:val="0"/>
              <w:widowControl w:val="0"/>
              <w:kinsoku/>
              <w:wordWrap w:val="0"/>
              <w:overflowPunct/>
              <w:topLinePunct/>
              <w:autoSpaceDE/>
              <w:autoSpaceDN/>
              <w:bidi w:val="0"/>
              <w:adjustRightInd/>
              <w:snapToGrid w:val="0"/>
              <w:spacing w:before="0" w:beforeAutospacing="0" w:after="0" w:afterAutospacing="0" w:line="360" w:lineRule="auto"/>
              <w:jc w:val="center"/>
              <w:textAlignment w:val="auto"/>
              <w:rPr>
                <w:rFonts w:hint="eastAsia"/>
                <w:b w:val="0"/>
                <w:color w:val="auto"/>
                <w:sz w:val="24"/>
                <w:highlight w:val="none"/>
              </w:rPr>
            </w:pPr>
            <w:r>
              <w:rPr>
                <w:rFonts w:hint="eastAsia" w:ascii="宋体" w:hAnsi="宋体" w:eastAsia="宋体"/>
                <w:b w:val="0"/>
                <w:i w:val="0"/>
                <w:iCs w:val="0"/>
                <w:color w:val="auto"/>
                <w:sz w:val="24"/>
                <w:szCs w:val="24"/>
                <w:highlight w:val="none"/>
                <w:lang w:val="en-US" w:eastAsia="zh-CN"/>
              </w:rPr>
              <w:t>异常低价审查</w:t>
            </w:r>
          </w:p>
        </w:tc>
        <w:tc>
          <w:tcPr>
            <w:tcW w:w="3524" w:type="pct"/>
            <w:vAlign w:val="center"/>
          </w:tcPr>
          <w:p w14:paraId="7A312A54">
            <w:pPr>
              <w:pStyle w:val="4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auto"/>
              <w:kinsoku/>
              <w:wordWrap/>
              <w:overflowPunct/>
              <w:topLinePunct w:val="0"/>
              <w:autoSpaceDE/>
              <w:autoSpaceDN/>
              <w:bidi w:val="0"/>
              <w:adjustRightInd/>
              <w:snapToGrid w:val="0"/>
              <w:spacing w:before="0" w:beforeAutospacing="0" w:after="0" w:afterAutospacing="0" w:line="360" w:lineRule="auto"/>
              <w:ind w:left="0" w:right="0" w:firstLine="0" w:firstLineChars="0"/>
              <w:jc w:val="left"/>
              <w:textAlignment w:val="auto"/>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i w:val="0"/>
                <w:iCs w:val="0"/>
                <w:caps w:val="0"/>
                <w:color w:val="auto"/>
                <w:spacing w:val="0"/>
                <w:sz w:val="24"/>
                <w:szCs w:val="24"/>
                <w:highlight w:val="none"/>
                <w:shd w:val="clear" w:fill="FFFFFF"/>
              </w:rPr>
              <w:t>政府采购评审中出现下列情形之一的，评审委员会应当启动异常低价响应审查程序：</w:t>
            </w:r>
          </w:p>
          <w:p w14:paraId="6DF7F47F">
            <w:pPr>
              <w:pStyle w:val="4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auto"/>
              <w:kinsoku/>
              <w:wordWrap/>
              <w:overflowPunct/>
              <w:topLinePunct w:val="0"/>
              <w:autoSpaceDE/>
              <w:autoSpaceDN/>
              <w:bidi w:val="0"/>
              <w:adjustRightInd/>
              <w:snapToGrid w:val="0"/>
              <w:spacing w:before="0" w:beforeAutospacing="0" w:after="0" w:afterAutospacing="0" w:line="360" w:lineRule="auto"/>
              <w:ind w:left="0" w:right="0" w:firstLine="0" w:firstLineChars="0"/>
              <w:jc w:val="left"/>
              <w:textAlignment w:val="auto"/>
              <w:rPr>
                <w:rFonts w:hint="eastAsia" w:ascii="宋体" w:hAnsi="宋体" w:eastAsia="宋体" w:cs="宋体"/>
                <w:i w:val="0"/>
                <w:iCs w:val="0"/>
                <w:color w:val="auto"/>
                <w:sz w:val="24"/>
                <w:szCs w:val="24"/>
                <w:highlight w:val="none"/>
                <w:shd w:val="clear" w:fill="FFFFFF"/>
              </w:rPr>
            </w:pPr>
            <w:r>
              <w:rPr>
                <w:rFonts w:hint="eastAsia" w:ascii="宋体" w:hAnsi="宋体" w:eastAsia="宋体" w:cs="宋体"/>
                <w:i w:val="0"/>
                <w:iCs w:val="0"/>
                <w:caps w:val="0"/>
                <w:color w:val="auto"/>
                <w:spacing w:val="0"/>
                <w:sz w:val="24"/>
                <w:szCs w:val="24"/>
                <w:highlight w:val="none"/>
                <w:shd w:val="clear" w:fill="FFFFFF"/>
              </w:rPr>
              <w:t>1.</w:t>
            </w:r>
            <w:r>
              <w:rPr>
                <w:rFonts w:hint="eastAsia" w:ascii="宋体" w:hAnsi="宋体" w:eastAsia="宋体" w:cs="宋体"/>
                <w:i w:val="0"/>
                <w:iCs w:val="0"/>
                <w:color w:val="auto"/>
                <w:sz w:val="24"/>
                <w:szCs w:val="24"/>
                <w:highlight w:val="none"/>
                <w:shd w:val="clear" w:fill="FFFFFF"/>
              </w:rPr>
              <w:t>报价＜全部通过初审供应商响应报价平均值×65%；</w:t>
            </w:r>
          </w:p>
          <w:p w14:paraId="05DAD88C">
            <w:pPr>
              <w:pStyle w:val="4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auto"/>
              <w:kinsoku/>
              <w:wordWrap/>
              <w:overflowPunct/>
              <w:topLinePunct w:val="0"/>
              <w:autoSpaceDE/>
              <w:autoSpaceDN/>
              <w:bidi w:val="0"/>
              <w:adjustRightInd/>
              <w:snapToGrid w:val="0"/>
              <w:spacing w:before="0" w:beforeAutospacing="0" w:after="0" w:afterAutospacing="0" w:line="360" w:lineRule="auto"/>
              <w:ind w:left="0" w:right="0" w:firstLine="0" w:firstLineChars="0"/>
              <w:jc w:val="left"/>
              <w:textAlignment w:val="auto"/>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i w:val="0"/>
                <w:iCs w:val="0"/>
                <w:color w:val="auto"/>
                <w:sz w:val="24"/>
                <w:szCs w:val="24"/>
                <w:highlight w:val="none"/>
                <w:shd w:val="clear" w:fill="FFFFFF"/>
                <w:lang w:eastAsia="zh-CN"/>
              </w:rPr>
              <w:t>2</w:t>
            </w:r>
            <w:r>
              <w:rPr>
                <w:rFonts w:hint="eastAsia" w:ascii="宋体" w:hAnsi="宋体" w:eastAsia="宋体" w:cs="宋体"/>
                <w:i w:val="0"/>
                <w:iCs w:val="0"/>
                <w:color w:val="auto"/>
                <w:sz w:val="24"/>
                <w:szCs w:val="24"/>
                <w:highlight w:val="none"/>
                <w:shd w:val="clear" w:fill="FFFFFF"/>
                <w:lang w:val="en-US" w:eastAsia="zh-CN"/>
              </w:rPr>
              <w:t>.</w:t>
            </w:r>
            <w:r>
              <w:rPr>
                <w:rFonts w:hint="eastAsia" w:ascii="宋体" w:hAnsi="宋体" w:eastAsia="宋体" w:cs="宋体"/>
                <w:i w:val="0"/>
                <w:iCs w:val="0"/>
                <w:color w:val="auto"/>
                <w:sz w:val="24"/>
                <w:szCs w:val="24"/>
                <w:highlight w:val="none"/>
                <w:shd w:val="clear" w:fill="FFFFFF"/>
              </w:rPr>
              <w:t>报价＜通过初审的次低报价供应商响应报价×65%；</w:t>
            </w:r>
          </w:p>
          <w:p w14:paraId="2A2551B2">
            <w:pPr>
              <w:pStyle w:val="4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auto"/>
              <w:kinsoku/>
              <w:wordWrap/>
              <w:overflowPunct/>
              <w:topLinePunct w:val="0"/>
              <w:autoSpaceDE/>
              <w:autoSpaceDN/>
              <w:bidi w:val="0"/>
              <w:adjustRightInd/>
              <w:snapToGrid w:val="0"/>
              <w:spacing w:before="0" w:beforeAutospacing="0" w:after="0" w:afterAutospacing="0" w:line="360" w:lineRule="auto"/>
              <w:ind w:left="0" w:right="0" w:firstLine="0" w:firstLineChars="0"/>
              <w:jc w:val="left"/>
              <w:textAlignment w:val="auto"/>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i w:val="0"/>
                <w:iCs w:val="0"/>
                <w:caps w:val="0"/>
                <w:color w:val="auto"/>
                <w:spacing w:val="0"/>
                <w:sz w:val="24"/>
                <w:szCs w:val="24"/>
                <w:highlight w:val="none"/>
                <w:shd w:val="clear" w:fill="FFFFFF"/>
              </w:rPr>
              <w:t>3.</w:t>
            </w:r>
            <w:r>
              <w:rPr>
                <w:rFonts w:hint="eastAsia" w:ascii="宋体" w:hAnsi="宋体" w:eastAsia="宋体" w:cs="宋体"/>
                <w:i w:val="0"/>
                <w:iCs w:val="0"/>
                <w:color w:val="auto"/>
                <w:sz w:val="24"/>
                <w:szCs w:val="24"/>
                <w:highlight w:val="none"/>
                <w:shd w:val="clear" w:fill="FFFFFF"/>
              </w:rPr>
              <w:t>报价＜采购项目最高限价（如采购项目未设定最高限价的，以采购项目预算金额作为最高限价）×65%</w:t>
            </w:r>
            <w:r>
              <w:rPr>
                <w:rFonts w:hint="eastAsia" w:ascii="宋体" w:hAnsi="宋体" w:eastAsia="宋体" w:cs="宋体"/>
                <w:i w:val="0"/>
                <w:iCs w:val="0"/>
                <w:color w:val="auto"/>
                <w:sz w:val="24"/>
                <w:szCs w:val="24"/>
                <w:highlight w:val="none"/>
                <w:shd w:val="clear" w:fill="FFFFFF"/>
                <w:lang w:eastAsia="zh-CN"/>
              </w:rPr>
              <w:t>；</w:t>
            </w:r>
          </w:p>
          <w:p w14:paraId="5F7C6E90">
            <w:pPr>
              <w:pStyle w:val="4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auto"/>
              <w:kinsoku/>
              <w:wordWrap/>
              <w:overflowPunct/>
              <w:topLinePunct w:val="0"/>
              <w:autoSpaceDE/>
              <w:autoSpaceDN/>
              <w:bidi w:val="0"/>
              <w:adjustRightInd/>
              <w:snapToGrid w:val="0"/>
              <w:spacing w:before="0" w:beforeAutospacing="0" w:after="0" w:afterAutospacing="0" w:line="360" w:lineRule="auto"/>
              <w:ind w:left="0" w:right="0" w:firstLine="0" w:firstLineChars="0"/>
              <w:jc w:val="left"/>
              <w:textAlignment w:val="auto"/>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i w:val="0"/>
                <w:iCs w:val="0"/>
                <w:caps w:val="0"/>
                <w:color w:val="auto"/>
                <w:spacing w:val="0"/>
                <w:sz w:val="24"/>
                <w:szCs w:val="24"/>
                <w:highlight w:val="none"/>
                <w:shd w:val="clear" w:fill="FFFFFF"/>
              </w:rPr>
              <w:t>4.评审委员会基于专业判断，认为供应商报价过低，有可能影响产品质量或者不能诚信履约的其他情形。</w:t>
            </w:r>
          </w:p>
          <w:p w14:paraId="7E1B817E">
            <w:pPr>
              <w:pStyle w:val="4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auto"/>
              <w:kinsoku/>
              <w:wordWrap/>
              <w:overflowPunct/>
              <w:topLinePunct w:val="0"/>
              <w:autoSpaceDE/>
              <w:autoSpaceDN/>
              <w:bidi w:val="0"/>
              <w:adjustRightInd/>
              <w:snapToGrid w:val="0"/>
              <w:spacing w:before="0" w:beforeAutospacing="0" w:after="0" w:afterAutospacing="0" w:line="360" w:lineRule="auto"/>
              <w:ind w:left="0" w:right="0" w:firstLine="0" w:firstLineChars="0"/>
              <w:jc w:val="left"/>
              <w:textAlignment w:val="auto"/>
              <w:rPr>
                <w:rFonts w:hint="eastAsia" w:ascii="宋体" w:hAnsi="宋体" w:eastAsia="宋体" w:cs="宋体"/>
                <w:i w:val="0"/>
                <w:iCs w:val="0"/>
                <w:caps w:val="0"/>
                <w:color w:val="auto"/>
                <w:spacing w:val="0"/>
                <w:sz w:val="24"/>
                <w:szCs w:val="24"/>
                <w:highlight w:val="none"/>
                <w:shd w:val="clear" w:fill="FFFFFF"/>
                <w:lang w:eastAsia="zh-CN"/>
              </w:rPr>
            </w:pPr>
            <w:r>
              <w:rPr>
                <w:rFonts w:hint="eastAsia" w:ascii="宋体" w:hAnsi="宋体" w:eastAsia="宋体" w:cs="宋体"/>
                <w:i w:val="0"/>
                <w:iCs w:val="0"/>
                <w:caps w:val="0"/>
                <w:color w:val="auto"/>
                <w:spacing w:val="0"/>
                <w:sz w:val="24"/>
                <w:szCs w:val="24"/>
                <w:highlight w:val="none"/>
                <w:shd w:val="clear" w:fill="FFFFFF"/>
              </w:rPr>
              <w:t>评审委员会启动异常低价响应审查后，属于前述第1项至第4项情形的，应当要求相关供应商在评审现场合理的时间内对响应价格作出解释，提供项目具体成本测算等与报价合理性相关的书面说明及必要的证明材料，包括但不限于原材料成本、人工成本、制造费用等</w:t>
            </w:r>
            <w:r>
              <w:rPr>
                <w:rFonts w:hint="eastAsia" w:ascii="宋体" w:hAnsi="宋体" w:eastAsia="宋体" w:cs="宋体"/>
                <w:i w:val="0"/>
                <w:iCs w:val="0"/>
                <w:caps w:val="0"/>
                <w:color w:val="auto"/>
                <w:spacing w:val="0"/>
                <w:sz w:val="24"/>
                <w:szCs w:val="24"/>
                <w:highlight w:val="none"/>
                <w:shd w:val="clear" w:fill="FFFFFF"/>
                <w:lang w:eastAsia="zh-CN"/>
              </w:rPr>
              <w:t>。</w:t>
            </w:r>
          </w:p>
          <w:p w14:paraId="5DF16150">
            <w:pPr>
              <w:pStyle w:val="4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auto"/>
              <w:kinsoku/>
              <w:wordWrap/>
              <w:overflowPunct/>
              <w:topLinePunct w:val="0"/>
              <w:autoSpaceDE/>
              <w:autoSpaceDN/>
              <w:bidi w:val="0"/>
              <w:adjustRightInd/>
              <w:snapToGrid w:val="0"/>
              <w:spacing w:before="0" w:beforeAutospacing="0" w:after="0" w:afterAutospacing="0" w:line="360" w:lineRule="auto"/>
              <w:ind w:left="0" w:leftChars="0" w:right="0" w:rightChars="0" w:firstLine="0" w:firstLineChars="0"/>
              <w:jc w:val="left"/>
              <w:textAlignment w:val="auto"/>
              <w:rPr>
                <w:rFonts w:hint="eastAsia"/>
                <w:b w:val="0"/>
                <w:color w:val="auto"/>
                <w:sz w:val="24"/>
                <w:highlight w:val="none"/>
                <w:u w:val="none"/>
              </w:rPr>
            </w:pPr>
            <w:r>
              <w:rPr>
                <w:rFonts w:hint="eastAsia" w:ascii="宋体" w:hAnsi="宋体" w:eastAsia="宋体" w:cs="宋体"/>
                <w:i w:val="0"/>
                <w:iCs w:val="0"/>
                <w:caps w:val="0"/>
                <w:color w:val="auto"/>
                <w:spacing w:val="0"/>
                <w:sz w:val="24"/>
                <w:szCs w:val="24"/>
                <w:highlight w:val="none"/>
                <w:shd w:val="clear" w:fill="FFFFFF"/>
              </w:rPr>
              <w:t>供应商不能提供书面说明、证明材料，或者提供的书面说明、证明材料不能证明其报价合理性的，评审委员会应当将其作为无效响应处理。</w:t>
            </w:r>
          </w:p>
        </w:tc>
      </w:tr>
      <w:tr w14:paraId="017F5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63" w:type="pct"/>
            <w:vAlign w:val="center"/>
          </w:tcPr>
          <w:p w14:paraId="3A65B238">
            <w:pPr>
              <w:pStyle w:val="68"/>
              <w:pBdr>
                <w:bottom w:val="none" w:color="auto" w:sz="0" w:space="0"/>
              </w:pBdr>
              <w:tabs>
                <w:tab w:val="clear" w:pos="4153"/>
                <w:tab w:val="clear" w:pos="8306"/>
              </w:tabs>
              <w:wordWrap w:val="0"/>
              <w:topLinePunct/>
              <w:adjustRightInd/>
              <w:spacing w:line="360" w:lineRule="auto"/>
              <w:textAlignment w:val="auto"/>
              <w:rPr>
                <w:bCs/>
                <w:color w:val="auto"/>
                <w:kern w:val="2"/>
                <w:highlight w:val="none"/>
              </w:rPr>
            </w:pPr>
            <w:r>
              <w:rPr>
                <w:rFonts w:hint="eastAsia"/>
                <w:bCs/>
                <w:color w:val="auto"/>
                <w:kern w:val="2"/>
                <w:highlight w:val="none"/>
                <w:lang w:val="en-US" w:eastAsia="zh-CN"/>
              </w:rPr>
              <w:t>17</w:t>
            </w:r>
            <w:r>
              <w:rPr>
                <w:bCs/>
                <w:color w:val="auto"/>
                <w:kern w:val="2"/>
                <w:highlight w:val="none"/>
              </w:rPr>
              <w:t>.</w:t>
            </w:r>
            <w:r>
              <w:rPr>
                <w:rFonts w:hint="eastAsia"/>
                <w:bCs/>
                <w:color w:val="auto"/>
                <w:kern w:val="2"/>
                <w:highlight w:val="none"/>
              </w:rPr>
              <w:t>4</w:t>
            </w:r>
          </w:p>
        </w:tc>
        <w:tc>
          <w:tcPr>
            <w:tcW w:w="911" w:type="pct"/>
            <w:vAlign w:val="center"/>
          </w:tcPr>
          <w:p w14:paraId="4F1BB28C">
            <w:pPr>
              <w:pStyle w:val="67"/>
              <w:widowControl w:val="0"/>
              <w:wordWrap w:val="0"/>
              <w:topLinePunct/>
              <w:spacing w:before="0" w:beforeAutospacing="0" w:after="0" w:afterAutospacing="0" w:line="360" w:lineRule="auto"/>
              <w:jc w:val="center"/>
              <w:rPr>
                <w:b w:val="0"/>
                <w:color w:val="auto"/>
                <w:sz w:val="24"/>
                <w:highlight w:val="none"/>
              </w:rPr>
            </w:pPr>
            <w:r>
              <w:rPr>
                <w:rFonts w:hint="eastAsia"/>
                <w:b w:val="0"/>
                <w:color w:val="auto"/>
                <w:sz w:val="24"/>
                <w:highlight w:val="none"/>
              </w:rPr>
              <w:t>最后报价扣除</w:t>
            </w:r>
          </w:p>
          <w:p w14:paraId="2F3CFB98">
            <w:pPr>
              <w:pStyle w:val="67"/>
              <w:widowControl w:val="0"/>
              <w:wordWrap w:val="0"/>
              <w:topLinePunct/>
              <w:spacing w:before="0" w:beforeAutospacing="0" w:after="0" w:afterAutospacing="0" w:line="360" w:lineRule="auto"/>
              <w:jc w:val="center"/>
              <w:rPr>
                <w:b w:val="0"/>
                <w:color w:val="auto"/>
                <w:sz w:val="24"/>
                <w:highlight w:val="none"/>
              </w:rPr>
            </w:pPr>
            <w:r>
              <w:rPr>
                <w:rFonts w:hint="eastAsia"/>
                <w:b w:val="0"/>
                <w:i w:val="0"/>
                <w:iCs/>
                <w:color w:val="auto"/>
                <w:sz w:val="24"/>
                <w:highlight w:val="none"/>
              </w:rPr>
              <w:t>（</w:t>
            </w:r>
            <w:r>
              <w:rPr>
                <w:rFonts w:hint="eastAsia" w:ascii="宋体" w:eastAsia="宋体"/>
                <w:b w:val="0"/>
                <w:i w:val="0"/>
                <w:iCs/>
                <w:color w:val="auto"/>
                <w:sz w:val="24"/>
                <w:highlight w:val="none"/>
                <w:lang w:val="en-US" w:eastAsia="zh-CN"/>
              </w:rPr>
              <w:t>本项目不适用</w:t>
            </w:r>
            <w:r>
              <w:rPr>
                <w:rFonts w:hint="eastAsia"/>
                <w:b w:val="0"/>
                <w:i w:val="0"/>
                <w:iCs/>
                <w:color w:val="auto"/>
                <w:sz w:val="24"/>
                <w:highlight w:val="none"/>
              </w:rPr>
              <w:t>）</w:t>
            </w:r>
          </w:p>
        </w:tc>
        <w:tc>
          <w:tcPr>
            <w:tcW w:w="3524" w:type="pct"/>
            <w:vAlign w:val="center"/>
          </w:tcPr>
          <w:p w14:paraId="4205234C">
            <w:pPr>
              <w:pStyle w:val="67"/>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（1）</w:t>
            </w:r>
            <w:r>
              <w:rPr>
                <w:rFonts w:ascii="宋体" w:hAnsi="宋体" w:eastAsia="宋体"/>
                <w:b w:val="0"/>
                <w:color w:val="auto"/>
                <w:sz w:val="24"/>
                <w:highlight w:val="none"/>
              </w:rPr>
              <w:t>小型和微型</w:t>
            </w:r>
            <w:r>
              <w:rPr>
                <w:rFonts w:hint="eastAsia" w:ascii="宋体" w:hAnsi="宋体" w:eastAsia="宋体"/>
                <w:b w:val="0"/>
                <w:color w:val="auto"/>
                <w:sz w:val="24"/>
                <w:highlight w:val="none"/>
              </w:rPr>
              <w:t>企业价格扣除：</w:t>
            </w:r>
            <w:r>
              <w:rPr>
                <w:rFonts w:hint="eastAsia" w:ascii="宋体" w:hAnsi="宋体" w:eastAsia="宋体"/>
                <w:b w:val="0"/>
                <w:color w:val="auto"/>
                <w:sz w:val="24"/>
                <w:highlight w:val="none"/>
                <w:u w:val="single"/>
                <w:lang w:val="en-US" w:eastAsia="zh-CN"/>
              </w:rPr>
              <w:t xml:space="preserve">  </w:t>
            </w:r>
            <w:r>
              <w:rPr>
                <w:rFonts w:hint="eastAsia"/>
                <w:b w:val="0"/>
                <w:color w:val="auto"/>
                <w:sz w:val="24"/>
                <w:highlight w:val="none"/>
                <w:u w:val="single"/>
                <w:lang w:val="en-US" w:eastAsia="zh-CN"/>
              </w:rPr>
              <w:t xml:space="preserve">/ </w:t>
            </w:r>
            <w:r>
              <w:rPr>
                <w:rFonts w:hint="eastAsia" w:ascii="宋体" w:hAnsi="宋体" w:eastAsia="宋体"/>
                <w:b w:val="0"/>
                <w:color w:val="auto"/>
                <w:sz w:val="24"/>
                <w:highlight w:val="none"/>
                <w:u w:val="single"/>
                <w:lang w:val="en-US" w:eastAsia="zh-CN"/>
              </w:rPr>
              <w:t xml:space="preserve"> </w:t>
            </w:r>
            <w:r>
              <w:rPr>
                <w:rFonts w:hint="eastAsia" w:ascii="宋体" w:hAnsi="宋体" w:eastAsia="宋体"/>
                <w:b w:val="0"/>
                <w:color w:val="auto"/>
                <w:sz w:val="24"/>
                <w:highlight w:val="none"/>
              </w:rPr>
              <w:t>。</w:t>
            </w:r>
          </w:p>
          <w:p w14:paraId="53832AE9">
            <w:pPr>
              <w:pStyle w:val="67"/>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（2）监狱企业价格扣除：</w:t>
            </w:r>
            <w:r>
              <w:rPr>
                <w:rFonts w:hint="eastAsia" w:ascii="宋体" w:hAnsi="宋体" w:eastAsia="宋体"/>
                <w:b w:val="0"/>
                <w:color w:val="auto"/>
                <w:sz w:val="24"/>
                <w:highlight w:val="none"/>
                <w:u w:val="none"/>
              </w:rPr>
              <w:t>同</w:t>
            </w:r>
            <w:r>
              <w:rPr>
                <w:rFonts w:ascii="宋体" w:hAnsi="宋体" w:eastAsia="宋体"/>
                <w:b w:val="0"/>
                <w:color w:val="auto"/>
                <w:sz w:val="24"/>
                <w:highlight w:val="none"/>
                <w:u w:val="none"/>
              </w:rPr>
              <w:t>小型和微型企业</w:t>
            </w:r>
            <w:r>
              <w:rPr>
                <w:rFonts w:hint="eastAsia" w:ascii="宋体" w:hAnsi="宋体" w:eastAsia="宋体"/>
                <w:b w:val="0"/>
                <w:color w:val="auto"/>
                <w:sz w:val="24"/>
                <w:highlight w:val="none"/>
              </w:rPr>
              <w:t>。</w:t>
            </w:r>
          </w:p>
          <w:p w14:paraId="2FF1795F">
            <w:pPr>
              <w:pStyle w:val="67"/>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（3）残疾人福利性单位价格扣除：</w:t>
            </w:r>
            <w:r>
              <w:rPr>
                <w:rFonts w:hint="eastAsia" w:ascii="宋体" w:hAnsi="宋体" w:eastAsia="宋体"/>
                <w:b w:val="0"/>
                <w:color w:val="auto"/>
                <w:sz w:val="24"/>
                <w:highlight w:val="none"/>
                <w:u w:val="none"/>
              </w:rPr>
              <w:t>同</w:t>
            </w:r>
            <w:r>
              <w:rPr>
                <w:rFonts w:ascii="宋体" w:hAnsi="宋体" w:eastAsia="宋体"/>
                <w:b w:val="0"/>
                <w:color w:val="auto"/>
                <w:sz w:val="24"/>
                <w:highlight w:val="none"/>
                <w:u w:val="none"/>
              </w:rPr>
              <w:t>小型和微型企业</w:t>
            </w:r>
            <w:r>
              <w:rPr>
                <w:rFonts w:hint="eastAsia" w:ascii="宋体" w:hAnsi="宋体" w:eastAsia="宋体"/>
                <w:b w:val="0"/>
                <w:color w:val="auto"/>
                <w:sz w:val="24"/>
                <w:highlight w:val="none"/>
              </w:rPr>
              <w:t>。</w:t>
            </w:r>
          </w:p>
          <w:p w14:paraId="5CAD9CE4">
            <w:pPr>
              <w:pStyle w:val="67"/>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（4）符合条件的联合体价格扣除：</w:t>
            </w:r>
            <w:r>
              <w:rPr>
                <w:rFonts w:hint="eastAsia" w:ascii="宋体" w:hAnsi="宋体" w:eastAsia="宋体"/>
                <w:b w:val="0"/>
                <w:color w:val="auto"/>
                <w:sz w:val="24"/>
                <w:highlight w:val="none"/>
                <w:u w:val="single"/>
                <w:lang w:val="en-US" w:eastAsia="zh-CN"/>
              </w:rPr>
              <w:t xml:space="preserve">  </w:t>
            </w:r>
            <w:r>
              <w:rPr>
                <w:rFonts w:hint="eastAsia"/>
                <w:b w:val="0"/>
                <w:color w:val="auto"/>
                <w:sz w:val="24"/>
                <w:highlight w:val="none"/>
                <w:u w:val="single"/>
                <w:lang w:val="en-US" w:eastAsia="zh-CN"/>
              </w:rPr>
              <w:t>/</w:t>
            </w:r>
            <w:r>
              <w:rPr>
                <w:rFonts w:hint="eastAsia" w:ascii="宋体" w:hAnsi="宋体" w:eastAsia="宋体"/>
                <w:b w:val="0"/>
                <w:color w:val="auto"/>
                <w:sz w:val="24"/>
                <w:highlight w:val="none"/>
                <w:u w:val="single"/>
                <w:lang w:val="en-US" w:eastAsia="zh-CN"/>
              </w:rPr>
              <w:t xml:space="preserve">  </w:t>
            </w:r>
            <w:r>
              <w:rPr>
                <w:rFonts w:hint="eastAsia" w:ascii="宋体" w:hAnsi="宋体" w:eastAsia="宋体"/>
                <w:b w:val="0"/>
                <w:color w:val="auto"/>
                <w:sz w:val="24"/>
                <w:highlight w:val="none"/>
              </w:rPr>
              <w:t>。</w:t>
            </w:r>
          </w:p>
          <w:p w14:paraId="6D7B9CB9">
            <w:pPr>
              <w:pStyle w:val="67"/>
              <w:widowControl w:val="0"/>
              <w:spacing w:before="0" w:beforeAutospacing="0" w:after="0" w:afterAutospacing="0" w:line="360" w:lineRule="auto"/>
              <w:jc w:val="both"/>
              <w:rPr>
                <w:b w:val="0"/>
                <w:color w:val="auto"/>
                <w:sz w:val="24"/>
                <w:highlight w:val="none"/>
              </w:rPr>
            </w:pPr>
            <w:r>
              <w:rPr>
                <w:rFonts w:hint="eastAsia" w:ascii="宋体" w:hAnsi="宋体" w:eastAsia="宋体"/>
                <w:b w:val="0"/>
                <w:color w:val="auto"/>
                <w:sz w:val="24"/>
                <w:highlight w:val="none"/>
              </w:rPr>
              <w:t>（5）符合条件的向小微企业分包的大中型企业价格扣除：</w:t>
            </w:r>
            <w:r>
              <w:rPr>
                <w:rFonts w:hint="eastAsia" w:ascii="宋体" w:hAnsi="宋体" w:eastAsia="宋体"/>
                <w:b w:val="0"/>
                <w:color w:val="auto"/>
                <w:sz w:val="24"/>
                <w:highlight w:val="none"/>
                <w:u w:val="single"/>
                <w:lang w:val="en-US" w:eastAsia="zh-CN"/>
              </w:rPr>
              <w:t xml:space="preserve">  </w:t>
            </w:r>
            <w:r>
              <w:rPr>
                <w:rFonts w:hint="eastAsia"/>
                <w:b w:val="0"/>
                <w:color w:val="auto"/>
                <w:sz w:val="24"/>
                <w:highlight w:val="none"/>
                <w:u w:val="single"/>
                <w:lang w:val="en-US" w:eastAsia="zh-CN"/>
              </w:rPr>
              <w:t>/</w:t>
            </w:r>
            <w:r>
              <w:rPr>
                <w:rFonts w:hint="eastAsia" w:ascii="宋体" w:hAnsi="宋体" w:eastAsia="宋体"/>
                <w:b w:val="0"/>
                <w:color w:val="auto"/>
                <w:sz w:val="24"/>
                <w:highlight w:val="none"/>
                <w:u w:val="single"/>
                <w:lang w:val="en-US" w:eastAsia="zh-CN"/>
              </w:rPr>
              <w:t xml:space="preserve">  </w:t>
            </w:r>
            <w:r>
              <w:rPr>
                <w:rFonts w:hint="eastAsia" w:ascii="宋体" w:hAnsi="宋体" w:eastAsia="宋体"/>
                <w:b w:val="0"/>
                <w:color w:val="auto"/>
                <w:sz w:val="24"/>
                <w:highlight w:val="none"/>
              </w:rPr>
              <w:t>。</w:t>
            </w:r>
            <w:r>
              <w:rPr>
                <w:rFonts w:hint="eastAsia" w:ascii="宋体" w:hAnsi="宋体" w:eastAsia="宋体"/>
                <w:b w:val="0"/>
                <w:i/>
                <w:color w:val="auto"/>
                <w:sz w:val="24"/>
                <w:highlight w:val="none"/>
              </w:rPr>
              <w:t>（允许大中型企业向小微企业分包的项目适用）</w:t>
            </w:r>
          </w:p>
        </w:tc>
      </w:tr>
      <w:tr w14:paraId="0D264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63" w:type="pct"/>
            <w:vMerge w:val="restart"/>
            <w:vAlign w:val="center"/>
          </w:tcPr>
          <w:p w14:paraId="4EEC6DFE">
            <w:pPr>
              <w:pStyle w:val="68"/>
              <w:pBdr>
                <w:bottom w:val="none" w:color="auto" w:sz="0" w:space="0"/>
              </w:pBdr>
              <w:tabs>
                <w:tab w:val="clear" w:pos="4153"/>
                <w:tab w:val="clear" w:pos="8306"/>
              </w:tabs>
              <w:wordWrap w:val="0"/>
              <w:topLinePunct/>
              <w:adjustRightInd/>
              <w:spacing w:line="360" w:lineRule="auto"/>
              <w:textAlignment w:val="auto"/>
              <w:rPr>
                <w:bCs/>
                <w:color w:val="auto"/>
                <w:kern w:val="2"/>
                <w:highlight w:val="none"/>
              </w:rPr>
            </w:pPr>
            <w:r>
              <w:rPr>
                <w:rFonts w:hint="eastAsia"/>
                <w:bCs/>
                <w:color w:val="auto"/>
                <w:kern w:val="2"/>
                <w:highlight w:val="none"/>
                <w:lang w:val="en-US" w:eastAsia="zh-CN"/>
              </w:rPr>
              <w:t>19</w:t>
            </w:r>
            <w:r>
              <w:rPr>
                <w:bCs/>
                <w:color w:val="auto"/>
                <w:kern w:val="2"/>
                <w:highlight w:val="none"/>
              </w:rPr>
              <w:t>.</w:t>
            </w:r>
            <w:r>
              <w:rPr>
                <w:rFonts w:hint="eastAsia"/>
                <w:bCs/>
                <w:color w:val="auto"/>
                <w:kern w:val="2"/>
                <w:highlight w:val="none"/>
              </w:rPr>
              <w:t>1</w:t>
            </w:r>
          </w:p>
        </w:tc>
        <w:tc>
          <w:tcPr>
            <w:tcW w:w="911" w:type="pct"/>
            <w:vMerge w:val="restart"/>
            <w:vAlign w:val="center"/>
          </w:tcPr>
          <w:p w14:paraId="053E78E0">
            <w:pPr>
              <w:pStyle w:val="67"/>
              <w:widowControl w:val="0"/>
              <w:wordWrap w:val="0"/>
              <w:topLinePunct/>
              <w:spacing w:before="0" w:beforeAutospacing="0" w:after="0" w:afterAutospacing="0" w:line="360" w:lineRule="auto"/>
              <w:jc w:val="center"/>
              <w:rPr>
                <w:b w:val="0"/>
                <w:color w:val="auto"/>
                <w:sz w:val="24"/>
                <w:highlight w:val="none"/>
              </w:rPr>
            </w:pPr>
            <w:r>
              <w:rPr>
                <w:rFonts w:hint="eastAsia" w:asciiTheme="minorEastAsia" w:hAnsiTheme="minorEastAsia" w:eastAsiaTheme="minorEastAsia"/>
                <w:b w:val="0"/>
                <w:color w:val="auto"/>
                <w:sz w:val="24"/>
                <w:highlight w:val="none"/>
              </w:rPr>
              <w:t>确定成交候选供应商和成交供应商</w:t>
            </w:r>
          </w:p>
        </w:tc>
        <w:tc>
          <w:tcPr>
            <w:tcW w:w="3524" w:type="pct"/>
            <w:vAlign w:val="center"/>
          </w:tcPr>
          <w:p w14:paraId="6D2E57F1">
            <w:pPr>
              <w:pStyle w:val="67"/>
              <w:widowControl w:val="0"/>
              <w:spacing w:before="0" w:beforeAutospacing="0" w:after="0" w:afterAutospacing="0" w:line="360" w:lineRule="auto"/>
              <w:jc w:val="both"/>
              <w:rPr>
                <w:rFonts w:hint="eastAsia" w:ascii="宋体" w:hAnsi="宋体" w:eastAsia="宋体"/>
                <w:b w:val="0"/>
                <w:color w:val="auto"/>
                <w:sz w:val="24"/>
                <w:highlight w:val="none"/>
                <w:lang w:val="en-US" w:eastAsia="zh-CN"/>
              </w:rPr>
            </w:pPr>
            <w:r>
              <w:rPr>
                <w:rFonts w:hint="eastAsia"/>
                <w:b w:val="0"/>
                <w:color w:val="auto"/>
                <w:sz w:val="24"/>
                <w:highlight w:val="none"/>
              </w:rPr>
              <w:t>磋商小组推荐成交</w:t>
            </w:r>
            <w:r>
              <w:rPr>
                <w:b w:val="0"/>
                <w:color w:val="auto"/>
                <w:sz w:val="24"/>
                <w:highlight w:val="none"/>
              </w:rPr>
              <w:t>候选</w:t>
            </w:r>
            <w:r>
              <w:rPr>
                <w:rFonts w:hint="eastAsia"/>
                <w:b w:val="0"/>
                <w:color w:val="auto"/>
                <w:sz w:val="24"/>
                <w:highlight w:val="none"/>
              </w:rPr>
              <w:t>供应商的</w:t>
            </w:r>
            <w:r>
              <w:rPr>
                <w:b w:val="0"/>
                <w:color w:val="auto"/>
                <w:sz w:val="24"/>
                <w:highlight w:val="none"/>
              </w:rPr>
              <w:t>数量</w:t>
            </w:r>
            <w:r>
              <w:rPr>
                <w:rFonts w:hint="eastAsia"/>
                <w:b w:val="0"/>
                <w:color w:val="auto"/>
                <w:sz w:val="24"/>
                <w:highlight w:val="none"/>
              </w:rPr>
              <w:t>：</w:t>
            </w:r>
            <w:r>
              <w:rPr>
                <w:rFonts w:hint="eastAsia" w:ascii="宋体" w:hAnsi="宋体" w:eastAsia="宋体"/>
                <w:b w:val="0"/>
                <w:color w:val="auto"/>
                <w:sz w:val="24"/>
                <w:highlight w:val="none"/>
              </w:rPr>
              <w:t>3家</w:t>
            </w:r>
            <w:r>
              <w:rPr>
                <w:rFonts w:hint="eastAsia" w:ascii="宋体" w:hAnsi="宋体" w:eastAsia="宋体"/>
                <w:b w:val="0"/>
                <w:color w:val="auto"/>
                <w:sz w:val="24"/>
                <w:highlight w:val="none"/>
                <w:lang w:val="en-US" w:eastAsia="zh-CN"/>
              </w:rPr>
              <w:t>以上</w:t>
            </w:r>
          </w:p>
          <w:p w14:paraId="0F22F72B">
            <w:pPr>
              <w:pStyle w:val="67"/>
              <w:widowControl w:val="0"/>
              <w:spacing w:before="0" w:beforeAutospacing="0" w:after="0" w:afterAutospacing="0" w:line="360" w:lineRule="auto"/>
              <w:jc w:val="both"/>
              <w:rPr>
                <w:b w:val="0"/>
                <w:color w:val="auto"/>
                <w:sz w:val="24"/>
                <w:highlight w:val="none"/>
                <w:u w:val="single"/>
              </w:rPr>
            </w:pPr>
            <w:r>
              <w:rPr>
                <w:rFonts w:hint="eastAsia" w:ascii="宋体" w:hAnsi="宋体" w:eastAsia="宋体"/>
                <w:b w:val="0"/>
                <w:color w:val="auto"/>
                <w:sz w:val="24"/>
                <w:highlight w:val="none"/>
                <w:lang w:val="en-US" w:eastAsia="zh-CN"/>
              </w:rPr>
              <w:t>注：法律、法规另有规定的，从其规定</w:t>
            </w:r>
          </w:p>
        </w:tc>
      </w:tr>
      <w:tr w14:paraId="0701E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63" w:type="pct"/>
            <w:vMerge w:val="continue"/>
            <w:vAlign w:val="center"/>
          </w:tcPr>
          <w:p w14:paraId="0C7DFE59">
            <w:pPr>
              <w:pStyle w:val="68"/>
              <w:pBdr>
                <w:bottom w:val="none" w:color="auto" w:sz="0" w:space="0"/>
              </w:pBdr>
              <w:tabs>
                <w:tab w:val="clear" w:pos="4153"/>
                <w:tab w:val="clear" w:pos="8306"/>
              </w:tabs>
              <w:wordWrap w:val="0"/>
              <w:topLinePunct/>
              <w:adjustRightInd/>
              <w:spacing w:line="360" w:lineRule="auto"/>
              <w:textAlignment w:val="auto"/>
              <w:rPr>
                <w:bCs/>
                <w:color w:val="auto"/>
                <w:kern w:val="2"/>
                <w:highlight w:val="none"/>
              </w:rPr>
            </w:pPr>
          </w:p>
        </w:tc>
        <w:tc>
          <w:tcPr>
            <w:tcW w:w="911" w:type="pct"/>
            <w:vMerge w:val="continue"/>
            <w:vAlign w:val="center"/>
          </w:tcPr>
          <w:p w14:paraId="17087F99">
            <w:pPr>
              <w:pStyle w:val="67"/>
              <w:widowControl w:val="0"/>
              <w:wordWrap w:val="0"/>
              <w:topLinePunct/>
              <w:spacing w:before="0" w:beforeAutospacing="0" w:after="0" w:afterAutospacing="0" w:line="360" w:lineRule="auto"/>
              <w:jc w:val="center"/>
              <w:rPr>
                <w:b w:val="0"/>
                <w:color w:val="auto"/>
                <w:sz w:val="24"/>
                <w:highlight w:val="none"/>
              </w:rPr>
            </w:pPr>
          </w:p>
        </w:tc>
        <w:tc>
          <w:tcPr>
            <w:tcW w:w="3524" w:type="pct"/>
            <w:vAlign w:val="center"/>
          </w:tcPr>
          <w:p w14:paraId="2BDEEAB4">
            <w:pPr>
              <w:pStyle w:val="67"/>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确定成交供应商：</w:t>
            </w:r>
          </w:p>
          <w:p w14:paraId="0EAA2E76">
            <w:pPr>
              <w:pStyle w:val="67"/>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lang w:eastAsia="zh-CN"/>
              </w:rPr>
              <w:t>☑</w:t>
            </w:r>
            <w:r>
              <w:rPr>
                <w:rFonts w:hint="eastAsia"/>
                <w:b w:val="0"/>
                <w:color w:val="auto"/>
                <w:sz w:val="24"/>
                <w:highlight w:val="none"/>
              </w:rPr>
              <w:t xml:space="preserve">采购人委托磋商小组确定 </w:t>
            </w:r>
            <w:r>
              <w:rPr>
                <w:b w:val="0"/>
                <w:color w:val="auto"/>
                <w:sz w:val="24"/>
                <w:highlight w:val="none"/>
              </w:rPr>
              <w:t xml:space="preserve">   </w:t>
            </w:r>
            <w:r>
              <w:rPr>
                <w:rFonts w:hint="eastAsia"/>
                <w:b w:val="0"/>
                <w:color w:val="auto"/>
                <w:sz w:val="24"/>
                <w:highlight w:val="none"/>
              </w:rPr>
              <w:t xml:space="preserve"> □采购人确定</w:t>
            </w:r>
          </w:p>
        </w:tc>
      </w:tr>
      <w:tr w14:paraId="09049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63" w:type="pct"/>
            <w:vAlign w:val="center"/>
          </w:tcPr>
          <w:p w14:paraId="012BC379">
            <w:pPr>
              <w:pStyle w:val="68"/>
              <w:pBdr>
                <w:bottom w:val="none" w:color="auto" w:sz="0" w:space="0"/>
              </w:pBdr>
              <w:tabs>
                <w:tab w:val="clear" w:pos="4153"/>
                <w:tab w:val="clear" w:pos="8306"/>
              </w:tabs>
              <w:wordWrap w:val="0"/>
              <w:topLinePunct/>
              <w:adjustRightInd/>
              <w:spacing w:line="360" w:lineRule="auto"/>
              <w:textAlignment w:val="auto"/>
              <w:rPr>
                <w:bCs/>
                <w:color w:val="auto"/>
                <w:kern w:val="2"/>
                <w:highlight w:val="none"/>
              </w:rPr>
            </w:pPr>
            <w:r>
              <w:rPr>
                <w:bCs/>
                <w:color w:val="auto"/>
                <w:kern w:val="2"/>
                <w:highlight w:val="none"/>
              </w:rPr>
              <w:t>2</w:t>
            </w:r>
            <w:r>
              <w:rPr>
                <w:rFonts w:hint="eastAsia"/>
                <w:bCs/>
                <w:color w:val="auto"/>
                <w:kern w:val="2"/>
                <w:highlight w:val="none"/>
                <w:lang w:val="en-US" w:eastAsia="zh-CN"/>
              </w:rPr>
              <w:t>2</w:t>
            </w:r>
            <w:r>
              <w:rPr>
                <w:bCs/>
                <w:color w:val="auto"/>
                <w:kern w:val="2"/>
                <w:highlight w:val="none"/>
              </w:rPr>
              <w:t>.</w:t>
            </w:r>
            <w:r>
              <w:rPr>
                <w:rFonts w:hint="eastAsia"/>
                <w:bCs/>
                <w:color w:val="auto"/>
                <w:kern w:val="2"/>
                <w:highlight w:val="none"/>
              </w:rPr>
              <w:t>2</w:t>
            </w:r>
          </w:p>
        </w:tc>
        <w:tc>
          <w:tcPr>
            <w:tcW w:w="911" w:type="pct"/>
            <w:vAlign w:val="center"/>
          </w:tcPr>
          <w:p w14:paraId="11AC8948">
            <w:pPr>
              <w:pStyle w:val="67"/>
              <w:widowControl w:val="0"/>
              <w:wordWrap w:val="0"/>
              <w:topLinePunct/>
              <w:spacing w:before="0" w:beforeAutospacing="0" w:after="0" w:afterAutospacing="0" w:line="360" w:lineRule="auto"/>
              <w:jc w:val="center"/>
              <w:rPr>
                <w:b w:val="0"/>
                <w:color w:val="auto"/>
                <w:sz w:val="24"/>
                <w:highlight w:val="none"/>
              </w:rPr>
            </w:pPr>
            <w:r>
              <w:rPr>
                <w:rFonts w:hint="eastAsia"/>
                <w:b w:val="0"/>
                <w:color w:val="auto"/>
                <w:sz w:val="24"/>
                <w:highlight w:val="none"/>
              </w:rPr>
              <w:t>随成交结果公告同时公告的内容</w:t>
            </w:r>
          </w:p>
        </w:tc>
        <w:tc>
          <w:tcPr>
            <w:tcW w:w="3524" w:type="pct"/>
            <w:vAlign w:val="center"/>
          </w:tcPr>
          <w:p w14:paraId="3EEE89C1">
            <w:pPr>
              <w:widowControl w:val="0"/>
              <w:spacing w:before="0" w:beforeAutospacing="0" w:after="0" w:afterAutospacing="0" w:line="360" w:lineRule="auto"/>
              <w:jc w:val="both"/>
              <w:rPr>
                <w:rFonts w:hint="eastAsia" w:ascii="宋体" w:hAnsi="宋体" w:eastAsia="宋体" w:cs="@仿宋_GB2312"/>
                <w:b w:val="0"/>
                <w:bCs/>
                <w:color w:val="auto"/>
                <w:kern w:val="0"/>
                <w:sz w:val="24"/>
                <w:szCs w:val="28"/>
                <w:highlight w:val="none"/>
                <w:u w:val="none"/>
                <w:lang w:val="en-US" w:eastAsia="zh-CN" w:bidi="ar-SA"/>
              </w:rPr>
            </w:pPr>
            <w:r>
              <w:rPr>
                <w:rFonts w:hint="eastAsia" w:ascii="宋体" w:hAnsi="宋体" w:eastAsia="宋体" w:cs="@仿宋_GB2312"/>
                <w:b w:val="0"/>
                <w:bCs/>
                <w:color w:val="auto"/>
                <w:kern w:val="0"/>
                <w:sz w:val="24"/>
                <w:szCs w:val="28"/>
                <w:highlight w:val="none"/>
                <w:u w:val="none"/>
                <w:lang w:val="en-US" w:eastAsia="zh-CN" w:bidi="ar-SA"/>
              </w:rPr>
              <w:t>（1）中小企业声明函；</w:t>
            </w:r>
          </w:p>
          <w:p w14:paraId="70A69659">
            <w:pPr>
              <w:widowControl w:val="0"/>
              <w:spacing w:before="0" w:beforeAutospacing="0" w:after="0" w:afterAutospacing="0" w:line="360" w:lineRule="auto"/>
              <w:jc w:val="both"/>
              <w:rPr>
                <w:rFonts w:hint="eastAsia" w:ascii="宋体" w:hAnsi="宋体" w:eastAsia="宋体" w:cs="@仿宋_GB2312"/>
                <w:b w:val="0"/>
                <w:bCs/>
                <w:color w:val="auto"/>
                <w:kern w:val="0"/>
                <w:sz w:val="24"/>
                <w:szCs w:val="28"/>
                <w:highlight w:val="none"/>
                <w:u w:val="none"/>
                <w:lang w:val="en-US" w:eastAsia="zh-CN" w:bidi="ar-SA"/>
              </w:rPr>
            </w:pPr>
            <w:r>
              <w:rPr>
                <w:rFonts w:hint="eastAsia" w:ascii="宋体" w:hAnsi="宋体" w:eastAsia="宋体" w:cs="@仿宋_GB2312"/>
                <w:b w:val="0"/>
                <w:bCs/>
                <w:color w:val="auto"/>
                <w:kern w:val="0"/>
                <w:sz w:val="24"/>
                <w:szCs w:val="28"/>
                <w:highlight w:val="none"/>
                <w:u w:val="none"/>
                <w:lang w:val="en-US" w:eastAsia="zh-CN" w:bidi="ar-SA"/>
              </w:rPr>
              <w:t>（2）残疾人福利性单位声明函；（如有）</w:t>
            </w:r>
          </w:p>
          <w:p w14:paraId="1E2E3EEB">
            <w:pPr>
              <w:pStyle w:val="67"/>
              <w:widowControl w:val="0"/>
              <w:spacing w:before="0" w:beforeAutospacing="0" w:after="0" w:afterAutospacing="0" w:line="360" w:lineRule="auto"/>
              <w:jc w:val="both"/>
              <w:rPr>
                <w:b w:val="0"/>
                <w:bCs w:val="0"/>
                <w:color w:val="auto"/>
                <w:sz w:val="24"/>
                <w:szCs w:val="24"/>
                <w:highlight w:val="none"/>
              </w:rPr>
            </w:pPr>
            <w:r>
              <w:rPr>
                <w:rFonts w:hint="eastAsia" w:ascii="宋体" w:hAnsi="宋体" w:eastAsia="宋体" w:cs="@仿宋_GB2312"/>
                <w:b w:val="0"/>
                <w:bCs/>
                <w:color w:val="auto"/>
                <w:kern w:val="0"/>
                <w:sz w:val="24"/>
                <w:szCs w:val="28"/>
                <w:highlight w:val="none"/>
                <w:u w:val="none"/>
                <w:lang w:val="en-US" w:eastAsia="zh-CN" w:bidi="ar-SA"/>
              </w:rPr>
              <w:t>（3）中标（成交）供应商的评审总得分；</w:t>
            </w:r>
          </w:p>
        </w:tc>
      </w:tr>
      <w:tr w14:paraId="71FF3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63" w:type="pct"/>
            <w:vAlign w:val="center"/>
          </w:tcPr>
          <w:p w14:paraId="4AF97F95">
            <w:pPr>
              <w:pStyle w:val="68"/>
              <w:pBdr>
                <w:bottom w:val="none" w:color="auto" w:sz="0" w:space="0"/>
              </w:pBdr>
              <w:tabs>
                <w:tab w:val="clear" w:pos="4153"/>
                <w:tab w:val="clear" w:pos="8306"/>
              </w:tabs>
              <w:wordWrap w:val="0"/>
              <w:topLinePunct/>
              <w:adjustRightInd/>
              <w:spacing w:line="360" w:lineRule="auto"/>
              <w:textAlignment w:val="auto"/>
              <w:rPr>
                <w:bCs/>
                <w:color w:val="auto"/>
                <w:kern w:val="2"/>
                <w:highlight w:val="none"/>
              </w:rPr>
            </w:pPr>
            <w:r>
              <w:rPr>
                <w:rFonts w:hint="eastAsia"/>
                <w:bCs/>
                <w:color w:val="auto"/>
                <w:kern w:val="2"/>
                <w:highlight w:val="none"/>
              </w:rPr>
              <w:t>2</w:t>
            </w:r>
            <w:r>
              <w:rPr>
                <w:rFonts w:hint="eastAsia"/>
                <w:bCs/>
                <w:color w:val="auto"/>
                <w:kern w:val="2"/>
                <w:highlight w:val="none"/>
                <w:lang w:val="en-US" w:eastAsia="zh-CN"/>
              </w:rPr>
              <w:t>3</w:t>
            </w:r>
            <w:r>
              <w:rPr>
                <w:bCs/>
                <w:color w:val="auto"/>
                <w:kern w:val="2"/>
                <w:highlight w:val="none"/>
              </w:rPr>
              <w:t>.1</w:t>
            </w:r>
          </w:p>
        </w:tc>
        <w:tc>
          <w:tcPr>
            <w:tcW w:w="911" w:type="pct"/>
            <w:vAlign w:val="center"/>
          </w:tcPr>
          <w:p w14:paraId="76AF8AD1">
            <w:pPr>
              <w:pStyle w:val="67"/>
              <w:widowControl w:val="0"/>
              <w:wordWrap w:val="0"/>
              <w:topLinePunct/>
              <w:spacing w:before="0" w:beforeAutospacing="0" w:after="0" w:afterAutospacing="0" w:line="360" w:lineRule="auto"/>
              <w:jc w:val="center"/>
              <w:rPr>
                <w:b w:val="0"/>
                <w:color w:val="auto"/>
                <w:sz w:val="24"/>
                <w:highlight w:val="none"/>
              </w:rPr>
            </w:pPr>
            <w:r>
              <w:rPr>
                <w:rFonts w:hint="eastAsia"/>
                <w:b w:val="0"/>
                <w:color w:val="auto"/>
                <w:sz w:val="24"/>
                <w:highlight w:val="none"/>
              </w:rPr>
              <w:t>成交通知书发出的形式</w:t>
            </w:r>
          </w:p>
        </w:tc>
        <w:tc>
          <w:tcPr>
            <w:tcW w:w="3524" w:type="pct"/>
            <w:vAlign w:val="center"/>
          </w:tcPr>
          <w:p w14:paraId="1157EA46">
            <w:pPr>
              <w:pStyle w:val="67"/>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lang w:eastAsia="zh-CN"/>
              </w:rPr>
              <w:t>☑</w:t>
            </w:r>
            <w:r>
              <w:rPr>
                <w:rFonts w:hint="eastAsia"/>
                <w:b w:val="0"/>
                <w:color w:val="auto"/>
                <w:sz w:val="24"/>
                <w:highlight w:val="none"/>
              </w:rPr>
              <w:t xml:space="preserve">书面 </w:t>
            </w:r>
            <w:r>
              <w:rPr>
                <w:b w:val="0"/>
                <w:color w:val="auto"/>
                <w:sz w:val="24"/>
                <w:highlight w:val="none"/>
              </w:rPr>
              <w:t xml:space="preserve">    </w:t>
            </w:r>
            <w:r>
              <w:rPr>
                <w:rFonts w:hint="eastAsia"/>
                <w:b w:val="0"/>
                <w:color w:val="auto"/>
                <w:sz w:val="24"/>
                <w:highlight w:val="none"/>
              </w:rPr>
              <w:t>□数据电文</w:t>
            </w:r>
          </w:p>
        </w:tc>
      </w:tr>
      <w:tr w14:paraId="18D3E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63" w:type="pct"/>
            <w:vAlign w:val="center"/>
          </w:tcPr>
          <w:p w14:paraId="02EE2413">
            <w:pPr>
              <w:pStyle w:val="68"/>
              <w:pBdr>
                <w:bottom w:val="none" w:color="auto" w:sz="0" w:space="0"/>
              </w:pBdr>
              <w:tabs>
                <w:tab w:val="clear" w:pos="4153"/>
                <w:tab w:val="clear" w:pos="8306"/>
              </w:tabs>
              <w:wordWrap w:val="0"/>
              <w:topLinePunct/>
              <w:adjustRightInd/>
              <w:spacing w:line="360" w:lineRule="auto"/>
              <w:textAlignment w:val="auto"/>
              <w:rPr>
                <w:bCs/>
                <w:color w:val="auto"/>
                <w:kern w:val="2"/>
                <w:highlight w:val="none"/>
              </w:rPr>
            </w:pPr>
            <w:r>
              <w:rPr>
                <w:rFonts w:hint="eastAsia" w:ascii="宋体" w:hAnsi="宋体" w:eastAsia="宋体" w:cs="宋体"/>
                <w:b w:val="0"/>
                <w:bCs/>
                <w:color w:val="auto"/>
                <w:sz w:val="24"/>
                <w:szCs w:val="24"/>
                <w:highlight w:val="none"/>
                <w:lang w:val="en-US" w:eastAsia="zh-CN"/>
              </w:rPr>
              <w:t>2</w:t>
            </w:r>
            <w:r>
              <w:rPr>
                <w:rFonts w:hint="eastAsia" w:cs="宋体"/>
                <w:b w:val="0"/>
                <w:bCs/>
                <w:color w:val="auto"/>
                <w:sz w:val="24"/>
                <w:szCs w:val="24"/>
                <w:highlight w:val="none"/>
                <w:lang w:val="en-US" w:eastAsia="zh-CN"/>
              </w:rPr>
              <w:t>4</w:t>
            </w:r>
            <w:r>
              <w:rPr>
                <w:rFonts w:hint="eastAsia" w:ascii="宋体" w:hAnsi="宋体" w:eastAsia="宋体" w:cs="宋体"/>
                <w:b w:val="0"/>
                <w:bCs/>
                <w:color w:val="auto"/>
                <w:sz w:val="24"/>
                <w:szCs w:val="24"/>
                <w:highlight w:val="none"/>
                <w:lang w:val="en-US" w:eastAsia="zh-CN"/>
              </w:rPr>
              <w:t>.1</w:t>
            </w:r>
          </w:p>
        </w:tc>
        <w:tc>
          <w:tcPr>
            <w:tcW w:w="911" w:type="pct"/>
            <w:vAlign w:val="center"/>
          </w:tcPr>
          <w:p w14:paraId="6D7280A4">
            <w:pPr>
              <w:pStyle w:val="67"/>
              <w:widowControl w:val="0"/>
              <w:wordWrap w:val="0"/>
              <w:topLinePunct/>
              <w:spacing w:before="0" w:beforeAutospacing="0" w:after="0" w:afterAutospacing="0" w:line="360" w:lineRule="auto"/>
              <w:jc w:val="center"/>
              <w:rPr>
                <w:b w:val="0"/>
                <w:color w:val="auto"/>
                <w:sz w:val="24"/>
                <w:highlight w:val="none"/>
              </w:rPr>
            </w:pPr>
            <w:r>
              <w:rPr>
                <w:rFonts w:hint="eastAsia"/>
                <w:b w:val="0"/>
                <w:color w:val="auto"/>
                <w:sz w:val="24"/>
                <w:highlight w:val="none"/>
              </w:rPr>
              <w:t>告知磋商结果的形式</w:t>
            </w:r>
          </w:p>
        </w:tc>
        <w:tc>
          <w:tcPr>
            <w:tcW w:w="3524" w:type="pct"/>
            <w:vAlign w:val="center"/>
          </w:tcPr>
          <w:p w14:paraId="66F129D8">
            <w:pPr>
              <w:pStyle w:val="67"/>
              <w:widowControl w:val="0"/>
              <w:spacing w:before="0" w:beforeAutospacing="0" w:after="0" w:afterAutospacing="0" w:line="360" w:lineRule="auto"/>
              <w:jc w:val="both"/>
              <w:rPr>
                <w:b w:val="0"/>
                <w:bCs w:val="0"/>
                <w:color w:val="auto"/>
                <w:sz w:val="24"/>
                <w:szCs w:val="24"/>
                <w:highlight w:val="none"/>
              </w:rPr>
            </w:pPr>
            <w:r>
              <w:rPr>
                <w:rFonts w:hint="eastAsia"/>
                <w:b w:val="0"/>
                <w:color w:val="auto"/>
                <w:sz w:val="24"/>
                <w:highlight w:val="none"/>
                <w:lang w:eastAsia="zh-CN"/>
              </w:rPr>
              <w:t>☑</w:t>
            </w:r>
            <w:r>
              <w:rPr>
                <w:rFonts w:hint="eastAsia"/>
                <w:b w:val="0"/>
                <w:bCs w:val="0"/>
                <w:color w:val="auto"/>
                <w:sz w:val="24"/>
                <w:szCs w:val="24"/>
                <w:highlight w:val="none"/>
              </w:rPr>
              <w:t>供应商自行登录电子</w:t>
            </w:r>
            <w:r>
              <w:rPr>
                <w:rFonts w:hint="eastAsia" w:ascii="宋体" w:hAnsi="宋体" w:eastAsia="宋体" w:cs="宋体"/>
                <w:b w:val="0"/>
                <w:bCs w:val="0"/>
                <w:color w:val="auto"/>
                <w:sz w:val="24"/>
                <w:szCs w:val="24"/>
                <w:highlight w:val="none"/>
                <w:lang w:val="en-US" w:eastAsia="zh-CN"/>
              </w:rPr>
              <w:t>交易</w:t>
            </w:r>
            <w:r>
              <w:rPr>
                <w:rFonts w:hint="eastAsia"/>
                <w:b w:val="0"/>
                <w:bCs w:val="0"/>
                <w:color w:val="auto"/>
                <w:sz w:val="24"/>
                <w:szCs w:val="24"/>
                <w:highlight w:val="none"/>
              </w:rPr>
              <w:t>系统查看</w:t>
            </w:r>
          </w:p>
          <w:p w14:paraId="1A44AB22">
            <w:pPr>
              <w:pStyle w:val="67"/>
              <w:widowControl w:val="0"/>
              <w:spacing w:before="0" w:beforeAutospacing="0" w:after="0" w:afterAutospacing="0" w:line="360" w:lineRule="auto"/>
              <w:jc w:val="both"/>
              <w:rPr>
                <w:rFonts w:hint="eastAsia"/>
                <w:b w:val="0"/>
                <w:color w:val="auto"/>
                <w:sz w:val="24"/>
                <w:highlight w:val="none"/>
              </w:rPr>
            </w:pPr>
            <w:r>
              <w:rPr>
                <w:rFonts w:hint="eastAsia"/>
                <w:b w:val="0"/>
                <w:color w:val="auto"/>
                <w:sz w:val="24"/>
                <w:highlight w:val="none"/>
              </w:rPr>
              <w:t>□磋商现场告知</w:t>
            </w:r>
          </w:p>
        </w:tc>
      </w:tr>
      <w:tr w14:paraId="57DB6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63" w:type="pct"/>
            <w:vAlign w:val="center"/>
          </w:tcPr>
          <w:p w14:paraId="4E001C46">
            <w:pPr>
              <w:pStyle w:val="68"/>
              <w:pBdr>
                <w:bottom w:val="none" w:color="auto" w:sz="0" w:space="0"/>
              </w:pBdr>
              <w:tabs>
                <w:tab w:val="clear" w:pos="4153"/>
                <w:tab w:val="clear" w:pos="8306"/>
              </w:tabs>
              <w:wordWrap w:val="0"/>
              <w:topLinePunct/>
              <w:adjustRightInd/>
              <w:spacing w:line="360" w:lineRule="auto"/>
              <w:textAlignment w:val="auto"/>
              <w:rPr>
                <w:bCs/>
                <w:color w:val="auto"/>
                <w:kern w:val="2"/>
                <w:highlight w:val="none"/>
              </w:rPr>
            </w:pPr>
            <w:r>
              <w:rPr>
                <w:rFonts w:hint="eastAsia"/>
                <w:bCs/>
                <w:color w:val="auto"/>
                <w:kern w:val="2"/>
                <w:highlight w:val="none"/>
                <w:lang w:val="en-US" w:eastAsia="zh-CN"/>
              </w:rPr>
              <w:t>25</w:t>
            </w:r>
            <w:r>
              <w:rPr>
                <w:bCs/>
                <w:color w:val="auto"/>
                <w:kern w:val="2"/>
                <w:highlight w:val="none"/>
              </w:rPr>
              <w:t>.1</w:t>
            </w:r>
          </w:p>
        </w:tc>
        <w:tc>
          <w:tcPr>
            <w:tcW w:w="1553" w:type="dxa"/>
            <w:vAlign w:val="center"/>
          </w:tcPr>
          <w:p w14:paraId="01205974">
            <w:pPr>
              <w:pStyle w:val="67"/>
              <w:widowControl w:val="0"/>
              <w:spacing w:before="0" w:beforeAutospacing="0" w:after="0" w:afterAutospacing="0" w:line="360" w:lineRule="auto"/>
              <w:jc w:val="center"/>
              <w:rPr>
                <w:b w:val="0"/>
                <w:color w:val="auto"/>
                <w:sz w:val="24"/>
                <w:highlight w:val="none"/>
              </w:rPr>
            </w:pPr>
            <w:r>
              <w:rPr>
                <w:rFonts w:hint="eastAsia"/>
                <w:b w:val="0"/>
                <w:color w:val="auto"/>
                <w:sz w:val="24"/>
                <w:highlight w:val="none"/>
              </w:rPr>
              <w:t>履约保证金</w:t>
            </w:r>
          </w:p>
        </w:tc>
        <w:tc>
          <w:tcPr>
            <w:tcW w:w="6007" w:type="dxa"/>
            <w:vAlign w:val="top"/>
          </w:tcPr>
          <w:p w14:paraId="009229AA">
            <w:pPr>
              <w:spacing w:line="360" w:lineRule="auto"/>
              <w:jc w:val="left"/>
              <w:rPr>
                <w:rFonts w:ascii="宋体" w:hAnsi="宋体" w:eastAsia="宋体"/>
                <w:b w:val="0"/>
                <w:color w:val="auto"/>
                <w:sz w:val="24"/>
                <w:highlight w:val="none"/>
                <w:u w:val="none"/>
              </w:rPr>
            </w:pPr>
            <w:r>
              <w:rPr>
                <w:rFonts w:hint="eastAsia" w:ascii="宋体" w:hAnsi="宋体" w:eastAsia="宋体"/>
                <w:b w:val="0"/>
                <w:color w:val="auto"/>
                <w:sz w:val="24"/>
                <w:highlight w:val="none"/>
              </w:rPr>
              <w:t>（1）金额</w:t>
            </w:r>
            <w:r>
              <w:rPr>
                <w:rFonts w:hint="eastAsia" w:ascii="宋体" w:hAnsi="宋体" w:eastAsia="宋体"/>
                <w:b w:val="0"/>
                <w:color w:val="auto"/>
                <w:sz w:val="24"/>
                <w:highlight w:val="none"/>
                <w:u w:val="none"/>
              </w:rPr>
              <w:t>：合同价的2.5</w:t>
            </w:r>
            <w:r>
              <w:rPr>
                <w:rFonts w:ascii="宋体" w:hAnsi="宋体" w:eastAsia="宋体"/>
                <w:b w:val="0"/>
                <w:color w:val="auto"/>
                <w:sz w:val="24"/>
                <w:highlight w:val="none"/>
                <w:u w:val="none"/>
              </w:rPr>
              <w:t>%</w:t>
            </w:r>
          </w:p>
          <w:p w14:paraId="19AF6ABD">
            <w:pPr>
              <w:widowControl/>
              <w:spacing w:before="0" w:beforeAutospacing="0" w:after="0" w:afterAutospacing="0" w:line="360" w:lineRule="auto"/>
              <w:jc w:val="left"/>
              <w:rPr>
                <w:rFonts w:ascii="宋体" w:hAnsi="宋体" w:eastAsia="宋体" w:cstheme="minorBidi"/>
                <w:b w:val="0"/>
                <w:bCs/>
                <w:color w:val="auto"/>
                <w:sz w:val="24"/>
                <w:szCs w:val="28"/>
                <w:highlight w:val="none"/>
                <w:u w:val="none"/>
                <w:lang w:val="en-US" w:eastAsia="zh-CN" w:bidi="ar-SA"/>
              </w:rPr>
            </w:pPr>
            <w:r>
              <w:rPr>
                <w:rFonts w:hint="eastAsia" w:ascii="宋体" w:hAnsi="宋体" w:eastAsia="宋体" w:cstheme="minorBidi"/>
                <w:b w:val="0"/>
                <w:bCs/>
                <w:color w:val="auto"/>
                <w:sz w:val="24"/>
                <w:szCs w:val="28"/>
                <w:highlight w:val="none"/>
                <w:u w:val="none"/>
                <w:lang w:val="en-US" w:eastAsia="zh-CN" w:bidi="ar-SA"/>
              </w:rPr>
              <w:t>（2）支付方式：</w:t>
            </w:r>
          </w:p>
          <w:p w14:paraId="41769DC6">
            <w:pPr>
              <w:widowControl/>
              <w:spacing w:before="0" w:beforeAutospacing="0" w:after="0" w:afterAutospacing="0" w:line="360" w:lineRule="auto"/>
              <w:jc w:val="left"/>
              <w:rPr>
                <w:rFonts w:ascii="宋体" w:hAnsi="宋体" w:eastAsia="宋体" w:cstheme="minorBidi"/>
                <w:b w:val="0"/>
                <w:bCs/>
                <w:color w:val="auto"/>
                <w:sz w:val="24"/>
                <w:szCs w:val="28"/>
                <w:highlight w:val="none"/>
                <w:lang w:val="en-US" w:eastAsia="zh-CN" w:bidi="ar-SA"/>
              </w:rPr>
            </w:pPr>
            <w:r>
              <w:rPr>
                <w:rFonts w:hint="eastAsia" w:eastAsia="宋体"/>
                <w:b w:val="0"/>
                <w:color w:val="auto"/>
                <w:sz w:val="24"/>
                <w:highlight w:val="none"/>
                <w:lang w:eastAsia="zh-CN"/>
              </w:rPr>
              <w:t>☑</w:t>
            </w:r>
            <w:r>
              <w:rPr>
                <w:rFonts w:ascii="宋体" w:hAnsi="宋体" w:eastAsia="宋体" w:cstheme="minorBidi"/>
                <w:b w:val="0"/>
                <w:bCs/>
                <w:color w:val="auto"/>
                <w:sz w:val="24"/>
                <w:szCs w:val="28"/>
                <w:highlight w:val="none"/>
                <w:lang w:val="en-US" w:eastAsia="zh-CN" w:bidi="ar-SA"/>
              </w:rPr>
              <w:t>转账/电汇</w:t>
            </w:r>
            <w:r>
              <w:rPr>
                <w:rFonts w:hint="eastAsia" w:ascii="宋体" w:hAnsi="宋体" w:eastAsia="宋体" w:cstheme="minorBidi"/>
                <w:b w:val="0"/>
                <w:bCs/>
                <w:color w:val="auto"/>
                <w:sz w:val="24"/>
                <w:szCs w:val="28"/>
                <w:highlight w:val="none"/>
                <w:lang w:val="en-US" w:eastAsia="zh-CN" w:bidi="ar-SA"/>
              </w:rPr>
              <w:t xml:space="preserve"> </w:t>
            </w:r>
            <w:r>
              <w:rPr>
                <w:rFonts w:hint="eastAsia" w:eastAsia="宋体"/>
                <w:b w:val="0"/>
                <w:color w:val="auto"/>
                <w:sz w:val="24"/>
                <w:highlight w:val="none"/>
                <w:lang w:eastAsia="zh-CN"/>
              </w:rPr>
              <w:t>☑</w:t>
            </w:r>
            <w:r>
              <w:rPr>
                <w:rFonts w:ascii="宋体" w:hAnsi="宋体" w:eastAsia="宋体" w:cstheme="minorBidi"/>
                <w:b w:val="0"/>
                <w:bCs/>
                <w:color w:val="auto"/>
                <w:sz w:val="24"/>
                <w:szCs w:val="28"/>
                <w:highlight w:val="none"/>
                <w:lang w:val="en-US" w:eastAsia="zh-CN" w:bidi="ar-SA"/>
              </w:rPr>
              <w:t>支票</w:t>
            </w:r>
            <w:r>
              <w:rPr>
                <w:rFonts w:hint="eastAsia" w:ascii="宋体" w:hAnsi="宋体" w:eastAsia="宋体" w:cstheme="minorBidi"/>
                <w:b w:val="0"/>
                <w:bCs/>
                <w:color w:val="auto"/>
                <w:sz w:val="24"/>
                <w:szCs w:val="28"/>
                <w:highlight w:val="none"/>
                <w:lang w:val="en-US" w:eastAsia="zh-CN" w:bidi="ar-SA"/>
              </w:rPr>
              <w:t xml:space="preserve"> </w:t>
            </w:r>
            <w:r>
              <w:rPr>
                <w:rFonts w:hint="eastAsia" w:eastAsia="宋体"/>
                <w:b w:val="0"/>
                <w:color w:val="auto"/>
                <w:sz w:val="24"/>
                <w:highlight w:val="none"/>
                <w:lang w:eastAsia="zh-CN"/>
              </w:rPr>
              <w:t>☑</w:t>
            </w:r>
            <w:r>
              <w:rPr>
                <w:rFonts w:ascii="宋体" w:hAnsi="宋体" w:eastAsia="宋体" w:cstheme="minorBidi"/>
                <w:b w:val="0"/>
                <w:bCs/>
                <w:color w:val="auto"/>
                <w:sz w:val="24"/>
                <w:szCs w:val="28"/>
                <w:highlight w:val="none"/>
                <w:lang w:val="en-US" w:eastAsia="zh-CN" w:bidi="ar-SA"/>
              </w:rPr>
              <w:t>汇票</w:t>
            </w:r>
            <w:r>
              <w:rPr>
                <w:rFonts w:hint="eastAsia" w:ascii="宋体" w:hAnsi="宋体" w:eastAsia="宋体" w:cstheme="minorBidi"/>
                <w:b w:val="0"/>
                <w:bCs/>
                <w:color w:val="auto"/>
                <w:sz w:val="24"/>
                <w:szCs w:val="28"/>
                <w:highlight w:val="none"/>
                <w:lang w:val="en-US" w:eastAsia="zh-CN" w:bidi="ar-SA"/>
              </w:rPr>
              <w:t xml:space="preserve"> </w:t>
            </w:r>
            <w:r>
              <w:rPr>
                <w:rFonts w:hint="eastAsia" w:eastAsia="宋体"/>
                <w:b w:val="0"/>
                <w:color w:val="auto"/>
                <w:sz w:val="24"/>
                <w:highlight w:val="none"/>
                <w:lang w:eastAsia="zh-CN"/>
              </w:rPr>
              <w:t>☑</w:t>
            </w:r>
            <w:r>
              <w:rPr>
                <w:rFonts w:hint="eastAsia" w:ascii="宋体" w:hAnsi="宋体" w:eastAsia="宋体" w:cstheme="minorBidi"/>
                <w:b w:val="0"/>
                <w:bCs/>
                <w:color w:val="auto"/>
                <w:sz w:val="24"/>
                <w:szCs w:val="28"/>
                <w:highlight w:val="none"/>
                <w:lang w:val="en-US" w:eastAsia="zh-CN" w:bidi="ar-SA"/>
              </w:rPr>
              <w:t xml:space="preserve">本票 </w:t>
            </w:r>
            <w:r>
              <w:rPr>
                <w:rFonts w:hint="eastAsia" w:eastAsia="宋体"/>
                <w:b w:val="0"/>
                <w:color w:val="auto"/>
                <w:sz w:val="24"/>
                <w:highlight w:val="none"/>
                <w:lang w:eastAsia="zh-CN"/>
              </w:rPr>
              <w:t>☑</w:t>
            </w:r>
            <w:r>
              <w:rPr>
                <w:rFonts w:hint="eastAsia" w:ascii="宋体" w:hAnsi="宋体" w:eastAsia="宋体" w:cstheme="minorBidi"/>
                <w:b w:val="0"/>
                <w:bCs/>
                <w:color w:val="auto"/>
                <w:sz w:val="24"/>
                <w:szCs w:val="28"/>
                <w:highlight w:val="none"/>
                <w:lang w:val="en-US" w:eastAsia="zh-CN" w:bidi="ar-SA"/>
              </w:rPr>
              <w:t>保</w:t>
            </w:r>
            <w:r>
              <w:rPr>
                <w:rFonts w:ascii="宋体" w:hAnsi="宋体" w:eastAsia="宋体" w:cstheme="minorBidi"/>
                <w:b w:val="0"/>
                <w:bCs/>
                <w:color w:val="auto"/>
                <w:sz w:val="24"/>
                <w:szCs w:val="28"/>
                <w:highlight w:val="none"/>
                <w:lang w:val="en-US" w:eastAsia="zh-CN" w:bidi="ar-SA"/>
              </w:rPr>
              <w:t>函</w:t>
            </w:r>
            <w:r>
              <w:rPr>
                <w:rFonts w:hint="eastAsia" w:ascii="宋体" w:hAnsi="宋体" w:eastAsia="宋体" w:cstheme="minorBidi"/>
                <w:b w:val="0"/>
                <w:bCs/>
                <w:color w:val="auto"/>
                <w:sz w:val="24"/>
                <w:szCs w:val="28"/>
                <w:highlight w:val="none"/>
                <w:lang w:val="en-US" w:eastAsia="zh-CN" w:bidi="ar-SA"/>
              </w:rPr>
              <w:t xml:space="preserve"> </w:t>
            </w:r>
            <w:r>
              <w:rPr>
                <w:rFonts w:hint="eastAsia" w:eastAsia="宋体"/>
                <w:b w:val="0"/>
                <w:color w:val="auto"/>
                <w:sz w:val="24"/>
                <w:highlight w:val="none"/>
                <w:lang w:eastAsia="zh-CN"/>
              </w:rPr>
              <w:t>☑</w:t>
            </w:r>
            <w:r>
              <w:rPr>
                <w:rFonts w:hint="eastAsia" w:ascii="宋体" w:hAnsi="宋体" w:eastAsia="宋体" w:cstheme="minorBidi"/>
                <w:b w:val="0"/>
                <w:bCs/>
                <w:color w:val="auto"/>
                <w:sz w:val="24"/>
                <w:szCs w:val="28"/>
                <w:highlight w:val="none"/>
                <w:lang w:val="en-US" w:eastAsia="zh-CN" w:bidi="ar-SA"/>
              </w:rPr>
              <w:t>保证保险</w:t>
            </w:r>
          </w:p>
          <w:p w14:paraId="4F0AF412">
            <w:pPr>
              <w:widowControl/>
              <w:spacing w:before="0" w:beforeAutospacing="0" w:after="0" w:afterAutospacing="0" w:line="360" w:lineRule="auto"/>
              <w:jc w:val="left"/>
              <w:rPr>
                <w:rFonts w:hint="eastAsia" w:ascii="宋体" w:hAnsi="宋体" w:eastAsia="宋体" w:cstheme="minorBidi"/>
                <w:b w:val="0"/>
                <w:bCs/>
                <w:color w:val="auto"/>
                <w:sz w:val="24"/>
                <w:szCs w:val="28"/>
                <w:highlight w:val="none"/>
                <w:lang w:val="en-US" w:eastAsia="zh-CN" w:bidi="ar-SA"/>
              </w:rPr>
            </w:pPr>
            <w:r>
              <w:rPr>
                <w:rFonts w:hint="eastAsia" w:ascii="宋体" w:hAnsi="宋体" w:eastAsia="宋体" w:cstheme="minorBidi"/>
                <w:b w:val="0"/>
                <w:bCs/>
                <w:color w:val="auto"/>
                <w:sz w:val="24"/>
                <w:szCs w:val="28"/>
                <w:highlight w:val="none"/>
                <w:u w:val="none"/>
                <w:lang w:val="en-US" w:eastAsia="zh-CN" w:bidi="ar-SA"/>
              </w:rPr>
              <w:t>①以上各类机构出具的以</w:t>
            </w:r>
            <w:r>
              <w:rPr>
                <w:rFonts w:hint="eastAsia" w:ascii="宋体" w:hAnsi="宋体" w:eastAsia="宋体" w:cstheme="minorBidi"/>
                <w:b w:val="0"/>
                <w:bCs/>
                <w:color w:val="auto"/>
                <w:sz w:val="24"/>
                <w:szCs w:val="28"/>
                <w:highlight w:val="none"/>
                <w:lang w:val="en-US" w:eastAsia="zh-CN" w:bidi="ar-SA"/>
              </w:rPr>
              <w:t>担保函、保证保险承担责任的方式均须满足无条件见索即付条件。</w:t>
            </w:r>
          </w:p>
          <w:p w14:paraId="1B9C801E">
            <w:pPr>
              <w:widowControl/>
              <w:spacing w:before="0" w:beforeAutospacing="0" w:after="0" w:afterAutospacing="0" w:line="360" w:lineRule="auto"/>
              <w:jc w:val="left"/>
              <w:rPr>
                <w:rFonts w:ascii="宋体" w:hAnsi="宋体" w:eastAsia="宋体" w:cstheme="minorBidi"/>
                <w:b w:val="0"/>
                <w:bCs/>
                <w:color w:val="auto"/>
                <w:sz w:val="24"/>
                <w:szCs w:val="28"/>
                <w:highlight w:val="none"/>
                <w:lang w:val="en-US" w:eastAsia="zh-CN" w:bidi="ar-SA"/>
              </w:rPr>
            </w:pPr>
            <w:r>
              <w:rPr>
                <w:rFonts w:hint="eastAsia" w:ascii="宋体" w:hAnsi="宋体" w:eastAsia="宋体" w:cstheme="minorBidi"/>
                <w:b w:val="0"/>
                <w:bCs/>
                <w:color w:val="auto"/>
                <w:sz w:val="24"/>
                <w:szCs w:val="28"/>
                <w:highlight w:val="none"/>
                <w:lang w:val="en-US" w:eastAsia="zh-CN" w:bidi="ar-SA"/>
              </w:rPr>
              <w:t>②以担保函、保证保险形式缴纳履约保证金的，受益人和收取单位须为</w:t>
            </w:r>
            <w:r>
              <w:rPr>
                <w:rFonts w:hint="eastAsia"/>
                <w:bCs/>
                <w:color w:val="auto"/>
                <w:sz w:val="24"/>
                <w:szCs w:val="28"/>
                <w:highlight w:val="none"/>
                <w:u w:val="none"/>
              </w:rPr>
              <w:t>项目法人单位</w:t>
            </w:r>
            <w:r>
              <w:rPr>
                <w:rFonts w:hint="eastAsia" w:ascii="宋体" w:hAnsi="宋体" w:eastAsia="宋体" w:cstheme="minorBidi"/>
                <w:b w:val="0"/>
                <w:bCs/>
                <w:color w:val="auto"/>
                <w:sz w:val="24"/>
                <w:szCs w:val="28"/>
                <w:highlight w:val="none"/>
                <w:lang w:val="en-US" w:eastAsia="zh-CN" w:bidi="ar-SA"/>
              </w:rPr>
              <w:t>。</w:t>
            </w:r>
          </w:p>
          <w:p w14:paraId="793E70D9">
            <w:pPr>
              <w:widowControl/>
              <w:spacing w:before="0" w:beforeAutospacing="0" w:after="0" w:afterAutospacing="0" w:line="360" w:lineRule="auto"/>
              <w:jc w:val="left"/>
              <w:rPr>
                <w:rFonts w:ascii="宋体" w:hAnsi="宋体" w:eastAsia="宋体" w:cstheme="minorBidi"/>
                <w:b w:val="0"/>
                <w:bCs/>
                <w:color w:val="auto"/>
                <w:sz w:val="24"/>
                <w:szCs w:val="28"/>
                <w:highlight w:val="none"/>
                <w:u w:val="none"/>
                <w:lang w:val="en-US" w:eastAsia="zh-CN" w:bidi="ar-SA"/>
              </w:rPr>
            </w:pPr>
            <w:r>
              <w:rPr>
                <w:rFonts w:hint="eastAsia" w:ascii="宋体" w:hAnsi="宋体" w:eastAsia="宋体" w:cstheme="minorBidi"/>
                <w:b w:val="0"/>
                <w:bCs/>
                <w:color w:val="auto"/>
                <w:sz w:val="24"/>
                <w:szCs w:val="28"/>
                <w:highlight w:val="none"/>
                <w:lang w:val="en-US" w:eastAsia="zh-CN" w:bidi="ar-SA"/>
              </w:rPr>
              <w:t>（3）收取单位</w:t>
            </w:r>
            <w:r>
              <w:rPr>
                <w:rFonts w:hint="eastAsia" w:ascii="宋体" w:hAnsi="宋体" w:eastAsia="宋体" w:cstheme="minorBidi"/>
                <w:b w:val="0"/>
                <w:bCs/>
                <w:color w:val="auto"/>
                <w:sz w:val="24"/>
                <w:szCs w:val="28"/>
                <w:highlight w:val="none"/>
                <w:u w:val="none"/>
                <w:lang w:val="en-US" w:eastAsia="zh-CN" w:bidi="ar-SA"/>
              </w:rPr>
              <w:t>：</w:t>
            </w:r>
            <w:r>
              <w:rPr>
                <w:rFonts w:hint="eastAsia"/>
                <w:bCs/>
                <w:color w:val="auto"/>
                <w:sz w:val="24"/>
                <w:szCs w:val="28"/>
                <w:highlight w:val="none"/>
                <w:u w:val="none"/>
              </w:rPr>
              <w:t>项目法人单位</w:t>
            </w:r>
          </w:p>
          <w:p w14:paraId="078B2D84">
            <w:pPr>
              <w:widowControl/>
              <w:spacing w:before="0" w:beforeAutospacing="0" w:after="0" w:afterAutospacing="0" w:line="360" w:lineRule="auto"/>
              <w:jc w:val="left"/>
              <w:rPr>
                <w:rFonts w:ascii="宋体" w:hAnsi="宋体" w:eastAsia="宋体" w:cstheme="minorBidi"/>
                <w:b w:val="0"/>
                <w:bCs/>
                <w:color w:val="auto"/>
                <w:sz w:val="24"/>
                <w:szCs w:val="28"/>
                <w:highlight w:val="none"/>
                <w:u w:val="none"/>
                <w:lang w:val="en-US" w:eastAsia="zh-CN" w:bidi="ar-SA"/>
              </w:rPr>
            </w:pPr>
            <w:r>
              <w:rPr>
                <w:rFonts w:hint="eastAsia" w:ascii="宋体" w:hAnsi="宋体" w:eastAsia="宋体" w:cstheme="minorBidi"/>
                <w:b w:val="0"/>
                <w:bCs/>
                <w:color w:val="auto"/>
                <w:sz w:val="24"/>
                <w:szCs w:val="28"/>
                <w:highlight w:val="none"/>
                <w:u w:val="none"/>
                <w:lang w:val="en-US" w:eastAsia="zh-CN" w:bidi="ar-SA"/>
              </w:rPr>
              <w:t>（4）缴纳时间：合同签订前</w:t>
            </w:r>
          </w:p>
          <w:p w14:paraId="6680ACCD">
            <w:pPr>
              <w:spacing w:line="360" w:lineRule="auto"/>
              <w:jc w:val="left"/>
              <w:rPr>
                <w:rFonts w:hint="eastAsia" w:ascii="宋体" w:hAnsi="宋体" w:eastAsia="宋体" w:cstheme="minorBidi"/>
                <w:b w:val="0"/>
                <w:bCs/>
                <w:color w:val="auto"/>
                <w:sz w:val="24"/>
                <w:szCs w:val="28"/>
                <w:highlight w:val="none"/>
                <w:lang w:val="en-US" w:eastAsia="zh-CN" w:bidi="ar-SA"/>
              </w:rPr>
            </w:pPr>
            <w:r>
              <w:rPr>
                <w:rFonts w:hint="eastAsia" w:ascii="宋体" w:hAnsi="宋体" w:eastAsia="宋体" w:cstheme="minorBidi"/>
                <w:b w:val="0"/>
                <w:bCs/>
                <w:color w:val="auto"/>
                <w:sz w:val="24"/>
                <w:szCs w:val="28"/>
                <w:highlight w:val="none"/>
                <w:lang w:val="en-US" w:eastAsia="zh-CN" w:bidi="ar-SA"/>
              </w:rPr>
              <w:t>（5）退还时间：履</w:t>
            </w:r>
            <w:r>
              <w:rPr>
                <w:rFonts w:hint="eastAsia" w:ascii="宋体" w:hAnsi="宋体" w:eastAsia="宋体" w:cstheme="minorBidi"/>
                <w:b w:val="0"/>
                <w:bCs/>
                <w:color w:val="auto"/>
                <w:sz w:val="24"/>
                <w:szCs w:val="28"/>
                <w:highlight w:val="none"/>
                <w:u w:val="none"/>
                <w:lang w:val="en-US" w:eastAsia="zh-CN" w:bidi="ar-SA"/>
              </w:rPr>
              <w:t>约保证金在合同生效之日起至项目验收合格前一直有效，验收合格后</w:t>
            </w:r>
            <w:r>
              <w:rPr>
                <w:rFonts w:hint="eastAsia"/>
                <w:bCs/>
                <w:color w:val="auto"/>
                <w:sz w:val="24"/>
                <w:szCs w:val="28"/>
                <w:highlight w:val="none"/>
                <w:u w:val="none"/>
              </w:rPr>
              <w:t>项目法人单位</w:t>
            </w:r>
            <w:r>
              <w:rPr>
                <w:rFonts w:hint="eastAsia" w:ascii="宋体" w:hAnsi="宋体" w:eastAsia="宋体" w:cstheme="minorBidi"/>
                <w:b w:val="0"/>
                <w:bCs/>
                <w:color w:val="auto"/>
                <w:sz w:val="24"/>
                <w:szCs w:val="28"/>
                <w:highlight w:val="none"/>
                <w:u w:val="none"/>
                <w:lang w:val="en-US" w:eastAsia="zh-CN" w:bidi="ar-SA"/>
              </w:rPr>
              <w:t>应将履约保证金款项退还给供应商或者解除履约担保，非供应商自身原因，逾期退还履约保证金的，除退还本金外，</w:t>
            </w:r>
            <w:r>
              <w:rPr>
                <w:rFonts w:hint="eastAsia"/>
                <w:bCs/>
                <w:color w:val="auto"/>
                <w:sz w:val="24"/>
                <w:szCs w:val="28"/>
                <w:highlight w:val="none"/>
                <w:u w:val="none"/>
              </w:rPr>
              <w:t>项目法人单位</w:t>
            </w:r>
            <w:r>
              <w:rPr>
                <w:rFonts w:hint="eastAsia" w:ascii="宋体" w:hAnsi="宋体" w:eastAsia="宋体" w:cstheme="minorBidi"/>
                <w:b w:val="0"/>
                <w:bCs/>
                <w:color w:val="auto"/>
                <w:sz w:val="24"/>
                <w:szCs w:val="28"/>
                <w:highlight w:val="none"/>
                <w:u w:val="none"/>
                <w:lang w:val="en-US" w:eastAsia="zh-CN" w:bidi="ar-SA"/>
              </w:rPr>
              <w:t>还应对超期占用资金按照同期人民银行LPR支付逾期利息。如果供应商不履行合同，履约保证金不予退还；如果供应商未能按合同约定全面履行义务，</w:t>
            </w:r>
            <w:r>
              <w:rPr>
                <w:rFonts w:hint="eastAsia"/>
                <w:bCs/>
                <w:color w:val="auto"/>
                <w:sz w:val="24"/>
                <w:szCs w:val="28"/>
                <w:highlight w:val="none"/>
                <w:u w:val="none"/>
              </w:rPr>
              <w:t>项目法人单位</w:t>
            </w:r>
            <w:r>
              <w:rPr>
                <w:rFonts w:hint="eastAsia" w:ascii="宋体" w:hAnsi="宋体" w:eastAsia="宋体" w:cstheme="minorBidi"/>
                <w:b w:val="0"/>
                <w:bCs/>
                <w:color w:val="auto"/>
                <w:sz w:val="24"/>
                <w:szCs w:val="28"/>
                <w:highlight w:val="none"/>
                <w:u w:val="none"/>
                <w:lang w:val="en-US" w:eastAsia="zh-CN" w:bidi="ar-SA"/>
              </w:rPr>
              <w:t>有权从履约保证金中取得补偿或赔偿，同时不影响</w:t>
            </w:r>
            <w:r>
              <w:rPr>
                <w:rFonts w:hint="eastAsia"/>
                <w:bCs/>
                <w:color w:val="auto"/>
                <w:sz w:val="24"/>
                <w:szCs w:val="28"/>
                <w:highlight w:val="none"/>
                <w:u w:val="none"/>
              </w:rPr>
              <w:t>项目法人单位</w:t>
            </w:r>
            <w:r>
              <w:rPr>
                <w:rFonts w:hint="eastAsia" w:ascii="宋体" w:hAnsi="宋体" w:eastAsia="宋体" w:cstheme="minorBidi"/>
                <w:b w:val="0"/>
                <w:bCs/>
                <w:color w:val="auto"/>
                <w:sz w:val="24"/>
                <w:szCs w:val="28"/>
                <w:highlight w:val="none"/>
                <w:u w:val="none"/>
                <w:lang w:val="en-US" w:eastAsia="zh-CN" w:bidi="ar-SA"/>
              </w:rPr>
              <w:t>要求供应商承担合同约定的超过履约保证金的违</w:t>
            </w:r>
            <w:r>
              <w:rPr>
                <w:rFonts w:hint="eastAsia" w:ascii="宋体" w:hAnsi="宋体" w:eastAsia="宋体" w:cstheme="minorBidi"/>
                <w:b w:val="0"/>
                <w:bCs/>
                <w:color w:val="auto"/>
                <w:sz w:val="24"/>
                <w:szCs w:val="28"/>
                <w:highlight w:val="none"/>
                <w:lang w:val="en-US" w:eastAsia="zh-CN" w:bidi="ar-SA"/>
              </w:rPr>
              <w:t>约责任的权利。</w:t>
            </w:r>
          </w:p>
          <w:p w14:paraId="62491F30">
            <w:pPr>
              <w:spacing w:line="360" w:lineRule="auto"/>
              <w:jc w:val="left"/>
              <w:rPr>
                <w:rFonts w:ascii="宋体" w:hAnsi="宋体" w:eastAsia="宋体"/>
                <w:b/>
                <w:bCs/>
                <w:color w:val="auto"/>
                <w:sz w:val="24"/>
                <w:szCs w:val="24"/>
                <w:highlight w:val="none"/>
              </w:rPr>
            </w:pPr>
            <w:r>
              <w:rPr>
                <w:rFonts w:hint="eastAsia" w:ascii="宋体" w:hAnsi="宋体" w:eastAsia="宋体"/>
                <w:b/>
                <w:bCs/>
                <w:color w:val="auto"/>
                <w:sz w:val="24"/>
                <w:szCs w:val="24"/>
                <w:highlight w:val="none"/>
              </w:rPr>
              <w:t>注意事项：</w:t>
            </w:r>
          </w:p>
          <w:p w14:paraId="3272E805">
            <w:pPr>
              <w:spacing w:line="360" w:lineRule="auto"/>
              <w:jc w:val="left"/>
              <w:rPr>
                <w:rFonts w:ascii="宋体" w:hAnsi="宋体" w:eastAsia="宋体"/>
                <w:b/>
                <w:bCs/>
                <w:color w:val="auto"/>
                <w:sz w:val="24"/>
                <w:szCs w:val="24"/>
                <w:highlight w:val="none"/>
              </w:rPr>
            </w:pPr>
            <w:r>
              <w:rPr>
                <w:rFonts w:hint="eastAsia" w:ascii="宋体" w:hAnsi="宋体" w:eastAsia="宋体"/>
                <w:b/>
                <w:bCs/>
                <w:color w:val="auto"/>
                <w:sz w:val="24"/>
                <w:szCs w:val="24"/>
                <w:highlight w:val="none"/>
              </w:rPr>
              <w:t>（1）以上各类机构出具的以担保函、保证保险承担责任的方式均须满足无条件见索即付条件。</w:t>
            </w:r>
          </w:p>
          <w:p w14:paraId="24912E95">
            <w:pPr>
              <w:pStyle w:val="2"/>
              <w:spacing w:after="0" w:line="360" w:lineRule="auto"/>
              <w:jc w:val="left"/>
              <w:rPr>
                <w:color w:val="auto"/>
                <w:sz w:val="24"/>
                <w:highlight w:val="none"/>
              </w:rPr>
            </w:pPr>
            <w:r>
              <w:rPr>
                <w:rFonts w:hint="eastAsia" w:ascii="宋体" w:hAnsi="宋体" w:eastAsia="宋体" w:cstheme="minorBidi"/>
                <w:b/>
                <w:bCs w:val="0"/>
                <w:color w:val="auto"/>
                <w:sz w:val="24"/>
                <w:szCs w:val="24"/>
                <w:highlight w:val="none"/>
                <w:lang w:val="en-US" w:eastAsia="zh-CN" w:bidi="ar-SA"/>
              </w:rPr>
              <w:t>（2）以担保函、保证保险形式缴纳履约保证金的，受益人和收取单位须为本包别的</w:t>
            </w:r>
            <w:r>
              <w:rPr>
                <w:rFonts w:hint="eastAsia" w:ascii="宋体" w:hAnsi="宋体" w:eastAsia="宋体" w:cstheme="minorBidi"/>
                <w:b/>
                <w:color w:val="auto"/>
                <w:sz w:val="24"/>
                <w:highlight w:val="none"/>
                <w:lang w:val="en-US"/>
              </w:rPr>
              <w:t>项目法人单位</w:t>
            </w:r>
            <w:r>
              <w:rPr>
                <w:rFonts w:hint="eastAsia" w:ascii="宋体" w:hAnsi="宋体" w:eastAsia="宋体" w:cstheme="minorBidi"/>
                <w:b/>
                <w:bCs w:val="0"/>
                <w:color w:val="auto"/>
                <w:sz w:val="24"/>
                <w:szCs w:val="24"/>
                <w:highlight w:val="none"/>
                <w:lang w:val="en-US" w:eastAsia="zh-CN" w:bidi="ar-SA"/>
              </w:rPr>
              <w:t>。</w:t>
            </w:r>
          </w:p>
        </w:tc>
      </w:tr>
      <w:tr w14:paraId="6E81B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63" w:type="pct"/>
            <w:vAlign w:val="center"/>
          </w:tcPr>
          <w:p w14:paraId="58C17803">
            <w:pPr>
              <w:pStyle w:val="68"/>
              <w:pBdr>
                <w:bottom w:val="none" w:color="auto" w:sz="0" w:space="0"/>
              </w:pBdr>
              <w:tabs>
                <w:tab w:val="clear" w:pos="4153"/>
                <w:tab w:val="clear" w:pos="8306"/>
              </w:tabs>
              <w:wordWrap w:val="0"/>
              <w:topLinePunct/>
              <w:adjustRightInd/>
              <w:spacing w:line="360" w:lineRule="auto"/>
              <w:textAlignment w:val="auto"/>
              <w:rPr>
                <w:bCs/>
                <w:color w:val="auto"/>
                <w:kern w:val="2"/>
                <w:highlight w:val="none"/>
              </w:rPr>
            </w:pPr>
            <w:r>
              <w:rPr>
                <w:rFonts w:hint="eastAsia"/>
                <w:bCs/>
                <w:color w:val="auto"/>
                <w:kern w:val="2"/>
                <w:highlight w:val="none"/>
                <w:lang w:val="en-US" w:eastAsia="zh-CN"/>
              </w:rPr>
              <w:t>26.1</w:t>
            </w:r>
          </w:p>
        </w:tc>
        <w:tc>
          <w:tcPr>
            <w:tcW w:w="911" w:type="pct"/>
            <w:vAlign w:val="center"/>
          </w:tcPr>
          <w:p w14:paraId="7B2D1171">
            <w:pPr>
              <w:pStyle w:val="67"/>
              <w:widowControl w:val="0"/>
              <w:wordWrap w:val="0"/>
              <w:topLinePunct/>
              <w:spacing w:before="0" w:beforeAutospacing="0" w:after="0" w:afterAutospacing="0" w:line="360" w:lineRule="auto"/>
              <w:jc w:val="center"/>
              <w:rPr>
                <w:b w:val="0"/>
                <w:color w:val="auto"/>
                <w:sz w:val="24"/>
                <w:highlight w:val="none"/>
              </w:rPr>
            </w:pPr>
            <w:r>
              <w:rPr>
                <w:rFonts w:hint="eastAsia" w:ascii="宋体" w:hAnsi="宋体" w:eastAsia="宋体"/>
                <w:b w:val="0"/>
                <w:color w:val="auto"/>
                <w:sz w:val="24"/>
                <w:highlight w:val="none"/>
                <w:lang w:val="en-US" w:eastAsia="zh-CN"/>
              </w:rPr>
              <w:t>代理费用</w:t>
            </w:r>
          </w:p>
        </w:tc>
        <w:tc>
          <w:tcPr>
            <w:tcW w:w="3524" w:type="pct"/>
            <w:vAlign w:val="center"/>
          </w:tcPr>
          <w:p w14:paraId="0D8EF662">
            <w:pPr>
              <w:widowControl w:val="0"/>
              <w:spacing w:before="0" w:line="360" w:lineRule="auto"/>
              <w:ind w:left="0" w:right="0" w:firstLine="0" w:firstLineChars="0"/>
              <w:jc w:val="left"/>
              <w:rPr>
                <w:rFonts w:hint="eastAsia" w:ascii="宋体" w:hAnsi="宋体" w:eastAsia="宋体" w:cs="宋体"/>
                <w:bCs/>
                <w:color w:val="auto"/>
                <w:kern w:val="0"/>
                <w:sz w:val="24"/>
                <w:szCs w:val="28"/>
                <w:highlight w:val="none"/>
                <w:lang w:val="en-US" w:eastAsia="zh-CN" w:bidi="ar-SA"/>
              </w:rPr>
            </w:pPr>
            <w:r>
              <w:rPr>
                <w:rFonts w:hint="eastAsia" w:ascii="宋体" w:hAnsi="宋体" w:eastAsia="宋体" w:cs="宋体"/>
                <w:color w:val="auto"/>
                <w:kern w:val="0"/>
                <w:sz w:val="24"/>
                <w:szCs w:val="24"/>
                <w:highlight w:val="none"/>
                <w:lang w:val="en-US" w:eastAsia="zh-CN" w:bidi="ar-SA"/>
              </w:rPr>
              <w:t>（1）</w:t>
            </w:r>
            <w:r>
              <w:rPr>
                <w:rFonts w:hint="default" w:ascii="宋体" w:hAnsi="宋体" w:eastAsia="宋体" w:cs="@仿宋_GB2312"/>
                <w:b w:val="0"/>
                <w:bCs/>
                <w:color w:val="auto"/>
                <w:kern w:val="0"/>
                <w:sz w:val="24"/>
                <w:szCs w:val="28"/>
                <w:highlight w:val="none"/>
                <w:lang w:val="en-US" w:eastAsia="zh-CN" w:bidi="ar-SA"/>
              </w:rPr>
              <w:t>收费标准</w:t>
            </w:r>
            <w:r>
              <w:rPr>
                <w:rFonts w:hint="eastAsia" w:ascii="宋体" w:hAnsi="宋体" w:eastAsia="宋体" w:cs="@仿宋_GB2312"/>
                <w:b w:val="0"/>
                <w:bCs/>
                <w:color w:val="auto"/>
                <w:kern w:val="0"/>
                <w:sz w:val="24"/>
                <w:szCs w:val="28"/>
                <w:highlight w:val="none"/>
                <w:lang w:val="en-US" w:eastAsia="zh-CN" w:bidi="ar-SA"/>
              </w:rPr>
              <w:t>：</w:t>
            </w:r>
            <w:r>
              <w:rPr>
                <w:rFonts w:hint="eastAsia" w:ascii="宋体" w:hAnsi="宋体" w:eastAsia="宋体" w:cs="宋体"/>
                <w:color w:val="auto"/>
                <w:kern w:val="0"/>
                <w:sz w:val="24"/>
                <w:szCs w:val="24"/>
                <w:highlight w:val="none"/>
                <w:lang w:val="en-US" w:eastAsia="zh-CN" w:bidi="ar-SA"/>
              </w:rPr>
              <w:t>以每包（标段）成交价为计算基数，</w:t>
            </w:r>
            <w:r>
              <w:rPr>
                <w:rFonts w:hint="eastAsia" w:asciiTheme="minorEastAsia" w:hAnsiTheme="minorEastAsia" w:eastAsiaTheme="minorEastAsia" w:cstheme="minorEastAsia"/>
                <w:bCs/>
                <w:color w:val="auto"/>
                <w:kern w:val="0"/>
                <w:sz w:val="24"/>
                <w:szCs w:val="28"/>
                <w:highlight w:val="none"/>
                <w:lang w:val="en-US" w:eastAsia="zh-CN" w:bidi="ar-SA"/>
              </w:rPr>
              <w:t>按下列</w:t>
            </w:r>
            <w:r>
              <w:rPr>
                <w:rFonts w:hint="eastAsia" w:asciiTheme="minorEastAsia" w:hAnsiTheme="minorEastAsia" w:eastAsiaTheme="minorEastAsia" w:cstheme="minorEastAsia"/>
                <w:color w:val="auto"/>
                <w:spacing w:val="-4"/>
                <w:kern w:val="0"/>
                <w:sz w:val="24"/>
                <w:szCs w:val="24"/>
                <w:highlight w:val="none"/>
                <w:lang w:val="en-US" w:eastAsia="zh-CN" w:bidi="ar-SA"/>
              </w:rPr>
              <w:t>工程招标</w:t>
            </w:r>
            <w:r>
              <w:rPr>
                <w:rFonts w:hint="eastAsia" w:asciiTheme="minorEastAsia" w:hAnsiTheme="minorEastAsia" w:eastAsiaTheme="minorEastAsia" w:cstheme="minorEastAsia"/>
                <w:bCs/>
                <w:color w:val="auto"/>
                <w:kern w:val="0"/>
                <w:sz w:val="24"/>
                <w:szCs w:val="28"/>
                <w:highlight w:val="none"/>
                <w:lang w:val="en-US" w:eastAsia="zh-CN" w:bidi="ar-SA"/>
              </w:rPr>
              <w:t>标准的90%收取，</w:t>
            </w:r>
            <w:r>
              <w:rPr>
                <w:rFonts w:hint="eastAsia" w:asciiTheme="minorEastAsia" w:hAnsiTheme="minorEastAsia" w:eastAsiaTheme="minorEastAsia" w:cstheme="minorEastAsia"/>
                <w:bCs/>
                <w:color w:val="auto"/>
                <w:kern w:val="0"/>
                <w:sz w:val="24"/>
                <w:szCs w:val="28"/>
                <w:highlight w:val="none"/>
              </w:rPr>
              <w:t>每包</w:t>
            </w:r>
            <w:r>
              <w:rPr>
                <w:rFonts w:hint="eastAsia" w:asciiTheme="minorEastAsia" w:hAnsiTheme="minorEastAsia" w:eastAsiaTheme="minorEastAsia" w:cstheme="minorEastAsia"/>
                <w:bCs/>
                <w:color w:val="auto"/>
                <w:kern w:val="0"/>
                <w:sz w:val="24"/>
                <w:szCs w:val="28"/>
                <w:highlight w:val="none"/>
                <w:lang w:eastAsia="zh-CN"/>
              </w:rPr>
              <w:t>（</w:t>
            </w:r>
            <w:r>
              <w:rPr>
                <w:rFonts w:hint="eastAsia" w:asciiTheme="minorEastAsia" w:hAnsiTheme="minorEastAsia" w:eastAsiaTheme="minorEastAsia" w:cstheme="minorEastAsia"/>
                <w:bCs/>
                <w:color w:val="auto"/>
                <w:kern w:val="0"/>
                <w:sz w:val="24"/>
                <w:szCs w:val="28"/>
                <w:highlight w:val="none"/>
              </w:rPr>
              <w:t>标段</w:t>
            </w:r>
            <w:r>
              <w:rPr>
                <w:rFonts w:hint="eastAsia" w:asciiTheme="minorEastAsia" w:hAnsiTheme="minorEastAsia" w:eastAsiaTheme="minorEastAsia" w:cstheme="minorEastAsia"/>
                <w:bCs/>
                <w:color w:val="auto"/>
                <w:kern w:val="0"/>
                <w:sz w:val="24"/>
                <w:szCs w:val="28"/>
                <w:highlight w:val="none"/>
                <w:lang w:eastAsia="zh-CN"/>
              </w:rPr>
              <w:t>）</w:t>
            </w:r>
            <w:r>
              <w:rPr>
                <w:rFonts w:hint="eastAsia" w:asciiTheme="minorEastAsia" w:hAnsiTheme="minorEastAsia" w:eastAsiaTheme="minorEastAsia" w:cstheme="minorEastAsia"/>
                <w:bCs/>
                <w:color w:val="auto"/>
                <w:kern w:val="0"/>
                <w:sz w:val="24"/>
                <w:szCs w:val="28"/>
                <w:highlight w:val="none"/>
              </w:rPr>
              <w:t>不足</w:t>
            </w:r>
            <w:r>
              <w:rPr>
                <w:rFonts w:hint="eastAsia" w:asciiTheme="minorEastAsia" w:hAnsiTheme="minorEastAsia" w:eastAsiaTheme="minorEastAsia" w:cstheme="minorEastAsia"/>
                <w:bCs/>
                <w:color w:val="auto"/>
                <w:kern w:val="0"/>
                <w:sz w:val="24"/>
                <w:szCs w:val="28"/>
                <w:highlight w:val="none"/>
                <w:lang w:eastAsia="zh-CN"/>
              </w:rPr>
              <w:t>3</w:t>
            </w:r>
            <w:r>
              <w:rPr>
                <w:rFonts w:hint="eastAsia" w:asciiTheme="minorEastAsia" w:hAnsiTheme="minorEastAsia" w:eastAsiaTheme="minorEastAsia" w:cstheme="minorEastAsia"/>
                <w:bCs/>
                <w:color w:val="auto"/>
                <w:kern w:val="0"/>
                <w:sz w:val="24"/>
                <w:szCs w:val="28"/>
                <w:highlight w:val="none"/>
                <w:lang w:val="en-US" w:eastAsia="zh-CN"/>
              </w:rPr>
              <w:t>0</w:t>
            </w:r>
            <w:r>
              <w:rPr>
                <w:rFonts w:hint="eastAsia" w:asciiTheme="minorEastAsia" w:hAnsiTheme="minorEastAsia" w:eastAsiaTheme="minorEastAsia" w:cstheme="minorEastAsia"/>
                <w:bCs/>
                <w:color w:val="auto"/>
                <w:kern w:val="0"/>
                <w:sz w:val="24"/>
                <w:szCs w:val="28"/>
                <w:highlight w:val="none"/>
              </w:rPr>
              <w:t>00元的按照3</w:t>
            </w:r>
            <w:r>
              <w:rPr>
                <w:rFonts w:hint="eastAsia" w:asciiTheme="minorEastAsia" w:hAnsiTheme="minorEastAsia" w:eastAsiaTheme="minorEastAsia" w:cstheme="minorEastAsia"/>
                <w:bCs/>
                <w:color w:val="auto"/>
                <w:kern w:val="0"/>
                <w:sz w:val="24"/>
                <w:szCs w:val="28"/>
                <w:highlight w:val="none"/>
                <w:lang w:eastAsia="zh-CN"/>
              </w:rPr>
              <w:t>0</w:t>
            </w:r>
            <w:r>
              <w:rPr>
                <w:rFonts w:hint="eastAsia" w:asciiTheme="minorEastAsia" w:hAnsiTheme="minorEastAsia" w:eastAsiaTheme="minorEastAsia" w:cstheme="minorEastAsia"/>
                <w:bCs/>
                <w:color w:val="auto"/>
                <w:kern w:val="0"/>
                <w:sz w:val="24"/>
                <w:szCs w:val="28"/>
                <w:highlight w:val="none"/>
              </w:rPr>
              <w:t>00元最低标准收取</w:t>
            </w:r>
            <w:r>
              <w:rPr>
                <w:rFonts w:hint="eastAsia" w:asciiTheme="minorEastAsia" w:hAnsiTheme="minorEastAsia" w:eastAsiaTheme="minorEastAsia" w:cstheme="minorEastAsia"/>
                <w:bCs/>
                <w:color w:val="auto"/>
                <w:kern w:val="0"/>
                <w:sz w:val="24"/>
                <w:szCs w:val="28"/>
                <w:highlight w:val="none"/>
                <w:lang w:eastAsia="zh-CN"/>
              </w:rPr>
              <w:t>，</w:t>
            </w:r>
            <w:r>
              <w:rPr>
                <w:rFonts w:hint="eastAsia" w:asciiTheme="minorEastAsia" w:hAnsiTheme="minorEastAsia" w:eastAsiaTheme="minorEastAsia" w:cstheme="minorEastAsia"/>
                <w:bCs/>
                <w:color w:val="auto"/>
                <w:kern w:val="0"/>
                <w:sz w:val="24"/>
                <w:szCs w:val="28"/>
                <w:highlight w:val="none"/>
                <w:lang w:val="en-US" w:eastAsia="zh-CN" w:bidi="ar-SA"/>
              </w:rPr>
              <w:t>由成交供应商支付</w:t>
            </w:r>
            <w:r>
              <w:rPr>
                <w:rFonts w:hint="eastAsia" w:ascii="宋体" w:hAnsi="宋体" w:eastAsia="宋体" w:cs="宋体"/>
                <w:bCs/>
                <w:color w:val="auto"/>
                <w:kern w:val="0"/>
                <w:sz w:val="24"/>
                <w:szCs w:val="28"/>
                <w:highlight w:val="none"/>
                <w:lang w:val="en-US" w:eastAsia="zh-CN" w:bidi="ar-SA"/>
              </w:rPr>
              <w:t>：</w:t>
            </w:r>
          </w:p>
          <w:p w14:paraId="26651098">
            <w:pPr>
              <w:spacing w:line="66" w:lineRule="exact"/>
              <w:rPr>
                <w:rFonts w:hint="eastAsia" w:ascii="宋体" w:hAnsi="宋体" w:eastAsia="宋体" w:cs="宋体"/>
                <w:color w:val="auto"/>
                <w:kern w:val="0"/>
                <w:sz w:val="20"/>
                <w:szCs w:val="20"/>
                <w:highlight w:val="none"/>
              </w:rPr>
            </w:pPr>
          </w:p>
          <w:tbl>
            <w:tblPr>
              <w:tblStyle w:val="267"/>
              <w:tblW w:w="5261" w:type="dxa"/>
              <w:tblInd w:w="10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1672"/>
              <w:gridCol w:w="1195"/>
              <w:gridCol w:w="1195"/>
              <w:gridCol w:w="1199"/>
            </w:tblGrid>
            <w:tr w14:paraId="565F6A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9" w:hRule="atLeast"/>
              </w:trPr>
              <w:tc>
                <w:tcPr>
                  <w:tcW w:w="1672" w:type="dxa"/>
                </w:tcPr>
                <w:p w14:paraId="1259F886">
                  <w:pPr>
                    <w:widowControl w:val="0"/>
                    <w:spacing w:before="42" w:line="389" w:lineRule="exact"/>
                    <w:ind w:left="364"/>
                    <w:jc w:val="both"/>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spacing w:val="-3"/>
                      <w:kern w:val="0"/>
                      <w:position w:val="10"/>
                      <w:sz w:val="24"/>
                      <w:szCs w:val="24"/>
                      <w:highlight w:val="none"/>
                      <w:lang w:val="en-US" w:eastAsia="zh-CN" w:bidi="ar-SA"/>
                    </w:rPr>
                    <w:t>成交金额</w:t>
                  </w:r>
                </w:p>
                <w:p w14:paraId="1B2F4DD3">
                  <w:pPr>
                    <w:widowControl w:val="0"/>
                    <w:spacing w:line="220" w:lineRule="auto"/>
                    <w:ind w:left="374"/>
                    <w:jc w:val="both"/>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spacing w:val="-6"/>
                      <w:kern w:val="0"/>
                      <w:sz w:val="24"/>
                      <w:szCs w:val="24"/>
                      <w:highlight w:val="none"/>
                      <w:lang w:val="en-US" w:eastAsia="zh-CN" w:bidi="ar-SA"/>
                    </w:rPr>
                    <w:t>（万元）</w:t>
                  </w:r>
                </w:p>
              </w:tc>
              <w:tc>
                <w:tcPr>
                  <w:tcW w:w="1195" w:type="dxa"/>
                </w:tcPr>
                <w:p w14:paraId="1DEACA85">
                  <w:pPr>
                    <w:widowControl w:val="0"/>
                    <w:spacing w:before="274" w:line="219" w:lineRule="auto"/>
                    <w:ind w:left="129"/>
                    <w:jc w:val="both"/>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spacing w:val="-4"/>
                      <w:kern w:val="0"/>
                      <w:sz w:val="24"/>
                      <w:szCs w:val="24"/>
                      <w:highlight w:val="none"/>
                      <w:lang w:val="en-US" w:eastAsia="zh-CN" w:bidi="ar-SA"/>
                    </w:rPr>
                    <w:t>货物招标</w:t>
                  </w:r>
                </w:p>
              </w:tc>
              <w:tc>
                <w:tcPr>
                  <w:tcW w:w="1195" w:type="dxa"/>
                </w:tcPr>
                <w:p w14:paraId="6A0FFF66">
                  <w:pPr>
                    <w:widowControl w:val="0"/>
                    <w:spacing w:before="275" w:line="219" w:lineRule="auto"/>
                    <w:ind w:left="125"/>
                    <w:jc w:val="both"/>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spacing w:val="-3"/>
                      <w:kern w:val="0"/>
                      <w:sz w:val="24"/>
                      <w:szCs w:val="24"/>
                      <w:highlight w:val="none"/>
                      <w:lang w:val="en-US" w:eastAsia="zh-CN" w:bidi="ar-SA"/>
                    </w:rPr>
                    <w:t>服务招标</w:t>
                  </w:r>
                </w:p>
              </w:tc>
              <w:tc>
                <w:tcPr>
                  <w:tcW w:w="1199" w:type="dxa"/>
                </w:tcPr>
                <w:p w14:paraId="24B8A409">
                  <w:pPr>
                    <w:widowControl w:val="0"/>
                    <w:spacing w:before="275" w:line="220" w:lineRule="auto"/>
                    <w:ind w:left="129"/>
                    <w:jc w:val="both"/>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spacing w:val="-4"/>
                      <w:kern w:val="0"/>
                      <w:sz w:val="24"/>
                      <w:szCs w:val="24"/>
                      <w:highlight w:val="none"/>
                      <w:lang w:val="en-US" w:eastAsia="zh-CN" w:bidi="ar-SA"/>
                    </w:rPr>
                    <w:t>工程招标</w:t>
                  </w:r>
                </w:p>
              </w:tc>
            </w:tr>
            <w:tr w14:paraId="32D900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1672" w:type="dxa"/>
                </w:tcPr>
                <w:p w14:paraId="5104F0AC">
                  <w:pPr>
                    <w:widowControl w:val="0"/>
                    <w:spacing w:before="114" w:line="221" w:lineRule="auto"/>
                    <w:ind w:left="411"/>
                    <w:jc w:val="both"/>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spacing w:val="-13"/>
                      <w:kern w:val="0"/>
                      <w:sz w:val="24"/>
                      <w:szCs w:val="24"/>
                      <w:highlight w:val="none"/>
                      <w:lang w:val="en-US" w:eastAsia="zh-CN" w:bidi="ar-SA"/>
                    </w:rPr>
                    <w:t>100以下</w:t>
                  </w:r>
                </w:p>
              </w:tc>
              <w:tc>
                <w:tcPr>
                  <w:tcW w:w="1195" w:type="dxa"/>
                </w:tcPr>
                <w:p w14:paraId="3D0B0511">
                  <w:pPr>
                    <w:widowControl w:val="0"/>
                    <w:spacing w:before="114" w:line="239" w:lineRule="auto"/>
                    <w:ind w:left="381"/>
                    <w:jc w:val="both"/>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spacing w:val="-7"/>
                      <w:kern w:val="0"/>
                      <w:sz w:val="24"/>
                      <w:szCs w:val="24"/>
                      <w:highlight w:val="none"/>
                      <w:lang w:val="en-US" w:eastAsia="zh-CN" w:bidi="ar-SA"/>
                    </w:rPr>
                    <w:t>1.5%</w:t>
                  </w:r>
                </w:p>
              </w:tc>
              <w:tc>
                <w:tcPr>
                  <w:tcW w:w="1195" w:type="dxa"/>
                </w:tcPr>
                <w:p w14:paraId="5293804F">
                  <w:pPr>
                    <w:widowControl w:val="0"/>
                    <w:spacing w:before="114" w:line="239" w:lineRule="auto"/>
                    <w:ind w:left="383"/>
                    <w:jc w:val="both"/>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spacing w:val="-7"/>
                      <w:kern w:val="0"/>
                      <w:sz w:val="24"/>
                      <w:szCs w:val="24"/>
                      <w:highlight w:val="none"/>
                      <w:lang w:val="en-US" w:eastAsia="zh-CN" w:bidi="ar-SA"/>
                    </w:rPr>
                    <w:t>1.5%</w:t>
                  </w:r>
                </w:p>
              </w:tc>
              <w:tc>
                <w:tcPr>
                  <w:tcW w:w="1199" w:type="dxa"/>
                </w:tcPr>
                <w:p w14:paraId="2ECE6FAF">
                  <w:pPr>
                    <w:widowControl w:val="0"/>
                    <w:spacing w:before="114" w:line="239" w:lineRule="auto"/>
                    <w:ind w:left="383"/>
                    <w:jc w:val="both"/>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spacing w:val="-7"/>
                      <w:kern w:val="0"/>
                      <w:sz w:val="24"/>
                      <w:szCs w:val="24"/>
                      <w:highlight w:val="none"/>
                      <w:lang w:val="en-US" w:eastAsia="zh-CN" w:bidi="ar-SA"/>
                    </w:rPr>
                    <w:t>1.0%</w:t>
                  </w:r>
                </w:p>
              </w:tc>
            </w:tr>
            <w:tr w14:paraId="41D261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1672" w:type="dxa"/>
                </w:tcPr>
                <w:p w14:paraId="6296A1A1">
                  <w:pPr>
                    <w:widowControl w:val="0"/>
                    <w:spacing w:before="154" w:line="184" w:lineRule="auto"/>
                    <w:ind w:left="440"/>
                    <w:jc w:val="both"/>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spacing w:val="-4"/>
                      <w:kern w:val="0"/>
                      <w:sz w:val="24"/>
                      <w:szCs w:val="24"/>
                      <w:highlight w:val="none"/>
                      <w:lang w:val="en-US" w:eastAsia="zh-CN" w:bidi="ar-SA"/>
                    </w:rPr>
                    <w:t>100-500</w:t>
                  </w:r>
                </w:p>
              </w:tc>
              <w:tc>
                <w:tcPr>
                  <w:tcW w:w="1195" w:type="dxa"/>
                </w:tcPr>
                <w:p w14:paraId="64615AEC">
                  <w:pPr>
                    <w:widowControl w:val="0"/>
                    <w:spacing w:before="117" w:line="239" w:lineRule="auto"/>
                    <w:ind w:left="381"/>
                    <w:jc w:val="both"/>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spacing w:val="-7"/>
                      <w:kern w:val="0"/>
                      <w:sz w:val="24"/>
                      <w:szCs w:val="24"/>
                      <w:highlight w:val="none"/>
                      <w:lang w:val="en-US" w:eastAsia="zh-CN" w:bidi="ar-SA"/>
                    </w:rPr>
                    <w:t>1.1%</w:t>
                  </w:r>
                </w:p>
              </w:tc>
              <w:tc>
                <w:tcPr>
                  <w:tcW w:w="1195" w:type="dxa"/>
                </w:tcPr>
                <w:p w14:paraId="29BCA72D">
                  <w:pPr>
                    <w:widowControl w:val="0"/>
                    <w:spacing w:before="117" w:line="239" w:lineRule="auto"/>
                    <w:ind w:left="367"/>
                    <w:jc w:val="both"/>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spacing w:val="-3"/>
                      <w:kern w:val="0"/>
                      <w:sz w:val="24"/>
                      <w:szCs w:val="24"/>
                      <w:highlight w:val="none"/>
                      <w:lang w:val="en-US" w:eastAsia="zh-CN" w:bidi="ar-SA"/>
                    </w:rPr>
                    <w:t>0.8%</w:t>
                  </w:r>
                </w:p>
              </w:tc>
              <w:tc>
                <w:tcPr>
                  <w:tcW w:w="1199" w:type="dxa"/>
                </w:tcPr>
                <w:p w14:paraId="5B49E385">
                  <w:pPr>
                    <w:widowControl w:val="0"/>
                    <w:spacing w:before="117" w:line="239" w:lineRule="auto"/>
                    <w:ind w:left="368"/>
                    <w:jc w:val="both"/>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spacing w:val="-3"/>
                      <w:kern w:val="0"/>
                      <w:sz w:val="24"/>
                      <w:szCs w:val="24"/>
                      <w:highlight w:val="none"/>
                      <w:lang w:val="en-US" w:eastAsia="zh-CN" w:bidi="ar-SA"/>
                    </w:rPr>
                    <w:t>0.7%</w:t>
                  </w:r>
                </w:p>
              </w:tc>
            </w:tr>
          </w:tbl>
          <w:p w14:paraId="25BAA945">
            <w:pPr>
              <w:widowControl w:val="0"/>
              <w:wordWrap w:val="0"/>
              <w:topLinePunct/>
              <w:spacing w:before="0" w:line="360" w:lineRule="auto"/>
              <w:ind w:right="0"/>
              <w:jc w:val="left"/>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spacing w:val="-1"/>
                <w:kern w:val="0"/>
                <w:sz w:val="24"/>
                <w:szCs w:val="24"/>
                <w:highlight w:val="none"/>
                <w:lang w:val="en-US" w:eastAsia="zh-CN" w:bidi="ar-SA"/>
              </w:rPr>
              <w:t>注：成交服务费按差额定率累进法计算。例如：</w:t>
            </w:r>
            <w:r>
              <w:rPr>
                <w:rFonts w:hint="eastAsia" w:ascii="宋体" w:hAnsi="宋体" w:eastAsia="宋体" w:cs="宋体"/>
                <w:color w:val="auto"/>
                <w:spacing w:val="2"/>
                <w:kern w:val="0"/>
                <w:sz w:val="24"/>
                <w:szCs w:val="24"/>
                <w:highlight w:val="none"/>
                <w:lang w:val="en-US" w:eastAsia="zh-CN" w:bidi="ar-SA"/>
              </w:rPr>
              <w:t>某服务招标代理业务成交金额为6000万元，计算成</w:t>
            </w:r>
            <w:r>
              <w:rPr>
                <w:rFonts w:hint="eastAsia" w:ascii="宋体" w:hAnsi="宋体" w:eastAsia="宋体" w:cs="宋体"/>
                <w:color w:val="auto"/>
                <w:kern w:val="0"/>
                <w:sz w:val="24"/>
                <w:szCs w:val="24"/>
                <w:highlight w:val="none"/>
                <w:lang w:val="en-US" w:eastAsia="zh-CN" w:bidi="ar-SA"/>
              </w:rPr>
              <w:t>交服务费如下：</w:t>
            </w:r>
          </w:p>
          <w:p w14:paraId="3B258E81">
            <w:pPr>
              <w:widowControl w:val="0"/>
              <w:wordWrap w:val="0"/>
              <w:topLinePunct/>
              <w:spacing w:before="0" w:beforeAutospacing="0" w:after="0" w:afterAutospacing="0" w:line="360" w:lineRule="auto"/>
              <w:jc w:val="left"/>
              <w:rPr>
                <w:rFonts w:hint="eastAsia" w:ascii="宋体" w:hAnsi="宋体" w:eastAsia="宋体" w:cs="宋体"/>
                <w:b w:val="0"/>
                <w:bCs/>
                <w:color w:val="auto"/>
                <w:kern w:val="0"/>
                <w:sz w:val="24"/>
                <w:szCs w:val="28"/>
                <w:highlight w:val="none"/>
                <w:lang w:val="en-US" w:eastAsia="zh-CN" w:bidi="ar-SA"/>
              </w:rPr>
            </w:pPr>
            <w:r>
              <w:rPr>
                <w:rFonts w:hint="eastAsia" w:ascii="宋体" w:hAnsi="宋体" w:eastAsia="宋体" w:cs="宋体"/>
                <w:b w:val="0"/>
                <w:bCs/>
                <w:color w:val="auto"/>
                <w:kern w:val="0"/>
                <w:sz w:val="24"/>
                <w:szCs w:val="28"/>
                <w:highlight w:val="none"/>
                <w:lang w:val="en-US" w:eastAsia="zh-CN" w:bidi="ar-SA"/>
              </w:rPr>
              <w:t>100万元×1.5%＝1.5万元</w:t>
            </w:r>
          </w:p>
          <w:p w14:paraId="401CA118">
            <w:pPr>
              <w:widowControl w:val="0"/>
              <w:wordWrap w:val="0"/>
              <w:topLinePunct/>
              <w:spacing w:before="0" w:beforeAutospacing="0" w:after="0" w:afterAutospacing="0" w:line="360" w:lineRule="auto"/>
              <w:jc w:val="left"/>
              <w:rPr>
                <w:rFonts w:hint="eastAsia" w:ascii="宋体" w:hAnsi="宋体" w:eastAsia="宋体" w:cs="宋体"/>
                <w:b w:val="0"/>
                <w:bCs/>
                <w:color w:val="auto"/>
                <w:kern w:val="0"/>
                <w:sz w:val="24"/>
                <w:szCs w:val="28"/>
                <w:highlight w:val="none"/>
                <w:lang w:val="en-US" w:eastAsia="zh-CN" w:bidi="ar-SA"/>
              </w:rPr>
            </w:pPr>
            <w:r>
              <w:rPr>
                <w:rFonts w:hint="eastAsia" w:ascii="宋体" w:hAnsi="宋体" w:eastAsia="宋体" w:cs="宋体"/>
                <w:b w:val="0"/>
                <w:bCs/>
                <w:color w:val="auto"/>
                <w:kern w:val="0"/>
                <w:sz w:val="24"/>
                <w:szCs w:val="28"/>
                <w:highlight w:val="none"/>
                <w:lang w:val="en-US" w:eastAsia="zh-CN" w:bidi="ar-SA"/>
              </w:rPr>
              <w:t>（500－100）万元×0.8%＝3.2万元</w:t>
            </w:r>
          </w:p>
          <w:p w14:paraId="00D9B9AE">
            <w:pPr>
              <w:widowControl w:val="0"/>
              <w:wordWrap w:val="0"/>
              <w:topLinePunct/>
              <w:spacing w:before="0" w:beforeAutospacing="0" w:after="0" w:afterAutospacing="0" w:line="360" w:lineRule="auto"/>
              <w:jc w:val="left"/>
              <w:rPr>
                <w:rFonts w:hint="eastAsia" w:ascii="宋体" w:hAnsi="宋体" w:eastAsia="宋体" w:cs="宋体"/>
                <w:b w:val="0"/>
                <w:bCs/>
                <w:color w:val="auto"/>
                <w:kern w:val="0"/>
                <w:sz w:val="24"/>
                <w:szCs w:val="28"/>
                <w:highlight w:val="none"/>
                <w:lang w:val="en-US" w:eastAsia="zh-CN" w:bidi="ar-SA"/>
              </w:rPr>
            </w:pPr>
            <w:r>
              <w:rPr>
                <w:rFonts w:hint="eastAsia" w:ascii="宋体" w:hAnsi="宋体" w:eastAsia="宋体" w:cs="宋体"/>
                <w:b w:val="0"/>
                <w:bCs/>
                <w:color w:val="auto"/>
                <w:kern w:val="0"/>
                <w:sz w:val="24"/>
                <w:szCs w:val="28"/>
                <w:highlight w:val="none"/>
                <w:lang w:val="en-US" w:eastAsia="zh-CN" w:bidi="ar-SA"/>
              </w:rPr>
              <w:t>（1000－500）万元×0.45%＝2.25万元</w:t>
            </w:r>
          </w:p>
          <w:p w14:paraId="6AE537F9">
            <w:pPr>
              <w:widowControl w:val="0"/>
              <w:wordWrap w:val="0"/>
              <w:topLinePunct/>
              <w:spacing w:before="0" w:beforeAutospacing="0" w:after="0" w:afterAutospacing="0" w:line="360" w:lineRule="auto"/>
              <w:jc w:val="left"/>
              <w:rPr>
                <w:rFonts w:hint="eastAsia" w:ascii="宋体" w:hAnsi="宋体" w:eastAsia="宋体" w:cs="宋体"/>
                <w:b w:val="0"/>
                <w:bCs/>
                <w:color w:val="auto"/>
                <w:kern w:val="0"/>
                <w:sz w:val="24"/>
                <w:szCs w:val="28"/>
                <w:highlight w:val="none"/>
                <w:lang w:val="en-US" w:eastAsia="zh-CN" w:bidi="ar-SA"/>
              </w:rPr>
            </w:pPr>
            <w:r>
              <w:rPr>
                <w:rFonts w:hint="eastAsia" w:ascii="宋体" w:hAnsi="宋体" w:eastAsia="宋体" w:cs="宋体"/>
                <w:b w:val="0"/>
                <w:bCs/>
                <w:color w:val="auto"/>
                <w:kern w:val="0"/>
                <w:sz w:val="24"/>
                <w:szCs w:val="28"/>
                <w:highlight w:val="none"/>
                <w:lang w:val="en-US" w:eastAsia="zh-CN" w:bidi="ar-SA"/>
              </w:rPr>
              <w:t>（5000－1000）万元×0.25%＝10万元</w:t>
            </w:r>
          </w:p>
          <w:p w14:paraId="72A5838E">
            <w:pPr>
              <w:widowControl w:val="0"/>
              <w:wordWrap w:val="0"/>
              <w:topLinePunct/>
              <w:spacing w:before="0" w:beforeAutospacing="0" w:after="0" w:afterAutospacing="0" w:line="360" w:lineRule="auto"/>
              <w:jc w:val="left"/>
              <w:rPr>
                <w:rFonts w:hint="eastAsia" w:ascii="宋体" w:hAnsi="宋体" w:eastAsia="宋体" w:cs="宋体"/>
                <w:b w:val="0"/>
                <w:bCs/>
                <w:color w:val="auto"/>
                <w:kern w:val="0"/>
                <w:sz w:val="24"/>
                <w:szCs w:val="28"/>
                <w:highlight w:val="none"/>
                <w:lang w:val="en-US" w:eastAsia="zh-CN" w:bidi="ar-SA"/>
              </w:rPr>
            </w:pPr>
            <w:r>
              <w:rPr>
                <w:rFonts w:hint="eastAsia" w:ascii="宋体" w:hAnsi="宋体" w:eastAsia="宋体" w:cs="宋体"/>
                <w:b w:val="0"/>
                <w:bCs/>
                <w:color w:val="auto"/>
                <w:kern w:val="0"/>
                <w:sz w:val="24"/>
                <w:szCs w:val="28"/>
                <w:highlight w:val="none"/>
                <w:lang w:val="en-US" w:eastAsia="zh-CN" w:bidi="ar-SA"/>
              </w:rPr>
              <w:t>（6000－5000）万元×0.1%＝1万元</w:t>
            </w:r>
          </w:p>
          <w:p w14:paraId="7CC44E24">
            <w:pPr>
              <w:widowControl w:val="0"/>
              <w:wordWrap w:val="0"/>
              <w:topLinePunct/>
              <w:spacing w:before="0" w:beforeAutospacing="0" w:after="0" w:afterAutospacing="0" w:line="360" w:lineRule="auto"/>
              <w:jc w:val="left"/>
              <w:rPr>
                <w:rFonts w:hint="eastAsia" w:ascii="宋体" w:hAnsi="宋体" w:eastAsia="宋体" w:cs="宋体"/>
                <w:b w:val="0"/>
                <w:bCs/>
                <w:color w:val="auto"/>
                <w:kern w:val="0"/>
                <w:sz w:val="24"/>
                <w:szCs w:val="28"/>
                <w:highlight w:val="none"/>
                <w:lang w:val="en-US" w:eastAsia="zh-CN" w:bidi="ar-SA"/>
              </w:rPr>
            </w:pPr>
            <w:r>
              <w:rPr>
                <w:rFonts w:hint="eastAsia" w:ascii="宋体" w:hAnsi="宋体" w:eastAsia="宋体" w:cs="宋体"/>
                <w:b w:val="0"/>
                <w:bCs/>
                <w:color w:val="auto"/>
                <w:kern w:val="0"/>
                <w:sz w:val="24"/>
                <w:szCs w:val="28"/>
                <w:highlight w:val="none"/>
                <w:lang w:val="en-US" w:eastAsia="zh-CN" w:bidi="ar-SA"/>
              </w:rPr>
              <w:t>合计收费＝（1.5＋3.2＋2.25＋10＋1）×90%＝16.155（万元）</w:t>
            </w:r>
          </w:p>
          <w:p w14:paraId="77CC8FDC">
            <w:pPr>
              <w:widowControl w:val="0"/>
              <w:numPr>
                <w:ilvl w:val="0"/>
                <w:numId w:val="0"/>
              </w:numPr>
              <w:wordWrap w:val="0"/>
              <w:topLinePunct/>
              <w:spacing w:before="0" w:beforeAutospacing="0" w:after="0" w:afterAutospacing="0" w:line="360" w:lineRule="auto"/>
              <w:jc w:val="left"/>
              <w:rPr>
                <w:rFonts w:hint="eastAsia" w:ascii="宋体" w:hAnsi="宋体" w:eastAsia="宋体" w:cs="宋体"/>
                <w:b w:val="0"/>
                <w:bCs/>
                <w:color w:val="auto"/>
                <w:kern w:val="0"/>
                <w:sz w:val="24"/>
                <w:szCs w:val="28"/>
                <w:highlight w:val="none"/>
                <w:lang w:val="en-US" w:eastAsia="zh-CN" w:bidi="ar-SA"/>
              </w:rPr>
            </w:pPr>
            <w:r>
              <w:rPr>
                <w:rFonts w:hint="eastAsia" w:ascii="宋体" w:hAnsi="宋体" w:eastAsia="宋体" w:cs="宋体"/>
                <w:b w:val="0"/>
                <w:bCs/>
                <w:color w:val="auto"/>
                <w:kern w:val="0"/>
                <w:sz w:val="24"/>
                <w:szCs w:val="28"/>
                <w:highlight w:val="none"/>
                <w:lang w:val="en-US" w:eastAsia="zh-CN" w:bidi="ar-SA"/>
              </w:rPr>
              <w:t>（2）支付方式：转账/电汇</w:t>
            </w:r>
          </w:p>
          <w:p w14:paraId="1336FD5D">
            <w:pPr>
              <w:widowControl w:val="0"/>
              <w:wordWrap w:val="0"/>
              <w:topLinePunct/>
              <w:spacing w:before="0" w:beforeAutospacing="0" w:after="0" w:afterAutospacing="0" w:line="360" w:lineRule="auto"/>
              <w:jc w:val="left"/>
              <w:rPr>
                <w:rFonts w:hint="eastAsia" w:ascii="宋体" w:hAnsi="宋体" w:eastAsia="宋体" w:cs="宋体"/>
                <w:b w:val="0"/>
                <w:bCs/>
                <w:color w:val="auto"/>
                <w:kern w:val="0"/>
                <w:sz w:val="24"/>
                <w:szCs w:val="28"/>
                <w:highlight w:val="none"/>
                <w:lang w:val="en-US" w:eastAsia="zh-CN" w:bidi="ar-SA"/>
              </w:rPr>
            </w:pPr>
            <w:r>
              <w:rPr>
                <w:rFonts w:hint="eastAsia" w:ascii="宋体" w:hAnsi="宋体" w:eastAsia="宋体" w:cs="宋体"/>
                <w:b w:val="0"/>
                <w:bCs/>
                <w:color w:val="auto"/>
                <w:kern w:val="0"/>
                <w:sz w:val="24"/>
                <w:szCs w:val="28"/>
                <w:highlight w:val="none"/>
                <w:lang w:val="en-US" w:eastAsia="zh-CN" w:bidi="ar-SA"/>
              </w:rPr>
              <w:t>（3）收取单位：安徽安兆工程技术咨询服务有限公司</w:t>
            </w:r>
          </w:p>
          <w:p w14:paraId="06E62CDB">
            <w:pPr>
              <w:pStyle w:val="67"/>
              <w:keepNext w:val="0"/>
              <w:keepLines w:val="0"/>
              <w:pageBreakBefore w:val="0"/>
              <w:widowControl w:val="0"/>
              <w:kinsoku/>
              <w:wordWrap w:val="0"/>
              <w:overflowPunct/>
              <w:topLinePunct/>
              <w:autoSpaceDE/>
              <w:autoSpaceDN/>
              <w:bidi w:val="0"/>
              <w:adjustRightInd/>
              <w:snapToGrid/>
              <w:spacing w:before="0" w:beforeAutospacing="0" w:after="0" w:afterAutospacing="0" w:line="360" w:lineRule="auto"/>
              <w:jc w:val="left"/>
              <w:textAlignment w:val="auto"/>
              <w:rPr>
                <w:bCs/>
                <w:color w:val="auto"/>
                <w:sz w:val="24"/>
                <w:szCs w:val="28"/>
                <w:highlight w:val="none"/>
              </w:rPr>
            </w:pPr>
            <w:r>
              <w:rPr>
                <w:rFonts w:hint="eastAsia" w:ascii="宋体" w:hAnsi="宋体" w:eastAsia="宋体" w:cs="宋体"/>
                <w:b w:val="0"/>
                <w:bCs/>
                <w:color w:val="auto"/>
                <w:kern w:val="0"/>
                <w:sz w:val="24"/>
                <w:szCs w:val="28"/>
                <w:highlight w:val="none"/>
                <w:lang w:val="en-US" w:eastAsia="zh-CN" w:bidi="ar-SA"/>
              </w:rPr>
              <w:t>注：此项费用包含在报价中，不单独列项。</w:t>
            </w:r>
          </w:p>
        </w:tc>
      </w:tr>
      <w:tr w14:paraId="32567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63" w:type="pct"/>
            <w:vAlign w:val="center"/>
          </w:tcPr>
          <w:p w14:paraId="4D7F96C3">
            <w:pPr>
              <w:pStyle w:val="68"/>
              <w:pBdr>
                <w:bottom w:val="none" w:color="auto" w:sz="0" w:space="0"/>
              </w:pBdr>
              <w:tabs>
                <w:tab w:val="clear" w:pos="4153"/>
                <w:tab w:val="clear" w:pos="8306"/>
              </w:tabs>
              <w:wordWrap w:val="0"/>
              <w:topLinePunct/>
              <w:adjustRightInd/>
              <w:spacing w:line="360" w:lineRule="auto"/>
              <w:textAlignment w:val="auto"/>
              <w:rPr>
                <w:rFonts w:hint="eastAsia" w:ascii="宋体" w:hAnsi="宋体" w:eastAsia="宋体" w:cs="@仿宋_GB2312"/>
                <w:bCs/>
                <w:color w:val="auto"/>
                <w:kern w:val="2"/>
                <w:sz w:val="24"/>
                <w:szCs w:val="20"/>
                <w:highlight w:val="none"/>
                <w:lang w:val="en-US" w:eastAsia="zh-CN" w:bidi="ar-SA"/>
              </w:rPr>
            </w:pPr>
            <w:r>
              <w:rPr>
                <w:rFonts w:hint="eastAsia"/>
                <w:bCs/>
                <w:color w:val="auto"/>
                <w:kern w:val="2"/>
                <w:highlight w:val="none"/>
                <w:lang w:val="en-US" w:eastAsia="zh-CN"/>
              </w:rPr>
              <w:t>27.1</w:t>
            </w:r>
          </w:p>
        </w:tc>
        <w:tc>
          <w:tcPr>
            <w:tcW w:w="911" w:type="pct"/>
            <w:vAlign w:val="center"/>
          </w:tcPr>
          <w:p w14:paraId="4F2F32D6">
            <w:pPr>
              <w:pStyle w:val="67"/>
              <w:widowControl w:val="0"/>
              <w:wordWrap w:val="0"/>
              <w:topLinePunct/>
              <w:spacing w:before="0" w:beforeAutospacing="0" w:after="0" w:afterAutospacing="0" w:line="360" w:lineRule="auto"/>
              <w:jc w:val="center"/>
              <w:rPr>
                <w:rFonts w:hint="eastAsia" w:ascii="宋体" w:hAnsi="宋体" w:eastAsia="宋体" w:cs="@仿宋_GB2312"/>
                <w:b w:val="0"/>
                <w:bCs/>
                <w:color w:val="auto"/>
                <w:kern w:val="0"/>
                <w:sz w:val="24"/>
                <w:szCs w:val="28"/>
                <w:highlight w:val="none"/>
                <w:lang w:val="en-US" w:eastAsia="zh-CN" w:bidi="ar-SA"/>
              </w:rPr>
            </w:pPr>
            <w:r>
              <w:rPr>
                <w:rFonts w:hint="eastAsia" w:ascii="宋体" w:hAnsi="宋体" w:eastAsia="宋体"/>
                <w:b w:val="0"/>
                <w:color w:val="auto"/>
                <w:sz w:val="24"/>
                <w:highlight w:val="none"/>
                <w:lang w:val="en-US" w:eastAsia="zh-CN"/>
              </w:rPr>
              <w:t>签订合同和合同公告时间</w:t>
            </w:r>
          </w:p>
        </w:tc>
        <w:tc>
          <w:tcPr>
            <w:tcW w:w="3524" w:type="pct"/>
            <w:vAlign w:val="center"/>
          </w:tcPr>
          <w:p w14:paraId="74926FA3">
            <w:pPr>
              <w:pStyle w:val="49"/>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line="360" w:lineRule="auto"/>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（1）采购人</w:t>
            </w:r>
            <w:r>
              <w:rPr>
                <w:rFonts w:hint="eastAsia" w:cs="宋体"/>
                <w:b w:val="0"/>
                <w:bCs w:val="0"/>
                <w:color w:val="auto"/>
                <w:sz w:val="24"/>
                <w:szCs w:val="24"/>
                <w:highlight w:val="none"/>
                <w:lang w:val="en-US" w:eastAsia="zh-CN"/>
              </w:rPr>
              <w:t>（项目法人单位）</w:t>
            </w:r>
            <w:r>
              <w:rPr>
                <w:rFonts w:hint="eastAsia" w:ascii="宋体" w:hAnsi="宋体" w:eastAsia="宋体" w:cs="宋体"/>
                <w:b w:val="0"/>
                <w:bCs w:val="0"/>
                <w:color w:val="auto"/>
                <w:sz w:val="24"/>
                <w:szCs w:val="24"/>
                <w:highlight w:val="none"/>
                <w:lang w:val="en-US" w:eastAsia="zh-CN"/>
              </w:rPr>
              <w:t>与成交供应商应当自发出</w:t>
            </w:r>
            <w:r>
              <w:rPr>
                <w:rFonts w:hint="eastAsia" w:cs="宋体"/>
                <w:b w:val="0"/>
                <w:bCs w:val="0"/>
                <w:color w:val="auto"/>
                <w:sz w:val="24"/>
                <w:szCs w:val="24"/>
                <w:highlight w:val="none"/>
                <w:lang w:val="en-US" w:eastAsia="zh-CN"/>
              </w:rPr>
              <w:t>成交</w:t>
            </w:r>
            <w:r>
              <w:rPr>
                <w:rFonts w:hint="eastAsia" w:ascii="宋体" w:hAnsi="宋体" w:eastAsia="宋体" w:cs="宋体"/>
                <w:b w:val="0"/>
                <w:bCs w:val="0"/>
                <w:color w:val="auto"/>
                <w:sz w:val="24"/>
                <w:szCs w:val="24"/>
                <w:highlight w:val="none"/>
                <w:lang w:val="en-US" w:eastAsia="zh-CN"/>
              </w:rPr>
              <w:t>通知书之日起7个工作日内签订合同，采购合同签订之日起2个工作日内完成政府采购合同公开。</w:t>
            </w:r>
          </w:p>
          <w:p w14:paraId="7C2AF928">
            <w:pPr>
              <w:pStyle w:val="67"/>
              <w:widowControl w:val="0"/>
              <w:wordWrap w:val="0"/>
              <w:topLinePunct/>
              <w:spacing w:before="0" w:beforeAutospacing="0" w:after="0" w:afterAutospacing="0" w:line="360" w:lineRule="auto"/>
              <w:jc w:val="left"/>
              <w:rPr>
                <w:rFonts w:hint="eastAsia" w:ascii="宋体" w:hAnsi="宋体" w:eastAsia="宋体" w:cs="@仿宋_GB2312"/>
                <w:b w:val="0"/>
                <w:bCs/>
                <w:color w:val="auto"/>
                <w:kern w:val="0"/>
                <w:sz w:val="24"/>
                <w:szCs w:val="28"/>
                <w:highlight w:val="none"/>
                <w:lang w:val="en-US" w:eastAsia="zh-CN" w:bidi="ar-SA"/>
              </w:rPr>
            </w:pPr>
            <w:r>
              <w:rPr>
                <w:rFonts w:hint="eastAsia" w:ascii="宋体" w:hAnsi="宋体" w:eastAsia="宋体" w:cs="宋体"/>
                <w:b w:val="0"/>
                <w:bCs w:val="0"/>
                <w:color w:val="auto"/>
                <w:sz w:val="24"/>
                <w:szCs w:val="24"/>
                <w:highlight w:val="none"/>
                <w:lang w:val="en-US" w:eastAsia="zh-CN"/>
              </w:rPr>
              <w:t>（2）采购人</w:t>
            </w:r>
            <w:r>
              <w:rPr>
                <w:rFonts w:hint="eastAsia" w:cs="宋体"/>
                <w:b w:val="0"/>
                <w:bCs w:val="0"/>
                <w:color w:val="auto"/>
                <w:sz w:val="24"/>
                <w:szCs w:val="24"/>
                <w:highlight w:val="none"/>
                <w:lang w:val="en-US" w:eastAsia="zh-CN"/>
              </w:rPr>
              <w:t>（项目法人单位）</w:t>
            </w:r>
            <w:r>
              <w:rPr>
                <w:rFonts w:hint="eastAsia" w:ascii="宋体" w:hAnsi="宋体" w:eastAsia="宋体" w:cs="宋体"/>
                <w:b w:val="0"/>
                <w:bCs w:val="0"/>
                <w:color w:val="auto"/>
                <w:sz w:val="24"/>
                <w:szCs w:val="24"/>
                <w:highlight w:val="none"/>
                <w:lang w:val="en-US" w:eastAsia="zh-CN"/>
              </w:rPr>
              <w:t>与成交供应商</w:t>
            </w:r>
            <w:r>
              <w:rPr>
                <w:rFonts w:hint="default" w:ascii="宋体" w:hAnsi="宋体" w:eastAsia="宋体" w:cs="宋体"/>
                <w:b w:val="0"/>
                <w:bCs w:val="0"/>
                <w:color w:val="auto"/>
                <w:sz w:val="24"/>
                <w:szCs w:val="24"/>
                <w:highlight w:val="none"/>
                <w:lang w:val="en-US" w:eastAsia="zh-CN"/>
              </w:rPr>
              <w:t>不得擅自变更合同，依照政府采购法确需变更政府采购合同内容的，采购人</w:t>
            </w:r>
            <w:r>
              <w:rPr>
                <w:rFonts w:hint="eastAsia" w:cs="宋体"/>
                <w:b w:val="0"/>
                <w:bCs w:val="0"/>
                <w:color w:val="auto"/>
                <w:sz w:val="24"/>
                <w:szCs w:val="24"/>
                <w:highlight w:val="none"/>
                <w:lang w:val="en-US" w:eastAsia="zh-CN"/>
              </w:rPr>
              <w:t>（项目法人单位）</w:t>
            </w:r>
            <w:r>
              <w:rPr>
                <w:rFonts w:hint="default" w:ascii="宋体" w:hAnsi="宋体" w:eastAsia="宋体" w:cs="宋体"/>
                <w:b w:val="0"/>
                <w:bCs w:val="0"/>
                <w:color w:val="auto"/>
                <w:sz w:val="24"/>
                <w:szCs w:val="24"/>
                <w:highlight w:val="none"/>
                <w:lang w:val="en-US" w:eastAsia="zh-CN"/>
              </w:rPr>
              <w:t>应当自合同变更之日起2个工作日内</w:t>
            </w:r>
            <w:r>
              <w:rPr>
                <w:rFonts w:hint="eastAsia" w:ascii="宋体" w:hAnsi="宋体" w:eastAsia="宋体" w:cs="宋体"/>
                <w:b w:val="0"/>
                <w:bCs w:val="0"/>
                <w:color w:val="auto"/>
                <w:sz w:val="24"/>
                <w:szCs w:val="24"/>
                <w:highlight w:val="none"/>
                <w:lang w:val="en-US" w:eastAsia="zh-CN"/>
              </w:rPr>
              <w:t>在安徽省政府采购网</w:t>
            </w:r>
            <w:r>
              <w:rPr>
                <w:rFonts w:hint="default" w:ascii="宋体" w:hAnsi="宋体" w:eastAsia="宋体" w:cs="宋体"/>
                <w:b w:val="0"/>
                <w:bCs w:val="0"/>
                <w:color w:val="auto"/>
                <w:sz w:val="24"/>
                <w:szCs w:val="24"/>
                <w:highlight w:val="none"/>
                <w:lang w:val="en-US" w:eastAsia="zh-CN"/>
              </w:rPr>
              <w:t>发布政府采购合同变更公告</w:t>
            </w:r>
            <w:r>
              <w:rPr>
                <w:rFonts w:hint="eastAsia" w:ascii="宋体" w:hAnsi="宋体" w:eastAsia="宋体" w:cs="宋体"/>
                <w:b w:val="0"/>
                <w:bCs w:val="0"/>
                <w:color w:val="auto"/>
                <w:sz w:val="24"/>
                <w:szCs w:val="24"/>
                <w:highlight w:val="none"/>
                <w:lang w:val="en-US" w:eastAsia="zh-CN"/>
              </w:rPr>
              <w:t>，</w:t>
            </w:r>
            <w:r>
              <w:rPr>
                <w:rFonts w:hint="default" w:ascii="宋体" w:hAnsi="宋体" w:eastAsia="宋体" w:cs="宋体"/>
                <w:b w:val="0"/>
                <w:bCs w:val="0"/>
                <w:color w:val="auto"/>
                <w:sz w:val="24"/>
                <w:szCs w:val="24"/>
                <w:highlight w:val="none"/>
                <w:lang w:val="en-US" w:eastAsia="zh-CN"/>
              </w:rPr>
              <w:t>但涉及国家秘密、商业秘密的信息和其他依法不得公开的信息除外。</w:t>
            </w:r>
          </w:p>
        </w:tc>
      </w:tr>
      <w:tr w14:paraId="01858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63" w:type="pct"/>
            <w:vAlign w:val="center"/>
          </w:tcPr>
          <w:p w14:paraId="312E189F">
            <w:pPr>
              <w:pStyle w:val="68"/>
              <w:pBdr>
                <w:bottom w:val="none" w:color="auto" w:sz="0" w:space="0"/>
              </w:pBdr>
              <w:tabs>
                <w:tab w:val="clear" w:pos="4153"/>
                <w:tab w:val="clear" w:pos="8306"/>
              </w:tabs>
              <w:wordWrap w:val="0"/>
              <w:topLinePunct/>
              <w:adjustRightInd/>
              <w:spacing w:line="360" w:lineRule="auto"/>
              <w:textAlignment w:val="auto"/>
              <w:rPr>
                <w:rFonts w:hint="default" w:eastAsia="宋体"/>
                <w:bCs/>
                <w:color w:val="auto"/>
                <w:kern w:val="2"/>
                <w:highlight w:val="none"/>
                <w:lang w:val="en-US" w:eastAsia="zh-CN"/>
              </w:rPr>
            </w:pPr>
            <w:r>
              <w:rPr>
                <w:rFonts w:hint="eastAsia"/>
                <w:bCs/>
                <w:color w:val="auto"/>
                <w:kern w:val="2"/>
                <w:highlight w:val="none"/>
                <w:lang w:val="en-US" w:eastAsia="zh-CN"/>
              </w:rPr>
              <w:t>29.3</w:t>
            </w:r>
          </w:p>
        </w:tc>
        <w:tc>
          <w:tcPr>
            <w:tcW w:w="911" w:type="pct"/>
            <w:vAlign w:val="center"/>
          </w:tcPr>
          <w:p w14:paraId="6702B1FF">
            <w:pPr>
              <w:pStyle w:val="67"/>
              <w:widowControl w:val="0"/>
              <w:wordWrap w:val="0"/>
              <w:topLinePunct/>
              <w:spacing w:before="0" w:beforeAutospacing="0" w:after="0" w:afterAutospacing="0" w:line="360" w:lineRule="auto"/>
              <w:jc w:val="center"/>
              <w:rPr>
                <w:b w:val="0"/>
                <w:color w:val="auto"/>
                <w:sz w:val="24"/>
                <w:highlight w:val="none"/>
              </w:rPr>
            </w:pPr>
            <w:r>
              <w:rPr>
                <w:rFonts w:hint="eastAsia"/>
                <w:b w:val="0"/>
                <w:color w:val="auto"/>
                <w:sz w:val="24"/>
                <w:highlight w:val="none"/>
              </w:rPr>
              <w:t>质疑函递交方式、接收部门、联系电话和通讯地址</w:t>
            </w:r>
          </w:p>
        </w:tc>
        <w:tc>
          <w:tcPr>
            <w:tcW w:w="3524" w:type="pct"/>
            <w:vAlign w:val="center"/>
          </w:tcPr>
          <w:p w14:paraId="116FC577">
            <w:pPr>
              <w:spacing w:line="360" w:lineRule="auto"/>
              <w:rPr>
                <w:rFonts w:ascii="宋体" w:hAnsi="宋体" w:eastAsia="宋体" w:cs="@仿宋_GB2312"/>
                <w:bCs/>
                <w:color w:val="auto"/>
                <w:sz w:val="24"/>
                <w:szCs w:val="28"/>
                <w:highlight w:val="none"/>
                <w:u w:val="none"/>
              </w:rPr>
            </w:pPr>
            <w:r>
              <w:rPr>
                <w:rFonts w:hint="eastAsia" w:ascii="宋体" w:hAnsi="宋体" w:eastAsia="宋体" w:cs="@仿宋_GB2312"/>
                <w:bCs/>
                <w:color w:val="auto"/>
                <w:sz w:val="24"/>
                <w:szCs w:val="28"/>
                <w:highlight w:val="none"/>
                <w:u w:val="none"/>
              </w:rPr>
              <w:t>递交方式（任选其一）：</w:t>
            </w:r>
          </w:p>
          <w:p w14:paraId="5576719B">
            <w:pPr>
              <w:spacing w:line="360" w:lineRule="auto"/>
              <w:rPr>
                <w:rFonts w:ascii="宋体" w:hAnsi="宋体" w:eastAsia="宋体" w:cs="@仿宋_GB2312"/>
                <w:bCs/>
                <w:color w:val="auto"/>
                <w:sz w:val="24"/>
                <w:szCs w:val="28"/>
                <w:highlight w:val="none"/>
                <w:u w:val="none"/>
              </w:rPr>
            </w:pPr>
            <w:r>
              <w:rPr>
                <w:rFonts w:hint="eastAsia" w:ascii="宋体" w:hAnsi="宋体" w:eastAsia="宋体" w:cs="@仿宋_GB2312"/>
                <w:bCs/>
                <w:color w:val="auto"/>
                <w:sz w:val="24"/>
                <w:szCs w:val="28"/>
                <w:highlight w:val="none"/>
                <w:u w:val="none"/>
              </w:rPr>
              <w:t>（1）书面形式递交</w:t>
            </w:r>
          </w:p>
          <w:p w14:paraId="4F32B43A">
            <w:pPr>
              <w:spacing w:line="360" w:lineRule="auto"/>
              <w:rPr>
                <w:rFonts w:ascii="宋体" w:hAnsi="宋体" w:eastAsia="宋体" w:cs="@仿宋_GB2312"/>
                <w:bCs/>
                <w:color w:val="auto"/>
                <w:sz w:val="24"/>
                <w:szCs w:val="28"/>
                <w:highlight w:val="none"/>
                <w:u w:val="none"/>
              </w:rPr>
            </w:pPr>
            <w:r>
              <w:rPr>
                <w:rFonts w:hint="eastAsia" w:ascii="宋体" w:hAnsi="宋体" w:eastAsia="宋体" w:cs="@仿宋_GB2312"/>
                <w:color w:val="auto"/>
                <w:kern w:val="2"/>
                <w:sz w:val="24"/>
                <w:highlight w:val="none"/>
                <w:u w:val="none"/>
              </w:rPr>
              <w:t>（2）通过电子交易系统递交</w:t>
            </w:r>
          </w:p>
          <w:p w14:paraId="247EA3A4">
            <w:pPr>
              <w:widowControl w:val="0"/>
              <w:spacing w:before="0" w:beforeAutospacing="0" w:after="0" w:afterAutospacing="0" w:line="360" w:lineRule="auto"/>
              <w:jc w:val="both"/>
              <w:rPr>
                <w:rFonts w:ascii="宋体" w:hAnsi="宋体" w:eastAsia="宋体" w:cstheme="minorBidi"/>
                <w:b w:val="0"/>
                <w:bCs w:val="0"/>
                <w:color w:val="auto"/>
                <w:sz w:val="24"/>
                <w:szCs w:val="18"/>
                <w:highlight w:val="none"/>
                <w:u w:val="none"/>
                <w:lang w:val="en-US" w:eastAsia="zh-CN" w:bidi="ar-SA"/>
              </w:rPr>
            </w:pPr>
            <w:r>
              <w:rPr>
                <w:rFonts w:hint="eastAsia" w:ascii="宋体" w:hAnsi="宋体" w:eastAsia="宋体" w:cstheme="minorBidi"/>
                <w:b w:val="0"/>
                <w:bCs/>
                <w:color w:val="auto"/>
                <w:sz w:val="24"/>
                <w:szCs w:val="28"/>
                <w:highlight w:val="none"/>
                <w:u w:val="none"/>
                <w:lang w:val="en-US" w:eastAsia="zh-CN" w:bidi="ar-SA"/>
              </w:rPr>
              <w:t>接收部门：安徽安兆工程技术咨询服务有限公司</w:t>
            </w:r>
          </w:p>
          <w:p w14:paraId="1165503A">
            <w:pPr>
              <w:widowControl w:val="0"/>
              <w:spacing w:before="0" w:beforeAutospacing="0" w:after="0" w:afterAutospacing="0" w:line="360" w:lineRule="auto"/>
              <w:jc w:val="left"/>
              <w:rPr>
                <w:rFonts w:ascii="宋体" w:hAnsi="Times New Roman" w:eastAsia="宋体" w:cs="宋体"/>
                <w:b w:val="0"/>
                <w:bCs w:val="0"/>
                <w:kern w:val="0"/>
                <w:sz w:val="24"/>
                <w:szCs w:val="24"/>
                <w:highlight w:val="none"/>
                <w:u w:val="none"/>
                <w:lang w:val="en-US" w:eastAsia="zh-CN" w:bidi="ar-SA"/>
              </w:rPr>
            </w:pPr>
            <w:r>
              <w:rPr>
                <w:rFonts w:hint="eastAsia" w:ascii="宋体" w:hAnsi="Times New Roman" w:eastAsia="宋体" w:cs="宋体"/>
                <w:b w:val="0"/>
                <w:bCs/>
                <w:kern w:val="0"/>
                <w:sz w:val="24"/>
                <w:szCs w:val="24"/>
                <w:highlight w:val="none"/>
                <w:u w:val="none"/>
                <w:lang w:val="en-US" w:eastAsia="zh-CN" w:bidi="ar-SA"/>
              </w:rPr>
              <w:t>联系电话：0551-65707</w:t>
            </w:r>
            <w:r>
              <w:rPr>
                <w:rFonts w:hint="eastAsia" w:hAnsi="Times New Roman" w:cs="宋体"/>
                <w:b w:val="0"/>
                <w:bCs/>
                <w:kern w:val="0"/>
                <w:sz w:val="24"/>
                <w:szCs w:val="24"/>
                <w:highlight w:val="none"/>
                <w:u w:val="none"/>
                <w:lang w:val="en-US" w:eastAsia="zh-CN" w:bidi="ar-SA"/>
              </w:rPr>
              <w:t>998</w:t>
            </w:r>
          </w:p>
          <w:p w14:paraId="3CEB59D7">
            <w:pPr>
              <w:pStyle w:val="67"/>
              <w:widowControl w:val="0"/>
              <w:spacing w:before="0" w:beforeAutospacing="0" w:after="0" w:afterAutospacing="0" w:line="360" w:lineRule="auto"/>
              <w:jc w:val="both"/>
              <w:rPr>
                <w:b w:val="0"/>
                <w:color w:val="auto"/>
                <w:sz w:val="24"/>
                <w:highlight w:val="none"/>
              </w:rPr>
            </w:pPr>
            <w:r>
              <w:rPr>
                <w:rFonts w:hint="eastAsia" w:ascii="宋体" w:hAnsi="Times New Roman" w:eastAsia="宋体" w:cs="宋体"/>
                <w:b w:val="0"/>
                <w:bCs/>
                <w:sz w:val="24"/>
                <w:szCs w:val="24"/>
                <w:highlight w:val="none"/>
                <w:u w:val="none"/>
                <w:lang w:val="en-US" w:eastAsia="zh-CN" w:bidi="ar-SA"/>
              </w:rPr>
              <w:t>通讯地址：安徽省合肥市滨湖新区云谷路2588号淮河科研中心13楼</w:t>
            </w:r>
          </w:p>
        </w:tc>
      </w:tr>
      <w:tr w14:paraId="05A5B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63" w:type="pct"/>
            <w:vAlign w:val="center"/>
          </w:tcPr>
          <w:p w14:paraId="4DE3D001">
            <w:pPr>
              <w:pStyle w:val="68"/>
              <w:pBdr>
                <w:bottom w:val="none" w:color="auto" w:sz="0" w:space="0"/>
              </w:pBdr>
              <w:tabs>
                <w:tab w:val="clear" w:pos="4153"/>
                <w:tab w:val="clear" w:pos="8306"/>
              </w:tabs>
              <w:wordWrap w:val="0"/>
              <w:topLinePunct/>
              <w:adjustRightInd/>
              <w:spacing w:line="360" w:lineRule="auto"/>
              <w:textAlignment w:val="auto"/>
              <w:rPr>
                <w:rFonts w:hint="eastAsia" w:eastAsia="宋体"/>
                <w:bCs/>
                <w:color w:val="auto"/>
                <w:kern w:val="2"/>
                <w:highlight w:val="none"/>
                <w:lang w:val="en-US" w:eastAsia="zh-CN"/>
              </w:rPr>
            </w:pPr>
            <w:r>
              <w:rPr>
                <w:rFonts w:hint="eastAsia"/>
                <w:bCs/>
                <w:color w:val="auto"/>
                <w:kern w:val="2"/>
                <w:highlight w:val="none"/>
              </w:rPr>
              <w:t>3</w:t>
            </w:r>
            <w:r>
              <w:rPr>
                <w:rFonts w:hint="eastAsia"/>
                <w:bCs/>
                <w:color w:val="auto"/>
                <w:kern w:val="2"/>
                <w:highlight w:val="none"/>
                <w:lang w:val="en-US" w:eastAsia="zh-CN"/>
              </w:rPr>
              <w:t>0</w:t>
            </w:r>
          </w:p>
        </w:tc>
        <w:tc>
          <w:tcPr>
            <w:tcW w:w="911" w:type="pct"/>
            <w:vAlign w:val="center"/>
          </w:tcPr>
          <w:p w14:paraId="7CBA8E43">
            <w:pPr>
              <w:pStyle w:val="67"/>
              <w:widowControl w:val="0"/>
              <w:wordWrap w:val="0"/>
              <w:topLinePunct/>
              <w:spacing w:before="0" w:beforeAutospacing="0" w:after="0" w:afterAutospacing="0" w:line="360" w:lineRule="auto"/>
              <w:jc w:val="center"/>
              <w:rPr>
                <w:b w:val="0"/>
                <w:color w:val="auto"/>
                <w:sz w:val="24"/>
                <w:highlight w:val="none"/>
              </w:rPr>
            </w:pPr>
            <w:r>
              <w:rPr>
                <w:rFonts w:hint="eastAsia"/>
                <w:b w:val="0"/>
                <w:color w:val="auto"/>
                <w:sz w:val="24"/>
                <w:highlight w:val="none"/>
              </w:rPr>
              <w:t>其他内容</w:t>
            </w:r>
          </w:p>
        </w:tc>
        <w:tc>
          <w:tcPr>
            <w:tcW w:w="3524" w:type="pct"/>
            <w:vAlign w:val="center"/>
          </w:tcPr>
          <w:p w14:paraId="62943AD0">
            <w:pPr>
              <w:pStyle w:val="67"/>
              <w:widowControl w:val="0"/>
              <w:spacing w:before="0" w:beforeAutospacing="0" w:after="0" w:afterAutospacing="0" w:line="360" w:lineRule="auto"/>
              <w:jc w:val="both"/>
              <w:rPr>
                <w:b w:val="0"/>
                <w:color w:val="auto"/>
                <w:sz w:val="24"/>
                <w:highlight w:val="none"/>
              </w:rPr>
            </w:pPr>
          </w:p>
        </w:tc>
      </w:tr>
      <w:tr w14:paraId="1F19B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63" w:type="pct"/>
            <w:vAlign w:val="center"/>
          </w:tcPr>
          <w:p w14:paraId="4CD7C077">
            <w:pPr>
              <w:pStyle w:val="68"/>
              <w:pBdr>
                <w:bottom w:val="none" w:color="auto" w:sz="0" w:space="0"/>
              </w:pBdr>
              <w:tabs>
                <w:tab w:val="clear" w:pos="4153"/>
                <w:tab w:val="clear" w:pos="8306"/>
              </w:tabs>
              <w:wordWrap w:val="0"/>
              <w:topLinePunct/>
              <w:adjustRightInd/>
              <w:spacing w:line="360" w:lineRule="auto"/>
              <w:textAlignment w:val="auto"/>
              <w:rPr>
                <w:bCs/>
                <w:color w:val="auto"/>
                <w:kern w:val="2"/>
                <w:highlight w:val="none"/>
              </w:rPr>
            </w:pPr>
            <w:r>
              <w:rPr>
                <w:bCs/>
                <w:color w:val="auto"/>
                <w:kern w:val="2"/>
                <w:highlight w:val="none"/>
              </w:rPr>
              <w:t>3</w:t>
            </w:r>
            <w:r>
              <w:rPr>
                <w:rFonts w:hint="eastAsia"/>
                <w:bCs/>
                <w:color w:val="auto"/>
                <w:kern w:val="2"/>
                <w:highlight w:val="none"/>
                <w:lang w:val="en-US" w:eastAsia="zh-CN"/>
              </w:rPr>
              <w:t>0</w:t>
            </w:r>
            <w:r>
              <w:rPr>
                <w:bCs/>
                <w:color w:val="auto"/>
                <w:kern w:val="2"/>
                <w:highlight w:val="none"/>
              </w:rPr>
              <w:t>.</w:t>
            </w:r>
            <w:r>
              <w:rPr>
                <w:rFonts w:hint="eastAsia"/>
                <w:bCs/>
                <w:color w:val="auto"/>
                <w:kern w:val="2"/>
                <w:highlight w:val="none"/>
              </w:rPr>
              <w:t>1</w:t>
            </w:r>
          </w:p>
        </w:tc>
        <w:tc>
          <w:tcPr>
            <w:tcW w:w="911" w:type="pct"/>
            <w:vAlign w:val="center"/>
          </w:tcPr>
          <w:p w14:paraId="418AE501">
            <w:pPr>
              <w:pStyle w:val="67"/>
              <w:widowControl w:val="0"/>
              <w:wordWrap w:val="0"/>
              <w:topLinePunct/>
              <w:spacing w:before="0" w:beforeAutospacing="0" w:after="0" w:afterAutospacing="0" w:line="360" w:lineRule="auto"/>
              <w:jc w:val="center"/>
              <w:rPr>
                <w:b w:val="0"/>
                <w:color w:val="auto"/>
                <w:sz w:val="24"/>
                <w:highlight w:val="none"/>
              </w:rPr>
            </w:pPr>
            <w:r>
              <w:rPr>
                <w:rFonts w:hint="eastAsia"/>
                <w:b w:val="0"/>
                <w:color w:val="auto"/>
                <w:sz w:val="24"/>
                <w:highlight w:val="none"/>
              </w:rPr>
              <w:t>承包方式</w:t>
            </w:r>
          </w:p>
        </w:tc>
        <w:tc>
          <w:tcPr>
            <w:tcW w:w="3524" w:type="pct"/>
            <w:vAlign w:val="center"/>
          </w:tcPr>
          <w:p w14:paraId="3EDF36E7">
            <w:pPr>
              <w:pStyle w:val="67"/>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lang w:eastAsia="zh-CN"/>
              </w:rPr>
              <w:t>☑</w:t>
            </w:r>
            <w:r>
              <w:rPr>
                <w:rFonts w:hint="eastAsia"/>
                <w:b w:val="0"/>
                <w:color w:val="auto"/>
                <w:sz w:val="24"/>
                <w:highlight w:val="none"/>
              </w:rPr>
              <w:t>施工总承包  □专业承包</w:t>
            </w:r>
          </w:p>
        </w:tc>
      </w:tr>
      <w:tr w14:paraId="7463C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63" w:type="pct"/>
            <w:vAlign w:val="center"/>
          </w:tcPr>
          <w:p w14:paraId="4A48ED54">
            <w:pPr>
              <w:pStyle w:val="68"/>
              <w:pBdr>
                <w:bottom w:val="none" w:color="auto" w:sz="0" w:space="0"/>
              </w:pBdr>
              <w:tabs>
                <w:tab w:val="clear" w:pos="4153"/>
                <w:tab w:val="clear" w:pos="8306"/>
              </w:tabs>
              <w:wordWrap w:val="0"/>
              <w:topLinePunct/>
              <w:adjustRightInd/>
              <w:spacing w:line="360" w:lineRule="auto"/>
              <w:textAlignment w:val="auto"/>
              <w:rPr>
                <w:bCs/>
                <w:color w:val="auto"/>
                <w:kern w:val="2"/>
                <w:highlight w:val="none"/>
              </w:rPr>
            </w:pPr>
            <w:r>
              <w:rPr>
                <w:bCs/>
                <w:color w:val="auto"/>
                <w:kern w:val="2"/>
                <w:highlight w:val="none"/>
              </w:rPr>
              <w:t>3</w:t>
            </w:r>
            <w:r>
              <w:rPr>
                <w:rFonts w:hint="eastAsia"/>
                <w:bCs/>
                <w:color w:val="auto"/>
                <w:kern w:val="2"/>
                <w:highlight w:val="none"/>
                <w:lang w:val="en-US" w:eastAsia="zh-CN"/>
              </w:rPr>
              <w:t>0</w:t>
            </w:r>
            <w:r>
              <w:rPr>
                <w:bCs/>
                <w:color w:val="auto"/>
                <w:kern w:val="2"/>
                <w:highlight w:val="none"/>
              </w:rPr>
              <w:t>.</w:t>
            </w:r>
            <w:r>
              <w:rPr>
                <w:rFonts w:hint="eastAsia"/>
                <w:bCs/>
                <w:color w:val="auto"/>
                <w:kern w:val="2"/>
                <w:highlight w:val="none"/>
              </w:rPr>
              <w:t>2</w:t>
            </w:r>
          </w:p>
        </w:tc>
        <w:tc>
          <w:tcPr>
            <w:tcW w:w="911" w:type="pct"/>
            <w:vAlign w:val="center"/>
          </w:tcPr>
          <w:p w14:paraId="57133F2E">
            <w:pPr>
              <w:pStyle w:val="67"/>
              <w:widowControl w:val="0"/>
              <w:wordWrap w:val="0"/>
              <w:topLinePunct/>
              <w:spacing w:before="0" w:beforeAutospacing="0" w:after="0" w:afterAutospacing="0" w:line="360" w:lineRule="auto"/>
              <w:jc w:val="center"/>
              <w:rPr>
                <w:b w:val="0"/>
                <w:color w:val="auto"/>
                <w:sz w:val="24"/>
                <w:highlight w:val="none"/>
              </w:rPr>
            </w:pPr>
            <w:r>
              <w:rPr>
                <w:rFonts w:hint="eastAsia"/>
                <w:b w:val="0"/>
                <w:color w:val="auto"/>
                <w:sz w:val="24"/>
                <w:highlight w:val="none"/>
              </w:rPr>
              <w:t>计价方式</w:t>
            </w:r>
          </w:p>
        </w:tc>
        <w:tc>
          <w:tcPr>
            <w:tcW w:w="3524" w:type="pct"/>
            <w:vAlign w:val="center"/>
          </w:tcPr>
          <w:p w14:paraId="1069393D">
            <w:pPr>
              <w:pStyle w:val="67"/>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□工程量清单综合单价报价法</w:t>
            </w:r>
          </w:p>
          <w:p w14:paraId="6D91BE34">
            <w:pPr>
              <w:pStyle w:val="67"/>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lang w:eastAsia="zh-CN"/>
              </w:rPr>
              <w:t>☑</w:t>
            </w:r>
            <w:r>
              <w:rPr>
                <w:rFonts w:hint="eastAsia"/>
                <w:b w:val="0"/>
                <w:color w:val="auto"/>
                <w:sz w:val="24"/>
                <w:highlight w:val="none"/>
              </w:rPr>
              <w:t>全费用综合单价报价法</w:t>
            </w:r>
          </w:p>
        </w:tc>
      </w:tr>
      <w:tr w14:paraId="1E98B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63" w:type="pct"/>
            <w:vAlign w:val="center"/>
          </w:tcPr>
          <w:p w14:paraId="58923AA5">
            <w:pPr>
              <w:pStyle w:val="68"/>
              <w:pBdr>
                <w:bottom w:val="none" w:color="auto" w:sz="0" w:space="0"/>
              </w:pBdr>
              <w:tabs>
                <w:tab w:val="clear" w:pos="4153"/>
                <w:tab w:val="clear" w:pos="8306"/>
              </w:tabs>
              <w:wordWrap w:val="0"/>
              <w:topLinePunct/>
              <w:adjustRightInd/>
              <w:spacing w:line="360" w:lineRule="auto"/>
              <w:textAlignment w:val="auto"/>
              <w:rPr>
                <w:bCs/>
                <w:color w:val="auto"/>
                <w:kern w:val="2"/>
                <w:highlight w:val="none"/>
              </w:rPr>
            </w:pPr>
            <w:r>
              <w:rPr>
                <w:bCs/>
                <w:color w:val="auto"/>
                <w:kern w:val="2"/>
                <w:highlight w:val="none"/>
              </w:rPr>
              <w:t>3</w:t>
            </w:r>
            <w:r>
              <w:rPr>
                <w:rFonts w:hint="eastAsia"/>
                <w:bCs/>
                <w:color w:val="auto"/>
                <w:kern w:val="2"/>
                <w:highlight w:val="none"/>
                <w:lang w:val="en-US" w:eastAsia="zh-CN"/>
              </w:rPr>
              <w:t>0</w:t>
            </w:r>
            <w:r>
              <w:rPr>
                <w:bCs/>
                <w:color w:val="auto"/>
                <w:kern w:val="2"/>
                <w:highlight w:val="none"/>
              </w:rPr>
              <w:t>.</w:t>
            </w:r>
            <w:r>
              <w:rPr>
                <w:rFonts w:hint="eastAsia"/>
                <w:bCs/>
                <w:color w:val="auto"/>
                <w:kern w:val="2"/>
                <w:highlight w:val="none"/>
              </w:rPr>
              <w:t>3</w:t>
            </w:r>
          </w:p>
        </w:tc>
        <w:tc>
          <w:tcPr>
            <w:tcW w:w="911" w:type="pct"/>
            <w:vAlign w:val="center"/>
          </w:tcPr>
          <w:p w14:paraId="765CF682">
            <w:pPr>
              <w:pStyle w:val="67"/>
              <w:widowControl w:val="0"/>
              <w:wordWrap w:val="0"/>
              <w:topLinePunct/>
              <w:spacing w:before="0" w:beforeAutospacing="0" w:after="0" w:afterAutospacing="0" w:line="360" w:lineRule="auto"/>
              <w:jc w:val="center"/>
              <w:rPr>
                <w:b w:val="0"/>
                <w:color w:val="auto"/>
                <w:sz w:val="24"/>
                <w:highlight w:val="none"/>
              </w:rPr>
            </w:pPr>
            <w:r>
              <w:rPr>
                <w:rFonts w:hint="eastAsia"/>
                <w:b w:val="0"/>
                <w:color w:val="auto"/>
                <w:sz w:val="24"/>
                <w:highlight w:val="none"/>
              </w:rPr>
              <w:t>计划</w:t>
            </w:r>
            <w:r>
              <w:rPr>
                <w:b w:val="0"/>
                <w:color w:val="auto"/>
                <w:sz w:val="24"/>
                <w:highlight w:val="none"/>
              </w:rPr>
              <w:t>工期</w:t>
            </w:r>
          </w:p>
        </w:tc>
        <w:tc>
          <w:tcPr>
            <w:tcW w:w="3524" w:type="pct"/>
            <w:vAlign w:val="center"/>
          </w:tcPr>
          <w:p w14:paraId="142EBC49">
            <w:pPr>
              <w:pStyle w:val="67"/>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计划</w:t>
            </w:r>
            <w:r>
              <w:rPr>
                <w:b w:val="0"/>
                <w:color w:val="auto"/>
                <w:sz w:val="24"/>
                <w:highlight w:val="none"/>
              </w:rPr>
              <w:t>工期：</w:t>
            </w:r>
            <w:r>
              <w:rPr>
                <w:rFonts w:hint="eastAsia"/>
                <w:b w:val="0"/>
                <w:color w:val="auto"/>
                <w:sz w:val="24"/>
                <w:highlight w:val="none"/>
                <w:u w:val="single"/>
                <w:lang w:val="en-US" w:eastAsia="zh-CN"/>
              </w:rPr>
              <w:t>120</w:t>
            </w:r>
            <w:r>
              <w:rPr>
                <w:b w:val="0"/>
                <w:color w:val="auto"/>
                <w:sz w:val="24"/>
                <w:highlight w:val="none"/>
              </w:rPr>
              <w:t>日历天</w:t>
            </w:r>
          </w:p>
          <w:p w14:paraId="2C935C79">
            <w:pPr>
              <w:pStyle w:val="67"/>
              <w:widowControl w:val="0"/>
              <w:spacing w:before="0" w:beforeAutospacing="0" w:after="0" w:afterAutospacing="0" w:line="360" w:lineRule="auto"/>
              <w:jc w:val="both"/>
              <w:rPr>
                <w:b w:val="0"/>
                <w:color w:val="auto"/>
                <w:sz w:val="24"/>
                <w:highlight w:val="none"/>
              </w:rPr>
            </w:pPr>
            <w:r>
              <w:rPr>
                <w:b w:val="0"/>
                <w:color w:val="auto"/>
                <w:sz w:val="24"/>
                <w:highlight w:val="none"/>
              </w:rPr>
              <w:t>计划开工日期：</w:t>
            </w:r>
            <w:bookmarkStart w:id="26" w:name="EB2a2e1a22d449405a860670c095486ab8"/>
            <w:r>
              <w:rPr>
                <w:rFonts w:hint="eastAsia"/>
                <w:b w:val="0"/>
                <w:color w:val="auto"/>
                <w:sz w:val="24"/>
                <w:highlight w:val="none"/>
              </w:rPr>
              <w:t>具体开工时间以开工令为准。</w:t>
            </w:r>
            <w:bookmarkEnd w:id="26"/>
          </w:p>
        </w:tc>
      </w:tr>
      <w:tr w14:paraId="6FCE6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63" w:type="pct"/>
            <w:vAlign w:val="center"/>
          </w:tcPr>
          <w:p w14:paraId="0AA82F85">
            <w:pPr>
              <w:pStyle w:val="68"/>
              <w:pBdr>
                <w:bottom w:val="none" w:color="auto" w:sz="0" w:space="0"/>
              </w:pBdr>
              <w:tabs>
                <w:tab w:val="clear" w:pos="4153"/>
                <w:tab w:val="clear" w:pos="8306"/>
              </w:tabs>
              <w:wordWrap w:val="0"/>
              <w:topLinePunct/>
              <w:adjustRightInd/>
              <w:spacing w:line="360" w:lineRule="auto"/>
              <w:textAlignment w:val="auto"/>
              <w:rPr>
                <w:bCs/>
                <w:color w:val="auto"/>
                <w:kern w:val="2"/>
                <w:highlight w:val="none"/>
              </w:rPr>
            </w:pPr>
            <w:r>
              <w:rPr>
                <w:bCs/>
                <w:color w:val="auto"/>
                <w:kern w:val="2"/>
                <w:highlight w:val="none"/>
              </w:rPr>
              <w:t>3</w:t>
            </w:r>
            <w:r>
              <w:rPr>
                <w:rFonts w:hint="eastAsia"/>
                <w:bCs/>
                <w:color w:val="auto"/>
                <w:kern w:val="2"/>
                <w:highlight w:val="none"/>
                <w:lang w:val="en-US" w:eastAsia="zh-CN"/>
              </w:rPr>
              <w:t>0</w:t>
            </w:r>
            <w:r>
              <w:rPr>
                <w:bCs/>
                <w:color w:val="auto"/>
                <w:kern w:val="2"/>
                <w:highlight w:val="none"/>
              </w:rPr>
              <w:t>.</w:t>
            </w:r>
            <w:r>
              <w:rPr>
                <w:rFonts w:hint="eastAsia"/>
                <w:bCs/>
                <w:color w:val="auto"/>
                <w:kern w:val="2"/>
                <w:highlight w:val="none"/>
              </w:rPr>
              <w:t>4</w:t>
            </w:r>
          </w:p>
        </w:tc>
        <w:tc>
          <w:tcPr>
            <w:tcW w:w="911" w:type="pct"/>
            <w:vAlign w:val="center"/>
          </w:tcPr>
          <w:p w14:paraId="5B780C7A">
            <w:pPr>
              <w:pStyle w:val="67"/>
              <w:widowControl w:val="0"/>
              <w:wordWrap w:val="0"/>
              <w:topLinePunct/>
              <w:spacing w:before="0" w:beforeAutospacing="0" w:after="0" w:afterAutospacing="0" w:line="360" w:lineRule="auto"/>
              <w:jc w:val="center"/>
              <w:rPr>
                <w:b w:val="0"/>
                <w:color w:val="auto"/>
                <w:sz w:val="24"/>
                <w:highlight w:val="none"/>
              </w:rPr>
            </w:pPr>
            <w:r>
              <w:rPr>
                <w:rFonts w:hint="eastAsia"/>
                <w:b w:val="0"/>
                <w:color w:val="auto"/>
                <w:sz w:val="24"/>
                <w:highlight w:val="none"/>
              </w:rPr>
              <w:t>质量标准要求</w:t>
            </w:r>
          </w:p>
        </w:tc>
        <w:tc>
          <w:tcPr>
            <w:tcW w:w="3524" w:type="pct"/>
            <w:vAlign w:val="center"/>
          </w:tcPr>
          <w:p w14:paraId="5595D5EC">
            <w:pPr>
              <w:pStyle w:val="94"/>
              <w:tabs>
                <w:tab w:val="left" w:pos="1152"/>
              </w:tabs>
              <w:spacing w:before="0" w:beforeAutospacing="0" w:after="0" w:afterAutospacing="0" w:line="360" w:lineRule="auto"/>
              <w:rPr>
                <w:b/>
                <w:color w:val="auto"/>
                <w:highlight w:val="none"/>
              </w:rPr>
            </w:pPr>
            <w:r>
              <w:rPr>
                <w:rFonts w:hint="eastAsia" w:cs="@仿宋_GB2312"/>
                <w:bCs/>
                <w:color w:val="auto"/>
                <w:szCs w:val="28"/>
                <w:highlight w:val="none"/>
              </w:rPr>
              <w:t>质量标准：合格</w:t>
            </w:r>
          </w:p>
        </w:tc>
      </w:tr>
      <w:tr w14:paraId="63CA2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63" w:type="pct"/>
            <w:vAlign w:val="center"/>
          </w:tcPr>
          <w:p w14:paraId="748BE860">
            <w:pPr>
              <w:pStyle w:val="68"/>
              <w:pBdr>
                <w:bottom w:val="none" w:color="auto" w:sz="0" w:space="0"/>
              </w:pBdr>
              <w:tabs>
                <w:tab w:val="clear" w:pos="4153"/>
                <w:tab w:val="clear" w:pos="8306"/>
              </w:tabs>
              <w:wordWrap w:val="0"/>
              <w:topLinePunct/>
              <w:adjustRightInd/>
              <w:spacing w:line="360" w:lineRule="auto"/>
              <w:textAlignment w:val="auto"/>
              <w:rPr>
                <w:rFonts w:hint="eastAsia" w:eastAsia="宋体"/>
                <w:bCs/>
                <w:color w:val="auto"/>
                <w:kern w:val="2"/>
                <w:highlight w:val="none"/>
                <w:lang w:val="en-US" w:eastAsia="zh-CN"/>
              </w:rPr>
            </w:pPr>
            <w:r>
              <w:rPr>
                <w:bCs/>
                <w:color w:val="auto"/>
                <w:kern w:val="2"/>
                <w:highlight w:val="none"/>
              </w:rPr>
              <w:t>3</w:t>
            </w:r>
            <w:r>
              <w:rPr>
                <w:rFonts w:hint="eastAsia"/>
                <w:bCs/>
                <w:color w:val="auto"/>
                <w:kern w:val="2"/>
                <w:highlight w:val="none"/>
                <w:lang w:val="en-US" w:eastAsia="zh-CN"/>
              </w:rPr>
              <w:t>0</w:t>
            </w:r>
            <w:r>
              <w:rPr>
                <w:bCs/>
                <w:color w:val="auto"/>
                <w:kern w:val="2"/>
                <w:highlight w:val="none"/>
              </w:rPr>
              <w:t>.</w:t>
            </w:r>
            <w:r>
              <w:rPr>
                <w:rFonts w:hint="eastAsia"/>
                <w:bCs/>
                <w:color w:val="auto"/>
                <w:kern w:val="2"/>
                <w:highlight w:val="none"/>
                <w:lang w:val="en-US" w:eastAsia="zh-CN"/>
              </w:rPr>
              <w:t>5</w:t>
            </w:r>
          </w:p>
        </w:tc>
        <w:tc>
          <w:tcPr>
            <w:tcW w:w="911" w:type="pct"/>
            <w:vAlign w:val="center"/>
          </w:tcPr>
          <w:p w14:paraId="4DA11473">
            <w:pPr>
              <w:pStyle w:val="67"/>
              <w:widowControl w:val="0"/>
              <w:wordWrap w:val="0"/>
              <w:topLinePunct/>
              <w:spacing w:before="0" w:beforeAutospacing="0" w:after="0" w:afterAutospacing="0" w:line="360" w:lineRule="auto"/>
              <w:jc w:val="center"/>
              <w:rPr>
                <w:b w:val="0"/>
                <w:color w:val="auto"/>
                <w:sz w:val="24"/>
                <w:highlight w:val="none"/>
              </w:rPr>
            </w:pPr>
            <w:r>
              <w:rPr>
                <w:rFonts w:hint="eastAsia"/>
                <w:b w:val="0"/>
                <w:color w:val="auto"/>
                <w:sz w:val="24"/>
                <w:highlight w:val="none"/>
              </w:rPr>
              <w:t>安全文明要求</w:t>
            </w:r>
          </w:p>
        </w:tc>
        <w:tc>
          <w:tcPr>
            <w:tcW w:w="3524" w:type="pct"/>
            <w:vAlign w:val="center"/>
          </w:tcPr>
          <w:p w14:paraId="6FE1DE21">
            <w:pPr>
              <w:pStyle w:val="67"/>
              <w:widowControl w:val="0"/>
              <w:spacing w:before="0" w:beforeAutospacing="0" w:after="0" w:afterAutospacing="0" w:line="360" w:lineRule="auto"/>
              <w:jc w:val="both"/>
              <w:rPr>
                <w:b w:val="0"/>
                <w:bCs w:val="0"/>
                <w:color w:val="auto"/>
                <w:sz w:val="24"/>
                <w:highlight w:val="none"/>
              </w:rPr>
            </w:pPr>
            <w:r>
              <w:rPr>
                <w:rFonts w:hint="eastAsia"/>
                <w:b w:val="0"/>
                <w:bCs w:val="0"/>
                <w:color w:val="auto"/>
                <w:sz w:val="24"/>
                <w:highlight w:val="none"/>
              </w:rPr>
              <w:t>必须确保安全文明施工，符合国家和项目所在地现行相关规定</w:t>
            </w:r>
          </w:p>
        </w:tc>
      </w:tr>
      <w:tr w14:paraId="48FE2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63" w:type="pct"/>
            <w:vAlign w:val="center"/>
          </w:tcPr>
          <w:p w14:paraId="13837CB1">
            <w:pPr>
              <w:pStyle w:val="68"/>
              <w:pBdr>
                <w:bottom w:val="none" w:color="auto" w:sz="0" w:space="0"/>
              </w:pBdr>
              <w:tabs>
                <w:tab w:val="clear" w:pos="4153"/>
                <w:tab w:val="clear" w:pos="8306"/>
              </w:tabs>
              <w:wordWrap w:val="0"/>
              <w:topLinePunct/>
              <w:adjustRightInd/>
              <w:spacing w:line="360" w:lineRule="auto"/>
              <w:textAlignment w:val="auto"/>
              <w:rPr>
                <w:rFonts w:hint="eastAsia" w:eastAsia="宋体"/>
                <w:bCs/>
                <w:color w:val="auto"/>
                <w:kern w:val="2"/>
                <w:highlight w:val="none"/>
                <w:lang w:val="en-US" w:eastAsia="zh-CN"/>
              </w:rPr>
            </w:pPr>
            <w:r>
              <w:rPr>
                <w:bCs/>
                <w:color w:val="auto"/>
                <w:kern w:val="2"/>
                <w:highlight w:val="none"/>
              </w:rPr>
              <w:t>3</w:t>
            </w:r>
            <w:r>
              <w:rPr>
                <w:rFonts w:hint="eastAsia"/>
                <w:bCs/>
                <w:color w:val="auto"/>
                <w:kern w:val="2"/>
                <w:highlight w:val="none"/>
                <w:lang w:val="en-US" w:eastAsia="zh-CN"/>
              </w:rPr>
              <w:t>0</w:t>
            </w:r>
            <w:r>
              <w:rPr>
                <w:bCs/>
                <w:color w:val="auto"/>
                <w:kern w:val="2"/>
                <w:highlight w:val="none"/>
              </w:rPr>
              <w:t>.</w:t>
            </w:r>
            <w:r>
              <w:rPr>
                <w:rFonts w:hint="eastAsia"/>
                <w:bCs/>
                <w:color w:val="auto"/>
                <w:kern w:val="2"/>
                <w:highlight w:val="none"/>
                <w:lang w:val="en-US" w:eastAsia="zh-CN"/>
              </w:rPr>
              <w:t>6</w:t>
            </w:r>
          </w:p>
        </w:tc>
        <w:tc>
          <w:tcPr>
            <w:tcW w:w="911" w:type="pct"/>
            <w:vAlign w:val="center"/>
          </w:tcPr>
          <w:p w14:paraId="4A018873">
            <w:pPr>
              <w:pStyle w:val="67"/>
              <w:widowControl w:val="0"/>
              <w:wordWrap w:val="0"/>
              <w:topLinePunct/>
              <w:spacing w:before="0" w:beforeAutospacing="0" w:after="0" w:afterAutospacing="0" w:line="360" w:lineRule="auto"/>
              <w:jc w:val="center"/>
              <w:rPr>
                <w:b w:val="0"/>
                <w:color w:val="auto"/>
                <w:sz w:val="24"/>
                <w:highlight w:val="none"/>
              </w:rPr>
            </w:pPr>
            <w:r>
              <w:rPr>
                <w:rFonts w:hint="eastAsia"/>
                <w:b w:val="0"/>
                <w:color w:val="auto"/>
                <w:sz w:val="24"/>
                <w:highlight w:val="none"/>
              </w:rPr>
              <w:t>总包及分包规定</w:t>
            </w:r>
          </w:p>
        </w:tc>
        <w:tc>
          <w:tcPr>
            <w:tcW w:w="3524" w:type="pct"/>
            <w:vAlign w:val="center"/>
          </w:tcPr>
          <w:p w14:paraId="38E4DB0B">
            <w:pPr>
              <w:spacing w:line="360" w:lineRule="auto"/>
              <w:rPr>
                <w:rFonts w:ascii="Calibri" w:hAnsi="Calibri" w:cs="Times New Roman"/>
                <w:b w:val="0"/>
                <w:bCs w:val="0"/>
                <w:color w:val="auto"/>
                <w:kern w:val="2"/>
                <w:sz w:val="24"/>
                <w:szCs w:val="28"/>
                <w:highlight w:val="none"/>
              </w:rPr>
            </w:pPr>
            <w:r>
              <w:rPr>
                <w:rFonts w:hint="eastAsia" w:ascii="Calibri" w:hAnsi="Calibri" w:cs="Times New Roman"/>
                <w:b w:val="0"/>
                <w:bCs w:val="0"/>
                <w:color w:val="auto"/>
                <w:kern w:val="2"/>
                <w:sz w:val="24"/>
                <w:szCs w:val="28"/>
                <w:highlight w:val="none"/>
              </w:rPr>
              <w:t>供应商不得在成交后将工程转包给其它施工单位。</w:t>
            </w:r>
          </w:p>
          <w:p w14:paraId="63450B5D">
            <w:pPr>
              <w:spacing w:line="360" w:lineRule="auto"/>
              <w:jc w:val="left"/>
              <w:rPr>
                <w:rFonts w:cs="Times New Roman"/>
                <w:b w:val="0"/>
                <w:bCs w:val="0"/>
                <w:color w:val="auto"/>
                <w:kern w:val="2"/>
                <w:sz w:val="24"/>
                <w:szCs w:val="22"/>
                <w:highlight w:val="none"/>
              </w:rPr>
            </w:pPr>
            <w:r>
              <w:rPr>
                <w:rFonts w:hint="eastAsia" w:cs="Times New Roman"/>
                <w:b w:val="0"/>
                <w:bCs w:val="0"/>
                <w:color w:val="auto"/>
                <w:kern w:val="2"/>
                <w:sz w:val="24"/>
                <w:szCs w:val="22"/>
                <w:highlight w:val="none"/>
              </w:rPr>
              <w:t>分包情况</w:t>
            </w:r>
          </w:p>
          <w:p w14:paraId="1BCD5A1D">
            <w:pPr>
              <w:spacing w:line="360" w:lineRule="auto"/>
              <w:jc w:val="left"/>
              <w:rPr>
                <w:rFonts w:cs="Times New Roman"/>
                <w:b w:val="0"/>
                <w:bCs w:val="0"/>
                <w:color w:val="auto"/>
                <w:kern w:val="2"/>
                <w:sz w:val="24"/>
                <w:szCs w:val="22"/>
                <w:highlight w:val="none"/>
              </w:rPr>
            </w:pPr>
            <w:r>
              <w:rPr>
                <w:rFonts w:hint="eastAsia" w:cs="Times New Roman"/>
                <w:b w:val="0"/>
                <w:bCs w:val="0"/>
                <w:color w:val="auto"/>
                <w:kern w:val="2"/>
                <w:sz w:val="24"/>
                <w:szCs w:val="22"/>
                <w:highlight w:val="none"/>
              </w:rPr>
              <w:t>□允许专业分包，</w:t>
            </w:r>
            <w:r>
              <w:rPr>
                <w:rFonts w:hint="eastAsia" w:ascii="Calibri" w:hAnsi="Calibri" w:cs="Times New Roman"/>
                <w:b w:val="0"/>
                <w:bCs w:val="0"/>
                <w:color w:val="auto"/>
                <w:kern w:val="2"/>
                <w:sz w:val="24"/>
                <w:szCs w:val="22"/>
                <w:highlight w:val="none"/>
              </w:rPr>
              <w:t>分包项目、内容及分包商须经采购人</w:t>
            </w:r>
            <w:r>
              <w:rPr>
                <w:rFonts w:hint="eastAsia" w:cs="宋体"/>
                <w:b w:val="0"/>
                <w:bCs w:val="0"/>
                <w:color w:val="auto"/>
                <w:sz w:val="24"/>
                <w:szCs w:val="24"/>
                <w:highlight w:val="none"/>
                <w:lang w:val="en-US" w:eastAsia="zh-CN"/>
              </w:rPr>
              <w:t>（项目法人单位）</w:t>
            </w:r>
            <w:r>
              <w:rPr>
                <w:rFonts w:hint="eastAsia" w:ascii="Calibri" w:hAnsi="Calibri" w:cs="Times New Roman"/>
                <w:b w:val="0"/>
                <w:bCs w:val="0"/>
                <w:color w:val="auto"/>
                <w:kern w:val="2"/>
                <w:sz w:val="24"/>
                <w:szCs w:val="22"/>
                <w:highlight w:val="none"/>
              </w:rPr>
              <w:t>及监理单位同意和认可</w:t>
            </w:r>
          </w:p>
          <w:p w14:paraId="52111FBA">
            <w:pPr>
              <w:pStyle w:val="67"/>
              <w:widowControl w:val="0"/>
              <w:spacing w:before="0" w:beforeAutospacing="0" w:after="0" w:afterAutospacing="0" w:line="360" w:lineRule="auto"/>
              <w:jc w:val="both"/>
              <w:rPr>
                <w:b w:val="0"/>
                <w:bCs w:val="0"/>
                <w:color w:val="auto"/>
                <w:sz w:val="24"/>
                <w:highlight w:val="none"/>
              </w:rPr>
            </w:pPr>
            <w:r>
              <w:rPr>
                <w:rFonts w:hint="eastAsia" w:cs="Times New Roman"/>
                <w:b w:val="0"/>
                <w:bCs w:val="0"/>
                <w:color w:val="auto"/>
                <w:kern w:val="2"/>
                <w:sz w:val="24"/>
                <w:szCs w:val="22"/>
                <w:highlight w:val="none"/>
                <w:lang w:eastAsia="zh-CN"/>
              </w:rPr>
              <w:t>☑</w:t>
            </w:r>
            <w:r>
              <w:rPr>
                <w:rFonts w:hint="eastAsia" w:cs="Times New Roman"/>
                <w:b w:val="0"/>
                <w:bCs w:val="0"/>
                <w:color w:val="auto"/>
                <w:kern w:val="2"/>
                <w:sz w:val="24"/>
                <w:szCs w:val="22"/>
                <w:highlight w:val="none"/>
              </w:rPr>
              <w:t>不允许</w:t>
            </w:r>
          </w:p>
        </w:tc>
      </w:tr>
      <w:tr w14:paraId="20598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63" w:type="pct"/>
            <w:vAlign w:val="center"/>
          </w:tcPr>
          <w:p w14:paraId="32C626B2">
            <w:pPr>
              <w:pStyle w:val="68"/>
              <w:pBdr>
                <w:bottom w:val="none" w:color="auto" w:sz="0" w:space="0"/>
              </w:pBdr>
              <w:tabs>
                <w:tab w:val="clear" w:pos="4153"/>
                <w:tab w:val="clear" w:pos="8306"/>
              </w:tabs>
              <w:wordWrap w:val="0"/>
              <w:topLinePunct/>
              <w:adjustRightInd/>
              <w:spacing w:line="360" w:lineRule="auto"/>
              <w:textAlignment w:val="auto"/>
              <w:rPr>
                <w:rFonts w:hint="eastAsia" w:eastAsia="宋体"/>
                <w:bCs/>
                <w:color w:val="auto"/>
                <w:kern w:val="2"/>
                <w:highlight w:val="none"/>
                <w:lang w:val="en-US" w:eastAsia="zh-CN"/>
              </w:rPr>
            </w:pPr>
            <w:r>
              <w:rPr>
                <w:bCs/>
                <w:color w:val="auto"/>
                <w:kern w:val="2"/>
                <w:highlight w:val="none"/>
              </w:rPr>
              <w:t>3</w:t>
            </w:r>
            <w:r>
              <w:rPr>
                <w:rFonts w:hint="eastAsia"/>
                <w:bCs/>
                <w:color w:val="auto"/>
                <w:kern w:val="2"/>
                <w:highlight w:val="none"/>
                <w:lang w:val="en-US" w:eastAsia="zh-CN"/>
              </w:rPr>
              <w:t>0</w:t>
            </w:r>
            <w:r>
              <w:rPr>
                <w:bCs/>
                <w:color w:val="auto"/>
                <w:kern w:val="2"/>
                <w:highlight w:val="none"/>
              </w:rPr>
              <w:t>.</w:t>
            </w:r>
            <w:r>
              <w:rPr>
                <w:rFonts w:hint="eastAsia"/>
                <w:bCs/>
                <w:color w:val="auto"/>
                <w:kern w:val="2"/>
                <w:highlight w:val="none"/>
                <w:lang w:val="en-US" w:eastAsia="zh-CN"/>
              </w:rPr>
              <w:t>7</w:t>
            </w:r>
          </w:p>
        </w:tc>
        <w:tc>
          <w:tcPr>
            <w:tcW w:w="911" w:type="pct"/>
            <w:vAlign w:val="center"/>
          </w:tcPr>
          <w:p w14:paraId="751F2C1B">
            <w:pPr>
              <w:pStyle w:val="67"/>
              <w:widowControl w:val="0"/>
              <w:wordWrap w:val="0"/>
              <w:topLinePunct/>
              <w:spacing w:before="0" w:beforeAutospacing="0" w:after="0" w:afterAutospacing="0" w:line="360" w:lineRule="auto"/>
              <w:jc w:val="center"/>
              <w:rPr>
                <w:b w:val="0"/>
                <w:color w:val="auto"/>
                <w:sz w:val="24"/>
                <w:highlight w:val="none"/>
              </w:rPr>
            </w:pPr>
            <w:r>
              <w:rPr>
                <w:rFonts w:hint="eastAsia"/>
                <w:b w:val="0"/>
                <w:color w:val="auto"/>
                <w:sz w:val="24"/>
                <w:highlight w:val="none"/>
              </w:rPr>
              <w:t>现场条件</w:t>
            </w:r>
          </w:p>
        </w:tc>
        <w:tc>
          <w:tcPr>
            <w:tcW w:w="3524" w:type="pct"/>
            <w:vAlign w:val="center"/>
          </w:tcPr>
          <w:p w14:paraId="7BF1D141">
            <w:pPr>
              <w:pStyle w:val="67"/>
              <w:widowControl w:val="0"/>
              <w:spacing w:before="0" w:beforeAutospacing="0" w:after="0" w:afterAutospacing="0" w:line="360" w:lineRule="auto"/>
              <w:jc w:val="both"/>
              <w:rPr>
                <w:b w:val="0"/>
                <w:color w:val="auto"/>
                <w:sz w:val="24"/>
                <w:highlight w:val="none"/>
              </w:rPr>
            </w:pPr>
            <w:r>
              <w:rPr>
                <w:rFonts w:hint="eastAsia"/>
                <w:b w:val="0"/>
                <w:bCs w:val="0"/>
                <w:color w:val="auto"/>
                <w:sz w:val="24"/>
                <w:highlight w:val="none"/>
              </w:rPr>
              <w:t>具备开工条件</w:t>
            </w:r>
          </w:p>
        </w:tc>
      </w:tr>
      <w:tr w14:paraId="51E8E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63" w:type="pct"/>
            <w:vAlign w:val="center"/>
          </w:tcPr>
          <w:p w14:paraId="24CF63C4">
            <w:pPr>
              <w:pStyle w:val="68"/>
              <w:pBdr>
                <w:bottom w:val="none" w:color="auto" w:sz="0" w:space="0"/>
              </w:pBdr>
              <w:tabs>
                <w:tab w:val="clear" w:pos="4153"/>
                <w:tab w:val="clear" w:pos="8306"/>
              </w:tabs>
              <w:wordWrap w:val="0"/>
              <w:topLinePunct/>
              <w:adjustRightInd/>
              <w:spacing w:line="360" w:lineRule="auto"/>
              <w:textAlignment w:val="auto"/>
              <w:rPr>
                <w:rFonts w:hint="eastAsia" w:eastAsia="宋体"/>
                <w:bCs/>
                <w:color w:val="auto"/>
                <w:kern w:val="2"/>
                <w:highlight w:val="none"/>
                <w:lang w:val="en-US" w:eastAsia="zh-CN"/>
              </w:rPr>
            </w:pPr>
            <w:r>
              <w:rPr>
                <w:bCs/>
                <w:color w:val="auto"/>
                <w:kern w:val="2"/>
                <w:highlight w:val="none"/>
              </w:rPr>
              <w:t>3</w:t>
            </w:r>
            <w:r>
              <w:rPr>
                <w:rFonts w:hint="eastAsia"/>
                <w:bCs/>
                <w:color w:val="auto"/>
                <w:kern w:val="2"/>
                <w:highlight w:val="none"/>
                <w:lang w:val="en-US" w:eastAsia="zh-CN"/>
              </w:rPr>
              <w:t>0</w:t>
            </w:r>
            <w:r>
              <w:rPr>
                <w:bCs/>
                <w:color w:val="auto"/>
                <w:kern w:val="2"/>
                <w:highlight w:val="none"/>
              </w:rPr>
              <w:t>.</w:t>
            </w:r>
            <w:r>
              <w:rPr>
                <w:rFonts w:hint="eastAsia"/>
                <w:bCs/>
                <w:color w:val="auto"/>
                <w:kern w:val="2"/>
                <w:highlight w:val="none"/>
                <w:lang w:val="en-US" w:eastAsia="zh-CN"/>
              </w:rPr>
              <w:t>8</w:t>
            </w:r>
          </w:p>
        </w:tc>
        <w:tc>
          <w:tcPr>
            <w:tcW w:w="911" w:type="pct"/>
            <w:vAlign w:val="center"/>
          </w:tcPr>
          <w:p w14:paraId="21F23F10">
            <w:pPr>
              <w:pStyle w:val="67"/>
              <w:widowControl w:val="0"/>
              <w:wordWrap w:val="0"/>
              <w:topLinePunct/>
              <w:spacing w:before="0" w:beforeAutospacing="0" w:after="0" w:afterAutospacing="0" w:line="360" w:lineRule="auto"/>
              <w:jc w:val="center"/>
              <w:rPr>
                <w:b w:val="0"/>
                <w:color w:val="auto"/>
                <w:sz w:val="24"/>
                <w:highlight w:val="none"/>
              </w:rPr>
            </w:pPr>
            <w:r>
              <w:rPr>
                <w:rFonts w:hint="eastAsia"/>
                <w:b w:val="0"/>
                <w:bCs w:val="0"/>
                <w:color w:val="auto"/>
                <w:sz w:val="24"/>
                <w:highlight w:val="none"/>
              </w:rPr>
              <w:t>采购人提供的资料</w:t>
            </w:r>
          </w:p>
        </w:tc>
        <w:tc>
          <w:tcPr>
            <w:tcW w:w="3524" w:type="pct"/>
            <w:vAlign w:val="center"/>
          </w:tcPr>
          <w:p w14:paraId="10C56D1A">
            <w:pPr>
              <w:adjustRightInd w:val="0"/>
              <w:snapToGrid w:val="0"/>
              <w:spacing w:line="360" w:lineRule="auto"/>
              <w:jc w:val="left"/>
              <w:rPr>
                <w:bCs/>
                <w:color w:val="auto"/>
                <w:sz w:val="24"/>
                <w:szCs w:val="28"/>
                <w:highlight w:val="none"/>
              </w:rPr>
            </w:pPr>
            <w:r>
              <w:rPr>
                <w:rFonts w:hint="eastAsia"/>
                <w:bCs/>
                <w:color w:val="auto"/>
                <w:sz w:val="24"/>
                <w:szCs w:val="28"/>
                <w:highlight w:val="none"/>
                <w:lang w:eastAsia="zh-CN"/>
              </w:rPr>
              <w:t>☑</w:t>
            </w:r>
            <w:r>
              <w:rPr>
                <w:rFonts w:hint="eastAsia"/>
                <w:bCs/>
                <w:color w:val="auto"/>
                <w:sz w:val="24"/>
                <w:szCs w:val="28"/>
                <w:highlight w:val="none"/>
              </w:rPr>
              <w:t>磋商文件</w:t>
            </w:r>
          </w:p>
          <w:p w14:paraId="7F5B2EB0">
            <w:pPr>
              <w:adjustRightInd w:val="0"/>
              <w:snapToGrid w:val="0"/>
              <w:spacing w:line="360" w:lineRule="auto"/>
              <w:jc w:val="left"/>
              <w:rPr>
                <w:bCs/>
                <w:color w:val="auto"/>
                <w:sz w:val="24"/>
                <w:szCs w:val="28"/>
                <w:highlight w:val="none"/>
              </w:rPr>
            </w:pPr>
            <w:r>
              <w:rPr>
                <w:rFonts w:hint="eastAsia"/>
                <w:bCs/>
                <w:color w:val="auto"/>
                <w:sz w:val="24"/>
                <w:szCs w:val="28"/>
                <w:highlight w:val="none"/>
                <w:lang w:eastAsia="zh-CN"/>
              </w:rPr>
              <w:t>☑</w:t>
            </w:r>
            <w:r>
              <w:rPr>
                <w:rFonts w:hint="eastAsia"/>
                <w:bCs/>
                <w:color w:val="auto"/>
                <w:sz w:val="24"/>
                <w:szCs w:val="28"/>
                <w:highlight w:val="none"/>
              </w:rPr>
              <w:t>工程量清单</w:t>
            </w:r>
          </w:p>
          <w:p w14:paraId="4AD4E6E7">
            <w:pPr>
              <w:adjustRightInd w:val="0"/>
              <w:snapToGrid w:val="0"/>
              <w:spacing w:line="360" w:lineRule="auto"/>
              <w:jc w:val="left"/>
              <w:rPr>
                <w:bCs/>
                <w:color w:val="auto"/>
                <w:sz w:val="24"/>
                <w:szCs w:val="28"/>
                <w:highlight w:val="none"/>
              </w:rPr>
            </w:pPr>
            <w:r>
              <w:rPr>
                <w:rFonts w:hint="eastAsia"/>
                <w:bCs/>
                <w:color w:val="auto"/>
                <w:sz w:val="24"/>
                <w:szCs w:val="28"/>
                <w:highlight w:val="none"/>
              </w:rPr>
              <w:t>□最高投标限价</w:t>
            </w:r>
          </w:p>
          <w:p w14:paraId="5114E281">
            <w:pPr>
              <w:adjustRightInd w:val="0"/>
              <w:snapToGrid w:val="0"/>
              <w:spacing w:line="360" w:lineRule="auto"/>
              <w:jc w:val="left"/>
              <w:rPr>
                <w:bCs/>
                <w:color w:val="auto"/>
                <w:sz w:val="24"/>
                <w:szCs w:val="28"/>
                <w:highlight w:val="none"/>
              </w:rPr>
            </w:pPr>
            <w:r>
              <w:rPr>
                <w:rFonts w:hint="eastAsia"/>
                <w:bCs/>
                <w:color w:val="auto"/>
                <w:sz w:val="24"/>
                <w:szCs w:val="28"/>
                <w:highlight w:val="none"/>
              </w:rPr>
              <w:t>□电子版图纸</w:t>
            </w:r>
          </w:p>
          <w:p w14:paraId="11F959A6">
            <w:pPr>
              <w:adjustRightInd w:val="0"/>
              <w:snapToGrid w:val="0"/>
              <w:spacing w:line="360" w:lineRule="auto"/>
              <w:jc w:val="left"/>
              <w:rPr>
                <w:bCs/>
                <w:color w:val="auto"/>
                <w:sz w:val="24"/>
                <w:szCs w:val="28"/>
                <w:highlight w:val="none"/>
              </w:rPr>
            </w:pPr>
            <w:r>
              <w:rPr>
                <w:rFonts w:hint="eastAsia"/>
                <w:bCs/>
                <w:color w:val="auto"/>
                <w:sz w:val="24"/>
                <w:szCs w:val="28"/>
                <w:highlight w:val="none"/>
              </w:rPr>
              <w:t>获得方式：</w:t>
            </w:r>
          </w:p>
          <w:p w14:paraId="368B729F">
            <w:pPr>
              <w:pStyle w:val="67"/>
              <w:widowControl w:val="0"/>
              <w:spacing w:before="0" w:beforeAutospacing="0" w:after="0" w:afterAutospacing="0" w:line="360" w:lineRule="auto"/>
              <w:jc w:val="both"/>
              <w:rPr>
                <w:b w:val="0"/>
                <w:color w:val="auto"/>
                <w:sz w:val="24"/>
                <w:highlight w:val="none"/>
              </w:rPr>
            </w:pPr>
            <w:r>
              <w:rPr>
                <w:rFonts w:hint="eastAsia"/>
                <w:color w:val="auto"/>
                <w:sz w:val="24"/>
                <w:highlight w:val="none"/>
              </w:rPr>
              <w:t>上述资料请供应商在获取磋商文件后，自行登录电子交易系统下载本项目附件。</w:t>
            </w:r>
          </w:p>
        </w:tc>
      </w:tr>
      <w:tr w14:paraId="4F30E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63" w:type="pct"/>
            <w:vAlign w:val="center"/>
          </w:tcPr>
          <w:p w14:paraId="68E0D63B">
            <w:pPr>
              <w:pStyle w:val="68"/>
              <w:pBdr>
                <w:bottom w:val="none" w:color="auto" w:sz="0" w:space="0"/>
              </w:pBdr>
              <w:tabs>
                <w:tab w:val="clear" w:pos="4153"/>
                <w:tab w:val="clear" w:pos="8306"/>
              </w:tabs>
              <w:wordWrap w:val="0"/>
              <w:topLinePunct/>
              <w:adjustRightInd/>
              <w:spacing w:line="360" w:lineRule="auto"/>
              <w:textAlignment w:val="auto"/>
              <w:rPr>
                <w:rFonts w:hint="eastAsia" w:eastAsia="宋体"/>
                <w:bCs/>
                <w:color w:val="auto"/>
                <w:kern w:val="2"/>
                <w:highlight w:val="none"/>
                <w:lang w:val="en-US" w:eastAsia="zh-CN"/>
              </w:rPr>
            </w:pPr>
            <w:r>
              <w:rPr>
                <w:rFonts w:hint="eastAsia"/>
                <w:bCs/>
                <w:color w:val="auto"/>
                <w:kern w:val="2"/>
                <w:highlight w:val="none"/>
                <w:lang w:val="en-US" w:eastAsia="zh-CN"/>
              </w:rPr>
              <w:t>30</w:t>
            </w:r>
            <w:r>
              <w:rPr>
                <w:bCs/>
                <w:color w:val="auto"/>
                <w:kern w:val="2"/>
                <w:highlight w:val="none"/>
              </w:rPr>
              <w:t>.</w:t>
            </w:r>
            <w:r>
              <w:rPr>
                <w:rFonts w:hint="eastAsia"/>
                <w:bCs/>
                <w:color w:val="auto"/>
                <w:kern w:val="2"/>
                <w:highlight w:val="none"/>
                <w:lang w:val="en-US" w:eastAsia="zh-CN"/>
              </w:rPr>
              <w:t>9</w:t>
            </w:r>
          </w:p>
        </w:tc>
        <w:tc>
          <w:tcPr>
            <w:tcW w:w="911" w:type="pct"/>
            <w:vAlign w:val="center"/>
          </w:tcPr>
          <w:p w14:paraId="77750910">
            <w:pPr>
              <w:pStyle w:val="67"/>
              <w:widowControl w:val="0"/>
              <w:wordWrap w:val="0"/>
              <w:topLinePunct/>
              <w:spacing w:before="0" w:beforeAutospacing="0" w:after="0" w:afterAutospacing="0" w:line="360" w:lineRule="auto"/>
              <w:jc w:val="center"/>
              <w:rPr>
                <w:b w:val="0"/>
                <w:color w:val="auto"/>
                <w:sz w:val="24"/>
                <w:highlight w:val="none"/>
              </w:rPr>
            </w:pPr>
            <w:r>
              <w:rPr>
                <w:rFonts w:hint="eastAsia"/>
                <w:b w:val="0"/>
                <w:bCs w:val="0"/>
                <w:color w:val="auto"/>
                <w:sz w:val="24"/>
                <w:highlight w:val="none"/>
              </w:rPr>
              <w:t>项目经理</w:t>
            </w:r>
          </w:p>
        </w:tc>
        <w:tc>
          <w:tcPr>
            <w:tcW w:w="3524" w:type="pct"/>
            <w:vAlign w:val="center"/>
          </w:tcPr>
          <w:p w14:paraId="0B5FC03E">
            <w:pPr>
              <w:pStyle w:val="67"/>
              <w:widowControl w:val="0"/>
              <w:spacing w:before="0" w:beforeAutospacing="0" w:after="0" w:afterAutospacing="0" w:line="360" w:lineRule="auto"/>
              <w:jc w:val="both"/>
              <w:rPr>
                <w:rFonts w:hint="eastAsia"/>
                <w:b w:val="0"/>
                <w:bCs w:val="0"/>
                <w:color w:val="auto"/>
                <w:sz w:val="24"/>
                <w:highlight w:val="none"/>
              </w:rPr>
            </w:pPr>
            <w:r>
              <w:rPr>
                <w:rFonts w:hint="eastAsia"/>
                <w:b w:val="0"/>
                <w:bCs w:val="0"/>
                <w:color w:val="auto"/>
                <w:sz w:val="24"/>
                <w:highlight w:val="none"/>
              </w:rPr>
              <w:t>（1）项目经理资质要求：</w:t>
            </w:r>
            <w:r>
              <w:rPr>
                <w:rFonts w:hint="eastAsia"/>
                <w:b/>
                <w:bCs/>
                <w:color w:val="auto"/>
                <w:sz w:val="24"/>
                <w:highlight w:val="none"/>
              </w:rPr>
              <w:t>供应商拟委任的项目经理须</w:t>
            </w:r>
            <w:r>
              <w:rPr>
                <w:rFonts w:hint="eastAsia"/>
                <w:b/>
                <w:bCs/>
                <w:color w:val="auto"/>
                <w:sz w:val="24"/>
                <w:highlight w:val="none"/>
                <w:lang w:val="en-US" w:eastAsia="zh-CN"/>
              </w:rPr>
              <w:t>具有</w:t>
            </w:r>
            <w:r>
              <w:rPr>
                <w:rFonts w:hint="eastAsia"/>
                <w:b/>
                <w:bCs/>
                <w:color w:val="auto"/>
                <w:sz w:val="24"/>
                <w:highlight w:val="none"/>
              </w:rPr>
              <w:t>水利水电工程专业二级及以上注册建造师执业资格，</w:t>
            </w:r>
            <w:r>
              <w:rPr>
                <w:rFonts w:hint="eastAsia"/>
                <w:color w:val="auto"/>
                <w:sz w:val="24"/>
                <w:highlight w:val="none"/>
              </w:rPr>
              <w:t>且具有水行政主管部门颁发的有效的安全生产考核合格证（B证）</w:t>
            </w:r>
            <w:r>
              <w:rPr>
                <w:rFonts w:hint="eastAsia"/>
                <w:b/>
                <w:bCs/>
                <w:color w:val="auto"/>
                <w:sz w:val="24"/>
                <w:highlight w:val="none"/>
              </w:rPr>
              <w:t>。</w:t>
            </w:r>
          </w:p>
          <w:p w14:paraId="4778A2AC">
            <w:pPr>
              <w:pStyle w:val="67"/>
              <w:widowControl w:val="0"/>
              <w:spacing w:before="0" w:beforeAutospacing="0" w:after="0" w:afterAutospacing="0" w:line="360" w:lineRule="auto"/>
              <w:jc w:val="both"/>
              <w:rPr>
                <w:rFonts w:hint="eastAsia" w:eastAsia="宋体"/>
                <w:b w:val="0"/>
                <w:bCs w:val="0"/>
                <w:color w:val="auto"/>
                <w:sz w:val="24"/>
                <w:highlight w:val="none"/>
                <w:lang w:val="en-US" w:eastAsia="zh-CN"/>
              </w:rPr>
            </w:pPr>
            <w:r>
              <w:rPr>
                <w:rFonts w:hint="eastAsia"/>
                <w:b w:val="0"/>
                <w:bCs w:val="0"/>
                <w:color w:val="auto"/>
                <w:sz w:val="24"/>
                <w:highlight w:val="none"/>
              </w:rPr>
              <w:t>（2）项目经理社保：</w:t>
            </w:r>
            <w:r>
              <w:rPr>
                <w:rFonts w:hint="eastAsia"/>
                <w:b/>
                <w:bCs/>
                <w:color w:val="auto"/>
                <w:sz w:val="24"/>
                <w:highlight w:val="none"/>
                <w:lang w:val="en-US" w:eastAsia="zh-CN"/>
              </w:rPr>
              <w:t>提供供应商为其缴纳的2026年1月至今任意一个月社保证明扫描件</w:t>
            </w:r>
            <w:r>
              <w:rPr>
                <w:rFonts w:hint="eastAsia"/>
                <w:b w:val="0"/>
                <w:bCs w:val="0"/>
                <w:color w:val="auto"/>
                <w:sz w:val="24"/>
                <w:highlight w:val="none"/>
                <w:lang w:val="en-US" w:eastAsia="zh-CN"/>
              </w:rPr>
              <w:t>。</w:t>
            </w:r>
          </w:p>
          <w:p w14:paraId="2282AC1F">
            <w:pPr>
              <w:pStyle w:val="67"/>
              <w:widowControl w:val="0"/>
              <w:spacing w:before="0" w:beforeAutospacing="0" w:after="0" w:afterAutospacing="0" w:line="360" w:lineRule="auto"/>
              <w:jc w:val="both"/>
              <w:rPr>
                <w:rFonts w:hint="eastAsia"/>
                <w:b w:val="0"/>
                <w:bCs w:val="0"/>
                <w:color w:val="auto"/>
                <w:sz w:val="24"/>
                <w:highlight w:val="none"/>
              </w:rPr>
            </w:pPr>
            <w:r>
              <w:rPr>
                <w:rFonts w:hint="eastAsia"/>
                <w:b w:val="0"/>
                <w:bCs w:val="0"/>
                <w:color w:val="auto"/>
                <w:sz w:val="24"/>
                <w:highlight w:val="none"/>
              </w:rPr>
              <w:t>（3）项目经理不得同时担任两个及以上建设工程施工项目负责人，以下情形除外：</w:t>
            </w:r>
          </w:p>
          <w:p w14:paraId="51E4A37B">
            <w:pPr>
              <w:pStyle w:val="67"/>
              <w:widowControl w:val="0"/>
              <w:spacing w:before="0" w:beforeAutospacing="0" w:after="0" w:afterAutospacing="0" w:line="360" w:lineRule="auto"/>
              <w:jc w:val="both"/>
              <w:rPr>
                <w:rFonts w:hint="eastAsia"/>
                <w:b w:val="0"/>
                <w:bCs w:val="0"/>
                <w:color w:val="auto"/>
                <w:sz w:val="24"/>
                <w:highlight w:val="none"/>
              </w:rPr>
            </w:pPr>
            <w:r>
              <w:rPr>
                <w:rFonts w:hint="eastAsia"/>
                <w:b w:val="0"/>
                <w:bCs w:val="0"/>
                <w:color w:val="auto"/>
                <w:sz w:val="24"/>
                <w:highlight w:val="none"/>
              </w:rPr>
              <w:t>①法定情形；</w:t>
            </w:r>
          </w:p>
          <w:p w14:paraId="7403FB4B">
            <w:pPr>
              <w:pStyle w:val="67"/>
              <w:widowControl w:val="0"/>
              <w:spacing w:before="0" w:beforeAutospacing="0" w:after="0" w:afterAutospacing="0" w:line="360" w:lineRule="auto"/>
              <w:jc w:val="both"/>
              <w:rPr>
                <w:rFonts w:hint="eastAsia"/>
                <w:b w:val="0"/>
                <w:bCs w:val="0"/>
                <w:color w:val="auto"/>
                <w:sz w:val="24"/>
                <w:highlight w:val="none"/>
              </w:rPr>
            </w:pPr>
            <w:r>
              <w:rPr>
                <w:rFonts w:hint="eastAsia"/>
                <w:b w:val="0"/>
                <w:bCs w:val="0"/>
                <w:color w:val="auto"/>
                <w:sz w:val="24"/>
                <w:highlight w:val="none"/>
              </w:rPr>
              <w:t>②虽在其他项目上担任项目经理岗位，但本项目成交后能够从该项目撤离，全面履约。</w:t>
            </w:r>
          </w:p>
          <w:p w14:paraId="6C9C676F">
            <w:pPr>
              <w:pStyle w:val="67"/>
              <w:widowControl w:val="0"/>
              <w:spacing w:before="0" w:beforeAutospacing="0" w:after="0" w:afterAutospacing="0" w:line="360" w:lineRule="auto"/>
              <w:jc w:val="both"/>
              <w:rPr>
                <w:rFonts w:hint="eastAsia"/>
                <w:b w:val="0"/>
                <w:bCs w:val="0"/>
                <w:color w:val="auto"/>
                <w:sz w:val="24"/>
                <w:highlight w:val="none"/>
              </w:rPr>
            </w:pPr>
            <w:r>
              <w:rPr>
                <w:rFonts w:hint="eastAsia"/>
                <w:b w:val="0"/>
                <w:bCs w:val="0"/>
                <w:color w:val="auto"/>
                <w:sz w:val="24"/>
                <w:highlight w:val="none"/>
              </w:rPr>
              <w:t>（4）成交后若项目经理在其他项目上担任项目经理岗位，导致该项目经理无法进场履约的，采购人</w:t>
            </w:r>
            <w:r>
              <w:rPr>
                <w:rFonts w:hint="eastAsia" w:cs="宋体"/>
                <w:b w:val="0"/>
                <w:bCs w:val="0"/>
                <w:color w:val="auto"/>
                <w:sz w:val="24"/>
                <w:szCs w:val="24"/>
                <w:highlight w:val="none"/>
                <w:lang w:val="en-US" w:eastAsia="zh-CN"/>
              </w:rPr>
              <w:t>（项目法人单位）</w:t>
            </w:r>
            <w:r>
              <w:rPr>
                <w:rFonts w:hint="eastAsia"/>
                <w:b w:val="0"/>
                <w:bCs w:val="0"/>
                <w:color w:val="auto"/>
                <w:sz w:val="24"/>
                <w:highlight w:val="none"/>
              </w:rPr>
              <w:t>可取消其成交资格。供应商因此原因被取消成交资格的，视为无正当理由放弃成交资格。</w:t>
            </w:r>
          </w:p>
          <w:p w14:paraId="4B546780">
            <w:pPr>
              <w:pStyle w:val="67"/>
              <w:widowControl w:val="0"/>
              <w:spacing w:before="0" w:beforeAutospacing="0" w:after="0" w:afterAutospacing="0" w:line="360" w:lineRule="auto"/>
              <w:jc w:val="both"/>
              <w:rPr>
                <w:b w:val="0"/>
                <w:color w:val="auto"/>
                <w:sz w:val="24"/>
                <w:highlight w:val="none"/>
              </w:rPr>
            </w:pPr>
            <w:r>
              <w:rPr>
                <w:rFonts w:hint="eastAsia"/>
                <w:b/>
                <w:bCs/>
                <w:color w:val="auto"/>
                <w:sz w:val="24"/>
                <w:highlight w:val="none"/>
              </w:rPr>
              <w:t>（5）自2022年1月1日起，一级建造师统一使用电子证书，纸质注册证书作废。拟委任项目经理为一级注册建造师的，须执行《住房和城乡建设部办公厅关于全面实行一级建造师电子注册证书的通知》中电子证书的有关使用要求，一级建造师打印电子证书后，应在个人签名处手写本人签名，未手写签名或与签名图像笔迹不一致的，该电子证书无效。</w:t>
            </w:r>
          </w:p>
        </w:tc>
      </w:tr>
      <w:tr w14:paraId="3AE20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63" w:type="pct"/>
            <w:vAlign w:val="center"/>
          </w:tcPr>
          <w:p w14:paraId="25AF6009">
            <w:pPr>
              <w:pStyle w:val="68"/>
              <w:pBdr>
                <w:bottom w:val="none" w:color="auto" w:sz="0" w:space="0"/>
              </w:pBdr>
              <w:tabs>
                <w:tab w:val="clear" w:pos="4153"/>
                <w:tab w:val="clear" w:pos="8306"/>
              </w:tabs>
              <w:wordWrap w:val="0"/>
              <w:topLinePunct/>
              <w:adjustRightInd/>
              <w:spacing w:line="360" w:lineRule="auto"/>
              <w:textAlignment w:val="auto"/>
              <w:rPr>
                <w:rFonts w:hint="eastAsia" w:eastAsia="宋体"/>
                <w:bCs/>
                <w:color w:val="auto"/>
                <w:kern w:val="2"/>
                <w:highlight w:val="none"/>
                <w:lang w:val="en-US" w:eastAsia="zh-CN"/>
              </w:rPr>
            </w:pPr>
            <w:r>
              <w:rPr>
                <w:bCs/>
                <w:color w:val="auto"/>
                <w:kern w:val="2"/>
                <w:highlight w:val="none"/>
              </w:rPr>
              <w:t>3</w:t>
            </w:r>
            <w:r>
              <w:rPr>
                <w:rFonts w:hint="eastAsia"/>
                <w:bCs/>
                <w:color w:val="auto"/>
                <w:kern w:val="2"/>
                <w:highlight w:val="none"/>
                <w:lang w:val="en-US" w:eastAsia="zh-CN"/>
              </w:rPr>
              <w:t>0</w:t>
            </w:r>
            <w:r>
              <w:rPr>
                <w:bCs/>
                <w:color w:val="auto"/>
                <w:kern w:val="2"/>
                <w:highlight w:val="none"/>
              </w:rPr>
              <w:t>.1</w:t>
            </w:r>
            <w:r>
              <w:rPr>
                <w:rFonts w:hint="eastAsia"/>
                <w:bCs/>
                <w:color w:val="auto"/>
                <w:kern w:val="2"/>
                <w:highlight w:val="none"/>
                <w:lang w:val="en-US" w:eastAsia="zh-CN"/>
              </w:rPr>
              <w:t>0</w:t>
            </w:r>
          </w:p>
        </w:tc>
        <w:tc>
          <w:tcPr>
            <w:tcW w:w="911" w:type="pct"/>
            <w:vAlign w:val="center"/>
          </w:tcPr>
          <w:p w14:paraId="0520E583">
            <w:pPr>
              <w:pStyle w:val="67"/>
              <w:widowControl w:val="0"/>
              <w:wordWrap w:val="0"/>
              <w:topLinePunct/>
              <w:spacing w:before="0" w:beforeAutospacing="0" w:after="0" w:afterAutospacing="0" w:line="360" w:lineRule="auto"/>
              <w:jc w:val="center"/>
              <w:rPr>
                <w:b w:val="0"/>
                <w:color w:val="auto"/>
                <w:sz w:val="24"/>
                <w:highlight w:val="none"/>
              </w:rPr>
            </w:pPr>
            <w:r>
              <w:rPr>
                <w:rFonts w:hint="eastAsia"/>
                <w:b w:val="0"/>
                <w:color w:val="auto"/>
                <w:sz w:val="24"/>
                <w:highlight w:val="none"/>
              </w:rPr>
              <w:t>其他补充说明</w:t>
            </w:r>
          </w:p>
        </w:tc>
        <w:tc>
          <w:tcPr>
            <w:tcW w:w="3524" w:type="pct"/>
            <w:vAlign w:val="center"/>
          </w:tcPr>
          <w:p w14:paraId="445F590D">
            <w:pPr>
              <w:numPr>
                <w:ilvl w:val="0"/>
                <w:numId w:val="0"/>
              </w:numPr>
              <w:spacing w:line="360" w:lineRule="auto"/>
              <w:rPr>
                <w:rFonts w:hint="eastAsia" w:asciiTheme="minorEastAsia" w:hAnsiTheme="minorEastAsia" w:eastAsiaTheme="minorEastAsia"/>
                <w:bCs/>
                <w:color w:val="auto"/>
                <w:sz w:val="24"/>
                <w:szCs w:val="24"/>
                <w:highlight w:val="none"/>
                <w:lang w:val="en-US" w:eastAsia="zh-CN"/>
              </w:rPr>
            </w:pPr>
            <w:r>
              <w:rPr>
                <w:rFonts w:hint="eastAsia" w:asciiTheme="minorEastAsia" w:hAnsiTheme="minorEastAsia" w:eastAsiaTheme="minorEastAsia"/>
                <w:bCs/>
                <w:color w:val="auto"/>
                <w:sz w:val="24"/>
                <w:szCs w:val="24"/>
                <w:highlight w:val="none"/>
                <w:lang w:val="en-US" w:eastAsia="zh-CN"/>
              </w:rPr>
              <w:t>1.解释权：</w:t>
            </w:r>
          </w:p>
          <w:p w14:paraId="2B8F65B5">
            <w:pPr>
              <w:numPr>
                <w:ilvl w:val="0"/>
                <w:numId w:val="0"/>
              </w:numPr>
              <w:spacing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（1）</w:t>
            </w:r>
            <w:r>
              <w:rPr>
                <w:rFonts w:asciiTheme="minorEastAsia" w:hAnsiTheme="minorEastAsia" w:eastAsiaTheme="minorEastAsia"/>
                <w:bCs/>
                <w:color w:val="auto"/>
                <w:sz w:val="24"/>
                <w:szCs w:val="24"/>
                <w:highlight w:val="none"/>
              </w:rPr>
              <w:t>构成本</w:t>
            </w:r>
            <w:r>
              <w:rPr>
                <w:rFonts w:hint="eastAsia" w:asciiTheme="minorEastAsia" w:hAnsiTheme="minorEastAsia" w:eastAsiaTheme="minorEastAsia"/>
                <w:bCs/>
                <w:color w:val="auto"/>
                <w:sz w:val="24"/>
                <w:szCs w:val="24"/>
                <w:highlight w:val="none"/>
              </w:rPr>
              <w:t>磋商</w:t>
            </w:r>
            <w:r>
              <w:rPr>
                <w:rFonts w:asciiTheme="minorEastAsia" w:hAnsiTheme="minorEastAsia" w:eastAsiaTheme="minorEastAsia"/>
                <w:bCs/>
                <w:color w:val="auto"/>
                <w:sz w:val="24"/>
                <w:szCs w:val="24"/>
                <w:highlight w:val="none"/>
              </w:rPr>
              <w:t>文件的各个组成文件应互为解释，互为说明；</w:t>
            </w:r>
          </w:p>
          <w:p w14:paraId="2989530E">
            <w:pPr>
              <w:spacing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（2）</w:t>
            </w:r>
            <w:r>
              <w:rPr>
                <w:rFonts w:asciiTheme="minorEastAsia" w:hAnsiTheme="minorEastAsia" w:eastAsiaTheme="minorEastAsia"/>
                <w:bCs/>
                <w:color w:val="auto"/>
                <w:sz w:val="24"/>
                <w:szCs w:val="24"/>
                <w:highlight w:val="none"/>
              </w:rPr>
              <w:t>同一组成文件中就同一事项的规定或约定不一致的，以编排顺序在后者为准；</w:t>
            </w:r>
          </w:p>
          <w:p w14:paraId="0BFD7518">
            <w:pPr>
              <w:spacing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（3）</w:t>
            </w:r>
            <w:r>
              <w:rPr>
                <w:rFonts w:asciiTheme="minorEastAsia" w:hAnsiTheme="minorEastAsia" w:eastAsiaTheme="minorEastAsia"/>
                <w:bCs/>
                <w:color w:val="auto"/>
                <w:sz w:val="24"/>
                <w:szCs w:val="24"/>
                <w:highlight w:val="none"/>
              </w:rPr>
              <w:t>如有不明确或不一致，构成合同文件组成内容的，以合同文件约定内容为准，且以专用合同条款约定的合同文件优先顺序解释；</w:t>
            </w:r>
          </w:p>
          <w:p w14:paraId="7B3E0336">
            <w:pPr>
              <w:spacing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（4）</w:t>
            </w:r>
            <w:r>
              <w:rPr>
                <w:rFonts w:asciiTheme="minorEastAsia" w:hAnsiTheme="minorEastAsia" w:eastAsiaTheme="minorEastAsia"/>
                <w:bCs/>
                <w:color w:val="auto"/>
                <w:sz w:val="24"/>
                <w:szCs w:val="24"/>
                <w:highlight w:val="none"/>
              </w:rPr>
              <w:t>除</w:t>
            </w:r>
            <w:r>
              <w:rPr>
                <w:rFonts w:hint="eastAsia" w:asciiTheme="minorEastAsia" w:hAnsiTheme="minorEastAsia" w:eastAsiaTheme="minorEastAsia"/>
                <w:bCs/>
                <w:color w:val="auto"/>
                <w:sz w:val="24"/>
                <w:szCs w:val="24"/>
                <w:highlight w:val="none"/>
              </w:rPr>
              <w:t>磋商</w:t>
            </w:r>
            <w:r>
              <w:rPr>
                <w:rFonts w:asciiTheme="minorEastAsia" w:hAnsiTheme="minorEastAsia" w:eastAsiaTheme="minorEastAsia"/>
                <w:bCs/>
                <w:color w:val="auto"/>
                <w:sz w:val="24"/>
                <w:szCs w:val="24"/>
                <w:highlight w:val="none"/>
              </w:rPr>
              <w:t>文件中有特别规定外，仅适用于</w:t>
            </w:r>
            <w:r>
              <w:rPr>
                <w:rFonts w:hint="eastAsia" w:asciiTheme="minorEastAsia" w:hAnsiTheme="minorEastAsia" w:eastAsiaTheme="minorEastAsia"/>
                <w:bCs/>
                <w:color w:val="auto"/>
                <w:sz w:val="24"/>
                <w:szCs w:val="24"/>
                <w:highlight w:val="none"/>
              </w:rPr>
              <w:t>磋商及响应文件提交</w:t>
            </w:r>
            <w:r>
              <w:rPr>
                <w:rFonts w:asciiTheme="minorEastAsia" w:hAnsiTheme="minorEastAsia" w:eastAsiaTheme="minorEastAsia"/>
                <w:bCs/>
                <w:color w:val="auto"/>
                <w:sz w:val="24"/>
                <w:szCs w:val="24"/>
                <w:highlight w:val="none"/>
              </w:rPr>
              <w:t>阶段的规定，按</w:t>
            </w:r>
            <w:r>
              <w:rPr>
                <w:rFonts w:hint="eastAsia" w:asciiTheme="minorEastAsia" w:hAnsiTheme="minorEastAsia" w:eastAsiaTheme="minorEastAsia"/>
                <w:bCs/>
                <w:color w:val="auto"/>
                <w:sz w:val="24"/>
                <w:szCs w:val="24"/>
                <w:highlight w:val="none"/>
              </w:rPr>
              <w:t>竞争性磋商</w:t>
            </w:r>
            <w:r>
              <w:rPr>
                <w:rFonts w:asciiTheme="minorEastAsia" w:hAnsiTheme="minorEastAsia" w:eastAsiaTheme="minorEastAsia"/>
                <w:bCs/>
                <w:color w:val="auto"/>
                <w:sz w:val="24"/>
                <w:szCs w:val="24"/>
                <w:highlight w:val="none"/>
              </w:rPr>
              <w:t>公告、</w:t>
            </w:r>
            <w:r>
              <w:rPr>
                <w:rFonts w:hint="eastAsia" w:asciiTheme="minorEastAsia" w:hAnsiTheme="minorEastAsia" w:eastAsiaTheme="minorEastAsia"/>
                <w:bCs/>
                <w:color w:val="auto"/>
                <w:sz w:val="24"/>
                <w:szCs w:val="24"/>
                <w:highlight w:val="none"/>
              </w:rPr>
              <w:t>磋商邀请、供应商</w:t>
            </w:r>
            <w:r>
              <w:rPr>
                <w:rFonts w:asciiTheme="minorEastAsia" w:hAnsiTheme="minorEastAsia" w:eastAsiaTheme="minorEastAsia"/>
                <w:bCs/>
                <w:color w:val="auto"/>
                <w:sz w:val="24"/>
                <w:szCs w:val="24"/>
                <w:highlight w:val="none"/>
              </w:rPr>
              <w:t>须知、评</w:t>
            </w:r>
            <w:r>
              <w:rPr>
                <w:rFonts w:hint="eastAsia" w:asciiTheme="minorEastAsia" w:hAnsiTheme="minorEastAsia" w:eastAsiaTheme="minorEastAsia"/>
                <w:bCs/>
                <w:color w:val="auto"/>
                <w:sz w:val="24"/>
                <w:szCs w:val="24"/>
                <w:highlight w:val="none"/>
              </w:rPr>
              <w:t>审方</w:t>
            </w:r>
            <w:r>
              <w:rPr>
                <w:rFonts w:asciiTheme="minorEastAsia" w:hAnsiTheme="minorEastAsia" w:eastAsiaTheme="minorEastAsia"/>
                <w:bCs/>
                <w:color w:val="auto"/>
                <w:sz w:val="24"/>
                <w:szCs w:val="24"/>
                <w:highlight w:val="none"/>
              </w:rPr>
              <w:t>法</w:t>
            </w:r>
            <w:r>
              <w:rPr>
                <w:rFonts w:hint="eastAsia" w:asciiTheme="minorEastAsia" w:hAnsiTheme="minorEastAsia" w:eastAsiaTheme="minorEastAsia"/>
                <w:bCs/>
                <w:color w:val="auto"/>
                <w:sz w:val="24"/>
                <w:szCs w:val="24"/>
                <w:highlight w:val="none"/>
              </w:rPr>
              <w:t>和标准</w:t>
            </w:r>
            <w:r>
              <w:rPr>
                <w:rFonts w:asciiTheme="minorEastAsia" w:hAnsiTheme="minorEastAsia" w:eastAsiaTheme="minorEastAsia"/>
                <w:bCs/>
                <w:color w:val="auto"/>
                <w:sz w:val="24"/>
                <w:szCs w:val="24"/>
                <w:highlight w:val="none"/>
              </w:rPr>
              <w:t>、</w:t>
            </w:r>
            <w:r>
              <w:rPr>
                <w:rFonts w:hint="eastAsia" w:asciiTheme="minorEastAsia" w:hAnsiTheme="minorEastAsia" w:eastAsiaTheme="minorEastAsia"/>
                <w:bCs/>
                <w:color w:val="auto"/>
                <w:sz w:val="24"/>
                <w:szCs w:val="24"/>
                <w:highlight w:val="none"/>
              </w:rPr>
              <w:t>响应</w:t>
            </w:r>
            <w:r>
              <w:rPr>
                <w:rFonts w:asciiTheme="minorEastAsia" w:hAnsiTheme="minorEastAsia" w:eastAsiaTheme="minorEastAsia"/>
                <w:bCs/>
                <w:color w:val="auto"/>
                <w:sz w:val="24"/>
                <w:szCs w:val="24"/>
                <w:highlight w:val="none"/>
              </w:rPr>
              <w:t>文件格式的先后顺序解释；</w:t>
            </w:r>
          </w:p>
          <w:p w14:paraId="50D26151">
            <w:pPr>
              <w:pStyle w:val="67"/>
              <w:widowControl w:val="0"/>
              <w:spacing w:before="0" w:beforeAutospacing="0" w:after="0" w:afterAutospacing="0" w:line="360" w:lineRule="auto"/>
              <w:jc w:val="both"/>
              <w:rPr>
                <w:rFonts w:asciiTheme="minorEastAsia" w:hAnsiTheme="minorEastAsia" w:eastAsiaTheme="minorEastAsia"/>
                <w:b w:val="0"/>
                <w:color w:val="auto"/>
                <w:sz w:val="24"/>
                <w:szCs w:val="24"/>
                <w:highlight w:val="none"/>
              </w:rPr>
            </w:pPr>
            <w:r>
              <w:rPr>
                <w:rFonts w:hint="eastAsia" w:asciiTheme="minorEastAsia" w:hAnsiTheme="minorEastAsia" w:eastAsiaTheme="minorEastAsia"/>
                <w:b w:val="0"/>
                <w:color w:val="auto"/>
                <w:sz w:val="24"/>
                <w:szCs w:val="24"/>
                <w:highlight w:val="none"/>
              </w:rPr>
              <w:t>（5）</w:t>
            </w:r>
            <w:r>
              <w:rPr>
                <w:rFonts w:asciiTheme="minorEastAsia" w:hAnsiTheme="minorEastAsia" w:eastAsiaTheme="minorEastAsia"/>
                <w:b w:val="0"/>
                <w:color w:val="auto"/>
                <w:sz w:val="24"/>
                <w:szCs w:val="24"/>
                <w:highlight w:val="none"/>
              </w:rPr>
              <w:t>按本款前述规定仍不能形成结论的，由</w:t>
            </w:r>
            <w:r>
              <w:rPr>
                <w:rFonts w:hint="eastAsia" w:asciiTheme="minorEastAsia" w:hAnsiTheme="minorEastAsia" w:eastAsiaTheme="minorEastAsia"/>
                <w:b w:val="0"/>
                <w:color w:val="auto"/>
                <w:sz w:val="24"/>
                <w:szCs w:val="24"/>
                <w:highlight w:val="none"/>
              </w:rPr>
              <w:t>采购</w:t>
            </w:r>
            <w:r>
              <w:rPr>
                <w:rFonts w:asciiTheme="minorEastAsia" w:hAnsiTheme="minorEastAsia" w:eastAsiaTheme="minorEastAsia"/>
                <w:b w:val="0"/>
                <w:color w:val="auto"/>
                <w:sz w:val="24"/>
                <w:szCs w:val="24"/>
                <w:highlight w:val="none"/>
              </w:rPr>
              <w:t>人负责解释。</w:t>
            </w:r>
          </w:p>
          <w:p w14:paraId="7AF95322">
            <w:pPr>
              <w:pStyle w:val="67"/>
              <w:widowControl w:val="0"/>
              <w:spacing w:before="0" w:beforeAutospacing="0" w:after="0" w:afterAutospacing="0" w:line="360" w:lineRule="auto"/>
              <w:jc w:val="both"/>
              <w:rPr>
                <w:rFonts w:hint="eastAsia" w:asciiTheme="minorEastAsia" w:hAnsiTheme="minorEastAsia" w:eastAsiaTheme="minorEastAsia" w:cstheme="minorBidi"/>
                <w:b w:val="0"/>
                <w:bCs/>
                <w:color w:val="auto"/>
                <w:sz w:val="24"/>
                <w:szCs w:val="24"/>
                <w:highlight w:val="none"/>
                <w:lang w:val="en-US" w:eastAsia="zh-CN" w:bidi="ar-SA"/>
              </w:rPr>
            </w:pPr>
            <w:r>
              <w:rPr>
                <w:rFonts w:hint="eastAsia" w:asciiTheme="minorEastAsia" w:hAnsiTheme="minorEastAsia" w:eastAsiaTheme="minorEastAsia" w:cstheme="minorBidi"/>
                <w:b w:val="0"/>
                <w:bCs/>
                <w:color w:val="auto"/>
                <w:sz w:val="24"/>
                <w:szCs w:val="24"/>
                <w:highlight w:val="none"/>
                <w:lang w:val="en-US" w:eastAsia="zh-CN" w:bidi="ar-SA"/>
              </w:rPr>
              <w:t>2.“政采贷”融资指引：有融资需求的供应商在取得政府采购中标或成交通知书后，可访问安徽省政府采购网“政采贷”栏目，查看和联系第三方平台或者金融机构，商洽融资事项，确定融资意向。供应商签署政府采购中标（成交）合同后，登录“徽采云”金融服务模块，选择意向产品进行申请，并填写相关信息，“徽采云”金融服务模块将中标人融资申请信息推送第三方平台、意向金融机构。</w:t>
            </w:r>
          </w:p>
          <w:p w14:paraId="3D18A376">
            <w:pPr>
              <w:pStyle w:val="67"/>
              <w:widowControl w:val="0"/>
              <w:spacing w:before="0" w:beforeAutospacing="0" w:after="0" w:afterAutospacing="0" w:line="360" w:lineRule="auto"/>
              <w:jc w:val="both"/>
              <w:rPr>
                <w:rFonts w:asciiTheme="minorEastAsia" w:hAnsiTheme="minorEastAsia" w:eastAsiaTheme="minorEastAsia"/>
                <w:b w:val="0"/>
                <w:color w:val="auto"/>
                <w:sz w:val="24"/>
                <w:szCs w:val="24"/>
                <w:highlight w:val="none"/>
              </w:rPr>
            </w:pPr>
            <w:r>
              <w:rPr>
                <w:rFonts w:hint="eastAsia" w:asciiTheme="minorEastAsia" w:hAnsiTheme="minorEastAsia" w:eastAsiaTheme="minorEastAsia" w:cstheme="minorBidi"/>
                <w:b w:val="0"/>
                <w:bCs/>
                <w:color w:val="auto"/>
                <w:sz w:val="24"/>
                <w:szCs w:val="24"/>
                <w:highlight w:val="none"/>
                <w:lang w:val="en-US" w:eastAsia="zh-CN" w:bidi="ar-SA"/>
              </w:rPr>
              <w:t>3.电子保函指引：成交供应商可访问安徽省政府采购网“融资/保函”栏目，申请办理电子保函（包括：履约保函、预付款保函）。</w:t>
            </w:r>
          </w:p>
        </w:tc>
      </w:tr>
      <w:tr w14:paraId="4854E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63" w:type="pct"/>
            <w:vAlign w:val="center"/>
          </w:tcPr>
          <w:p w14:paraId="79D4042D">
            <w:pPr>
              <w:pStyle w:val="68"/>
              <w:pBdr>
                <w:bottom w:val="none" w:color="auto" w:sz="0" w:space="0"/>
              </w:pBdr>
              <w:tabs>
                <w:tab w:val="clear" w:pos="4153"/>
                <w:tab w:val="clear" w:pos="8306"/>
              </w:tabs>
              <w:wordWrap w:val="0"/>
              <w:topLinePunct/>
              <w:adjustRightInd/>
              <w:spacing w:line="360" w:lineRule="auto"/>
              <w:textAlignment w:val="auto"/>
              <w:rPr>
                <w:bCs/>
                <w:color w:val="auto"/>
                <w:kern w:val="2"/>
                <w:highlight w:val="none"/>
              </w:rPr>
            </w:pPr>
            <w:r>
              <w:rPr>
                <w:bCs/>
                <w:color w:val="auto"/>
                <w:kern w:val="2"/>
                <w:highlight w:val="none"/>
              </w:rPr>
              <w:t>3</w:t>
            </w:r>
            <w:r>
              <w:rPr>
                <w:rFonts w:hint="eastAsia"/>
                <w:bCs/>
                <w:color w:val="auto"/>
                <w:kern w:val="2"/>
                <w:highlight w:val="none"/>
                <w:lang w:val="en-US" w:eastAsia="zh-CN"/>
              </w:rPr>
              <w:t>0</w:t>
            </w:r>
            <w:r>
              <w:rPr>
                <w:bCs/>
                <w:color w:val="auto"/>
                <w:kern w:val="2"/>
                <w:highlight w:val="none"/>
              </w:rPr>
              <w:t>.1</w:t>
            </w:r>
            <w:r>
              <w:rPr>
                <w:rFonts w:hint="eastAsia"/>
                <w:bCs/>
                <w:color w:val="auto"/>
                <w:kern w:val="2"/>
                <w:highlight w:val="none"/>
                <w:lang w:val="en-US" w:eastAsia="zh-CN"/>
              </w:rPr>
              <w:t>1</w:t>
            </w:r>
          </w:p>
        </w:tc>
        <w:tc>
          <w:tcPr>
            <w:tcW w:w="911" w:type="pct"/>
            <w:vAlign w:val="center"/>
          </w:tcPr>
          <w:p w14:paraId="22E76306">
            <w:pPr>
              <w:pStyle w:val="67"/>
              <w:widowControl w:val="0"/>
              <w:wordWrap w:val="0"/>
              <w:topLinePunct/>
              <w:spacing w:before="0" w:beforeAutospacing="0" w:after="0" w:afterAutospacing="0" w:line="360" w:lineRule="auto"/>
              <w:jc w:val="center"/>
              <w:rPr>
                <w:rFonts w:hint="eastAsia"/>
                <w:b w:val="0"/>
                <w:color w:val="auto"/>
                <w:sz w:val="24"/>
                <w:highlight w:val="none"/>
              </w:rPr>
            </w:pPr>
            <w:r>
              <w:rPr>
                <w:rFonts w:hint="eastAsia" w:ascii="宋体" w:eastAsia="宋体"/>
                <w:b w:val="0"/>
                <w:kern w:val="2"/>
                <w:sz w:val="24"/>
                <w:szCs w:val="24"/>
                <w:highlight w:val="none"/>
              </w:rPr>
              <w:t>社保证明材料（如有）</w:t>
            </w:r>
          </w:p>
        </w:tc>
        <w:tc>
          <w:tcPr>
            <w:tcW w:w="3524" w:type="pct"/>
            <w:vAlign w:val="center"/>
          </w:tcPr>
          <w:p w14:paraId="02B378AE">
            <w:pPr>
              <w:widowControl w:val="0"/>
              <w:spacing w:before="0" w:beforeAutospacing="0" w:after="0" w:afterAutospacing="0" w:line="360" w:lineRule="auto"/>
              <w:jc w:val="left"/>
              <w:rPr>
                <w:rFonts w:ascii="宋体" w:hAnsi="Times New Roman" w:eastAsia="宋体" w:cs="宋体"/>
                <w:b w:val="0"/>
                <w:bCs/>
                <w:kern w:val="0"/>
                <w:sz w:val="24"/>
                <w:szCs w:val="24"/>
                <w:highlight w:val="none"/>
                <w:lang w:val="en-US" w:eastAsia="zh-CN" w:bidi="ar-SA"/>
              </w:rPr>
            </w:pPr>
            <w:r>
              <w:rPr>
                <w:rFonts w:hint="eastAsia" w:ascii="宋体" w:hAnsi="Times New Roman" w:eastAsia="宋体" w:cs="宋体"/>
                <w:b w:val="0"/>
                <w:bCs/>
                <w:kern w:val="0"/>
                <w:sz w:val="24"/>
                <w:szCs w:val="24"/>
                <w:highlight w:val="none"/>
                <w:lang w:val="en-US" w:eastAsia="zh-CN" w:bidi="ar-SA"/>
              </w:rPr>
              <w:t>本项目</w:t>
            </w:r>
            <w:r>
              <w:rPr>
                <w:rFonts w:hint="eastAsia" w:hAnsi="Times New Roman" w:cs="宋体"/>
                <w:b w:val="0"/>
                <w:bCs/>
                <w:kern w:val="0"/>
                <w:sz w:val="24"/>
                <w:szCs w:val="24"/>
                <w:highlight w:val="none"/>
                <w:lang w:val="en-US" w:eastAsia="zh-CN" w:bidi="ar-SA"/>
              </w:rPr>
              <w:t>采购</w:t>
            </w:r>
            <w:r>
              <w:rPr>
                <w:rFonts w:hint="eastAsia" w:ascii="宋体" w:hAnsi="Times New Roman" w:eastAsia="宋体" w:cs="宋体"/>
                <w:b w:val="0"/>
                <w:bCs/>
                <w:kern w:val="0"/>
                <w:sz w:val="24"/>
                <w:szCs w:val="24"/>
                <w:highlight w:val="none"/>
                <w:lang w:val="en-US" w:eastAsia="zh-CN" w:bidi="ar-SA"/>
              </w:rPr>
              <w:t>文件中要求提供的社保证明材料为下述形式之一：</w:t>
            </w:r>
          </w:p>
          <w:p w14:paraId="17775A44">
            <w:pPr>
              <w:widowControl w:val="0"/>
              <w:spacing w:before="0" w:beforeAutospacing="0" w:after="0" w:afterAutospacing="0" w:line="360" w:lineRule="auto"/>
              <w:jc w:val="left"/>
              <w:rPr>
                <w:rFonts w:ascii="宋体" w:hAnsi="Times New Roman" w:eastAsia="宋体" w:cs="宋体"/>
                <w:b w:val="0"/>
                <w:bCs/>
                <w:kern w:val="0"/>
                <w:sz w:val="24"/>
                <w:szCs w:val="24"/>
                <w:highlight w:val="none"/>
                <w:lang w:val="en-US" w:eastAsia="zh-CN" w:bidi="ar-SA"/>
              </w:rPr>
            </w:pPr>
            <w:r>
              <w:rPr>
                <w:rFonts w:hint="eastAsia" w:ascii="宋体" w:hAnsi="Times New Roman" w:eastAsia="宋体" w:cs="宋体"/>
                <w:b w:val="0"/>
                <w:bCs/>
                <w:kern w:val="0"/>
                <w:sz w:val="24"/>
                <w:szCs w:val="24"/>
                <w:highlight w:val="none"/>
                <w:lang w:val="en-US" w:eastAsia="zh-CN" w:bidi="ar-SA"/>
              </w:rPr>
              <w:t>（1）社保局官方网站查询的缴费记录截图；</w:t>
            </w:r>
          </w:p>
          <w:p w14:paraId="06747A59">
            <w:pPr>
              <w:widowControl w:val="0"/>
              <w:spacing w:before="0" w:beforeAutospacing="0" w:after="0" w:afterAutospacing="0" w:line="360" w:lineRule="auto"/>
              <w:jc w:val="left"/>
              <w:rPr>
                <w:rFonts w:ascii="宋体" w:hAnsi="Times New Roman" w:eastAsia="宋体" w:cs="宋体"/>
                <w:b w:val="0"/>
                <w:bCs/>
                <w:kern w:val="0"/>
                <w:sz w:val="24"/>
                <w:szCs w:val="24"/>
                <w:highlight w:val="none"/>
                <w:lang w:val="en-US" w:eastAsia="zh-CN" w:bidi="ar-SA"/>
              </w:rPr>
            </w:pPr>
            <w:r>
              <w:rPr>
                <w:rFonts w:hint="eastAsia" w:ascii="宋体" w:hAnsi="Times New Roman" w:eastAsia="宋体" w:cs="宋体"/>
                <w:b w:val="0"/>
                <w:bCs/>
                <w:kern w:val="0"/>
                <w:sz w:val="24"/>
                <w:szCs w:val="24"/>
                <w:highlight w:val="none"/>
                <w:lang w:val="en-US" w:eastAsia="zh-CN" w:bidi="ar-SA"/>
              </w:rPr>
              <w:t>（2）社保局的书面证明材料；</w:t>
            </w:r>
          </w:p>
          <w:p w14:paraId="038CAC2A">
            <w:pPr>
              <w:widowControl w:val="0"/>
              <w:spacing w:before="0" w:beforeAutospacing="0" w:after="0" w:afterAutospacing="0" w:line="360" w:lineRule="auto"/>
              <w:jc w:val="left"/>
              <w:rPr>
                <w:rFonts w:ascii="宋体" w:hAnsi="Times New Roman" w:eastAsia="宋体" w:cs="宋体"/>
                <w:b w:val="0"/>
                <w:bCs/>
                <w:kern w:val="0"/>
                <w:sz w:val="24"/>
                <w:szCs w:val="24"/>
                <w:highlight w:val="none"/>
                <w:lang w:val="en-US" w:eastAsia="zh-CN" w:bidi="ar-SA"/>
              </w:rPr>
            </w:pPr>
            <w:r>
              <w:rPr>
                <w:rFonts w:hint="eastAsia" w:ascii="宋体" w:hAnsi="Times New Roman" w:eastAsia="宋体" w:cs="宋体"/>
                <w:b w:val="0"/>
                <w:bCs/>
                <w:kern w:val="0"/>
                <w:sz w:val="24"/>
                <w:szCs w:val="24"/>
                <w:highlight w:val="none"/>
                <w:lang w:val="en-US" w:eastAsia="zh-CN" w:bidi="ar-SA"/>
              </w:rPr>
              <w:t>（3）经</w:t>
            </w:r>
            <w:r>
              <w:rPr>
                <w:rFonts w:hint="eastAsia" w:hAnsi="Times New Roman" w:cs="宋体"/>
                <w:b w:val="0"/>
                <w:bCs/>
                <w:kern w:val="0"/>
                <w:sz w:val="24"/>
                <w:szCs w:val="24"/>
                <w:highlight w:val="none"/>
                <w:lang w:val="en-US" w:eastAsia="zh-CN" w:bidi="ar-SA"/>
              </w:rPr>
              <w:t>供应商</w:t>
            </w:r>
            <w:r>
              <w:rPr>
                <w:rFonts w:hint="eastAsia" w:ascii="宋体" w:hAnsi="Times New Roman" w:eastAsia="宋体" w:cs="宋体"/>
                <w:b w:val="0"/>
                <w:bCs/>
                <w:kern w:val="0"/>
                <w:sz w:val="24"/>
                <w:szCs w:val="24"/>
                <w:highlight w:val="none"/>
                <w:lang w:val="en-US" w:eastAsia="zh-CN" w:bidi="ar-SA"/>
              </w:rPr>
              <w:t>委托的第三方人力资源服务机构或与</w:t>
            </w:r>
            <w:r>
              <w:rPr>
                <w:rFonts w:hint="eastAsia" w:hAnsi="Times New Roman" w:cs="宋体"/>
                <w:b w:val="0"/>
                <w:bCs/>
                <w:kern w:val="0"/>
                <w:sz w:val="24"/>
                <w:szCs w:val="24"/>
                <w:highlight w:val="none"/>
                <w:lang w:val="en-US" w:eastAsia="zh-CN" w:bidi="ar-SA"/>
              </w:rPr>
              <w:t>供应商</w:t>
            </w:r>
            <w:r>
              <w:rPr>
                <w:rFonts w:hint="eastAsia" w:ascii="宋体" w:hAnsi="Times New Roman" w:eastAsia="宋体" w:cs="宋体"/>
                <w:b w:val="0"/>
                <w:bCs/>
                <w:kern w:val="0"/>
                <w:sz w:val="24"/>
                <w:szCs w:val="24"/>
                <w:highlight w:val="none"/>
                <w:lang w:val="en-US" w:eastAsia="zh-CN" w:bidi="ar-SA"/>
              </w:rPr>
              <w:t>有直接隶属关系的机构可以代缴社保，但须提供有关证明材料并经</w:t>
            </w:r>
            <w:r>
              <w:rPr>
                <w:rFonts w:hint="eastAsia" w:hAnsi="Times New Roman" w:cs="宋体"/>
                <w:b w:val="0"/>
                <w:bCs/>
                <w:kern w:val="0"/>
                <w:sz w:val="24"/>
                <w:szCs w:val="24"/>
                <w:highlight w:val="none"/>
                <w:lang w:val="en-US" w:eastAsia="zh-CN" w:bidi="ar-SA"/>
              </w:rPr>
              <w:t>磋商小组</w:t>
            </w:r>
            <w:r>
              <w:rPr>
                <w:rFonts w:hint="eastAsia" w:ascii="宋体" w:hAnsi="Times New Roman" w:eastAsia="宋体" w:cs="宋体"/>
                <w:b w:val="0"/>
                <w:bCs/>
                <w:kern w:val="0"/>
                <w:sz w:val="24"/>
                <w:szCs w:val="24"/>
                <w:highlight w:val="none"/>
                <w:lang w:val="en-US" w:eastAsia="zh-CN" w:bidi="ar-SA"/>
              </w:rPr>
              <w:t>确认。</w:t>
            </w:r>
          </w:p>
          <w:p w14:paraId="2211D046">
            <w:pPr>
              <w:widowControl w:val="0"/>
              <w:spacing w:before="0" w:beforeAutospacing="0" w:after="0" w:afterAutospacing="0" w:line="360" w:lineRule="auto"/>
              <w:jc w:val="left"/>
              <w:rPr>
                <w:rFonts w:ascii="宋体" w:hAnsi="Times New Roman" w:eastAsia="宋体" w:cs="宋体"/>
                <w:b w:val="0"/>
                <w:bCs/>
                <w:kern w:val="0"/>
                <w:sz w:val="24"/>
                <w:szCs w:val="24"/>
                <w:highlight w:val="none"/>
                <w:lang w:val="en-US" w:eastAsia="zh-CN" w:bidi="ar-SA"/>
              </w:rPr>
            </w:pPr>
            <w:r>
              <w:rPr>
                <w:rFonts w:hint="eastAsia" w:ascii="宋体" w:hAnsi="Times New Roman" w:eastAsia="宋体" w:cs="宋体"/>
                <w:b w:val="0"/>
                <w:bCs/>
                <w:kern w:val="0"/>
                <w:sz w:val="24"/>
                <w:szCs w:val="24"/>
                <w:highlight w:val="none"/>
                <w:lang w:val="en-US" w:eastAsia="zh-CN" w:bidi="ar-SA"/>
              </w:rPr>
              <w:t>（4）参与投标的院校，社保证明可以用以下任意一种：</w:t>
            </w:r>
          </w:p>
          <w:p w14:paraId="2698FE53">
            <w:pPr>
              <w:widowControl w:val="0"/>
              <w:spacing w:before="0" w:beforeAutospacing="0" w:after="0" w:afterAutospacing="0" w:line="360" w:lineRule="auto"/>
              <w:jc w:val="left"/>
              <w:rPr>
                <w:rFonts w:ascii="宋体" w:hAnsi="Times New Roman" w:eastAsia="宋体" w:cs="宋体"/>
                <w:b w:val="0"/>
                <w:bCs/>
                <w:kern w:val="0"/>
                <w:sz w:val="24"/>
                <w:szCs w:val="24"/>
                <w:highlight w:val="none"/>
                <w:lang w:val="en-US" w:eastAsia="zh-CN" w:bidi="ar-SA"/>
              </w:rPr>
            </w:pPr>
            <w:r>
              <w:rPr>
                <w:rFonts w:hint="eastAsia" w:ascii="宋体" w:hAnsi="Times New Roman" w:eastAsia="宋体" w:cs="宋体"/>
                <w:b w:val="0"/>
                <w:bCs/>
                <w:kern w:val="0"/>
                <w:sz w:val="24"/>
                <w:szCs w:val="24"/>
                <w:highlight w:val="none"/>
                <w:lang w:val="en-US" w:eastAsia="zh-CN" w:bidi="ar-SA"/>
              </w:rPr>
              <w:t>①加盖</w:t>
            </w:r>
            <w:r>
              <w:rPr>
                <w:rFonts w:hint="eastAsia" w:hAnsi="Times New Roman" w:cs="宋体"/>
                <w:b w:val="0"/>
                <w:bCs/>
                <w:kern w:val="0"/>
                <w:sz w:val="24"/>
                <w:szCs w:val="24"/>
                <w:highlight w:val="none"/>
                <w:lang w:val="en-US" w:eastAsia="zh-CN" w:bidi="ar-SA"/>
              </w:rPr>
              <w:t>供应商</w:t>
            </w:r>
            <w:r>
              <w:rPr>
                <w:rFonts w:hint="eastAsia" w:ascii="宋体" w:hAnsi="Times New Roman" w:eastAsia="宋体" w:cs="宋体"/>
                <w:b w:val="0"/>
                <w:bCs/>
                <w:kern w:val="0"/>
                <w:sz w:val="24"/>
                <w:szCs w:val="24"/>
                <w:highlight w:val="none"/>
                <w:lang w:val="en-US" w:eastAsia="zh-CN" w:bidi="ar-SA"/>
              </w:rPr>
              <w:t>公章的教师证（须为本单位人员）；</w:t>
            </w:r>
          </w:p>
          <w:p w14:paraId="0B1DF2BD">
            <w:pPr>
              <w:widowControl w:val="0"/>
              <w:spacing w:before="0" w:beforeAutospacing="0" w:after="0" w:afterAutospacing="0" w:line="360" w:lineRule="auto"/>
              <w:jc w:val="left"/>
              <w:rPr>
                <w:rFonts w:ascii="宋体" w:hAnsi="Times New Roman" w:eastAsia="宋体" w:cs="宋体"/>
                <w:b w:val="0"/>
                <w:bCs/>
                <w:kern w:val="0"/>
                <w:sz w:val="24"/>
                <w:szCs w:val="24"/>
                <w:highlight w:val="none"/>
                <w:lang w:val="en-US" w:eastAsia="zh-CN" w:bidi="ar-SA"/>
              </w:rPr>
            </w:pPr>
            <w:r>
              <w:rPr>
                <w:rFonts w:hint="eastAsia" w:ascii="宋体" w:hAnsi="Times New Roman" w:eastAsia="宋体" w:cs="宋体"/>
                <w:b w:val="0"/>
                <w:bCs/>
                <w:kern w:val="0"/>
                <w:sz w:val="24"/>
                <w:szCs w:val="24"/>
                <w:highlight w:val="none"/>
                <w:lang w:val="en-US" w:eastAsia="zh-CN" w:bidi="ar-SA"/>
              </w:rPr>
              <w:t>②医保证明材料。</w:t>
            </w:r>
          </w:p>
          <w:p w14:paraId="00D67C8C">
            <w:pPr>
              <w:widowControl w:val="0"/>
              <w:spacing w:before="0" w:beforeAutospacing="0" w:after="0" w:afterAutospacing="0" w:line="360" w:lineRule="auto"/>
              <w:jc w:val="left"/>
              <w:rPr>
                <w:rFonts w:ascii="宋体" w:hAnsi="Times New Roman" w:eastAsia="宋体" w:cs="宋体"/>
                <w:b w:val="0"/>
                <w:bCs/>
                <w:kern w:val="0"/>
                <w:sz w:val="24"/>
                <w:szCs w:val="24"/>
                <w:highlight w:val="none"/>
                <w:lang w:val="en-US" w:eastAsia="zh-CN" w:bidi="ar-SA"/>
              </w:rPr>
            </w:pPr>
            <w:r>
              <w:rPr>
                <w:rFonts w:hint="eastAsia" w:ascii="宋体" w:hAnsi="Times New Roman" w:eastAsia="宋体" w:cs="宋体"/>
                <w:b w:val="0"/>
                <w:bCs/>
                <w:kern w:val="0"/>
                <w:sz w:val="24"/>
                <w:szCs w:val="24"/>
                <w:highlight w:val="none"/>
                <w:lang w:val="en-US" w:eastAsia="zh-CN" w:bidi="ar-SA"/>
              </w:rPr>
              <w:t>（5）其他经</w:t>
            </w:r>
            <w:r>
              <w:rPr>
                <w:rFonts w:hint="eastAsia" w:hAnsi="Times New Roman" w:cs="宋体"/>
                <w:b w:val="0"/>
                <w:bCs/>
                <w:kern w:val="0"/>
                <w:sz w:val="24"/>
                <w:szCs w:val="24"/>
                <w:highlight w:val="none"/>
                <w:lang w:val="en-US" w:eastAsia="zh-CN" w:bidi="ar-SA"/>
              </w:rPr>
              <w:t>磋商小组</w:t>
            </w:r>
            <w:r>
              <w:rPr>
                <w:rFonts w:hint="eastAsia" w:ascii="宋体" w:hAnsi="Times New Roman" w:eastAsia="宋体" w:cs="宋体"/>
                <w:b w:val="0"/>
                <w:bCs/>
                <w:kern w:val="0"/>
                <w:sz w:val="24"/>
                <w:szCs w:val="24"/>
                <w:highlight w:val="none"/>
                <w:lang w:val="en-US" w:eastAsia="zh-CN" w:bidi="ar-SA"/>
              </w:rPr>
              <w:t>认可的证明材料。</w:t>
            </w:r>
          </w:p>
          <w:p w14:paraId="4D645815">
            <w:pPr>
              <w:pStyle w:val="67"/>
              <w:widowControl w:val="0"/>
              <w:spacing w:before="0" w:beforeAutospacing="0" w:after="0" w:afterAutospacing="0" w:line="360" w:lineRule="auto"/>
              <w:jc w:val="both"/>
              <w:rPr>
                <w:rFonts w:hint="eastAsia" w:asciiTheme="minorEastAsia" w:hAnsiTheme="minorEastAsia" w:eastAsiaTheme="minorEastAsia" w:cstheme="minorBidi"/>
                <w:b w:val="0"/>
                <w:bCs/>
                <w:color w:val="auto"/>
                <w:sz w:val="24"/>
                <w:szCs w:val="24"/>
                <w:highlight w:val="none"/>
                <w:lang w:val="en-US" w:eastAsia="zh-CN" w:bidi="ar-SA"/>
              </w:rPr>
            </w:pPr>
            <w:r>
              <w:rPr>
                <w:rFonts w:hint="eastAsia" w:ascii="宋体" w:hAnsi="Times New Roman" w:eastAsia="宋体" w:cs="宋体"/>
                <w:b w:val="0"/>
                <w:bCs/>
                <w:kern w:val="0"/>
                <w:sz w:val="24"/>
                <w:szCs w:val="24"/>
                <w:highlight w:val="none"/>
                <w:lang w:val="en-US" w:eastAsia="zh-CN" w:bidi="ar-SA"/>
              </w:rPr>
              <w:t>（6）法定代表人参与项目的，无需提供社保证明材料，提供身份证明材料即可。</w:t>
            </w:r>
          </w:p>
        </w:tc>
      </w:tr>
      <w:tr w14:paraId="7124E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63" w:type="pct"/>
            <w:vAlign w:val="center"/>
          </w:tcPr>
          <w:p w14:paraId="411DEB79">
            <w:pPr>
              <w:pStyle w:val="68"/>
              <w:pBdr>
                <w:bottom w:val="none" w:color="auto" w:sz="0" w:space="0"/>
              </w:pBdr>
              <w:tabs>
                <w:tab w:val="clear" w:pos="4153"/>
                <w:tab w:val="clear" w:pos="8306"/>
              </w:tabs>
              <w:wordWrap w:val="0"/>
              <w:topLinePunct/>
              <w:adjustRightInd/>
              <w:spacing w:line="360" w:lineRule="auto"/>
              <w:textAlignment w:val="auto"/>
              <w:rPr>
                <w:bCs/>
                <w:color w:val="auto"/>
                <w:kern w:val="2"/>
                <w:highlight w:val="none"/>
              </w:rPr>
            </w:pPr>
            <w:r>
              <w:rPr>
                <w:bCs/>
                <w:color w:val="auto"/>
                <w:kern w:val="2"/>
                <w:highlight w:val="none"/>
              </w:rPr>
              <w:t>3</w:t>
            </w:r>
            <w:r>
              <w:rPr>
                <w:rFonts w:hint="eastAsia"/>
                <w:bCs/>
                <w:color w:val="auto"/>
                <w:kern w:val="2"/>
                <w:highlight w:val="none"/>
                <w:lang w:val="en-US" w:eastAsia="zh-CN"/>
              </w:rPr>
              <w:t>0</w:t>
            </w:r>
            <w:r>
              <w:rPr>
                <w:bCs/>
                <w:color w:val="auto"/>
                <w:kern w:val="2"/>
                <w:highlight w:val="none"/>
              </w:rPr>
              <w:t>.1</w:t>
            </w:r>
            <w:r>
              <w:rPr>
                <w:rFonts w:hint="eastAsia"/>
                <w:bCs/>
                <w:color w:val="auto"/>
                <w:kern w:val="2"/>
                <w:highlight w:val="none"/>
                <w:lang w:val="en-US" w:eastAsia="zh-CN"/>
              </w:rPr>
              <w:t>2</w:t>
            </w:r>
          </w:p>
        </w:tc>
        <w:tc>
          <w:tcPr>
            <w:tcW w:w="911" w:type="pct"/>
            <w:vAlign w:val="center"/>
          </w:tcPr>
          <w:p w14:paraId="0C912921">
            <w:pPr>
              <w:pStyle w:val="67"/>
              <w:widowControl w:val="0"/>
              <w:wordWrap w:val="0"/>
              <w:topLinePunct/>
              <w:spacing w:before="0" w:beforeAutospacing="0" w:after="0" w:afterAutospacing="0" w:line="360" w:lineRule="auto"/>
              <w:jc w:val="center"/>
              <w:rPr>
                <w:rFonts w:hint="eastAsia"/>
                <w:b w:val="0"/>
                <w:color w:val="auto"/>
                <w:sz w:val="24"/>
                <w:highlight w:val="none"/>
              </w:rPr>
            </w:pPr>
            <w:r>
              <w:rPr>
                <w:rFonts w:hint="eastAsia"/>
                <w:i w:val="0"/>
                <w:iCs w:val="0"/>
                <w:sz w:val="24"/>
                <w:highlight w:val="none"/>
              </w:rPr>
              <w:t>特别</w:t>
            </w:r>
            <w:r>
              <w:rPr>
                <w:i w:val="0"/>
                <w:iCs w:val="0"/>
                <w:sz w:val="24"/>
                <w:highlight w:val="none"/>
              </w:rPr>
              <w:t>提醒</w:t>
            </w:r>
            <w:r>
              <w:rPr>
                <w:rFonts w:hint="eastAsia"/>
                <w:i w:val="0"/>
                <w:iCs w:val="0"/>
                <w:sz w:val="24"/>
                <w:highlight w:val="none"/>
                <w:lang w:eastAsia="zh-CN"/>
              </w:rPr>
              <w:t>（</w:t>
            </w:r>
            <w:r>
              <w:rPr>
                <w:rFonts w:hint="eastAsia"/>
                <w:i w:val="0"/>
                <w:iCs w:val="0"/>
                <w:sz w:val="24"/>
                <w:highlight w:val="none"/>
                <w:lang w:val="en-US" w:eastAsia="zh-CN"/>
              </w:rPr>
              <w:t>1</w:t>
            </w:r>
            <w:r>
              <w:rPr>
                <w:rFonts w:hint="eastAsia"/>
                <w:i w:val="0"/>
                <w:iCs w:val="0"/>
                <w:sz w:val="24"/>
                <w:highlight w:val="none"/>
                <w:lang w:eastAsia="zh-CN"/>
              </w:rPr>
              <w:t>）</w:t>
            </w:r>
          </w:p>
        </w:tc>
        <w:tc>
          <w:tcPr>
            <w:tcW w:w="3524" w:type="pct"/>
            <w:vAlign w:val="center"/>
          </w:tcPr>
          <w:p w14:paraId="2A63C3B5">
            <w:pPr>
              <w:widowControl w:val="0"/>
              <w:adjustRightInd w:val="0"/>
              <w:snapToGrid w:val="0"/>
              <w:spacing w:before="0" w:beforeAutospacing="0" w:after="0" w:afterAutospacing="0" w:line="360" w:lineRule="auto"/>
              <w:jc w:val="left"/>
              <w:rPr>
                <w:rFonts w:hint="eastAsia" w:asciiTheme="minorEastAsia" w:hAnsiTheme="minorEastAsia" w:eastAsiaTheme="minorEastAsia" w:cstheme="minorBidi"/>
                <w:b w:val="0"/>
                <w:bCs/>
                <w:color w:val="auto"/>
                <w:sz w:val="24"/>
                <w:szCs w:val="24"/>
                <w:highlight w:val="none"/>
                <w:lang w:val="en-US" w:eastAsia="zh-CN" w:bidi="ar-SA"/>
              </w:rPr>
            </w:pPr>
            <w:r>
              <w:rPr>
                <w:rFonts w:hint="eastAsia" w:ascii="Calibri" w:hAnsi="Calibri" w:cs="Times New Roman"/>
                <w:bCs/>
                <w:i w:val="0"/>
                <w:iCs w:val="0"/>
                <w:kern w:val="2"/>
                <w:sz w:val="24"/>
                <w:szCs w:val="28"/>
                <w:highlight w:val="none"/>
              </w:rPr>
              <w:t>供应商</w:t>
            </w:r>
            <w:r>
              <w:rPr>
                <w:rFonts w:ascii="Calibri" w:hAnsi="Calibri" w:cs="Times New Roman"/>
                <w:bCs/>
                <w:i w:val="0"/>
                <w:iCs w:val="0"/>
                <w:kern w:val="2"/>
                <w:sz w:val="24"/>
                <w:szCs w:val="28"/>
                <w:highlight w:val="none"/>
              </w:rPr>
              <w:t>参与政府采购，应当诚信守法、公平竞争。如</w:t>
            </w:r>
            <w:r>
              <w:rPr>
                <w:rFonts w:hint="eastAsia" w:ascii="Calibri" w:hAnsi="Calibri" w:cs="Times New Roman"/>
                <w:bCs/>
                <w:i w:val="0"/>
                <w:iCs w:val="0"/>
                <w:kern w:val="2"/>
                <w:sz w:val="24"/>
                <w:szCs w:val="28"/>
                <w:highlight w:val="none"/>
              </w:rPr>
              <w:t>有</w:t>
            </w:r>
            <w:r>
              <w:rPr>
                <w:rFonts w:ascii="Calibri" w:hAnsi="Calibri" w:cs="Times New Roman"/>
                <w:bCs/>
                <w:i w:val="0"/>
                <w:iCs w:val="0"/>
                <w:kern w:val="2"/>
                <w:sz w:val="24"/>
                <w:szCs w:val="28"/>
                <w:highlight w:val="none"/>
              </w:rPr>
              <w:t>以提供虚假材料</w:t>
            </w:r>
            <w:r>
              <w:rPr>
                <w:rFonts w:hint="eastAsia" w:ascii="Calibri" w:hAnsi="Calibri" w:cs="Times New Roman"/>
                <w:bCs/>
                <w:i w:val="0"/>
                <w:iCs w:val="0"/>
                <w:kern w:val="2"/>
                <w:sz w:val="24"/>
                <w:szCs w:val="28"/>
                <w:highlight w:val="none"/>
              </w:rPr>
              <w:t>（包括但不限于虚假技术参数响应、虚假业绩、虚假证书、虚假检测报告等）</w:t>
            </w:r>
            <w:r>
              <w:rPr>
                <w:rFonts w:ascii="Calibri" w:hAnsi="Calibri" w:cs="Times New Roman"/>
                <w:bCs/>
                <w:i w:val="0"/>
                <w:iCs w:val="0"/>
                <w:kern w:val="2"/>
                <w:sz w:val="24"/>
                <w:szCs w:val="28"/>
                <w:highlight w:val="none"/>
              </w:rPr>
              <w:t>、串通磋商、隐瞒失信信息等谋取</w:t>
            </w:r>
            <w:r>
              <w:rPr>
                <w:rFonts w:hint="eastAsia" w:ascii="Calibri" w:hAnsi="Calibri" w:cs="Times New Roman"/>
                <w:bCs/>
                <w:i w:val="0"/>
                <w:iCs w:val="0"/>
                <w:kern w:val="2"/>
                <w:sz w:val="24"/>
                <w:szCs w:val="28"/>
                <w:highlight w:val="none"/>
              </w:rPr>
              <w:t>成交</w:t>
            </w:r>
            <w:r>
              <w:rPr>
                <w:rFonts w:ascii="Calibri" w:hAnsi="Calibri" w:cs="Times New Roman"/>
                <w:bCs/>
                <w:i w:val="0"/>
                <w:iCs w:val="0"/>
                <w:kern w:val="2"/>
                <w:sz w:val="24"/>
                <w:szCs w:val="28"/>
                <w:highlight w:val="none"/>
              </w:rPr>
              <w:t>的行为，一经发现，将报</w:t>
            </w:r>
            <w:r>
              <w:rPr>
                <w:rFonts w:hint="eastAsia" w:ascii="Calibri" w:hAnsi="Calibri" w:cs="Times New Roman"/>
                <w:bCs/>
                <w:i w:val="0"/>
                <w:iCs w:val="0"/>
                <w:kern w:val="2"/>
                <w:sz w:val="24"/>
                <w:szCs w:val="28"/>
                <w:highlight w:val="none"/>
              </w:rPr>
              <w:t>监督管理部门</w:t>
            </w:r>
            <w:r>
              <w:rPr>
                <w:rFonts w:ascii="Calibri" w:hAnsi="Calibri" w:cs="Times New Roman"/>
                <w:bCs/>
                <w:i w:val="0"/>
                <w:iCs w:val="0"/>
                <w:kern w:val="2"/>
                <w:sz w:val="24"/>
                <w:szCs w:val="28"/>
                <w:highlight w:val="none"/>
              </w:rPr>
              <w:t>严肃查处。</w:t>
            </w:r>
          </w:p>
        </w:tc>
      </w:tr>
      <w:tr w14:paraId="540CB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63" w:type="pct"/>
            <w:vAlign w:val="center"/>
          </w:tcPr>
          <w:p w14:paraId="4A204B2A">
            <w:pPr>
              <w:pStyle w:val="68"/>
              <w:pBdr>
                <w:bottom w:val="none" w:color="auto" w:sz="0" w:space="0"/>
              </w:pBdr>
              <w:tabs>
                <w:tab w:val="clear" w:pos="4153"/>
                <w:tab w:val="clear" w:pos="8306"/>
              </w:tabs>
              <w:wordWrap w:val="0"/>
              <w:topLinePunct/>
              <w:adjustRightInd/>
              <w:spacing w:line="360" w:lineRule="auto"/>
              <w:textAlignment w:val="auto"/>
              <w:rPr>
                <w:bCs/>
                <w:color w:val="auto"/>
                <w:kern w:val="2"/>
                <w:highlight w:val="none"/>
              </w:rPr>
            </w:pPr>
            <w:r>
              <w:rPr>
                <w:bCs/>
                <w:color w:val="auto"/>
                <w:kern w:val="2"/>
                <w:highlight w:val="none"/>
              </w:rPr>
              <w:t>3</w:t>
            </w:r>
            <w:r>
              <w:rPr>
                <w:rFonts w:hint="eastAsia"/>
                <w:bCs/>
                <w:color w:val="auto"/>
                <w:kern w:val="2"/>
                <w:highlight w:val="none"/>
                <w:lang w:val="en-US" w:eastAsia="zh-CN"/>
              </w:rPr>
              <w:t>0</w:t>
            </w:r>
            <w:r>
              <w:rPr>
                <w:bCs/>
                <w:color w:val="auto"/>
                <w:kern w:val="2"/>
                <w:highlight w:val="none"/>
              </w:rPr>
              <w:t>.1</w:t>
            </w:r>
            <w:r>
              <w:rPr>
                <w:rFonts w:hint="eastAsia"/>
                <w:bCs/>
                <w:color w:val="auto"/>
                <w:kern w:val="2"/>
                <w:highlight w:val="none"/>
                <w:lang w:val="en-US" w:eastAsia="zh-CN"/>
              </w:rPr>
              <w:t>3</w:t>
            </w:r>
          </w:p>
        </w:tc>
        <w:tc>
          <w:tcPr>
            <w:tcW w:w="911" w:type="pct"/>
            <w:vAlign w:val="center"/>
          </w:tcPr>
          <w:p w14:paraId="44C35BC2">
            <w:pPr>
              <w:pStyle w:val="67"/>
              <w:widowControl w:val="0"/>
              <w:wordWrap w:val="0"/>
              <w:topLinePunct/>
              <w:spacing w:before="0" w:beforeAutospacing="0" w:after="0" w:afterAutospacing="0" w:line="360" w:lineRule="auto"/>
              <w:jc w:val="center"/>
              <w:rPr>
                <w:rFonts w:hint="eastAsia"/>
                <w:b w:val="0"/>
                <w:color w:val="auto"/>
                <w:sz w:val="24"/>
                <w:highlight w:val="none"/>
              </w:rPr>
            </w:pPr>
            <w:r>
              <w:rPr>
                <w:rFonts w:hint="eastAsia"/>
                <w:i w:val="0"/>
                <w:iCs w:val="0"/>
                <w:sz w:val="24"/>
                <w:highlight w:val="none"/>
              </w:rPr>
              <w:t>特别</w:t>
            </w:r>
            <w:r>
              <w:rPr>
                <w:i w:val="0"/>
                <w:iCs w:val="0"/>
                <w:sz w:val="24"/>
                <w:highlight w:val="none"/>
              </w:rPr>
              <w:t>提醒</w:t>
            </w:r>
            <w:r>
              <w:rPr>
                <w:rFonts w:hint="eastAsia" w:eastAsia="宋体"/>
                <w:i w:val="0"/>
                <w:iCs w:val="0"/>
                <w:sz w:val="24"/>
                <w:highlight w:val="none"/>
                <w:lang w:eastAsia="zh-CN"/>
              </w:rPr>
              <w:t>（</w:t>
            </w:r>
            <w:r>
              <w:rPr>
                <w:rFonts w:hint="eastAsia" w:ascii="Times New Roman"/>
                <w:i w:val="0"/>
                <w:iCs w:val="0"/>
                <w:sz w:val="24"/>
                <w:highlight w:val="none"/>
                <w:lang w:val="en-US" w:eastAsia="zh-CN"/>
              </w:rPr>
              <w:t>2</w:t>
            </w:r>
            <w:r>
              <w:rPr>
                <w:rFonts w:hint="eastAsia" w:eastAsia="宋体"/>
                <w:i w:val="0"/>
                <w:iCs w:val="0"/>
                <w:sz w:val="24"/>
                <w:highlight w:val="none"/>
                <w:lang w:eastAsia="zh-CN"/>
              </w:rPr>
              <w:t>）</w:t>
            </w:r>
          </w:p>
        </w:tc>
        <w:tc>
          <w:tcPr>
            <w:tcW w:w="3524" w:type="pct"/>
            <w:vAlign w:val="center"/>
          </w:tcPr>
          <w:p w14:paraId="11CB0FD5">
            <w:pPr>
              <w:spacing w:line="360" w:lineRule="auto"/>
              <w:rPr>
                <w:rFonts w:ascii="宋体" w:hAnsi="宋体" w:eastAsia="宋体" w:cs="Times New Roman"/>
                <w:bCs/>
                <w:i w:val="0"/>
                <w:iCs w:val="0"/>
                <w:kern w:val="2"/>
                <w:sz w:val="24"/>
                <w:szCs w:val="24"/>
                <w:highlight w:val="none"/>
              </w:rPr>
            </w:pPr>
            <w:r>
              <w:rPr>
                <w:rFonts w:hint="eastAsia" w:ascii="宋体" w:hAnsi="宋体" w:eastAsia="宋体" w:cs="Times New Roman"/>
                <w:bCs/>
                <w:i w:val="0"/>
                <w:iCs w:val="0"/>
                <w:kern w:val="2"/>
                <w:sz w:val="24"/>
                <w:szCs w:val="24"/>
                <w:highlight w:val="none"/>
              </w:rPr>
              <w:t>（</w:t>
            </w:r>
            <w:r>
              <w:rPr>
                <w:rFonts w:ascii="宋体" w:hAnsi="宋体" w:eastAsia="宋体" w:cs="Times New Roman"/>
                <w:bCs/>
                <w:i w:val="0"/>
                <w:iCs w:val="0"/>
                <w:kern w:val="2"/>
                <w:sz w:val="24"/>
                <w:szCs w:val="24"/>
                <w:highlight w:val="none"/>
              </w:rPr>
              <w:t>1）</w:t>
            </w:r>
            <w:r>
              <w:rPr>
                <w:rFonts w:hint="eastAsia" w:ascii="宋体" w:hAnsi="宋体" w:eastAsia="宋体" w:cs="Times New Roman"/>
                <w:bCs/>
                <w:i w:val="0"/>
                <w:iCs w:val="0"/>
                <w:kern w:val="2"/>
                <w:sz w:val="24"/>
                <w:szCs w:val="24"/>
                <w:highlight w:val="none"/>
              </w:rPr>
              <w:t>成交供应商</w:t>
            </w:r>
            <w:r>
              <w:rPr>
                <w:rFonts w:ascii="宋体" w:hAnsi="宋体" w:eastAsia="宋体" w:cs="Times New Roman"/>
                <w:bCs/>
                <w:i w:val="0"/>
                <w:iCs w:val="0"/>
                <w:kern w:val="2"/>
                <w:sz w:val="24"/>
                <w:szCs w:val="24"/>
                <w:highlight w:val="none"/>
              </w:rPr>
              <w:t>应在规定期限内领取《</w:t>
            </w:r>
            <w:r>
              <w:rPr>
                <w:rFonts w:hint="eastAsia" w:ascii="宋体" w:hAnsi="宋体" w:eastAsia="宋体" w:cs="Times New Roman"/>
                <w:bCs/>
                <w:i w:val="0"/>
                <w:iCs w:val="0"/>
                <w:kern w:val="2"/>
                <w:sz w:val="24"/>
                <w:szCs w:val="24"/>
                <w:highlight w:val="none"/>
              </w:rPr>
              <w:t>成交</w:t>
            </w:r>
            <w:r>
              <w:rPr>
                <w:rFonts w:ascii="宋体" w:hAnsi="宋体" w:eastAsia="宋体" w:cs="Times New Roman"/>
                <w:bCs/>
                <w:i w:val="0"/>
                <w:iCs w:val="0"/>
                <w:kern w:val="2"/>
                <w:sz w:val="24"/>
                <w:szCs w:val="24"/>
                <w:highlight w:val="none"/>
              </w:rPr>
              <w:t>通知书》，若</w:t>
            </w:r>
            <w:r>
              <w:rPr>
                <w:rFonts w:hint="eastAsia" w:ascii="宋体" w:hAnsi="宋体" w:eastAsia="宋体" w:cs="Times New Roman"/>
                <w:bCs/>
                <w:i w:val="0"/>
                <w:iCs w:val="0"/>
                <w:kern w:val="2"/>
                <w:sz w:val="24"/>
                <w:szCs w:val="24"/>
                <w:highlight w:val="none"/>
              </w:rPr>
              <w:t>成交供应商</w:t>
            </w:r>
            <w:r>
              <w:rPr>
                <w:rFonts w:ascii="宋体" w:hAnsi="宋体" w:eastAsia="宋体" w:cs="Times New Roman"/>
                <w:bCs/>
                <w:i w:val="0"/>
                <w:iCs w:val="0"/>
                <w:kern w:val="2"/>
                <w:sz w:val="24"/>
                <w:szCs w:val="24"/>
                <w:highlight w:val="none"/>
              </w:rPr>
              <w:t>未在规定期限内领取《</w:t>
            </w:r>
            <w:r>
              <w:rPr>
                <w:rFonts w:hint="eastAsia" w:ascii="宋体" w:hAnsi="宋体" w:eastAsia="宋体" w:cs="Times New Roman"/>
                <w:bCs/>
                <w:i w:val="0"/>
                <w:iCs w:val="0"/>
                <w:kern w:val="2"/>
                <w:sz w:val="24"/>
                <w:szCs w:val="24"/>
                <w:highlight w:val="none"/>
              </w:rPr>
              <w:t>成交</w:t>
            </w:r>
            <w:r>
              <w:rPr>
                <w:rFonts w:ascii="宋体" w:hAnsi="宋体" w:eastAsia="宋体" w:cs="Times New Roman"/>
                <w:bCs/>
                <w:i w:val="0"/>
                <w:iCs w:val="0"/>
                <w:kern w:val="2"/>
                <w:sz w:val="24"/>
                <w:szCs w:val="24"/>
                <w:highlight w:val="none"/>
              </w:rPr>
              <w:t>通知书》，采购人</w:t>
            </w:r>
            <w:r>
              <w:rPr>
                <w:rFonts w:hint="eastAsia" w:cs="宋体"/>
                <w:b w:val="0"/>
                <w:bCs w:val="0"/>
                <w:color w:val="auto"/>
                <w:sz w:val="24"/>
                <w:szCs w:val="24"/>
                <w:highlight w:val="none"/>
                <w:lang w:val="en-US" w:eastAsia="zh-CN"/>
              </w:rPr>
              <w:t>（项目法人单位）</w:t>
            </w:r>
            <w:r>
              <w:rPr>
                <w:rFonts w:ascii="宋体" w:hAnsi="宋体" w:eastAsia="宋体" w:cs="Times New Roman"/>
                <w:bCs/>
                <w:i w:val="0"/>
                <w:iCs w:val="0"/>
                <w:kern w:val="2"/>
                <w:sz w:val="24"/>
                <w:szCs w:val="24"/>
                <w:highlight w:val="none"/>
              </w:rPr>
              <w:t>有权取消</w:t>
            </w:r>
            <w:r>
              <w:rPr>
                <w:rFonts w:hint="eastAsia" w:ascii="宋体" w:hAnsi="宋体" w:eastAsia="宋体" w:cs="Times New Roman"/>
                <w:bCs/>
                <w:i w:val="0"/>
                <w:iCs w:val="0"/>
                <w:kern w:val="2"/>
                <w:sz w:val="24"/>
                <w:szCs w:val="24"/>
                <w:highlight w:val="none"/>
              </w:rPr>
              <w:t>成交供应商成交</w:t>
            </w:r>
            <w:r>
              <w:rPr>
                <w:rFonts w:ascii="宋体" w:hAnsi="宋体" w:eastAsia="宋体" w:cs="Times New Roman"/>
                <w:bCs/>
                <w:i w:val="0"/>
                <w:iCs w:val="0"/>
                <w:kern w:val="2"/>
                <w:sz w:val="24"/>
                <w:szCs w:val="24"/>
                <w:highlight w:val="none"/>
              </w:rPr>
              <w:t>资格，并将相关违约行为报送监管部门，实施信用惩戒</w:t>
            </w:r>
            <w:r>
              <w:rPr>
                <w:rFonts w:hint="eastAsia" w:ascii="宋体" w:hAnsi="宋体" w:eastAsia="宋体" w:cs="Times New Roman"/>
                <w:bCs/>
                <w:i w:val="0"/>
                <w:iCs w:val="0"/>
                <w:kern w:val="2"/>
                <w:sz w:val="24"/>
                <w:szCs w:val="24"/>
                <w:highlight w:val="none"/>
              </w:rPr>
              <w:t>；</w:t>
            </w:r>
          </w:p>
          <w:p w14:paraId="45E1AA3B">
            <w:pPr>
              <w:spacing w:line="360" w:lineRule="auto"/>
              <w:rPr>
                <w:rFonts w:ascii="宋体" w:hAnsi="宋体" w:eastAsia="宋体" w:cs="Times New Roman"/>
                <w:bCs/>
                <w:i w:val="0"/>
                <w:iCs w:val="0"/>
                <w:kern w:val="2"/>
                <w:sz w:val="24"/>
                <w:szCs w:val="24"/>
                <w:highlight w:val="none"/>
              </w:rPr>
            </w:pPr>
            <w:r>
              <w:rPr>
                <w:rFonts w:hint="eastAsia" w:ascii="宋体" w:hAnsi="宋体" w:eastAsia="宋体" w:cs="Times New Roman"/>
                <w:bCs/>
                <w:i w:val="0"/>
                <w:iCs w:val="0"/>
                <w:kern w:val="2"/>
                <w:sz w:val="24"/>
                <w:szCs w:val="24"/>
                <w:highlight w:val="none"/>
              </w:rPr>
              <w:t>（</w:t>
            </w:r>
            <w:r>
              <w:rPr>
                <w:rFonts w:ascii="宋体" w:hAnsi="宋体" w:eastAsia="宋体" w:cs="Times New Roman"/>
                <w:bCs/>
                <w:i w:val="0"/>
                <w:iCs w:val="0"/>
                <w:kern w:val="2"/>
                <w:sz w:val="24"/>
                <w:szCs w:val="24"/>
                <w:highlight w:val="none"/>
              </w:rPr>
              <w:t>2）</w:t>
            </w:r>
            <w:r>
              <w:rPr>
                <w:rFonts w:hint="eastAsia" w:ascii="宋体" w:hAnsi="宋体" w:eastAsia="宋体" w:cs="Times New Roman"/>
                <w:bCs/>
                <w:i w:val="0"/>
                <w:iCs w:val="0"/>
                <w:kern w:val="2"/>
                <w:sz w:val="24"/>
                <w:szCs w:val="24"/>
                <w:highlight w:val="none"/>
              </w:rPr>
              <w:t>成交供应商</w:t>
            </w:r>
            <w:r>
              <w:rPr>
                <w:rFonts w:ascii="宋体" w:hAnsi="宋体" w:eastAsia="宋体" w:cs="Times New Roman"/>
                <w:bCs/>
                <w:i w:val="0"/>
                <w:iCs w:val="0"/>
                <w:kern w:val="2"/>
                <w:sz w:val="24"/>
                <w:szCs w:val="24"/>
                <w:highlight w:val="none"/>
              </w:rPr>
              <w:t>应在规定期限内提交履约担保并与</w:t>
            </w:r>
            <w:r>
              <w:rPr>
                <w:rFonts w:hint="eastAsia" w:ascii="宋体" w:hAnsi="宋体" w:eastAsia="宋体" w:cs="Times New Roman"/>
                <w:bCs/>
                <w:i w:val="0"/>
                <w:iCs w:val="0"/>
                <w:kern w:val="2"/>
                <w:sz w:val="24"/>
                <w:szCs w:val="24"/>
                <w:highlight w:val="none"/>
              </w:rPr>
              <w:t>采购</w:t>
            </w:r>
            <w:r>
              <w:rPr>
                <w:rFonts w:ascii="宋体" w:hAnsi="宋体" w:eastAsia="宋体" w:cs="Times New Roman"/>
                <w:bCs/>
                <w:i w:val="0"/>
                <w:iCs w:val="0"/>
                <w:kern w:val="2"/>
                <w:sz w:val="24"/>
                <w:szCs w:val="24"/>
                <w:highlight w:val="none"/>
              </w:rPr>
              <w:t>人</w:t>
            </w:r>
            <w:r>
              <w:rPr>
                <w:rFonts w:hint="eastAsia" w:cs="宋体"/>
                <w:b w:val="0"/>
                <w:bCs w:val="0"/>
                <w:color w:val="auto"/>
                <w:sz w:val="24"/>
                <w:szCs w:val="24"/>
                <w:highlight w:val="none"/>
                <w:lang w:val="en-US" w:eastAsia="zh-CN"/>
              </w:rPr>
              <w:t>（项目法人单位）</w:t>
            </w:r>
            <w:r>
              <w:rPr>
                <w:rFonts w:ascii="宋体" w:hAnsi="宋体" w:eastAsia="宋体" w:cs="Times New Roman"/>
                <w:bCs/>
                <w:i w:val="0"/>
                <w:iCs w:val="0"/>
                <w:kern w:val="2"/>
                <w:sz w:val="24"/>
                <w:szCs w:val="24"/>
                <w:highlight w:val="none"/>
              </w:rPr>
              <w:t>签订合同，若</w:t>
            </w:r>
            <w:r>
              <w:rPr>
                <w:rFonts w:hint="eastAsia" w:ascii="宋体" w:hAnsi="宋体" w:eastAsia="宋体" w:cs="Times New Roman"/>
                <w:bCs/>
                <w:i w:val="0"/>
                <w:iCs w:val="0"/>
                <w:kern w:val="2"/>
                <w:sz w:val="24"/>
                <w:szCs w:val="24"/>
                <w:highlight w:val="none"/>
              </w:rPr>
              <w:t>成交供应商</w:t>
            </w:r>
            <w:r>
              <w:rPr>
                <w:rFonts w:ascii="宋体" w:hAnsi="宋体" w:eastAsia="宋体" w:cs="Times New Roman"/>
                <w:bCs/>
                <w:i w:val="0"/>
                <w:iCs w:val="0"/>
                <w:kern w:val="2"/>
                <w:sz w:val="24"/>
                <w:szCs w:val="24"/>
                <w:highlight w:val="none"/>
              </w:rPr>
              <w:t>未能在规定期限内提交履约担保或签订合同，采购人</w:t>
            </w:r>
            <w:r>
              <w:rPr>
                <w:rFonts w:hint="eastAsia" w:cs="宋体"/>
                <w:b w:val="0"/>
                <w:bCs w:val="0"/>
                <w:color w:val="auto"/>
                <w:sz w:val="24"/>
                <w:szCs w:val="24"/>
                <w:highlight w:val="none"/>
                <w:lang w:val="en-US" w:eastAsia="zh-CN"/>
              </w:rPr>
              <w:t>（项目法人单位）</w:t>
            </w:r>
            <w:r>
              <w:rPr>
                <w:rFonts w:ascii="宋体" w:hAnsi="宋体" w:eastAsia="宋体" w:cs="Times New Roman"/>
                <w:bCs/>
                <w:i w:val="0"/>
                <w:iCs w:val="0"/>
                <w:kern w:val="2"/>
                <w:sz w:val="24"/>
                <w:szCs w:val="24"/>
                <w:highlight w:val="none"/>
              </w:rPr>
              <w:t>有权取消</w:t>
            </w:r>
            <w:r>
              <w:rPr>
                <w:rFonts w:hint="eastAsia" w:ascii="宋体" w:hAnsi="宋体" w:eastAsia="宋体" w:cs="Times New Roman"/>
                <w:bCs/>
                <w:i w:val="0"/>
                <w:iCs w:val="0"/>
                <w:kern w:val="2"/>
                <w:sz w:val="24"/>
                <w:szCs w:val="24"/>
                <w:highlight w:val="none"/>
              </w:rPr>
              <w:t>成交供应商成交</w:t>
            </w:r>
            <w:r>
              <w:rPr>
                <w:rFonts w:ascii="宋体" w:hAnsi="宋体" w:eastAsia="宋体" w:cs="Times New Roman"/>
                <w:bCs/>
                <w:i w:val="0"/>
                <w:iCs w:val="0"/>
                <w:kern w:val="2"/>
                <w:sz w:val="24"/>
                <w:szCs w:val="24"/>
                <w:highlight w:val="none"/>
              </w:rPr>
              <w:t>资格，并将相关违约行为报送监管部门，实施信用惩戒</w:t>
            </w:r>
            <w:r>
              <w:rPr>
                <w:rFonts w:hint="eastAsia" w:ascii="宋体" w:hAnsi="宋体" w:eastAsia="宋体" w:cs="Times New Roman"/>
                <w:bCs/>
                <w:i w:val="0"/>
                <w:iCs w:val="0"/>
                <w:kern w:val="2"/>
                <w:sz w:val="24"/>
                <w:szCs w:val="24"/>
                <w:highlight w:val="none"/>
              </w:rPr>
              <w:t>；</w:t>
            </w:r>
          </w:p>
          <w:p w14:paraId="282061E6">
            <w:pPr>
              <w:spacing w:line="360" w:lineRule="auto"/>
              <w:rPr>
                <w:rFonts w:ascii="宋体" w:hAnsi="宋体" w:eastAsia="宋体" w:cs="Times New Roman"/>
                <w:bCs/>
                <w:i w:val="0"/>
                <w:iCs w:val="0"/>
                <w:kern w:val="2"/>
                <w:sz w:val="24"/>
                <w:szCs w:val="24"/>
                <w:highlight w:val="none"/>
              </w:rPr>
            </w:pPr>
            <w:r>
              <w:rPr>
                <w:rFonts w:hint="eastAsia" w:ascii="宋体" w:hAnsi="宋体" w:eastAsia="宋体" w:cs="Times New Roman"/>
                <w:bCs/>
                <w:i w:val="0"/>
                <w:iCs w:val="0"/>
                <w:kern w:val="2"/>
                <w:sz w:val="24"/>
                <w:szCs w:val="24"/>
                <w:highlight w:val="none"/>
              </w:rPr>
              <w:t>（</w:t>
            </w:r>
            <w:r>
              <w:rPr>
                <w:rFonts w:ascii="宋体" w:hAnsi="宋体" w:eastAsia="宋体" w:cs="Times New Roman"/>
                <w:bCs/>
                <w:i w:val="0"/>
                <w:iCs w:val="0"/>
                <w:kern w:val="2"/>
                <w:sz w:val="24"/>
                <w:szCs w:val="24"/>
                <w:highlight w:val="none"/>
              </w:rPr>
              <w:t>3）</w:t>
            </w:r>
            <w:r>
              <w:rPr>
                <w:rFonts w:hint="eastAsia" w:ascii="宋体" w:hAnsi="宋体" w:eastAsia="宋体" w:cs="Times New Roman"/>
                <w:bCs/>
                <w:i w:val="0"/>
                <w:iCs w:val="0"/>
                <w:kern w:val="2"/>
                <w:sz w:val="24"/>
                <w:szCs w:val="24"/>
                <w:highlight w:val="none"/>
              </w:rPr>
              <w:t>合同签订后，成交供应商存在规定时间内不组织人员进场开工，不履行合同义务等情况，采购人</w:t>
            </w:r>
            <w:r>
              <w:rPr>
                <w:rFonts w:hint="eastAsia" w:cs="宋体"/>
                <w:b w:val="0"/>
                <w:bCs w:val="0"/>
                <w:color w:val="auto"/>
                <w:sz w:val="24"/>
                <w:szCs w:val="24"/>
                <w:highlight w:val="none"/>
                <w:lang w:val="en-US" w:eastAsia="zh-CN"/>
              </w:rPr>
              <w:t>（项目法人单位）</w:t>
            </w:r>
            <w:r>
              <w:rPr>
                <w:rFonts w:hint="eastAsia" w:ascii="宋体" w:hAnsi="宋体" w:eastAsia="宋体" w:cs="Times New Roman"/>
                <w:bCs/>
                <w:i w:val="0"/>
                <w:iCs w:val="0"/>
                <w:kern w:val="2"/>
                <w:sz w:val="24"/>
                <w:szCs w:val="24"/>
                <w:highlight w:val="none"/>
              </w:rPr>
              <w:t>有权解除合同，并追究违约责任，同时将相关违约行为报送监管部门，记不良行为记录，实施信用惩戒；</w:t>
            </w:r>
          </w:p>
          <w:p w14:paraId="30461D19">
            <w:pPr>
              <w:spacing w:line="360" w:lineRule="auto"/>
              <w:rPr>
                <w:rFonts w:ascii="宋体" w:hAnsi="宋体" w:eastAsia="宋体" w:cs="Times New Roman"/>
                <w:bCs/>
                <w:i w:val="0"/>
                <w:iCs w:val="0"/>
                <w:kern w:val="2"/>
                <w:sz w:val="24"/>
                <w:szCs w:val="24"/>
                <w:highlight w:val="none"/>
              </w:rPr>
            </w:pPr>
            <w:r>
              <w:rPr>
                <w:rFonts w:hint="eastAsia" w:ascii="宋体" w:hAnsi="宋体" w:eastAsia="宋体" w:cs="Times New Roman"/>
                <w:bCs/>
                <w:i w:val="0"/>
                <w:iCs w:val="0"/>
                <w:kern w:val="2"/>
                <w:sz w:val="24"/>
                <w:szCs w:val="24"/>
                <w:highlight w:val="none"/>
              </w:rPr>
              <w:t>（</w:t>
            </w:r>
            <w:r>
              <w:rPr>
                <w:rFonts w:ascii="宋体" w:hAnsi="宋体" w:eastAsia="宋体" w:cs="Times New Roman"/>
                <w:bCs/>
                <w:i w:val="0"/>
                <w:iCs w:val="0"/>
                <w:kern w:val="2"/>
                <w:sz w:val="24"/>
                <w:szCs w:val="24"/>
                <w:highlight w:val="none"/>
              </w:rPr>
              <w:t>4）</w:t>
            </w:r>
            <w:r>
              <w:rPr>
                <w:rFonts w:hint="eastAsia" w:ascii="宋体" w:hAnsi="宋体" w:eastAsia="宋体" w:cs="Times New Roman"/>
                <w:bCs/>
                <w:i w:val="0"/>
                <w:iCs w:val="0"/>
                <w:kern w:val="2"/>
                <w:sz w:val="24"/>
                <w:szCs w:val="24"/>
                <w:highlight w:val="none"/>
              </w:rPr>
              <w:t>成交供应商成交</w:t>
            </w:r>
            <w:r>
              <w:rPr>
                <w:rFonts w:ascii="宋体" w:hAnsi="宋体" w:eastAsia="宋体" w:cs="Times New Roman"/>
                <w:bCs/>
                <w:i w:val="0"/>
                <w:iCs w:val="0"/>
                <w:kern w:val="2"/>
                <w:sz w:val="24"/>
                <w:szCs w:val="24"/>
                <w:highlight w:val="none"/>
              </w:rPr>
              <w:t>后被监管部门查实存在违法行为，不满足</w:t>
            </w:r>
            <w:r>
              <w:rPr>
                <w:rFonts w:hint="eastAsia" w:ascii="宋体" w:hAnsi="宋体" w:eastAsia="宋体" w:cs="Times New Roman"/>
                <w:bCs/>
                <w:i w:val="0"/>
                <w:iCs w:val="0"/>
                <w:kern w:val="2"/>
                <w:sz w:val="24"/>
                <w:szCs w:val="24"/>
                <w:highlight w:val="none"/>
              </w:rPr>
              <w:t>成交</w:t>
            </w:r>
            <w:r>
              <w:rPr>
                <w:rFonts w:ascii="宋体" w:hAnsi="宋体" w:eastAsia="宋体" w:cs="Times New Roman"/>
                <w:bCs/>
                <w:i w:val="0"/>
                <w:iCs w:val="0"/>
                <w:kern w:val="2"/>
                <w:sz w:val="24"/>
                <w:szCs w:val="24"/>
                <w:highlight w:val="none"/>
              </w:rPr>
              <w:t>条件的，由采购人</w:t>
            </w:r>
            <w:r>
              <w:rPr>
                <w:rFonts w:hint="eastAsia" w:cs="宋体"/>
                <w:b w:val="0"/>
                <w:bCs w:val="0"/>
                <w:color w:val="auto"/>
                <w:sz w:val="24"/>
                <w:szCs w:val="24"/>
                <w:highlight w:val="none"/>
                <w:lang w:val="en-US" w:eastAsia="zh-CN"/>
              </w:rPr>
              <w:t>（项目法人单位）</w:t>
            </w:r>
            <w:r>
              <w:rPr>
                <w:rFonts w:ascii="宋体" w:hAnsi="宋体" w:eastAsia="宋体" w:cs="Times New Roman"/>
                <w:bCs/>
                <w:i w:val="0"/>
                <w:iCs w:val="0"/>
                <w:kern w:val="2"/>
                <w:sz w:val="24"/>
                <w:szCs w:val="24"/>
                <w:highlight w:val="none"/>
              </w:rPr>
              <w:t>取消</w:t>
            </w:r>
            <w:r>
              <w:rPr>
                <w:rFonts w:hint="eastAsia" w:ascii="宋体" w:hAnsi="宋体" w:eastAsia="宋体" w:cs="Times New Roman"/>
                <w:bCs/>
                <w:i w:val="0"/>
                <w:iCs w:val="0"/>
                <w:kern w:val="2"/>
                <w:sz w:val="24"/>
                <w:szCs w:val="24"/>
                <w:highlight w:val="none"/>
              </w:rPr>
              <w:t>其成交</w:t>
            </w:r>
            <w:r>
              <w:rPr>
                <w:rFonts w:ascii="宋体" w:hAnsi="宋体" w:eastAsia="宋体" w:cs="Times New Roman"/>
                <w:bCs/>
                <w:i w:val="0"/>
                <w:iCs w:val="0"/>
                <w:kern w:val="2"/>
                <w:sz w:val="24"/>
                <w:szCs w:val="24"/>
                <w:highlight w:val="none"/>
              </w:rPr>
              <w:t>资格，并做好项目后续工作</w:t>
            </w:r>
            <w:r>
              <w:rPr>
                <w:rFonts w:hint="eastAsia" w:ascii="宋体" w:hAnsi="宋体" w:eastAsia="宋体" w:cs="Times New Roman"/>
                <w:bCs/>
                <w:i w:val="0"/>
                <w:iCs w:val="0"/>
                <w:kern w:val="2"/>
                <w:sz w:val="24"/>
                <w:szCs w:val="24"/>
                <w:highlight w:val="none"/>
              </w:rPr>
              <w:t>；</w:t>
            </w:r>
          </w:p>
          <w:p w14:paraId="5B62BEE1">
            <w:pPr>
              <w:pStyle w:val="67"/>
              <w:widowControl w:val="0"/>
              <w:spacing w:before="0" w:beforeAutospacing="0" w:after="0" w:afterAutospacing="0" w:line="360" w:lineRule="auto"/>
              <w:jc w:val="both"/>
              <w:rPr>
                <w:rFonts w:hint="eastAsia" w:asciiTheme="minorEastAsia" w:hAnsiTheme="minorEastAsia" w:eastAsiaTheme="minorEastAsia" w:cstheme="minorBidi"/>
                <w:b w:val="0"/>
                <w:bCs/>
                <w:color w:val="auto"/>
                <w:sz w:val="24"/>
                <w:szCs w:val="24"/>
                <w:highlight w:val="none"/>
                <w:lang w:val="en-US" w:eastAsia="zh-CN" w:bidi="ar-SA"/>
              </w:rPr>
            </w:pPr>
            <w:r>
              <w:rPr>
                <w:rFonts w:hint="eastAsia" w:ascii="宋体" w:hAnsi="宋体" w:eastAsia="宋体" w:cs="Times New Roman"/>
                <w:b w:val="0"/>
                <w:bCs/>
                <w:i w:val="0"/>
                <w:iCs w:val="0"/>
                <w:kern w:val="2"/>
                <w:sz w:val="24"/>
                <w:szCs w:val="24"/>
                <w:highlight w:val="none"/>
                <w:lang w:val="en-US" w:eastAsia="zh-CN" w:bidi="ar-SA"/>
              </w:rPr>
              <w:t>（</w:t>
            </w:r>
            <w:r>
              <w:rPr>
                <w:rFonts w:ascii="宋体" w:hAnsi="宋体" w:eastAsia="宋体" w:cs="Times New Roman"/>
                <w:b w:val="0"/>
                <w:bCs/>
                <w:i w:val="0"/>
                <w:iCs w:val="0"/>
                <w:kern w:val="2"/>
                <w:sz w:val="24"/>
                <w:szCs w:val="24"/>
                <w:highlight w:val="none"/>
                <w:lang w:val="en-US" w:eastAsia="zh-CN" w:bidi="ar-SA"/>
              </w:rPr>
              <w:t>5）</w:t>
            </w:r>
            <w:r>
              <w:rPr>
                <w:rFonts w:hint="eastAsia" w:ascii="宋体" w:hAnsi="宋体" w:eastAsia="宋体" w:cs="Times New Roman"/>
                <w:b w:val="0"/>
                <w:bCs/>
                <w:i w:val="0"/>
                <w:iCs w:val="0"/>
                <w:kern w:val="2"/>
                <w:sz w:val="24"/>
                <w:szCs w:val="24"/>
                <w:highlight w:val="none"/>
                <w:lang w:val="en-US" w:eastAsia="zh-CN" w:bidi="ar-SA"/>
              </w:rPr>
              <w:t>成交供应商</w:t>
            </w:r>
            <w:r>
              <w:rPr>
                <w:rFonts w:ascii="宋体" w:hAnsi="宋体" w:eastAsia="宋体" w:cs="Times New Roman"/>
                <w:b w:val="0"/>
                <w:bCs/>
                <w:i w:val="0"/>
                <w:iCs w:val="0"/>
                <w:kern w:val="2"/>
                <w:sz w:val="24"/>
                <w:szCs w:val="24"/>
                <w:highlight w:val="none"/>
                <w:lang w:val="en-US" w:eastAsia="zh-CN" w:bidi="ar-SA"/>
              </w:rPr>
              <w:t>在</w:t>
            </w:r>
            <w:r>
              <w:rPr>
                <w:rFonts w:hint="eastAsia" w:ascii="宋体" w:hAnsi="宋体" w:eastAsia="宋体" w:cs="Times New Roman"/>
                <w:b w:val="0"/>
                <w:bCs/>
                <w:i w:val="0"/>
                <w:iCs w:val="0"/>
                <w:kern w:val="2"/>
                <w:sz w:val="24"/>
                <w:szCs w:val="24"/>
                <w:highlight w:val="none"/>
                <w:lang w:val="en-US" w:eastAsia="zh-CN" w:bidi="ar-SA"/>
              </w:rPr>
              <w:t>成交</w:t>
            </w:r>
            <w:r>
              <w:rPr>
                <w:rFonts w:ascii="宋体" w:hAnsi="宋体" w:eastAsia="宋体" w:cs="Times New Roman"/>
                <w:b w:val="0"/>
                <w:bCs/>
                <w:i w:val="0"/>
                <w:iCs w:val="0"/>
                <w:kern w:val="2"/>
                <w:sz w:val="24"/>
                <w:szCs w:val="24"/>
                <w:highlight w:val="none"/>
                <w:lang w:val="en-US" w:eastAsia="zh-CN" w:bidi="ar-SA"/>
              </w:rPr>
              <w:t>项目发生投诉、信访举报案件、履约存在争议时，拒绝协助配合执法部门调查案件的，采购人</w:t>
            </w:r>
            <w:r>
              <w:rPr>
                <w:rFonts w:hint="eastAsia" w:cs="宋体"/>
                <w:b w:val="0"/>
                <w:bCs w:val="0"/>
                <w:color w:val="auto"/>
                <w:sz w:val="24"/>
                <w:szCs w:val="24"/>
                <w:highlight w:val="none"/>
                <w:lang w:val="en-US" w:eastAsia="zh-CN"/>
              </w:rPr>
              <w:t>（项目法人单位）</w:t>
            </w:r>
            <w:r>
              <w:rPr>
                <w:rFonts w:ascii="宋体" w:hAnsi="宋体" w:eastAsia="宋体" w:cs="Times New Roman"/>
                <w:b w:val="0"/>
                <w:bCs/>
                <w:i w:val="0"/>
                <w:iCs w:val="0"/>
                <w:kern w:val="2"/>
                <w:sz w:val="24"/>
                <w:szCs w:val="24"/>
                <w:highlight w:val="none"/>
                <w:lang w:val="en-US" w:eastAsia="zh-CN" w:bidi="ar-SA"/>
              </w:rPr>
              <w:t>可以取消其</w:t>
            </w:r>
            <w:r>
              <w:rPr>
                <w:rFonts w:hint="eastAsia" w:ascii="宋体" w:hAnsi="宋体" w:eastAsia="宋体" w:cs="Times New Roman"/>
                <w:b w:val="0"/>
                <w:bCs/>
                <w:i w:val="0"/>
                <w:iCs w:val="0"/>
                <w:kern w:val="2"/>
                <w:sz w:val="24"/>
                <w:szCs w:val="24"/>
                <w:highlight w:val="none"/>
                <w:lang w:val="en-US" w:eastAsia="zh-CN" w:bidi="ar-SA"/>
              </w:rPr>
              <w:t>成交</w:t>
            </w:r>
            <w:r>
              <w:rPr>
                <w:rFonts w:ascii="宋体" w:hAnsi="宋体" w:eastAsia="宋体" w:cs="Times New Roman"/>
                <w:b w:val="0"/>
                <w:bCs/>
                <w:i w:val="0"/>
                <w:iCs w:val="0"/>
                <w:kern w:val="2"/>
                <w:sz w:val="24"/>
                <w:szCs w:val="24"/>
                <w:highlight w:val="none"/>
                <w:lang w:val="en-US" w:eastAsia="zh-CN" w:bidi="ar-SA"/>
              </w:rPr>
              <w:t>资格或解除合同，并追究其违约责任。</w:t>
            </w:r>
          </w:p>
        </w:tc>
      </w:tr>
      <w:tr w14:paraId="0E1AB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9" w:hRule="atLeast"/>
          <w:jc w:val="center"/>
        </w:trPr>
        <w:tc>
          <w:tcPr>
            <w:tcW w:w="563" w:type="pct"/>
            <w:vAlign w:val="center"/>
          </w:tcPr>
          <w:p w14:paraId="77332371">
            <w:pPr>
              <w:pStyle w:val="68"/>
              <w:pBdr>
                <w:bottom w:val="none" w:color="auto" w:sz="0" w:space="0"/>
              </w:pBdr>
              <w:tabs>
                <w:tab w:val="clear" w:pos="4153"/>
                <w:tab w:val="clear" w:pos="8306"/>
              </w:tabs>
              <w:wordWrap w:val="0"/>
              <w:topLinePunct/>
              <w:adjustRightInd/>
              <w:spacing w:line="360" w:lineRule="auto"/>
              <w:textAlignment w:val="auto"/>
              <w:rPr>
                <w:rFonts w:hint="eastAsia"/>
                <w:bCs/>
                <w:color w:val="auto"/>
                <w:kern w:val="2"/>
                <w:highlight w:val="none"/>
              </w:rPr>
            </w:pPr>
            <w:r>
              <w:rPr>
                <w:rFonts w:hint="eastAsia"/>
                <w:bCs/>
                <w:color w:val="auto"/>
                <w:kern w:val="2"/>
                <w:highlight w:val="none"/>
              </w:rPr>
              <w:t>3</w:t>
            </w:r>
            <w:r>
              <w:rPr>
                <w:rFonts w:hint="eastAsia"/>
                <w:bCs/>
                <w:color w:val="auto"/>
                <w:kern w:val="2"/>
                <w:highlight w:val="none"/>
                <w:lang w:val="en-US" w:eastAsia="zh-CN"/>
              </w:rPr>
              <w:t>0</w:t>
            </w:r>
            <w:r>
              <w:rPr>
                <w:rFonts w:hint="eastAsia"/>
                <w:bCs/>
                <w:color w:val="auto"/>
                <w:kern w:val="2"/>
                <w:highlight w:val="none"/>
              </w:rPr>
              <w:t>.</w:t>
            </w:r>
            <w:r>
              <w:rPr>
                <w:rFonts w:hint="eastAsia"/>
                <w:bCs/>
                <w:color w:val="auto"/>
                <w:kern w:val="2"/>
                <w:highlight w:val="none"/>
                <w:lang w:val="en-US" w:eastAsia="zh-CN"/>
              </w:rPr>
              <w:t>14</w:t>
            </w:r>
          </w:p>
        </w:tc>
        <w:tc>
          <w:tcPr>
            <w:tcW w:w="911" w:type="pct"/>
            <w:vAlign w:val="center"/>
          </w:tcPr>
          <w:p w14:paraId="4FBAC845">
            <w:pPr>
              <w:pStyle w:val="67"/>
              <w:widowControl w:val="0"/>
              <w:wordWrap w:val="0"/>
              <w:topLinePunct/>
              <w:spacing w:before="0" w:beforeAutospacing="0" w:after="0" w:afterAutospacing="0" w:line="360" w:lineRule="auto"/>
              <w:jc w:val="center"/>
              <w:rPr>
                <w:rFonts w:hint="eastAsia" w:eastAsia="宋体"/>
                <w:b w:val="0"/>
                <w:color w:val="auto"/>
                <w:sz w:val="24"/>
                <w:highlight w:val="none"/>
                <w:lang w:val="en-US" w:eastAsia="zh-CN"/>
              </w:rPr>
            </w:pPr>
            <w:r>
              <w:rPr>
                <w:rFonts w:hint="eastAsia"/>
                <w:b w:val="0"/>
                <w:color w:val="auto"/>
                <w:sz w:val="24"/>
                <w:highlight w:val="none"/>
              </w:rPr>
              <w:t>说明</w:t>
            </w:r>
            <w:r>
              <w:rPr>
                <w:rFonts w:hint="eastAsia"/>
                <w:b w:val="0"/>
                <w:color w:val="auto"/>
                <w:sz w:val="24"/>
                <w:highlight w:val="none"/>
                <w:lang w:val="en-US" w:eastAsia="zh-CN"/>
              </w:rPr>
              <w:t>1</w:t>
            </w:r>
          </w:p>
        </w:tc>
        <w:tc>
          <w:tcPr>
            <w:tcW w:w="3524" w:type="pct"/>
            <w:vAlign w:val="center"/>
          </w:tcPr>
          <w:p w14:paraId="1CE8016E">
            <w:pPr>
              <w:spacing w:line="360" w:lineRule="auto"/>
              <w:rPr>
                <w:rFonts w:hint="eastAsia" w:ascii="宋体" w:hAnsi="宋体" w:eastAsia="宋体" w:cs="宋体"/>
                <w:b/>
                <w:bCs/>
                <w:kern w:val="2"/>
                <w:sz w:val="24"/>
                <w:szCs w:val="24"/>
                <w:highlight w:val="none"/>
              </w:rPr>
            </w:pPr>
            <w:r>
              <w:rPr>
                <w:rFonts w:hint="eastAsia" w:ascii="宋体" w:hAnsi="宋体" w:eastAsia="宋体" w:cs="宋体"/>
                <w:b/>
                <w:bCs/>
                <w:kern w:val="2"/>
                <w:sz w:val="24"/>
                <w:szCs w:val="24"/>
                <w:highlight w:val="none"/>
              </w:rPr>
              <w:t>分项报价不得高于分项最高限价，否则其响应文件将被认定为</w:t>
            </w:r>
            <w:r>
              <w:rPr>
                <w:rFonts w:hint="eastAsia" w:ascii="宋体" w:hAnsi="宋体" w:eastAsia="宋体" w:cs="宋体"/>
                <w:b/>
                <w:bCs/>
                <w:kern w:val="2"/>
                <w:sz w:val="24"/>
                <w:szCs w:val="24"/>
                <w:highlight w:val="none"/>
                <w:u w:val="single"/>
              </w:rPr>
              <w:t>响应无效</w:t>
            </w:r>
            <w:r>
              <w:rPr>
                <w:rFonts w:hint="eastAsia" w:ascii="宋体" w:hAnsi="宋体" w:eastAsia="宋体" w:cs="宋体"/>
                <w:b/>
                <w:bCs/>
                <w:kern w:val="2"/>
                <w:sz w:val="24"/>
                <w:szCs w:val="24"/>
                <w:highlight w:val="none"/>
              </w:rPr>
              <w:t>。分项最高限价如下：</w:t>
            </w:r>
          </w:p>
          <w:tbl>
            <w:tblPr>
              <w:tblStyle w:val="5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1"/>
              <w:gridCol w:w="2803"/>
              <w:gridCol w:w="2257"/>
            </w:tblGrid>
            <w:tr w14:paraId="4CEAC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1" w:type="dxa"/>
                  <w:vAlign w:val="center"/>
                </w:tcPr>
                <w:p w14:paraId="57C9D49E">
                  <w:pPr>
                    <w:spacing w:line="360" w:lineRule="auto"/>
                    <w:jc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序号</w:t>
                  </w:r>
                </w:p>
              </w:tc>
              <w:tc>
                <w:tcPr>
                  <w:tcW w:w="2803" w:type="dxa"/>
                  <w:vAlign w:val="center"/>
                </w:tcPr>
                <w:p w14:paraId="5DF09C2D">
                  <w:pPr>
                    <w:spacing w:line="360" w:lineRule="auto"/>
                    <w:jc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项目名称及分类</w:t>
                  </w:r>
                </w:p>
              </w:tc>
              <w:tc>
                <w:tcPr>
                  <w:tcW w:w="2257" w:type="dxa"/>
                  <w:vAlign w:val="center"/>
                </w:tcPr>
                <w:p w14:paraId="082732FF">
                  <w:pPr>
                    <w:spacing w:line="360" w:lineRule="auto"/>
                    <w:jc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分项最高限价（元）</w:t>
                  </w:r>
                </w:p>
              </w:tc>
            </w:tr>
            <w:tr w14:paraId="67FB9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1" w:type="dxa"/>
                  <w:vAlign w:val="center"/>
                </w:tcPr>
                <w:p w14:paraId="4CC62180">
                  <w:pPr>
                    <w:spacing w:line="360" w:lineRule="auto"/>
                    <w:jc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1</w:t>
                  </w:r>
                </w:p>
              </w:tc>
              <w:tc>
                <w:tcPr>
                  <w:tcW w:w="2803" w:type="dxa"/>
                  <w:vAlign w:val="center"/>
                </w:tcPr>
                <w:p w14:paraId="4BED3F44">
                  <w:pPr>
                    <w:spacing w:line="360" w:lineRule="auto"/>
                    <w:jc w:val="center"/>
                    <w:rPr>
                      <w:rFonts w:hint="eastAsia" w:ascii="宋体" w:hAnsi="宋体" w:eastAsia="宋体" w:cs="宋体"/>
                      <w:b/>
                      <w:bCs/>
                      <w:sz w:val="24"/>
                      <w:szCs w:val="24"/>
                      <w:highlight w:val="none"/>
                    </w:rPr>
                  </w:pPr>
                  <w:r>
                    <w:rPr>
                      <w:rFonts w:hint="eastAsia" w:cs="宋体"/>
                      <w:b/>
                      <w:bCs/>
                      <w:sz w:val="24"/>
                      <w:szCs w:val="24"/>
                      <w:highlight w:val="none"/>
                    </w:rPr>
                    <w:t>佛子岭、磨子潭、白莲崖水库汛前汛后缺陷处理</w:t>
                  </w:r>
                </w:p>
              </w:tc>
              <w:tc>
                <w:tcPr>
                  <w:tcW w:w="2257" w:type="dxa"/>
                  <w:vAlign w:val="center"/>
                </w:tcPr>
                <w:p w14:paraId="4C2EAB51">
                  <w:pPr>
                    <w:spacing w:line="360" w:lineRule="auto"/>
                    <w:jc w:val="center"/>
                    <w:rPr>
                      <w:rFonts w:hint="default" w:ascii="宋体" w:hAnsi="宋体" w:eastAsia="宋体" w:cs="宋体"/>
                      <w:b/>
                      <w:bCs/>
                      <w:sz w:val="24"/>
                      <w:szCs w:val="24"/>
                      <w:highlight w:val="none"/>
                      <w:lang w:val="en-US" w:eastAsia="zh-CN"/>
                    </w:rPr>
                  </w:pPr>
                  <w:r>
                    <w:rPr>
                      <w:rFonts w:hint="eastAsia" w:cs="宋体"/>
                      <w:b/>
                      <w:bCs/>
                      <w:sz w:val="24"/>
                      <w:szCs w:val="24"/>
                      <w:highlight w:val="none"/>
                      <w:lang w:val="en-US" w:eastAsia="zh-CN"/>
                    </w:rPr>
                    <w:t>760500.00</w:t>
                  </w:r>
                </w:p>
              </w:tc>
            </w:tr>
            <w:tr w14:paraId="3C4B9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1" w:type="dxa"/>
                  <w:vAlign w:val="center"/>
                </w:tcPr>
                <w:p w14:paraId="2AAEA1E7">
                  <w:pPr>
                    <w:spacing w:line="360" w:lineRule="auto"/>
                    <w:jc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2</w:t>
                  </w:r>
                </w:p>
              </w:tc>
              <w:tc>
                <w:tcPr>
                  <w:tcW w:w="2803" w:type="dxa"/>
                  <w:vAlign w:val="center"/>
                </w:tcPr>
                <w:p w14:paraId="27F2BD80">
                  <w:pPr>
                    <w:spacing w:line="360" w:lineRule="auto"/>
                    <w:jc w:val="center"/>
                    <w:rPr>
                      <w:rFonts w:hint="eastAsia" w:ascii="宋体" w:hAnsi="宋体" w:eastAsia="宋体" w:cs="宋体"/>
                      <w:b/>
                      <w:bCs/>
                      <w:sz w:val="24"/>
                      <w:szCs w:val="24"/>
                      <w:highlight w:val="none"/>
                    </w:rPr>
                  </w:pPr>
                  <w:r>
                    <w:rPr>
                      <w:rFonts w:hint="eastAsia" w:cs="宋体"/>
                      <w:b/>
                      <w:bCs/>
                      <w:sz w:val="24"/>
                      <w:szCs w:val="24"/>
                      <w:highlight w:val="none"/>
                    </w:rPr>
                    <w:t>佛子岭水库上坝西路附属设施</w:t>
                  </w:r>
                </w:p>
              </w:tc>
              <w:tc>
                <w:tcPr>
                  <w:tcW w:w="2257" w:type="dxa"/>
                  <w:vAlign w:val="center"/>
                </w:tcPr>
                <w:p w14:paraId="4B24C152">
                  <w:pPr>
                    <w:spacing w:line="360" w:lineRule="auto"/>
                    <w:jc w:val="center"/>
                    <w:rPr>
                      <w:rFonts w:hint="default" w:ascii="宋体" w:hAnsi="宋体" w:eastAsia="宋体" w:cs="宋体"/>
                      <w:b/>
                      <w:bCs/>
                      <w:sz w:val="24"/>
                      <w:szCs w:val="24"/>
                      <w:highlight w:val="none"/>
                      <w:lang w:val="en-US" w:eastAsia="zh-CN"/>
                    </w:rPr>
                  </w:pPr>
                  <w:r>
                    <w:rPr>
                      <w:rFonts w:hint="eastAsia" w:cs="宋体"/>
                      <w:b/>
                      <w:bCs/>
                      <w:sz w:val="24"/>
                      <w:szCs w:val="24"/>
                      <w:highlight w:val="none"/>
                      <w:lang w:val="en-US" w:eastAsia="zh-CN"/>
                    </w:rPr>
                    <w:t>282750.00</w:t>
                  </w:r>
                </w:p>
              </w:tc>
            </w:tr>
          </w:tbl>
          <w:p w14:paraId="3D9F1737">
            <w:pPr>
              <w:pStyle w:val="2"/>
              <w:rPr>
                <w:rFonts w:hint="eastAsia" w:ascii="宋体" w:hAnsi="宋体" w:eastAsia="宋体" w:cs="@仿宋_GB2312"/>
                <w:b w:val="0"/>
                <w:bCs/>
                <w:color w:val="auto"/>
                <w:kern w:val="0"/>
                <w:sz w:val="24"/>
                <w:szCs w:val="24"/>
                <w:highlight w:val="none"/>
                <w:lang w:val="en-US" w:eastAsia="zh-CN" w:bidi="ar-SA"/>
              </w:rPr>
            </w:pPr>
          </w:p>
        </w:tc>
      </w:tr>
      <w:tr w14:paraId="1A8F6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63" w:type="pct"/>
            <w:vAlign w:val="center"/>
          </w:tcPr>
          <w:p w14:paraId="1A2E6980">
            <w:pPr>
              <w:pStyle w:val="68"/>
              <w:pBdr>
                <w:bottom w:val="none" w:color="auto" w:sz="0" w:space="0"/>
              </w:pBdr>
              <w:tabs>
                <w:tab w:val="clear" w:pos="4153"/>
                <w:tab w:val="clear" w:pos="8306"/>
              </w:tabs>
              <w:wordWrap w:val="0"/>
              <w:topLinePunct/>
              <w:adjustRightInd/>
              <w:spacing w:line="360" w:lineRule="auto"/>
              <w:textAlignment w:val="auto"/>
              <w:rPr>
                <w:bCs/>
                <w:color w:val="auto"/>
                <w:kern w:val="2"/>
                <w:highlight w:val="none"/>
              </w:rPr>
            </w:pPr>
            <w:r>
              <w:rPr>
                <w:rFonts w:hint="eastAsia"/>
                <w:bCs/>
                <w:color w:val="auto"/>
                <w:kern w:val="2"/>
                <w:highlight w:val="none"/>
              </w:rPr>
              <w:t>3</w:t>
            </w:r>
            <w:r>
              <w:rPr>
                <w:rFonts w:hint="eastAsia"/>
                <w:bCs/>
                <w:color w:val="auto"/>
                <w:kern w:val="2"/>
                <w:highlight w:val="none"/>
                <w:lang w:val="en-US" w:eastAsia="zh-CN"/>
              </w:rPr>
              <w:t>0</w:t>
            </w:r>
            <w:r>
              <w:rPr>
                <w:rFonts w:hint="eastAsia"/>
                <w:bCs/>
                <w:color w:val="auto"/>
                <w:kern w:val="2"/>
                <w:highlight w:val="none"/>
              </w:rPr>
              <w:t>.</w:t>
            </w:r>
            <w:r>
              <w:rPr>
                <w:rFonts w:hint="eastAsia"/>
                <w:bCs/>
                <w:color w:val="auto"/>
                <w:kern w:val="2"/>
                <w:highlight w:val="none"/>
                <w:lang w:val="en-US" w:eastAsia="zh-CN"/>
              </w:rPr>
              <w:t>15</w:t>
            </w:r>
          </w:p>
        </w:tc>
        <w:tc>
          <w:tcPr>
            <w:tcW w:w="911" w:type="pct"/>
            <w:vAlign w:val="center"/>
          </w:tcPr>
          <w:p w14:paraId="3BE73BB7">
            <w:pPr>
              <w:pStyle w:val="67"/>
              <w:widowControl w:val="0"/>
              <w:wordWrap w:val="0"/>
              <w:topLinePunct/>
              <w:spacing w:before="0" w:beforeAutospacing="0" w:after="0" w:afterAutospacing="0" w:line="360" w:lineRule="auto"/>
              <w:jc w:val="center"/>
              <w:rPr>
                <w:rFonts w:hint="eastAsia" w:eastAsia="宋体"/>
                <w:i w:val="0"/>
                <w:iCs w:val="0"/>
                <w:sz w:val="24"/>
                <w:highlight w:val="none"/>
                <w:lang w:val="en-US" w:eastAsia="zh-CN"/>
              </w:rPr>
            </w:pPr>
            <w:r>
              <w:rPr>
                <w:rFonts w:hint="eastAsia"/>
                <w:b w:val="0"/>
                <w:color w:val="auto"/>
                <w:sz w:val="24"/>
                <w:highlight w:val="none"/>
              </w:rPr>
              <w:t>说明</w:t>
            </w:r>
            <w:r>
              <w:rPr>
                <w:rFonts w:hint="eastAsia"/>
                <w:b w:val="0"/>
                <w:color w:val="auto"/>
                <w:sz w:val="24"/>
                <w:highlight w:val="none"/>
                <w:lang w:val="en-US" w:eastAsia="zh-CN"/>
              </w:rPr>
              <w:t>2</w:t>
            </w:r>
          </w:p>
        </w:tc>
        <w:tc>
          <w:tcPr>
            <w:tcW w:w="3524" w:type="pct"/>
            <w:vAlign w:val="center"/>
          </w:tcPr>
          <w:p w14:paraId="748BEB20">
            <w:pPr>
              <w:widowControl w:val="0"/>
              <w:spacing w:before="0" w:beforeAutospacing="0" w:after="0" w:afterAutospacing="0" w:line="360" w:lineRule="auto"/>
              <w:jc w:val="both"/>
              <w:rPr>
                <w:rFonts w:hint="eastAsia" w:asciiTheme="minorEastAsia" w:hAnsiTheme="minorEastAsia" w:eastAsiaTheme="minorEastAsia"/>
                <w:b w:val="0"/>
                <w:bCs w:val="0"/>
                <w:color w:val="auto"/>
                <w:sz w:val="24"/>
                <w:szCs w:val="24"/>
                <w:highlight w:val="none"/>
                <w:lang w:eastAsia="zh-CN"/>
              </w:rPr>
            </w:pPr>
            <w:r>
              <w:rPr>
                <w:rFonts w:hint="eastAsia" w:asciiTheme="minorEastAsia" w:hAnsiTheme="minorEastAsia" w:eastAsiaTheme="minorEastAsia"/>
                <w:b w:val="0"/>
                <w:bCs w:val="0"/>
                <w:color w:val="auto"/>
                <w:sz w:val="24"/>
                <w:szCs w:val="24"/>
                <w:highlight w:val="none"/>
              </w:rPr>
              <w:t>根据《安徽省水利厅关于加强省级水利工程运行维护项目统一采购管理的有关意见（试行）》的通</w:t>
            </w:r>
            <w:r>
              <w:rPr>
                <w:rFonts w:hint="eastAsia" w:asciiTheme="minorEastAsia" w:hAnsiTheme="minorEastAsia" w:eastAsiaTheme="minorEastAsia"/>
                <w:b w:val="0"/>
                <w:bCs w:val="0"/>
                <w:color w:val="auto"/>
                <w:sz w:val="24"/>
                <w:szCs w:val="24"/>
                <w:highlight w:val="none"/>
                <w:lang w:eastAsia="zh-CN"/>
              </w:rPr>
              <w:t>知和</w:t>
            </w:r>
            <w:r>
              <w:rPr>
                <w:rFonts w:hint="eastAsia" w:asciiTheme="minorEastAsia" w:hAnsiTheme="minorEastAsia" w:eastAsiaTheme="minorEastAsia"/>
                <w:b w:val="0"/>
                <w:bCs w:val="0"/>
                <w:color w:val="auto"/>
                <w:sz w:val="24"/>
                <w:szCs w:val="24"/>
                <w:highlight w:val="none"/>
              </w:rPr>
              <w:t>相关要求，由安徽省佛子岭水库管理处牵头统一采购，供应商</w:t>
            </w:r>
            <w:r>
              <w:rPr>
                <w:rFonts w:hint="eastAsia" w:asciiTheme="minorEastAsia" w:hAnsiTheme="minorEastAsia" w:eastAsiaTheme="minorEastAsia"/>
                <w:b w:val="0"/>
                <w:bCs w:val="0"/>
                <w:color w:val="auto"/>
                <w:sz w:val="24"/>
                <w:szCs w:val="24"/>
                <w:highlight w:val="none"/>
                <w:lang w:val="en-US" w:eastAsia="zh-CN"/>
              </w:rPr>
              <w:t>与</w:t>
            </w:r>
            <w:r>
              <w:rPr>
                <w:rFonts w:hint="eastAsia" w:asciiTheme="minorEastAsia" w:hAnsiTheme="minorEastAsia" w:eastAsiaTheme="minorEastAsia"/>
                <w:b w:val="0"/>
                <w:bCs w:val="0"/>
                <w:color w:val="auto"/>
                <w:sz w:val="24"/>
                <w:szCs w:val="24"/>
                <w:highlight w:val="none"/>
              </w:rPr>
              <w:t>各</w:t>
            </w:r>
            <w:r>
              <w:rPr>
                <w:rFonts w:hint="eastAsia" w:ascii="宋体" w:hAnsi="宋体" w:eastAsia="宋体" w:cs="@仿宋_GB2312"/>
                <w:b w:val="0"/>
                <w:bCs/>
                <w:color w:val="auto"/>
                <w:kern w:val="0"/>
                <w:sz w:val="24"/>
                <w:szCs w:val="24"/>
                <w:highlight w:val="none"/>
                <w:lang w:val="en-US" w:eastAsia="zh-CN" w:bidi="ar-SA"/>
              </w:rPr>
              <w:t>项目法人</w:t>
            </w:r>
            <w:r>
              <w:rPr>
                <w:rFonts w:hint="eastAsia" w:asciiTheme="minorEastAsia" w:hAnsiTheme="minorEastAsia" w:eastAsiaTheme="minorEastAsia"/>
                <w:b w:val="0"/>
                <w:bCs w:val="0"/>
                <w:color w:val="auto"/>
                <w:sz w:val="24"/>
                <w:szCs w:val="24"/>
                <w:highlight w:val="none"/>
              </w:rPr>
              <w:t>分别签订合同，各</w:t>
            </w:r>
            <w:r>
              <w:rPr>
                <w:rFonts w:hint="eastAsia" w:ascii="宋体" w:hAnsi="宋体" w:eastAsia="宋体" w:cs="@仿宋_GB2312"/>
                <w:b w:val="0"/>
                <w:bCs/>
                <w:color w:val="auto"/>
                <w:kern w:val="0"/>
                <w:sz w:val="24"/>
                <w:szCs w:val="24"/>
                <w:highlight w:val="none"/>
                <w:lang w:val="en-US" w:eastAsia="zh-CN" w:bidi="ar-SA"/>
              </w:rPr>
              <w:t>项目法人</w:t>
            </w:r>
            <w:r>
              <w:rPr>
                <w:rFonts w:hint="eastAsia" w:asciiTheme="minorEastAsia" w:hAnsiTheme="minorEastAsia" w:eastAsiaTheme="minorEastAsia"/>
                <w:b w:val="0"/>
                <w:bCs w:val="0"/>
                <w:color w:val="auto"/>
                <w:sz w:val="24"/>
                <w:szCs w:val="24"/>
                <w:highlight w:val="none"/>
              </w:rPr>
              <w:t>负责价款结算、组织验收和采购档案管理</w:t>
            </w:r>
            <w:r>
              <w:rPr>
                <w:rFonts w:hint="eastAsia" w:asciiTheme="minorEastAsia" w:hAnsiTheme="minorEastAsia" w:eastAsiaTheme="minorEastAsia"/>
                <w:b w:val="0"/>
                <w:bCs w:val="0"/>
                <w:color w:val="auto"/>
                <w:sz w:val="24"/>
                <w:szCs w:val="24"/>
                <w:highlight w:val="none"/>
                <w:lang w:eastAsia="zh-CN"/>
              </w:rPr>
              <w:t>。</w:t>
            </w:r>
          </w:p>
          <w:p w14:paraId="4636901C">
            <w:pPr>
              <w:widowControl w:val="0"/>
              <w:spacing w:before="0" w:beforeAutospacing="0" w:after="0" w:afterAutospacing="0" w:line="360" w:lineRule="auto"/>
              <w:jc w:val="both"/>
              <w:rPr>
                <w:rFonts w:hint="eastAsia" w:ascii="宋体" w:hAnsi="宋体" w:eastAsia="宋体" w:cs="@仿宋_GB2312"/>
                <w:b w:val="0"/>
                <w:bCs/>
                <w:color w:val="auto"/>
                <w:kern w:val="0"/>
                <w:sz w:val="24"/>
                <w:szCs w:val="24"/>
                <w:highlight w:val="none"/>
                <w:lang w:val="en-US" w:eastAsia="zh-CN" w:bidi="ar-SA"/>
              </w:rPr>
            </w:pPr>
            <w:r>
              <w:rPr>
                <w:rFonts w:hint="eastAsia" w:asciiTheme="minorEastAsia" w:hAnsiTheme="minorEastAsia" w:eastAsiaTheme="minorEastAsia"/>
                <w:b w:val="0"/>
                <w:bCs w:val="0"/>
                <w:color w:val="auto"/>
                <w:sz w:val="24"/>
                <w:szCs w:val="24"/>
                <w:highlight w:val="none"/>
              </w:rPr>
              <w:t>安徽省佛子岭水库管理处</w:t>
            </w:r>
            <w:r>
              <w:rPr>
                <w:rFonts w:hint="eastAsia" w:ascii="宋体" w:hAnsi="宋体" w:eastAsia="宋体" w:cs="@仿宋_GB2312"/>
                <w:b w:val="0"/>
                <w:bCs/>
                <w:color w:val="auto"/>
                <w:kern w:val="0"/>
                <w:sz w:val="24"/>
                <w:szCs w:val="24"/>
                <w:highlight w:val="none"/>
                <w:lang w:val="en-US" w:eastAsia="zh-CN" w:bidi="ar-SA"/>
              </w:rPr>
              <w:t>同各项目法人加强沟通协调，做好汇总采购需求、公开统一采购意向、申报统一采购计划等工作。</w:t>
            </w:r>
          </w:p>
          <w:p w14:paraId="72D85084">
            <w:pPr>
              <w:widowControl w:val="0"/>
              <w:spacing w:before="0" w:beforeAutospacing="0" w:after="0" w:afterAutospacing="0" w:line="360" w:lineRule="auto"/>
              <w:jc w:val="both"/>
              <w:rPr>
                <w:rFonts w:hint="eastAsia" w:asciiTheme="minorEastAsia" w:hAnsiTheme="minorEastAsia" w:eastAsiaTheme="minorEastAsia" w:cstheme="minorBidi"/>
                <w:b w:val="0"/>
                <w:bCs w:val="0"/>
                <w:color w:val="auto"/>
                <w:sz w:val="24"/>
                <w:szCs w:val="24"/>
                <w:highlight w:val="none"/>
                <w:lang w:val="en-US" w:eastAsia="zh-CN" w:bidi="ar-SA"/>
              </w:rPr>
            </w:pPr>
            <w:r>
              <w:rPr>
                <w:rFonts w:hint="eastAsia" w:ascii="宋体" w:hAnsi="宋体" w:eastAsia="宋体" w:cs="@仿宋_GB2312"/>
                <w:b w:val="0"/>
                <w:bCs/>
                <w:color w:val="auto"/>
                <w:kern w:val="0"/>
                <w:sz w:val="24"/>
                <w:szCs w:val="24"/>
                <w:highlight w:val="none"/>
                <w:lang w:val="en-US" w:eastAsia="zh-CN" w:bidi="ar-SA"/>
              </w:rPr>
              <w:t>本</w:t>
            </w:r>
            <w:r>
              <w:rPr>
                <w:rFonts w:hint="eastAsia" w:cs="@仿宋_GB2312"/>
                <w:b w:val="0"/>
                <w:bCs/>
                <w:color w:val="auto"/>
                <w:kern w:val="0"/>
                <w:sz w:val="24"/>
                <w:szCs w:val="24"/>
                <w:highlight w:val="none"/>
                <w:lang w:val="en-US" w:eastAsia="zh-CN" w:bidi="ar-SA"/>
              </w:rPr>
              <w:t>项</w:t>
            </w:r>
            <w:r>
              <w:rPr>
                <w:rFonts w:hint="eastAsia" w:asciiTheme="minorEastAsia" w:hAnsiTheme="minorEastAsia" w:eastAsiaTheme="minorEastAsia" w:cstheme="minorBidi"/>
                <w:b w:val="0"/>
                <w:bCs w:val="0"/>
                <w:color w:val="auto"/>
                <w:sz w:val="24"/>
                <w:szCs w:val="24"/>
                <w:highlight w:val="none"/>
                <w:lang w:val="en-US" w:eastAsia="zh-CN" w:bidi="ar-SA"/>
              </w:rPr>
              <w:t>目涉及的项目法人分别为：</w:t>
            </w:r>
          </w:p>
          <w:p w14:paraId="75DDBDCB">
            <w:pPr>
              <w:spacing w:after="0" w:line="360" w:lineRule="auto"/>
              <w:rPr>
                <w:rFonts w:hint="eastAsia"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安徽省佛子岭水库管理处、安徽省梅山水库管理处、安徽省龙河口水库管理处</w:t>
            </w:r>
          </w:p>
          <w:p w14:paraId="0390BA5B">
            <w:pPr>
              <w:spacing w:after="0" w:line="360" w:lineRule="auto"/>
              <w:rPr>
                <w:rFonts w:hint="eastAsia" w:ascii="宋体" w:hAnsi="宋体" w:eastAsia="宋体" w:cs="Times New Roman"/>
                <w:b w:val="0"/>
                <w:bCs/>
                <w:i w:val="0"/>
                <w:iCs w:val="0"/>
                <w:kern w:val="2"/>
                <w:sz w:val="24"/>
                <w:szCs w:val="24"/>
                <w:highlight w:val="none"/>
                <w:lang w:val="en-US" w:eastAsia="zh-CN" w:bidi="ar-SA"/>
              </w:rPr>
            </w:pPr>
            <w:r>
              <w:rPr>
                <w:rFonts w:hint="eastAsia" w:ascii="宋体" w:hAnsi="宋体" w:eastAsia="宋体" w:cs="@仿宋_GB2312"/>
                <w:b w:val="0"/>
                <w:bCs/>
                <w:color w:val="auto"/>
                <w:kern w:val="0"/>
                <w:sz w:val="24"/>
                <w:szCs w:val="24"/>
                <w:highlight w:val="none"/>
                <w:lang w:val="en-US" w:eastAsia="zh-CN" w:bidi="ar-SA"/>
              </w:rPr>
              <w:t>本</w:t>
            </w:r>
            <w:r>
              <w:rPr>
                <w:rFonts w:hint="eastAsia" w:ascii="宋体" w:hAnsi="宋体" w:eastAsia="宋体" w:cs="宋体"/>
                <w:b w:val="0"/>
                <w:bCs/>
                <w:color w:val="auto"/>
                <w:kern w:val="0"/>
                <w:sz w:val="24"/>
                <w:szCs w:val="24"/>
                <w:highlight w:val="none"/>
                <w:lang w:val="en-US" w:eastAsia="zh-CN" w:bidi="ar-SA"/>
              </w:rPr>
              <w:t>包别</w:t>
            </w:r>
            <w:r>
              <w:rPr>
                <w:rFonts w:hint="eastAsia" w:asciiTheme="minorEastAsia" w:hAnsiTheme="minorEastAsia" w:eastAsiaTheme="minorEastAsia" w:cstheme="minorBidi"/>
                <w:b w:val="0"/>
                <w:bCs w:val="0"/>
                <w:color w:val="auto"/>
                <w:sz w:val="24"/>
                <w:szCs w:val="24"/>
                <w:highlight w:val="none"/>
                <w:lang w:val="en-US" w:eastAsia="zh-CN" w:bidi="ar-SA"/>
              </w:rPr>
              <w:t>项目法人为：安徽省佛子岭水库管理处</w:t>
            </w:r>
            <w:r>
              <w:rPr>
                <w:rFonts w:hint="eastAsia" w:asciiTheme="minorEastAsia" w:hAnsiTheme="minorEastAsia" w:eastAsiaTheme="minorEastAsia"/>
                <w:color w:val="auto"/>
                <w:sz w:val="24"/>
                <w:szCs w:val="24"/>
                <w:highlight w:val="none"/>
                <w:lang w:eastAsia="zh-CN"/>
              </w:rPr>
              <w:t>。</w:t>
            </w:r>
          </w:p>
        </w:tc>
      </w:tr>
    </w:tbl>
    <w:p w14:paraId="3B6EAB7D">
      <w:pPr>
        <w:spacing w:line="360" w:lineRule="auto"/>
        <w:jc w:val="center"/>
        <w:outlineLvl w:val="1"/>
        <w:rPr>
          <w:rFonts w:asciiTheme="minorEastAsia" w:hAnsiTheme="minorEastAsia" w:eastAsiaTheme="minorEastAsia"/>
          <w:b/>
          <w:color w:val="auto"/>
          <w:sz w:val="24"/>
          <w:highlight w:val="none"/>
        </w:rPr>
      </w:pPr>
      <w:r>
        <w:rPr>
          <w:rFonts w:asciiTheme="minorEastAsia" w:hAnsiTheme="minorEastAsia" w:eastAsiaTheme="minorEastAsia"/>
          <w:b/>
          <w:color w:val="auto"/>
          <w:sz w:val="28"/>
          <w:highlight w:val="none"/>
        </w:rPr>
        <w:br w:type="page"/>
      </w:r>
      <w:bookmarkStart w:id="27" w:name="_Toc26858"/>
      <w:bookmarkStart w:id="28" w:name="_Toc18784"/>
      <w:r>
        <w:rPr>
          <w:rFonts w:hint="eastAsia" w:asciiTheme="minorEastAsia" w:hAnsiTheme="minorEastAsia" w:eastAsiaTheme="minorEastAsia"/>
          <w:b/>
          <w:color w:val="auto"/>
          <w:sz w:val="24"/>
          <w:highlight w:val="none"/>
        </w:rPr>
        <w:t>二、供应商</w:t>
      </w:r>
      <w:r>
        <w:rPr>
          <w:rFonts w:asciiTheme="minorEastAsia" w:hAnsiTheme="minorEastAsia" w:eastAsiaTheme="minorEastAsia"/>
          <w:b/>
          <w:color w:val="auto"/>
          <w:sz w:val="24"/>
          <w:highlight w:val="none"/>
        </w:rPr>
        <w:t>须知</w:t>
      </w:r>
      <w:r>
        <w:rPr>
          <w:rFonts w:hint="eastAsia" w:asciiTheme="minorEastAsia" w:hAnsiTheme="minorEastAsia" w:eastAsiaTheme="minorEastAsia"/>
          <w:b/>
          <w:color w:val="auto"/>
          <w:sz w:val="24"/>
          <w:highlight w:val="none"/>
        </w:rPr>
        <w:t>正文</w:t>
      </w:r>
      <w:bookmarkEnd w:id="27"/>
      <w:bookmarkEnd w:id="28"/>
    </w:p>
    <w:p w14:paraId="3B22DA60">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采购人、采购代理机构及供应商</w:t>
      </w:r>
    </w:p>
    <w:p w14:paraId="75B6A83C">
      <w:pPr>
        <w:spacing w:line="360" w:lineRule="auto"/>
        <w:ind w:firstLine="435"/>
        <w:rPr>
          <w:color w:val="auto"/>
          <w:sz w:val="24"/>
          <w:highlight w:val="none"/>
        </w:rPr>
      </w:pPr>
      <w:r>
        <w:rPr>
          <w:rFonts w:hint="eastAsia"/>
          <w:color w:val="auto"/>
          <w:sz w:val="24"/>
          <w:highlight w:val="none"/>
          <w:lang w:val="en-US" w:eastAsia="zh-CN"/>
        </w:rPr>
        <w:t>1</w:t>
      </w:r>
      <w:r>
        <w:rPr>
          <w:color w:val="auto"/>
          <w:sz w:val="24"/>
          <w:highlight w:val="none"/>
        </w:rPr>
        <w:t>.1采购人：是指依法开展政府采购活动的国家机关、事业单位、团体组织。</w:t>
      </w:r>
    </w:p>
    <w:p w14:paraId="49D000D8">
      <w:pPr>
        <w:spacing w:line="360" w:lineRule="auto"/>
        <w:ind w:firstLine="435"/>
        <w:rPr>
          <w:color w:val="auto"/>
          <w:sz w:val="24"/>
          <w:highlight w:val="none"/>
        </w:rPr>
      </w:pPr>
      <w:r>
        <w:rPr>
          <w:rFonts w:hint="eastAsia"/>
          <w:color w:val="auto"/>
          <w:sz w:val="24"/>
          <w:highlight w:val="none"/>
          <w:lang w:val="en-US" w:eastAsia="zh-CN"/>
        </w:rPr>
        <w:t>1</w:t>
      </w:r>
      <w:r>
        <w:rPr>
          <w:color w:val="auto"/>
          <w:sz w:val="24"/>
          <w:highlight w:val="none"/>
        </w:rPr>
        <w:t>.3政府采购监督管理部门：</w:t>
      </w:r>
      <w:r>
        <w:rPr>
          <w:rFonts w:hint="eastAsia"/>
          <w:color w:val="auto"/>
          <w:sz w:val="24"/>
          <w:highlight w:val="none"/>
        </w:rPr>
        <w:t>各级人民政府指定的有关部门依法履行与政府采购活动有关的监督管理职责。</w:t>
      </w:r>
    </w:p>
    <w:p w14:paraId="5C0018FF">
      <w:pPr>
        <w:spacing w:line="360" w:lineRule="auto"/>
        <w:ind w:firstLine="435"/>
        <w:rPr>
          <w:color w:val="auto"/>
          <w:sz w:val="24"/>
          <w:highlight w:val="none"/>
        </w:rPr>
      </w:pPr>
      <w:r>
        <w:rPr>
          <w:rFonts w:hint="eastAsia"/>
          <w:color w:val="auto"/>
          <w:sz w:val="24"/>
          <w:highlight w:val="none"/>
          <w:lang w:val="en-US" w:eastAsia="zh-CN"/>
        </w:rPr>
        <w:t>1</w:t>
      </w:r>
      <w:r>
        <w:rPr>
          <w:color w:val="auto"/>
          <w:sz w:val="24"/>
          <w:highlight w:val="none"/>
        </w:rPr>
        <w:t>.4</w:t>
      </w:r>
      <w:r>
        <w:rPr>
          <w:rFonts w:hint="eastAsia"/>
          <w:color w:val="auto"/>
          <w:sz w:val="24"/>
          <w:highlight w:val="none"/>
        </w:rPr>
        <w:t>供应商</w:t>
      </w:r>
      <w:r>
        <w:rPr>
          <w:color w:val="auto"/>
          <w:sz w:val="24"/>
          <w:highlight w:val="none"/>
        </w:rPr>
        <w:t>：是指向采购人提供货物、工程或者服务的法人、</w:t>
      </w:r>
      <w:r>
        <w:rPr>
          <w:rFonts w:hint="eastAsia"/>
          <w:color w:val="auto"/>
          <w:sz w:val="24"/>
          <w:highlight w:val="none"/>
          <w:lang w:val="en-US" w:eastAsia="zh-CN"/>
        </w:rPr>
        <w:t>其他</w:t>
      </w:r>
      <w:r>
        <w:rPr>
          <w:color w:val="auto"/>
          <w:sz w:val="24"/>
          <w:highlight w:val="none"/>
        </w:rPr>
        <w:t>组织或者自然人。</w:t>
      </w:r>
      <w:r>
        <w:rPr>
          <w:rFonts w:hint="eastAsia"/>
          <w:color w:val="auto"/>
          <w:sz w:val="24"/>
          <w:highlight w:val="none"/>
        </w:rPr>
        <w:t>分支机构不得参加政府采购活动，但银行、保险、石油石化、电力、电信等特殊行业除外。</w:t>
      </w:r>
      <w:r>
        <w:rPr>
          <w:color w:val="auto"/>
          <w:sz w:val="24"/>
          <w:highlight w:val="none"/>
        </w:rPr>
        <w:t>本项目的</w:t>
      </w:r>
      <w:r>
        <w:rPr>
          <w:rFonts w:hint="eastAsia"/>
          <w:color w:val="auto"/>
          <w:sz w:val="24"/>
          <w:highlight w:val="none"/>
        </w:rPr>
        <w:t>供应商</w:t>
      </w:r>
      <w:r>
        <w:rPr>
          <w:color w:val="auto"/>
          <w:sz w:val="24"/>
          <w:highlight w:val="none"/>
        </w:rPr>
        <w:t>须满足以下条件：</w:t>
      </w:r>
    </w:p>
    <w:p w14:paraId="6A9C9FB7">
      <w:pPr>
        <w:spacing w:line="360" w:lineRule="auto"/>
        <w:ind w:firstLine="435"/>
        <w:rPr>
          <w:color w:val="auto"/>
          <w:sz w:val="24"/>
          <w:highlight w:val="none"/>
        </w:rPr>
      </w:pPr>
      <w:r>
        <w:rPr>
          <w:rFonts w:hint="eastAsia"/>
          <w:color w:val="auto"/>
          <w:sz w:val="24"/>
          <w:highlight w:val="none"/>
          <w:lang w:val="en-US" w:eastAsia="zh-CN"/>
        </w:rPr>
        <w:t>1</w:t>
      </w:r>
      <w:r>
        <w:rPr>
          <w:color w:val="auto"/>
          <w:sz w:val="24"/>
          <w:highlight w:val="none"/>
        </w:rPr>
        <w:t>.4.</w:t>
      </w:r>
      <w:r>
        <w:rPr>
          <w:rFonts w:hint="eastAsia"/>
          <w:color w:val="auto"/>
          <w:sz w:val="24"/>
          <w:highlight w:val="none"/>
          <w:lang w:val="en-US" w:eastAsia="zh-CN"/>
        </w:rPr>
        <w:t>1</w:t>
      </w:r>
      <w:r>
        <w:rPr>
          <w:color w:val="auto"/>
          <w:sz w:val="24"/>
          <w:highlight w:val="none"/>
        </w:rPr>
        <w:t>具备《中华人民共和国政府采购法》第二十二条关于供应商条件的规定，遵守本项目采购人本级和上级财政部门政府采购的有关规定。</w:t>
      </w:r>
    </w:p>
    <w:p w14:paraId="076C18E8">
      <w:pPr>
        <w:spacing w:line="360" w:lineRule="auto"/>
        <w:ind w:firstLine="435"/>
        <w:rPr>
          <w:color w:val="auto"/>
          <w:sz w:val="24"/>
          <w:highlight w:val="none"/>
        </w:rPr>
      </w:pPr>
      <w:r>
        <w:rPr>
          <w:rFonts w:hint="eastAsia"/>
          <w:color w:val="auto"/>
          <w:sz w:val="24"/>
          <w:highlight w:val="none"/>
          <w:lang w:val="en-US" w:eastAsia="zh-CN"/>
        </w:rPr>
        <w:t>1</w:t>
      </w:r>
      <w:r>
        <w:rPr>
          <w:color w:val="auto"/>
          <w:sz w:val="24"/>
          <w:highlight w:val="none"/>
        </w:rPr>
        <w:t>.4.</w:t>
      </w:r>
      <w:r>
        <w:rPr>
          <w:rFonts w:hint="eastAsia"/>
          <w:color w:val="auto"/>
          <w:sz w:val="24"/>
          <w:highlight w:val="none"/>
          <w:lang w:val="en-US" w:eastAsia="zh-CN"/>
        </w:rPr>
        <w:t>2</w:t>
      </w:r>
      <w:r>
        <w:rPr>
          <w:color w:val="auto"/>
          <w:sz w:val="24"/>
          <w:highlight w:val="none"/>
        </w:rPr>
        <w:t>以采购代理机构认可的方式获得了本项目的</w:t>
      </w:r>
      <w:r>
        <w:rPr>
          <w:rFonts w:hint="eastAsia"/>
          <w:color w:val="auto"/>
          <w:sz w:val="24"/>
          <w:highlight w:val="none"/>
        </w:rPr>
        <w:t>磋商</w:t>
      </w:r>
      <w:r>
        <w:rPr>
          <w:color w:val="auto"/>
          <w:sz w:val="24"/>
          <w:highlight w:val="none"/>
        </w:rPr>
        <w:t>文件。</w:t>
      </w:r>
    </w:p>
    <w:p w14:paraId="532EF27A">
      <w:pPr>
        <w:spacing w:line="360" w:lineRule="auto"/>
        <w:ind w:firstLine="435"/>
        <w:rPr>
          <w:color w:val="auto"/>
          <w:sz w:val="24"/>
          <w:highlight w:val="none"/>
        </w:rPr>
      </w:pPr>
      <w:r>
        <w:rPr>
          <w:rFonts w:hint="eastAsia"/>
          <w:bCs/>
          <w:color w:val="auto"/>
          <w:sz w:val="24"/>
          <w:szCs w:val="28"/>
          <w:highlight w:val="none"/>
          <w:lang w:val="en-US" w:eastAsia="zh-CN"/>
        </w:rPr>
        <w:t>1</w:t>
      </w:r>
      <w:r>
        <w:rPr>
          <w:bCs/>
          <w:color w:val="auto"/>
          <w:sz w:val="24"/>
          <w:szCs w:val="28"/>
          <w:highlight w:val="none"/>
        </w:rPr>
        <w:t>.5</w:t>
      </w:r>
      <w:r>
        <w:rPr>
          <w:rFonts w:hint="eastAsia"/>
          <w:bCs/>
          <w:color w:val="auto"/>
          <w:sz w:val="24"/>
          <w:szCs w:val="28"/>
          <w:highlight w:val="none"/>
        </w:rPr>
        <w:t>若竞争性磋商公告</w:t>
      </w:r>
      <w:r>
        <w:rPr>
          <w:bCs/>
          <w:color w:val="auto"/>
          <w:sz w:val="24"/>
          <w:szCs w:val="28"/>
          <w:highlight w:val="none"/>
        </w:rPr>
        <w:t>中允许联合体</w:t>
      </w:r>
      <w:r>
        <w:rPr>
          <w:rFonts w:hint="eastAsia"/>
          <w:bCs/>
          <w:color w:val="auto"/>
          <w:sz w:val="24"/>
          <w:szCs w:val="28"/>
          <w:highlight w:val="none"/>
        </w:rPr>
        <w:t>参加磋商</w:t>
      </w:r>
      <w:r>
        <w:rPr>
          <w:bCs/>
          <w:color w:val="auto"/>
          <w:sz w:val="24"/>
          <w:szCs w:val="28"/>
          <w:highlight w:val="none"/>
        </w:rPr>
        <w:t>，对联合体规定如下：</w:t>
      </w:r>
    </w:p>
    <w:p w14:paraId="25E61036">
      <w:pPr>
        <w:spacing w:line="360" w:lineRule="auto"/>
        <w:ind w:firstLine="435"/>
        <w:rPr>
          <w:color w:val="auto"/>
          <w:sz w:val="24"/>
          <w:highlight w:val="none"/>
        </w:rPr>
      </w:pPr>
      <w:r>
        <w:rPr>
          <w:rFonts w:hint="eastAsia"/>
          <w:color w:val="auto"/>
          <w:sz w:val="24"/>
          <w:highlight w:val="none"/>
          <w:lang w:val="en-US" w:eastAsia="zh-CN"/>
        </w:rPr>
        <w:t>1</w:t>
      </w:r>
      <w:r>
        <w:rPr>
          <w:color w:val="auto"/>
          <w:sz w:val="24"/>
          <w:highlight w:val="none"/>
        </w:rPr>
        <w:t>.</w:t>
      </w:r>
      <w:r>
        <w:rPr>
          <w:rFonts w:hint="eastAsia"/>
          <w:color w:val="auto"/>
          <w:sz w:val="24"/>
          <w:highlight w:val="none"/>
        </w:rPr>
        <w:t>5</w:t>
      </w:r>
      <w:r>
        <w:rPr>
          <w:color w:val="auto"/>
          <w:sz w:val="24"/>
          <w:highlight w:val="none"/>
        </w:rPr>
        <w:t>.1</w:t>
      </w:r>
      <w:r>
        <w:rPr>
          <w:rFonts w:hint="eastAsia"/>
          <w:color w:val="auto"/>
          <w:sz w:val="24"/>
          <w:highlight w:val="none"/>
        </w:rPr>
        <w:t>两个以上供应商可以组成一个磋商联合体，以一个供应商的身份磋商</w:t>
      </w:r>
      <w:r>
        <w:rPr>
          <w:color w:val="auto"/>
          <w:sz w:val="24"/>
          <w:highlight w:val="none"/>
        </w:rPr>
        <w:t>。</w:t>
      </w:r>
      <w:r>
        <w:rPr>
          <w:b w:val="0"/>
          <w:sz w:val="24"/>
          <w:highlight w:val="none"/>
        </w:rPr>
        <w:t>联合体参加磋商的，</w:t>
      </w:r>
      <w:r>
        <w:rPr>
          <w:rFonts w:hint="eastAsia"/>
          <w:b w:val="0"/>
          <w:sz w:val="24"/>
          <w:highlight w:val="none"/>
        </w:rPr>
        <w:t>磋商文件获取</w:t>
      </w:r>
      <w:r>
        <w:rPr>
          <w:b w:val="0"/>
          <w:sz w:val="24"/>
          <w:highlight w:val="none"/>
        </w:rPr>
        <w:t>手续由联合体</w:t>
      </w:r>
      <w:r>
        <w:rPr>
          <w:rFonts w:hint="eastAsia"/>
          <w:b w:val="0"/>
          <w:sz w:val="24"/>
          <w:highlight w:val="none"/>
        </w:rPr>
        <w:t>中</w:t>
      </w:r>
      <w:r>
        <w:rPr>
          <w:b w:val="0"/>
          <w:sz w:val="24"/>
          <w:highlight w:val="none"/>
        </w:rPr>
        <w:t>任一</w:t>
      </w:r>
      <w:r>
        <w:rPr>
          <w:rFonts w:hint="eastAsia"/>
          <w:b w:val="0"/>
          <w:sz w:val="24"/>
          <w:highlight w:val="none"/>
        </w:rPr>
        <w:t>成员单位</w:t>
      </w:r>
      <w:r>
        <w:rPr>
          <w:b w:val="0"/>
          <w:sz w:val="24"/>
          <w:highlight w:val="none"/>
        </w:rPr>
        <w:t>办理均可。</w:t>
      </w:r>
    </w:p>
    <w:p w14:paraId="41017873">
      <w:pPr>
        <w:spacing w:line="360" w:lineRule="auto"/>
        <w:ind w:firstLine="435"/>
        <w:rPr>
          <w:color w:val="auto"/>
          <w:sz w:val="24"/>
          <w:highlight w:val="none"/>
        </w:rPr>
      </w:pPr>
      <w:r>
        <w:rPr>
          <w:rFonts w:hint="eastAsia"/>
          <w:color w:val="auto"/>
          <w:sz w:val="24"/>
          <w:highlight w:val="none"/>
          <w:lang w:val="en-US" w:eastAsia="zh-CN"/>
        </w:rPr>
        <w:t>1</w:t>
      </w:r>
      <w:r>
        <w:rPr>
          <w:color w:val="auto"/>
          <w:sz w:val="24"/>
          <w:highlight w:val="none"/>
        </w:rPr>
        <w:t>.</w:t>
      </w:r>
      <w:r>
        <w:rPr>
          <w:rFonts w:hint="eastAsia"/>
          <w:color w:val="auto"/>
          <w:sz w:val="24"/>
          <w:highlight w:val="none"/>
        </w:rPr>
        <w:t>5</w:t>
      </w:r>
      <w:r>
        <w:rPr>
          <w:color w:val="auto"/>
          <w:sz w:val="24"/>
          <w:highlight w:val="none"/>
        </w:rPr>
        <w:t>.2联合体各方均应符合《中华人民共和国政府采购法》第二十二条规定的条件。</w:t>
      </w:r>
    </w:p>
    <w:p w14:paraId="2F9D41B5">
      <w:pPr>
        <w:spacing w:line="360" w:lineRule="auto"/>
        <w:ind w:firstLine="435"/>
        <w:rPr>
          <w:color w:val="auto"/>
          <w:sz w:val="24"/>
          <w:highlight w:val="none"/>
        </w:rPr>
      </w:pPr>
      <w:r>
        <w:rPr>
          <w:rFonts w:hint="eastAsia"/>
          <w:color w:val="auto"/>
          <w:sz w:val="24"/>
          <w:highlight w:val="none"/>
          <w:lang w:val="en-US" w:eastAsia="zh-CN"/>
        </w:rPr>
        <w:t>1</w:t>
      </w:r>
      <w:r>
        <w:rPr>
          <w:color w:val="auto"/>
          <w:sz w:val="24"/>
          <w:highlight w:val="none"/>
        </w:rPr>
        <w:t>.</w:t>
      </w:r>
      <w:r>
        <w:rPr>
          <w:rFonts w:hint="eastAsia"/>
          <w:color w:val="auto"/>
          <w:sz w:val="24"/>
          <w:highlight w:val="none"/>
        </w:rPr>
        <w:t>5</w:t>
      </w:r>
      <w:r>
        <w:rPr>
          <w:color w:val="auto"/>
          <w:sz w:val="24"/>
          <w:highlight w:val="none"/>
        </w:rPr>
        <w:t>.3采购人根据采购项目对</w:t>
      </w:r>
      <w:r>
        <w:rPr>
          <w:rFonts w:hint="eastAsia"/>
          <w:color w:val="auto"/>
          <w:sz w:val="24"/>
          <w:highlight w:val="none"/>
        </w:rPr>
        <w:t>供应商</w:t>
      </w:r>
      <w:r>
        <w:rPr>
          <w:color w:val="auto"/>
          <w:sz w:val="24"/>
          <w:highlight w:val="none"/>
        </w:rPr>
        <w:t>的特殊要求，联合体中至少应当有一方符合相关规定。</w:t>
      </w:r>
    </w:p>
    <w:p w14:paraId="0A871D0A">
      <w:pPr>
        <w:spacing w:line="360" w:lineRule="auto"/>
        <w:ind w:firstLine="435"/>
        <w:rPr>
          <w:color w:val="auto"/>
          <w:sz w:val="24"/>
          <w:highlight w:val="none"/>
        </w:rPr>
      </w:pPr>
      <w:r>
        <w:rPr>
          <w:rFonts w:hint="eastAsia"/>
          <w:color w:val="auto"/>
          <w:sz w:val="24"/>
          <w:highlight w:val="none"/>
          <w:lang w:val="en-US" w:eastAsia="zh-CN"/>
        </w:rPr>
        <w:t>1</w:t>
      </w:r>
      <w:r>
        <w:rPr>
          <w:color w:val="auto"/>
          <w:sz w:val="24"/>
          <w:highlight w:val="none"/>
        </w:rPr>
        <w:t>.</w:t>
      </w:r>
      <w:r>
        <w:rPr>
          <w:rFonts w:hint="eastAsia"/>
          <w:color w:val="auto"/>
          <w:sz w:val="24"/>
          <w:highlight w:val="none"/>
        </w:rPr>
        <w:t>5</w:t>
      </w:r>
      <w:r>
        <w:rPr>
          <w:color w:val="auto"/>
          <w:sz w:val="24"/>
          <w:highlight w:val="none"/>
        </w:rPr>
        <w:t>.4联合体各方应签订</w:t>
      </w:r>
      <w:r>
        <w:rPr>
          <w:rFonts w:hint="eastAsia"/>
          <w:color w:val="auto"/>
          <w:sz w:val="24"/>
          <w:highlight w:val="none"/>
        </w:rPr>
        <w:t>联合协议</w:t>
      </w:r>
      <w:r>
        <w:rPr>
          <w:color w:val="auto"/>
          <w:sz w:val="24"/>
          <w:highlight w:val="none"/>
        </w:rPr>
        <w:t>，明确约定联合体各方承担的工作和相应的责任，并将</w:t>
      </w:r>
      <w:r>
        <w:rPr>
          <w:rFonts w:hint="eastAsia"/>
          <w:color w:val="auto"/>
          <w:sz w:val="24"/>
          <w:highlight w:val="none"/>
        </w:rPr>
        <w:t>联合协议</w:t>
      </w:r>
      <w:r>
        <w:rPr>
          <w:color w:val="auto"/>
          <w:sz w:val="24"/>
          <w:highlight w:val="none"/>
        </w:rPr>
        <w:t>作为</w:t>
      </w:r>
      <w:r>
        <w:rPr>
          <w:rFonts w:hint="eastAsia"/>
          <w:color w:val="auto"/>
          <w:sz w:val="24"/>
          <w:highlight w:val="none"/>
        </w:rPr>
        <w:t>响应</w:t>
      </w:r>
      <w:r>
        <w:rPr>
          <w:color w:val="auto"/>
          <w:sz w:val="24"/>
          <w:highlight w:val="none"/>
        </w:rPr>
        <w:t>文件</w:t>
      </w:r>
      <w:r>
        <w:rPr>
          <w:rFonts w:hint="eastAsia"/>
          <w:color w:val="auto"/>
          <w:sz w:val="24"/>
          <w:highlight w:val="none"/>
        </w:rPr>
        <w:t>的</w:t>
      </w:r>
      <w:r>
        <w:rPr>
          <w:color w:val="auto"/>
          <w:sz w:val="24"/>
          <w:highlight w:val="none"/>
        </w:rPr>
        <w:t>一部分提交。</w:t>
      </w:r>
    </w:p>
    <w:p w14:paraId="50AC04BD">
      <w:pPr>
        <w:spacing w:line="360" w:lineRule="auto"/>
        <w:ind w:firstLine="435"/>
        <w:rPr>
          <w:color w:val="auto"/>
          <w:sz w:val="24"/>
          <w:highlight w:val="none"/>
        </w:rPr>
      </w:pPr>
      <w:r>
        <w:rPr>
          <w:rFonts w:hint="eastAsia"/>
          <w:color w:val="auto"/>
          <w:sz w:val="24"/>
          <w:highlight w:val="none"/>
          <w:lang w:val="en-US" w:eastAsia="zh-CN"/>
        </w:rPr>
        <w:t>1</w:t>
      </w:r>
      <w:r>
        <w:rPr>
          <w:color w:val="auto"/>
          <w:sz w:val="24"/>
          <w:highlight w:val="none"/>
        </w:rPr>
        <w:t>.</w:t>
      </w:r>
      <w:r>
        <w:rPr>
          <w:rFonts w:hint="eastAsia"/>
          <w:color w:val="auto"/>
          <w:sz w:val="24"/>
          <w:highlight w:val="none"/>
        </w:rPr>
        <w:t>5</w:t>
      </w:r>
      <w:r>
        <w:rPr>
          <w:color w:val="auto"/>
          <w:sz w:val="24"/>
          <w:highlight w:val="none"/>
        </w:rPr>
        <w:t>.5大中型企业、其他自然人、法人或者非法人组织与小型、微型企业组成联合体共同参加</w:t>
      </w:r>
      <w:r>
        <w:rPr>
          <w:rFonts w:hint="eastAsia"/>
          <w:color w:val="auto"/>
          <w:sz w:val="24"/>
          <w:highlight w:val="none"/>
        </w:rPr>
        <w:t>磋商</w:t>
      </w:r>
      <w:r>
        <w:rPr>
          <w:color w:val="auto"/>
          <w:sz w:val="24"/>
          <w:highlight w:val="none"/>
        </w:rPr>
        <w:t>，</w:t>
      </w:r>
      <w:r>
        <w:rPr>
          <w:rFonts w:hint="eastAsia"/>
          <w:color w:val="auto"/>
          <w:sz w:val="24"/>
          <w:highlight w:val="none"/>
        </w:rPr>
        <w:t>联合协议中</w:t>
      </w:r>
      <w:r>
        <w:rPr>
          <w:color w:val="auto"/>
          <w:sz w:val="24"/>
          <w:highlight w:val="none"/>
        </w:rPr>
        <w:t>应写明小型、微型企业的协议合同金额占到</w:t>
      </w:r>
      <w:r>
        <w:rPr>
          <w:rFonts w:hint="eastAsia"/>
          <w:color w:val="auto"/>
          <w:sz w:val="24"/>
          <w:highlight w:val="none"/>
        </w:rPr>
        <w:t>联合协议合同</w:t>
      </w:r>
      <w:r>
        <w:rPr>
          <w:color w:val="auto"/>
          <w:sz w:val="24"/>
          <w:highlight w:val="none"/>
        </w:rPr>
        <w:t>总金额的比例。</w:t>
      </w:r>
    </w:p>
    <w:p w14:paraId="4092A2B1">
      <w:pPr>
        <w:spacing w:line="360" w:lineRule="auto"/>
        <w:ind w:firstLine="435"/>
        <w:rPr>
          <w:color w:val="auto"/>
          <w:sz w:val="24"/>
          <w:highlight w:val="none"/>
        </w:rPr>
      </w:pPr>
      <w:r>
        <w:rPr>
          <w:rFonts w:hint="eastAsia"/>
          <w:color w:val="auto"/>
          <w:sz w:val="24"/>
          <w:highlight w:val="none"/>
          <w:lang w:val="en-US" w:eastAsia="zh-CN"/>
        </w:rPr>
        <w:t>1</w:t>
      </w:r>
      <w:r>
        <w:rPr>
          <w:color w:val="auto"/>
          <w:sz w:val="24"/>
          <w:highlight w:val="none"/>
        </w:rPr>
        <w:t>.5.6</w:t>
      </w:r>
      <w:r>
        <w:rPr>
          <w:rFonts w:hint="eastAsia"/>
          <w:color w:val="auto"/>
          <w:sz w:val="24"/>
          <w:highlight w:val="none"/>
        </w:rPr>
        <w:t>联合体中有同类资质的供应商按照联合体分工承担相同工作的，</w:t>
      </w:r>
      <w:r>
        <w:rPr>
          <w:color w:val="auto"/>
          <w:sz w:val="24"/>
          <w:highlight w:val="none"/>
        </w:rPr>
        <w:t>应当按照</w:t>
      </w:r>
      <w:r>
        <w:rPr>
          <w:rFonts w:hint="eastAsia"/>
          <w:color w:val="auto"/>
          <w:sz w:val="24"/>
          <w:highlight w:val="none"/>
        </w:rPr>
        <w:t>资质等级较低的供应商确定资质等级。</w:t>
      </w:r>
    </w:p>
    <w:p w14:paraId="5DC4DD35">
      <w:pPr>
        <w:spacing w:line="360" w:lineRule="auto"/>
        <w:ind w:firstLine="435"/>
        <w:rPr>
          <w:color w:val="auto"/>
          <w:sz w:val="24"/>
          <w:highlight w:val="none"/>
        </w:rPr>
      </w:pPr>
      <w:r>
        <w:rPr>
          <w:rFonts w:hint="eastAsia"/>
          <w:color w:val="auto"/>
          <w:sz w:val="24"/>
          <w:highlight w:val="none"/>
          <w:lang w:val="en-US" w:eastAsia="zh-CN"/>
        </w:rPr>
        <w:t>1</w:t>
      </w:r>
      <w:r>
        <w:rPr>
          <w:color w:val="auto"/>
          <w:sz w:val="24"/>
          <w:highlight w:val="none"/>
        </w:rPr>
        <w:t>.</w:t>
      </w:r>
      <w:r>
        <w:rPr>
          <w:rFonts w:hint="eastAsia"/>
          <w:color w:val="auto"/>
          <w:sz w:val="24"/>
          <w:highlight w:val="none"/>
        </w:rPr>
        <w:t>5</w:t>
      </w:r>
      <w:r>
        <w:rPr>
          <w:color w:val="auto"/>
          <w:sz w:val="24"/>
          <w:highlight w:val="none"/>
        </w:rPr>
        <w:t>.7以联合体形式参加政府采购活动的，联合体各方不得再单独参加或者与其他供应商另外组成联合体参加本项目</w:t>
      </w:r>
      <w:r>
        <w:rPr>
          <w:rFonts w:hint="eastAsia"/>
          <w:color w:val="auto"/>
          <w:sz w:val="24"/>
          <w:highlight w:val="none"/>
        </w:rPr>
        <w:t>磋商</w:t>
      </w:r>
      <w:r>
        <w:rPr>
          <w:color w:val="auto"/>
          <w:sz w:val="24"/>
          <w:highlight w:val="none"/>
        </w:rPr>
        <w:t>，否则相关</w:t>
      </w:r>
      <w:r>
        <w:rPr>
          <w:rFonts w:hint="eastAsia"/>
          <w:color w:val="auto"/>
          <w:sz w:val="24"/>
          <w:highlight w:val="none"/>
        </w:rPr>
        <w:t>响应文件将被认定为</w:t>
      </w:r>
      <w:r>
        <w:rPr>
          <w:rFonts w:hint="eastAsia"/>
          <w:b/>
          <w:color w:val="auto"/>
          <w:sz w:val="24"/>
          <w:highlight w:val="none"/>
        </w:rPr>
        <w:t>响应无效</w:t>
      </w:r>
      <w:r>
        <w:rPr>
          <w:color w:val="auto"/>
          <w:sz w:val="24"/>
          <w:highlight w:val="none"/>
        </w:rPr>
        <w:t>。</w:t>
      </w:r>
    </w:p>
    <w:p w14:paraId="3C284F92">
      <w:pPr>
        <w:spacing w:line="360" w:lineRule="auto"/>
        <w:ind w:firstLine="435"/>
        <w:rPr>
          <w:color w:val="auto"/>
          <w:sz w:val="24"/>
          <w:highlight w:val="none"/>
        </w:rPr>
      </w:pPr>
      <w:r>
        <w:rPr>
          <w:rFonts w:hint="eastAsia"/>
          <w:color w:val="auto"/>
          <w:sz w:val="24"/>
          <w:highlight w:val="none"/>
          <w:lang w:val="en-US" w:eastAsia="zh-CN"/>
        </w:rPr>
        <w:t>1</w:t>
      </w:r>
      <w:r>
        <w:rPr>
          <w:color w:val="auto"/>
          <w:sz w:val="24"/>
          <w:highlight w:val="none"/>
        </w:rPr>
        <w:t>.</w:t>
      </w:r>
      <w:r>
        <w:rPr>
          <w:rFonts w:hint="eastAsia"/>
          <w:color w:val="auto"/>
          <w:sz w:val="24"/>
          <w:highlight w:val="none"/>
        </w:rPr>
        <w:t>5</w:t>
      </w:r>
      <w:r>
        <w:rPr>
          <w:color w:val="auto"/>
          <w:sz w:val="24"/>
          <w:highlight w:val="none"/>
        </w:rPr>
        <w:t>.8对联合体参加磋商的其他资格要求见</w:t>
      </w:r>
      <w:r>
        <w:rPr>
          <w:rFonts w:hint="eastAsia" w:ascii="宋体" w:hAnsi="宋体" w:eastAsia="宋体"/>
          <w:color w:val="auto"/>
          <w:sz w:val="24"/>
          <w:highlight w:val="none"/>
          <w:lang w:val="en-US" w:eastAsia="zh-CN"/>
        </w:rPr>
        <w:t>申请人的</w:t>
      </w:r>
      <w:r>
        <w:rPr>
          <w:rFonts w:hint="eastAsia" w:ascii="宋体" w:hAnsi="宋体" w:eastAsia="宋体"/>
          <w:color w:val="auto"/>
          <w:sz w:val="24"/>
          <w:highlight w:val="none"/>
        </w:rPr>
        <w:t>资格</w:t>
      </w:r>
      <w:r>
        <w:rPr>
          <w:rFonts w:hint="eastAsia" w:ascii="宋体" w:hAnsi="宋体" w:eastAsia="宋体"/>
          <w:color w:val="auto"/>
          <w:sz w:val="24"/>
          <w:highlight w:val="none"/>
          <w:lang w:val="en-US" w:eastAsia="zh-CN"/>
        </w:rPr>
        <w:t>要求</w:t>
      </w:r>
      <w:r>
        <w:rPr>
          <w:color w:val="auto"/>
          <w:sz w:val="24"/>
          <w:highlight w:val="none"/>
        </w:rPr>
        <w:t>。</w:t>
      </w:r>
    </w:p>
    <w:p w14:paraId="33A6D9A2">
      <w:pPr>
        <w:spacing w:line="360" w:lineRule="auto"/>
        <w:ind w:firstLine="437"/>
        <w:outlineLvl w:val="2"/>
        <w:rPr>
          <w:rFonts w:hint="default"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2</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资金</w:t>
      </w:r>
      <w:r>
        <w:rPr>
          <w:rFonts w:hint="eastAsia" w:asciiTheme="minorEastAsia" w:hAnsiTheme="minorEastAsia" w:eastAsiaTheme="minorEastAsia"/>
          <w:b/>
          <w:color w:val="auto"/>
          <w:sz w:val="24"/>
          <w:highlight w:val="none"/>
          <w:lang w:val="en-US" w:eastAsia="zh-CN"/>
        </w:rPr>
        <w:t>落实情况</w:t>
      </w:r>
    </w:p>
    <w:p w14:paraId="1BF2F4D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w:t>
      </w:r>
      <w:r>
        <w:rPr>
          <w:rFonts w:asciiTheme="minorEastAsia" w:hAnsiTheme="minorEastAsia" w:eastAsiaTheme="minorEastAsia"/>
          <w:color w:val="auto"/>
          <w:sz w:val="24"/>
          <w:highlight w:val="none"/>
        </w:rPr>
        <w:t>.1本项目的采购人已获得足以支付本次磋商后所签订的合同项下的资金。</w:t>
      </w:r>
    </w:p>
    <w:p w14:paraId="000D426B">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3</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磋商费用</w:t>
      </w:r>
    </w:p>
    <w:p w14:paraId="6CAEBDDB">
      <w:pPr>
        <w:spacing w:line="360" w:lineRule="auto"/>
        <w:ind w:firstLine="437"/>
        <w:rPr>
          <w:color w:val="auto"/>
          <w:sz w:val="24"/>
          <w:highlight w:val="none"/>
        </w:rPr>
      </w:pPr>
      <w:r>
        <w:rPr>
          <w:rFonts w:hint="eastAsia"/>
          <w:color w:val="auto"/>
          <w:sz w:val="24"/>
          <w:highlight w:val="none"/>
        </w:rPr>
        <w:t>不论磋商的结果如何，供应商应承担其所有与准备和参加磋商有关的费用。</w:t>
      </w:r>
    </w:p>
    <w:p w14:paraId="51941523">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4</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适用法律</w:t>
      </w:r>
    </w:p>
    <w:p w14:paraId="404C4AE5">
      <w:pPr>
        <w:spacing w:line="360" w:lineRule="auto"/>
        <w:ind w:firstLine="435"/>
        <w:rPr>
          <w:rFonts w:asciiTheme="minorEastAsia" w:hAnsiTheme="minorEastAsia" w:eastAsiaTheme="minorEastAsia"/>
          <w:color w:val="auto"/>
          <w:sz w:val="24"/>
          <w:highlight w:val="none"/>
        </w:rPr>
      </w:pPr>
      <w:r>
        <w:rPr>
          <w:rFonts w:hint="eastAsia"/>
          <w:color w:val="auto"/>
          <w:sz w:val="24"/>
          <w:highlight w:val="none"/>
        </w:rPr>
        <w:t>本项目采购人、采购代理机构、供应商、磋商小组的相关行为均受《中华人民共和国政府采购法</w:t>
      </w:r>
      <w:r>
        <w:rPr>
          <w:rFonts w:hint="eastAsia"/>
          <w:color w:val="auto"/>
          <w:sz w:val="24"/>
          <w:highlight w:val="none"/>
          <w:lang w:eastAsia="zh-CN"/>
        </w:rPr>
        <w:t>》《</w:t>
      </w:r>
      <w:r>
        <w:rPr>
          <w:rFonts w:hint="eastAsia"/>
          <w:color w:val="auto"/>
          <w:sz w:val="24"/>
          <w:highlight w:val="none"/>
        </w:rPr>
        <w:t>中华人民共和国政府采购法实施条例》及本项目本级和上级财政部门、政府采购监督管理部门的政府采购有关规定的约束，其权利受到上述法律法规的保护。</w:t>
      </w:r>
    </w:p>
    <w:p w14:paraId="768332A0">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5</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磋商文件构成</w:t>
      </w:r>
    </w:p>
    <w:p w14:paraId="195566E3">
      <w:pPr>
        <w:spacing w:line="360" w:lineRule="auto"/>
        <w:ind w:firstLine="435"/>
        <w:rPr>
          <w:color w:val="auto"/>
          <w:sz w:val="24"/>
          <w:highlight w:val="none"/>
        </w:rPr>
      </w:pPr>
      <w:r>
        <w:rPr>
          <w:rFonts w:hint="eastAsia"/>
          <w:color w:val="auto"/>
          <w:sz w:val="24"/>
          <w:highlight w:val="none"/>
          <w:lang w:val="en-US" w:eastAsia="zh-CN"/>
        </w:rPr>
        <w:t>5</w:t>
      </w:r>
      <w:r>
        <w:rPr>
          <w:rFonts w:hint="eastAsia"/>
          <w:color w:val="auto"/>
          <w:sz w:val="24"/>
          <w:highlight w:val="none"/>
        </w:rPr>
        <w:t>.1磋商文件包括下列内容：</w:t>
      </w:r>
    </w:p>
    <w:p w14:paraId="32262442">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第一章</w:t>
      </w:r>
      <w:r>
        <w:rPr>
          <w:rFonts w:asciiTheme="minorEastAsia" w:hAnsiTheme="minorEastAsia" w:eastAsiaTheme="minorEastAsia"/>
          <w:color w:val="auto"/>
          <w:sz w:val="24"/>
          <w:highlight w:val="none"/>
        </w:rPr>
        <w:t xml:space="preserve">  </w:t>
      </w:r>
      <w:r>
        <w:rPr>
          <w:rFonts w:hint="eastAsia" w:asciiTheme="minorEastAsia" w:hAnsiTheme="minorEastAsia" w:eastAsiaTheme="minorEastAsia"/>
          <w:color w:val="auto"/>
          <w:sz w:val="24"/>
          <w:highlight w:val="none"/>
        </w:rPr>
        <w:t>磋商邀请</w:t>
      </w:r>
    </w:p>
    <w:p w14:paraId="219C8C20">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第二章</w:t>
      </w:r>
      <w:r>
        <w:rPr>
          <w:rFonts w:asciiTheme="minorEastAsia" w:hAnsiTheme="minorEastAsia" w:eastAsiaTheme="minorEastAsia"/>
          <w:color w:val="auto"/>
          <w:sz w:val="24"/>
          <w:highlight w:val="none"/>
        </w:rPr>
        <w:t xml:space="preserve">  </w:t>
      </w:r>
      <w:r>
        <w:rPr>
          <w:rFonts w:hint="eastAsia" w:asciiTheme="minorEastAsia" w:hAnsiTheme="minorEastAsia" w:eastAsiaTheme="minorEastAsia"/>
          <w:color w:val="auto"/>
          <w:sz w:val="24"/>
          <w:highlight w:val="none"/>
        </w:rPr>
        <w:t>供应商</w:t>
      </w:r>
      <w:r>
        <w:rPr>
          <w:rFonts w:asciiTheme="minorEastAsia" w:hAnsiTheme="minorEastAsia" w:eastAsiaTheme="minorEastAsia"/>
          <w:color w:val="auto"/>
          <w:sz w:val="24"/>
          <w:highlight w:val="none"/>
        </w:rPr>
        <w:t>须知</w:t>
      </w:r>
    </w:p>
    <w:p w14:paraId="414B7A34">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第三章</w:t>
      </w:r>
      <w:r>
        <w:rPr>
          <w:rFonts w:asciiTheme="minorEastAsia" w:hAnsiTheme="minorEastAsia" w:eastAsiaTheme="minorEastAsia"/>
          <w:color w:val="auto"/>
          <w:sz w:val="24"/>
          <w:highlight w:val="none"/>
        </w:rPr>
        <w:t xml:space="preserve">  采购需求</w:t>
      </w:r>
    </w:p>
    <w:p w14:paraId="684F4CFD">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第四章</w:t>
      </w:r>
      <w:r>
        <w:rPr>
          <w:rFonts w:asciiTheme="minorEastAsia" w:hAnsiTheme="minorEastAsia" w:eastAsiaTheme="minorEastAsia"/>
          <w:color w:val="auto"/>
          <w:sz w:val="24"/>
          <w:highlight w:val="none"/>
        </w:rPr>
        <w:t xml:space="preserve">  </w:t>
      </w:r>
      <w:r>
        <w:rPr>
          <w:rFonts w:hint="eastAsia" w:asciiTheme="minorEastAsia" w:hAnsiTheme="minorEastAsia" w:eastAsiaTheme="minorEastAsia"/>
          <w:color w:val="auto"/>
          <w:sz w:val="24"/>
          <w:highlight w:val="none"/>
        </w:rPr>
        <w:t>评审方法</w:t>
      </w:r>
      <w:r>
        <w:rPr>
          <w:rFonts w:asciiTheme="minorEastAsia" w:hAnsiTheme="minorEastAsia" w:eastAsiaTheme="minorEastAsia"/>
          <w:color w:val="auto"/>
          <w:sz w:val="24"/>
          <w:highlight w:val="none"/>
        </w:rPr>
        <w:t>和标准</w:t>
      </w:r>
    </w:p>
    <w:p w14:paraId="25D3EEB6">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第五章</w:t>
      </w:r>
      <w:r>
        <w:rPr>
          <w:rFonts w:asciiTheme="minorEastAsia" w:hAnsiTheme="minorEastAsia" w:eastAsiaTheme="minorEastAsia"/>
          <w:color w:val="auto"/>
          <w:sz w:val="24"/>
          <w:highlight w:val="none"/>
        </w:rPr>
        <w:t xml:space="preserve">  政府采购合同</w:t>
      </w:r>
    </w:p>
    <w:p w14:paraId="0F49AE83">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第六章</w:t>
      </w:r>
      <w:r>
        <w:rPr>
          <w:rFonts w:asciiTheme="minorEastAsia" w:hAnsiTheme="minorEastAsia" w:eastAsiaTheme="minorEastAsia"/>
          <w:color w:val="auto"/>
          <w:sz w:val="24"/>
          <w:highlight w:val="none"/>
        </w:rPr>
        <w:t xml:space="preserve">  </w:t>
      </w:r>
      <w:r>
        <w:rPr>
          <w:rFonts w:hint="eastAsia" w:asciiTheme="minorEastAsia" w:hAnsiTheme="minorEastAsia" w:eastAsiaTheme="minorEastAsia"/>
          <w:color w:val="auto"/>
          <w:sz w:val="24"/>
          <w:highlight w:val="none"/>
        </w:rPr>
        <w:t>响应</w:t>
      </w:r>
      <w:r>
        <w:rPr>
          <w:rFonts w:asciiTheme="minorEastAsia" w:hAnsiTheme="minorEastAsia" w:eastAsiaTheme="minorEastAsia"/>
          <w:color w:val="auto"/>
          <w:sz w:val="24"/>
          <w:highlight w:val="none"/>
        </w:rPr>
        <w:t>文件格式</w:t>
      </w:r>
    </w:p>
    <w:p w14:paraId="3C97406E">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w:t>
      </w:r>
      <w:r>
        <w:rPr>
          <w:rFonts w:hint="eastAsia" w:asciiTheme="minorEastAsia" w:hAnsiTheme="minorEastAsia" w:eastAsiaTheme="minorEastAsia"/>
          <w:color w:val="auto"/>
          <w:sz w:val="24"/>
          <w:highlight w:val="none"/>
          <w:lang w:val="en-US" w:eastAsia="zh-CN"/>
        </w:rPr>
        <w:t>七</w:t>
      </w:r>
      <w:r>
        <w:rPr>
          <w:rFonts w:hint="eastAsia" w:asciiTheme="minorEastAsia" w:hAnsiTheme="minorEastAsia" w:eastAsiaTheme="minorEastAsia"/>
          <w:color w:val="auto"/>
          <w:sz w:val="24"/>
          <w:highlight w:val="none"/>
        </w:rPr>
        <w:t>章</w:t>
      </w:r>
      <w:r>
        <w:rPr>
          <w:rFonts w:asciiTheme="minorEastAsia" w:hAnsiTheme="minorEastAsia" w:eastAsiaTheme="minorEastAsia"/>
          <w:color w:val="auto"/>
          <w:sz w:val="24"/>
          <w:highlight w:val="none"/>
        </w:rPr>
        <w:t xml:space="preserve">  政府采购供应商</w:t>
      </w:r>
      <w:r>
        <w:rPr>
          <w:rFonts w:hint="eastAsia" w:asciiTheme="minorEastAsia" w:hAnsiTheme="minorEastAsia" w:eastAsiaTheme="minorEastAsia"/>
          <w:color w:val="auto"/>
          <w:sz w:val="24"/>
          <w:highlight w:val="none"/>
        </w:rPr>
        <w:t>询问函和</w:t>
      </w:r>
      <w:r>
        <w:rPr>
          <w:rFonts w:asciiTheme="minorEastAsia" w:hAnsiTheme="minorEastAsia" w:eastAsiaTheme="minorEastAsia"/>
          <w:color w:val="auto"/>
          <w:sz w:val="24"/>
          <w:highlight w:val="none"/>
        </w:rPr>
        <w:t>质疑函范本</w:t>
      </w:r>
    </w:p>
    <w:p w14:paraId="026B3A3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5</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2</w:t>
      </w:r>
      <w:r>
        <w:rPr>
          <w:rFonts w:asciiTheme="minorEastAsia" w:hAnsiTheme="minorEastAsia" w:eastAsiaTheme="minorEastAsia"/>
          <w:color w:val="auto"/>
          <w:sz w:val="24"/>
          <w:highlight w:val="none"/>
        </w:rPr>
        <w:t>现场</w:t>
      </w:r>
      <w:r>
        <w:rPr>
          <w:rFonts w:hint="eastAsia" w:asciiTheme="minorEastAsia" w:hAnsiTheme="minorEastAsia" w:eastAsiaTheme="minorEastAsia"/>
          <w:color w:val="auto"/>
          <w:sz w:val="24"/>
          <w:highlight w:val="none"/>
        </w:rPr>
        <w:t>考察</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lang w:val="en-US" w:eastAsia="zh-CN"/>
        </w:rPr>
        <w:t>标前答疑会</w:t>
      </w:r>
      <w:r>
        <w:rPr>
          <w:rFonts w:hint="eastAsia" w:asciiTheme="minorEastAsia" w:hAnsiTheme="minorEastAsia" w:eastAsiaTheme="minorEastAsia"/>
          <w:color w:val="auto"/>
          <w:sz w:val="24"/>
          <w:highlight w:val="none"/>
          <w:lang w:eastAsia="zh-CN"/>
        </w:rPr>
        <w:t>）</w:t>
      </w:r>
      <w:r>
        <w:rPr>
          <w:rFonts w:asciiTheme="minorEastAsia" w:hAnsiTheme="minorEastAsia" w:eastAsiaTheme="minorEastAsia"/>
          <w:color w:val="auto"/>
          <w:sz w:val="24"/>
          <w:highlight w:val="none"/>
        </w:rPr>
        <w:t>及相关事项见</w:t>
      </w:r>
      <w:r>
        <w:rPr>
          <w:rFonts w:asciiTheme="minorEastAsia" w:hAnsiTheme="minorEastAsia" w:eastAsiaTheme="minorEastAsia"/>
          <w:color w:val="auto"/>
          <w:sz w:val="24"/>
          <w:highlight w:val="none"/>
          <w:u w:val="single"/>
        </w:rPr>
        <w:t>供应商须知前附表</w:t>
      </w:r>
      <w:r>
        <w:rPr>
          <w:rFonts w:asciiTheme="minorEastAsia" w:hAnsiTheme="minorEastAsia" w:eastAsiaTheme="minorEastAsia"/>
          <w:color w:val="auto"/>
          <w:sz w:val="24"/>
          <w:highlight w:val="none"/>
        </w:rPr>
        <w:t>。</w:t>
      </w:r>
    </w:p>
    <w:p w14:paraId="392FE48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5</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供应商</w:t>
      </w:r>
      <w:r>
        <w:rPr>
          <w:rFonts w:asciiTheme="minorEastAsia" w:hAnsiTheme="minorEastAsia" w:eastAsiaTheme="minorEastAsia"/>
          <w:color w:val="auto"/>
          <w:sz w:val="24"/>
          <w:highlight w:val="none"/>
        </w:rPr>
        <w:t>应认真阅读</w:t>
      </w:r>
      <w:r>
        <w:rPr>
          <w:rFonts w:hint="eastAsia" w:asciiTheme="minorEastAsia" w:hAnsiTheme="minorEastAsia" w:eastAsiaTheme="minorEastAsia"/>
          <w:color w:val="auto"/>
          <w:sz w:val="24"/>
          <w:highlight w:val="none"/>
        </w:rPr>
        <w:t>磋商</w:t>
      </w:r>
      <w:r>
        <w:rPr>
          <w:rFonts w:asciiTheme="minorEastAsia" w:hAnsiTheme="minorEastAsia" w:eastAsiaTheme="minorEastAsia"/>
          <w:color w:val="auto"/>
          <w:sz w:val="24"/>
          <w:highlight w:val="none"/>
        </w:rPr>
        <w:t>文件所有的事项、格式、条款和技术规范等。</w:t>
      </w:r>
    </w:p>
    <w:p w14:paraId="2CCCDF69">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6</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磋商文件的澄清与修改</w:t>
      </w:r>
    </w:p>
    <w:p w14:paraId="1BBBA8F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6</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1供应商</w:t>
      </w:r>
      <w:r>
        <w:rPr>
          <w:rFonts w:asciiTheme="minorEastAsia" w:hAnsiTheme="minorEastAsia" w:eastAsiaTheme="minorEastAsia"/>
          <w:color w:val="auto"/>
          <w:sz w:val="24"/>
          <w:highlight w:val="none"/>
        </w:rPr>
        <w:t>如对</w:t>
      </w:r>
      <w:r>
        <w:rPr>
          <w:rFonts w:hint="eastAsia" w:asciiTheme="minorEastAsia" w:hAnsiTheme="minorEastAsia" w:eastAsiaTheme="minorEastAsia"/>
          <w:color w:val="auto"/>
          <w:sz w:val="24"/>
          <w:highlight w:val="none"/>
        </w:rPr>
        <w:t>磋商</w:t>
      </w:r>
      <w:r>
        <w:rPr>
          <w:rFonts w:asciiTheme="minorEastAsia" w:hAnsiTheme="minorEastAsia" w:eastAsiaTheme="minorEastAsia"/>
          <w:color w:val="auto"/>
          <w:sz w:val="24"/>
          <w:highlight w:val="none"/>
        </w:rPr>
        <w:t>文件内容有疑问，必须在</w:t>
      </w:r>
      <w:r>
        <w:rPr>
          <w:color w:val="auto"/>
          <w:sz w:val="24"/>
          <w:highlight w:val="none"/>
          <w:u w:val="single"/>
        </w:rPr>
        <w:t>供应商须知前附表</w:t>
      </w:r>
      <w:r>
        <w:rPr>
          <w:rFonts w:asciiTheme="minorEastAsia" w:hAnsiTheme="minorEastAsia" w:eastAsiaTheme="minorEastAsia"/>
          <w:color w:val="auto"/>
          <w:sz w:val="24"/>
          <w:highlight w:val="none"/>
        </w:rPr>
        <w:t>规定的</w:t>
      </w:r>
      <w:r>
        <w:rPr>
          <w:rFonts w:hint="eastAsia" w:asciiTheme="minorEastAsia" w:hAnsiTheme="minorEastAsia" w:eastAsiaTheme="minorEastAsia"/>
          <w:color w:val="auto"/>
          <w:sz w:val="24"/>
          <w:highlight w:val="none"/>
        </w:rPr>
        <w:t>网上询问</w:t>
      </w:r>
      <w:r>
        <w:rPr>
          <w:rFonts w:asciiTheme="minorEastAsia" w:hAnsiTheme="minorEastAsia" w:eastAsiaTheme="minorEastAsia"/>
          <w:color w:val="auto"/>
          <w:sz w:val="24"/>
          <w:highlight w:val="none"/>
        </w:rPr>
        <w:t>截止时间前以网上提问形式</w:t>
      </w:r>
      <w:r>
        <w:rPr>
          <w:rFonts w:hint="eastAsia" w:asciiTheme="minorEastAsia" w:hAnsiTheme="minorEastAsia" w:eastAsiaTheme="minorEastAsia"/>
          <w:color w:val="auto"/>
          <w:sz w:val="24"/>
          <w:highlight w:val="none"/>
        </w:rPr>
        <w:t>（电子交易系统）</w:t>
      </w:r>
      <w:r>
        <w:rPr>
          <w:rFonts w:asciiTheme="minorEastAsia" w:hAnsiTheme="minorEastAsia" w:eastAsiaTheme="minorEastAsia"/>
          <w:color w:val="auto"/>
          <w:sz w:val="24"/>
          <w:highlight w:val="none"/>
        </w:rPr>
        <w:t>提交给采购代理机构。</w:t>
      </w:r>
    </w:p>
    <w:p w14:paraId="450BD85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6</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2采购人可主动地或在</w:t>
      </w:r>
      <w:r>
        <w:rPr>
          <w:rFonts w:hint="eastAsia" w:asciiTheme="minorEastAsia" w:hAnsiTheme="minorEastAsia" w:eastAsiaTheme="minorEastAsia"/>
          <w:color w:val="auto"/>
          <w:sz w:val="24"/>
          <w:highlight w:val="none"/>
          <w:lang w:val="en-US" w:eastAsia="zh-CN"/>
        </w:rPr>
        <w:t>答复供应商</w:t>
      </w:r>
      <w:r>
        <w:rPr>
          <w:rFonts w:hint="eastAsia" w:asciiTheme="minorEastAsia" w:hAnsiTheme="minorEastAsia" w:eastAsiaTheme="minorEastAsia"/>
          <w:color w:val="auto"/>
          <w:sz w:val="24"/>
          <w:highlight w:val="none"/>
        </w:rPr>
        <w:t>提出的</w:t>
      </w:r>
      <w:r>
        <w:rPr>
          <w:rFonts w:hint="eastAsia" w:asciiTheme="minorEastAsia" w:hAnsiTheme="minorEastAsia" w:eastAsiaTheme="minorEastAsia"/>
          <w:color w:val="auto"/>
          <w:sz w:val="24"/>
          <w:highlight w:val="none"/>
          <w:lang w:val="en-US" w:eastAsia="zh-CN"/>
        </w:rPr>
        <w:t>询问</w:t>
      </w:r>
      <w:r>
        <w:rPr>
          <w:rFonts w:hint="eastAsia" w:asciiTheme="minorEastAsia" w:hAnsiTheme="minorEastAsia" w:eastAsiaTheme="minorEastAsia"/>
          <w:color w:val="auto"/>
          <w:sz w:val="24"/>
          <w:highlight w:val="none"/>
        </w:rPr>
        <w:t>时对</w:t>
      </w:r>
      <w:r>
        <w:rPr>
          <w:rFonts w:hint="eastAsia" w:asciiTheme="minorEastAsia" w:hAnsiTheme="minorEastAsia" w:eastAsiaTheme="minorEastAsia"/>
          <w:color w:val="auto"/>
          <w:sz w:val="24"/>
          <w:highlight w:val="none"/>
          <w:lang w:val="en-US" w:eastAsia="zh-CN"/>
        </w:rPr>
        <w:t>磋商</w:t>
      </w:r>
      <w:r>
        <w:rPr>
          <w:rFonts w:hint="eastAsia" w:asciiTheme="minorEastAsia" w:hAnsiTheme="minorEastAsia" w:eastAsiaTheme="minorEastAsia"/>
          <w:color w:val="auto"/>
          <w:sz w:val="24"/>
          <w:highlight w:val="none"/>
        </w:rPr>
        <w:t>文件进行澄清与修改。</w:t>
      </w:r>
      <w:r>
        <w:rPr>
          <w:rFonts w:asciiTheme="minorEastAsia" w:hAnsiTheme="minorEastAsia" w:eastAsiaTheme="minorEastAsia"/>
          <w:color w:val="auto"/>
          <w:sz w:val="24"/>
          <w:highlight w:val="none"/>
        </w:rPr>
        <w:t>采购代理机构将</w:t>
      </w:r>
      <w:r>
        <w:rPr>
          <w:rFonts w:hint="eastAsia" w:asciiTheme="minorEastAsia" w:hAnsiTheme="minorEastAsia" w:eastAsiaTheme="minorEastAsia"/>
          <w:color w:val="auto"/>
          <w:sz w:val="24"/>
          <w:highlight w:val="none"/>
        </w:rPr>
        <w:t>在</w:t>
      </w:r>
      <w:bookmarkStart w:id="29" w:name="_Hlk16458572"/>
      <w:r>
        <w:rPr>
          <w:rFonts w:hint="eastAsia"/>
          <w:color w:val="auto"/>
          <w:sz w:val="24"/>
          <w:szCs w:val="18"/>
          <w:highlight w:val="none"/>
        </w:rPr>
        <w:t>安徽省政府采购网</w:t>
      </w:r>
      <w:bookmarkEnd w:id="29"/>
      <w:r>
        <w:rPr>
          <w:rFonts w:hint="eastAsia" w:asciiTheme="minorEastAsia" w:hAnsiTheme="minorEastAsia" w:eastAsiaTheme="minorEastAsia"/>
          <w:color w:val="auto"/>
          <w:sz w:val="24"/>
          <w:highlight w:val="none"/>
        </w:rPr>
        <w:t>发布更正公告的方式澄清或者修改磋商文件，更正公告的</w:t>
      </w:r>
      <w:r>
        <w:rPr>
          <w:rFonts w:asciiTheme="minorEastAsia" w:hAnsiTheme="minorEastAsia" w:eastAsiaTheme="minorEastAsia"/>
          <w:color w:val="auto"/>
          <w:sz w:val="24"/>
          <w:highlight w:val="none"/>
        </w:rPr>
        <w:t>内容</w:t>
      </w:r>
      <w:r>
        <w:rPr>
          <w:rFonts w:hint="eastAsia" w:asciiTheme="minorEastAsia" w:hAnsiTheme="minorEastAsia" w:eastAsiaTheme="minorEastAsia"/>
          <w:color w:val="auto"/>
          <w:sz w:val="24"/>
          <w:highlight w:val="none"/>
        </w:rPr>
        <w:t>作</w:t>
      </w:r>
      <w:r>
        <w:rPr>
          <w:rFonts w:asciiTheme="minorEastAsia" w:hAnsiTheme="minorEastAsia" w:eastAsiaTheme="minorEastAsia"/>
          <w:color w:val="auto"/>
          <w:sz w:val="24"/>
          <w:highlight w:val="none"/>
        </w:rPr>
        <w:t>为</w:t>
      </w:r>
      <w:r>
        <w:rPr>
          <w:rFonts w:hint="eastAsia" w:asciiTheme="minorEastAsia" w:hAnsiTheme="minorEastAsia" w:eastAsiaTheme="minorEastAsia"/>
          <w:color w:val="auto"/>
          <w:sz w:val="24"/>
          <w:highlight w:val="none"/>
        </w:rPr>
        <w:t>磋商</w:t>
      </w:r>
      <w:r>
        <w:rPr>
          <w:rFonts w:asciiTheme="minorEastAsia" w:hAnsiTheme="minorEastAsia" w:eastAsiaTheme="minorEastAsia"/>
          <w:color w:val="auto"/>
          <w:sz w:val="24"/>
          <w:highlight w:val="none"/>
        </w:rPr>
        <w:t>文件</w:t>
      </w:r>
      <w:r>
        <w:rPr>
          <w:rFonts w:hint="eastAsia" w:asciiTheme="minorEastAsia" w:hAnsiTheme="minorEastAsia" w:eastAsiaTheme="minorEastAsia"/>
          <w:color w:val="auto"/>
          <w:sz w:val="24"/>
          <w:highlight w:val="none"/>
        </w:rPr>
        <w:t>的</w:t>
      </w:r>
      <w:r>
        <w:rPr>
          <w:rFonts w:asciiTheme="minorEastAsia" w:hAnsiTheme="minorEastAsia" w:eastAsiaTheme="minorEastAsia"/>
          <w:color w:val="auto"/>
          <w:sz w:val="24"/>
          <w:highlight w:val="none"/>
        </w:rPr>
        <w:t>组成部分，对</w:t>
      </w:r>
      <w:r>
        <w:rPr>
          <w:rFonts w:hint="eastAsia" w:asciiTheme="minorEastAsia" w:hAnsiTheme="minorEastAsia" w:eastAsiaTheme="minorEastAsia"/>
          <w:color w:val="auto"/>
          <w:sz w:val="24"/>
          <w:highlight w:val="none"/>
        </w:rPr>
        <w:t>供应商</w:t>
      </w:r>
      <w:r>
        <w:rPr>
          <w:rFonts w:asciiTheme="minorEastAsia" w:hAnsiTheme="minorEastAsia" w:eastAsiaTheme="minorEastAsia"/>
          <w:color w:val="auto"/>
          <w:sz w:val="24"/>
          <w:highlight w:val="none"/>
        </w:rPr>
        <w:t>起约束作用</w:t>
      </w:r>
      <w:r>
        <w:rPr>
          <w:rFonts w:hint="eastAsia" w:asciiTheme="minorEastAsia" w:hAnsiTheme="minorEastAsia" w:eastAsiaTheme="minorEastAsia"/>
          <w:color w:val="auto"/>
          <w:sz w:val="24"/>
          <w:highlight w:val="none"/>
        </w:rPr>
        <w:t>。供应商应主动上网查询。采购代理机构不承担供应商未及时关注相关信息引发的相关责任。</w:t>
      </w:r>
    </w:p>
    <w:p w14:paraId="21D88104">
      <w:pPr>
        <w:spacing w:line="360" w:lineRule="auto"/>
        <w:ind w:firstLine="435"/>
        <w:rPr>
          <w:color w:val="auto"/>
          <w:sz w:val="24"/>
          <w:highlight w:val="none"/>
        </w:rPr>
      </w:pPr>
      <w:r>
        <w:rPr>
          <w:rFonts w:hint="eastAsia"/>
          <w:color w:val="auto"/>
          <w:sz w:val="24"/>
          <w:highlight w:val="none"/>
          <w:lang w:val="en-US" w:eastAsia="zh-CN"/>
        </w:rPr>
        <w:t>6</w:t>
      </w:r>
      <w:r>
        <w:rPr>
          <w:rFonts w:hint="eastAsia"/>
          <w:color w:val="auto"/>
          <w:sz w:val="24"/>
          <w:highlight w:val="none"/>
        </w:rPr>
        <w:t>.3任何人或任何组织向供应商提供的任何书面或口头资料，未经采购代理机构在网上发布或书面通知，均作无效处理，不得作为磋商文件的组成部分。采购代理机构对供应商由此而做出的推论、理解和结论概不负责。</w:t>
      </w:r>
    </w:p>
    <w:p w14:paraId="4F242FE9">
      <w:pPr>
        <w:spacing w:line="360" w:lineRule="auto"/>
        <w:ind w:firstLine="435"/>
        <w:rPr>
          <w:rFonts w:asciiTheme="minorEastAsia" w:hAnsiTheme="minorEastAsia" w:eastAsiaTheme="minorEastAsia"/>
          <w:iCs/>
          <w:color w:val="auto"/>
          <w:sz w:val="24"/>
          <w:highlight w:val="none"/>
        </w:rPr>
      </w:pPr>
      <w:r>
        <w:rPr>
          <w:rFonts w:hint="eastAsia" w:asciiTheme="minorEastAsia" w:hAnsiTheme="minorEastAsia" w:eastAsiaTheme="minorEastAsia"/>
          <w:color w:val="auto"/>
          <w:sz w:val="24"/>
          <w:highlight w:val="none"/>
          <w:lang w:val="en-US" w:eastAsia="zh-CN"/>
        </w:rPr>
        <w:t>6</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4</w:t>
      </w:r>
      <w:r>
        <w:rPr>
          <w:rFonts w:asciiTheme="minorEastAsia" w:hAnsiTheme="minorEastAsia" w:eastAsiaTheme="minorEastAsia"/>
          <w:color w:val="auto"/>
          <w:sz w:val="24"/>
          <w:highlight w:val="none"/>
        </w:rPr>
        <w:t>对于</w:t>
      </w:r>
      <w:r>
        <w:rPr>
          <w:color w:val="auto"/>
          <w:sz w:val="24"/>
          <w:highlight w:val="none"/>
        </w:rPr>
        <w:t>没有</w:t>
      </w:r>
      <w:r>
        <w:rPr>
          <w:rFonts w:asciiTheme="minorEastAsia" w:hAnsiTheme="minorEastAsia" w:eastAsiaTheme="minorEastAsia"/>
          <w:color w:val="auto"/>
          <w:sz w:val="24"/>
          <w:highlight w:val="none"/>
        </w:rPr>
        <w:t>提出</w:t>
      </w:r>
      <w:r>
        <w:rPr>
          <w:rFonts w:hint="eastAsia" w:asciiTheme="minorEastAsia" w:hAnsiTheme="minorEastAsia" w:eastAsiaTheme="minorEastAsia"/>
          <w:color w:val="auto"/>
          <w:sz w:val="24"/>
          <w:highlight w:val="none"/>
        </w:rPr>
        <w:t>询问</w:t>
      </w:r>
      <w:r>
        <w:rPr>
          <w:rFonts w:asciiTheme="minorEastAsia" w:hAnsiTheme="minorEastAsia" w:eastAsiaTheme="minorEastAsia"/>
          <w:color w:val="auto"/>
          <w:sz w:val="24"/>
          <w:highlight w:val="none"/>
        </w:rPr>
        <w:t>又参与了</w:t>
      </w:r>
      <w:r>
        <w:rPr>
          <w:rFonts w:hint="eastAsia" w:asciiTheme="minorEastAsia" w:hAnsiTheme="minorEastAsia" w:eastAsiaTheme="minorEastAsia"/>
          <w:color w:val="auto"/>
          <w:sz w:val="24"/>
          <w:highlight w:val="none"/>
        </w:rPr>
        <w:t>本</w:t>
      </w:r>
      <w:r>
        <w:rPr>
          <w:rFonts w:asciiTheme="minorEastAsia" w:hAnsiTheme="minorEastAsia" w:eastAsiaTheme="minorEastAsia"/>
          <w:color w:val="auto"/>
          <w:sz w:val="24"/>
          <w:highlight w:val="none"/>
        </w:rPr>
        <w:t>项目</w:t>
      </w:r>
      <w:r>
        <w:rPr>
          <w:rFonts w:hint="eastAsia" w:asciiTheme="minorEastAsia" w:hAnsiTheme="minorEastAsia" w:eastAsiaTheme="minorEastAsia"/>
          <w:color w:val="auto"/>
          <w:sz w:val="24"/>
          <w:highlight w:val="none"/>
        </w:rPr>
        <w:t>磋商</w:t>
      </w:r>
      <w:r>
        <w:rPr>
          <w:rFonts w:asciiTheme="minorEastAsia" w:hAnsiTheme="minorEastAsia" w:eastAsiaTheme="minorEastAsia"/>
          <w:color w:val="auto"/>
          <w:sz w:val="24"/>
          <w:highlight w:val="none"/>
        </w:rPr>
        <w:t>的</w:t>
      </w:r>
      <w:r>
        <w:rPr>
          <w:rFonts w:hint="eastAsia" w:asciiTheme="minorEastAsia" w:hAnsiTheme="minorEastAsia" w:eastAsiaTheme="minorEastAsia"/>
          <w:color w:val="auto"/>
          <w:sz w:val="24"/>
          <w:highlight w:val="none"/>
        </w:rPr>
        <w:t>供应商</w:t>
      </w:r>
      <w:r>
        <w:rPr>
          <w:rFonts w:asciiTheme="minorEastAsia" w:hAnsiTheme="minorEastAsia" w:eastAsiaTheme="minorEastAsia"/>
          <w:color w:val="auto"/>
          <w:sz w:val="24"/>
          <w:highlight w:val="none"/>
        </w:rPr>
        <w:t>将被视为完全认同</w:t>
      </w:r>
      <w:r>
        <w:rPr>
          <w:rFonts w:hint="eastAsia" w:asciiTheme="minorEastAsia" w:hAnsiTheme="minorEastAsia" w:eastAsiaTheme="minorEastAsia"/>
          <w:color w:val="auto"/>
          <w:sz w:val="24"/>
          <w:highlight w:val="none"/>
        </w:rPr>
        <w:t>本磋商</w:t>
      </w:r>
      <w:r>
        <w:rPr>
          <w:rFonts w:asciiTheme="minorEastAsia" w:hAnsiTheme="minorEastAsia" w:eastAsiaTheme="minorEastAsia"/>
          <w:color w:val="auto"/>
          <w:sz w:val="24"/>
          <w:highlight w:val="none"/>
        </w:rPr>
        <w:t>文件（含</w:t>
      </w:r>
      <w:r>
        <w:rPr>
          <w:rFonts w:hint="eastAsia" w:asciiTheme="minorEastAsia" w:hAnsiTheme="minorEastAsia" w:eastAsiaTheme="minorEastAsia"/>
          <w:color w:val="auto"/>
          <w:sz w:val="24"/>
          <w:highlight w:val="none"/>
        </w:rPr>
        <w:t>更正公告的</w:t>
      </w:r>
      <w:r>
        <w:rPr>
          <w:rFonts w:asciiTheme="minorEastAsia" w:hAnsiTheme="minorEastAsia" w:eastAsiaTheme="minorEastAsia"/>
          <w:color w:val="auto"/>
          <w:sz w:val="24"/>
          <w:highlight w:val="none"/>
        </w:rPr>
        <w:t>内容）</w:t>
      </w:r>
      <w:r>
        <w:rPr>
          <w:rFonts w:hint="eastAsia" w:asciiTheme="minorEastAsia" w:hAnsiTheme="minorEastAsia" w:eastAsiaTheme="minorEastAsia"/>
          <w:i/>
          <w:color w:val="auto"/>
          <w:sz w:val="24"/>
          <w:highlight w:val="none"/>
        </w:rPr>
        <w:t>。</w:t>
      </w:r>
    </w:p>
    <w:p w14:paraId="7253D9A2">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7</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磋商范围及响应文件中标准和计量单位的使用</w:t>
      </w:r>
    </w:p>
    <w:p w14:paraId="02A66F5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7</w:t>
      </w:r>
      <w:r>
        <w:rPr>
          <w:rFonts w:asciiTheme="minorEastAsia" w:hAnsiTheme="minorEastAsia" w:eastAsiaTheme="minorEastAsia"/>
          <w:color w:val="auto"/>
          <w:sz w:val="24"/>
          <w:highlight w:val="none"/>
        </w:rPr>
        <w:t>.1项目有分包的，供应商可</w:t>
      </w:r>
      <w:r>
        <w:rPr>
          <w:rFonts w:hint="eastAsia" w:asciiTheme="minorEastAsia" w:hAnsiTheme="minorEastAsia" w:eastAsiaTheme="minorEastAsia"/>
          <w:color w:val="auto"/>
          <w:sz w:val="24"/>
          <w:highlight w:val="none"/>
        </w:rPr>
        <w:t>参与</w:t>
      </w:r>
      <w:r>
        <w:rPr>
          <w:rFonts w:asciiTheme="minorEastAsia" w:hAnsiTheme="minorEastAsia" w:eastAsiaTheme="minorEastAsia"/>
          <w:color w:val="auto"/>
          <w:sz w:val="24"/>
          <w:highlight w:val="none"/>
        </w:rPr>
        <w:t>其中某一个或</w:t>
      </w:r>
      <w:r>
        <w:rPr>
          <w:rFonts w:hint="eastAsia" w:asciiTheme="minorEastAsia" w:hAnsiTheme="minorEastAsia" w:eastAsiaTheme="minorEastAsia"/>
          <w:color w:val="auto"/>
          <w:sz w:val="24"/>
          <w:highlight w:val="none"/>
        </w:rPr>
        <w:t>多</w:t>
      </w:r>
      <w:r>
        <w:rPr>
          <w:rFonts w:asciiTheme="minorEastAsia" w:hAnsiTheme="minorEastAsia" w:eastAsiaTheme="minorEastAsia"/>
          <w:color w:val="auto"/>
          <w:sz w:val="24"/>
          <w:highlight w:val="none"/>
        </w:rPr>
        <w:t>个分包</w:t>
      </w:r>
      <w:r>
        <w:rPr>
          <w:rFonts w:hint="eastAsia" w:asciiTheme="minorEastAsia" w:hAnsiTheme="minorEastAsia" w:eastAsiaTheme="minorEastAsia"/>
          <w:color w:val="auto"/>
          <w:sz w:val="24"/>
          <w:highlight w:val="none"/>
        </w:rPr>
        <w:t>的磋商</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成交包数详见</w:t>
      </w:r>
      <w:r>
        <w:rPr>
          <w:rFonts w:asciiTheme="minorEastAsia" w:hAnsiTheme="minorEastAsia" w:eastAsiaTheme="minorEastAsia"/>
          <w:color w:val="auto"/>
          <w:sz w:val="24"/>
          <w:highlight w:val="none"/>
          <w:u w:val="single"/>
        </w:rPr>
        <w:t>供应商须知前附表</w:t>
      </w:r>
      <w:r>
        <w:rPr>
          <w:rFonts w:asciiTheme="minorEastAsia" w:hAnsiTheme="minorEastAsia" w:eastAsiaTheme="minorEastAsia"/>
          <w:color w:val="auto"/>
          <w:sz w:val="24"/>
          <w:highlight w:val="none"/>
        </w:rPr>
        <w:t>中规定。</w:t>
      </w:r>
    </w:p>
    <w:p w14:paraId="1B8778D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7</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无论磋商文件中是否要求，供应商所</w:t>
      </w:r>
      <w:r>
        <w:rPr>
          <w:rFonts w:hint="eastAsia" w:asciiTheme="minorEastAsia" w:hAnsiTheme="minorEastAsia" w:eastAsiaTheme="minorEastAsia"/>
          <w:color w:val="auto"/>
          <w:sz w:val="24"/>
          <w:highlight w:val="none"/>
        </w:rPr>
        <w:t>承担</w:t>
      </w:r>
      <w:r>
        <w:rPr>
          <w:rFonts w:asciiTheme="minorEastAsia" w:hAnsiTheme="minorEastAsia" w:eastAsiaTheme="minorEastAsia"/>
          <w:color w:val="auto"/>
          <w:sz w:val="24"/>
          <w:highlight w:val="none"/>
        </w:rPr>
        <w:t>工程及伴随的货物和</w:t>
      </w:r>
      <w:r>
        <w:rPr>
          <w:rFonts w:hint="eastAsia" w:asciiTheme="minorEastAsia" w:hAnsiTheme="minorEastAsia" w:eastAsiaTheme="minorEastAsia"/>
          <w:color w:val="auto"/>
          <w:sz w:val="24"/>
          <w:highlight w:val="none"/>
        </w:rPr>
        <w:t>服务</w:t>
      </w:r>
      <w:r>
        <w:rPr>
          <w:rFonts w:asciiTheme="minorEastAsia" w:hAnsiTheme="minorEastAsia" w:eastAsiaTheme="minorEastAsia"/>
          <w:color w:val="auto"/>
          <w:sz w:val="24"/>
          <w:highlight w:val="none"/>
        </w:rPr>
        <w:t>均应符合国家强制性标准。</w:t>
      </w:r>
    </w:p>
    <w:p w14:paraId="35B1CFD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7</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3</w:t>
      </w:r>
      <w:r>
        <w:rPr>
          <w:rFonts w:asciiTheme="minorEastAsia" w:hAnsiTheme="minorEastAsia" w:eastAsiaTheme="minorEastAsia"/>
          <w:color w:val="auto"/>
          <w:sz w:val="24"/>
          <w:highlight w:val="none"/>
        </w:rPr>
        <w:t>供应商与采购代理机构之间与磋商有关的所有往来通知、函件和响应文件均用中文表述。供应商随响应文件提供的证明文件和资料可以为其他语言，但必须附中文译文。翻译的中文资料与外文资料如果出现差异时，以中文为准。</w:t>
      </w:r>
    </w:p>
    <w:p w14:paraId="75A8C5D0">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7</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4</w:t>
      </w:r>
      <w:r>
        <w:rPr>
          <w:rFonts w:asciiTheme="minorEastAsia" w:hAnsiTheme="minorEastAsia" w:eastAsiaTheme="minorEastAsia"/>
          <w:color w:val="auto"/>
          <w:sz w:val="24"/>
          <w:highlight w:val="none"/>
        </w:rPr>
        <w:t>除磋商文件中有特殊要求外，响应文件中所使用的计量单位，应采用中华人民共和国法定计量单位。</w:t>
      </w:r>
    </w:p>
    <w:p w14:paraId="5277B859">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8</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响应文件构成</w:t>
      </w:r>
    </w:p>
    <w:p w14:paraId="714024D7">
      <w:pPr>
        <w:spacing w:line="360" w:lineRule="auto"/>
        <w:ind w:firstLine="437"/>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8</w:t>
      </w:r>
      <w:r>
        <w:rPr>
          <w:rFonts w:asciiTheme="minorEastAsia" w:hAnsiTheme="minorEastAsia" w:eastAsiaTheme="minorEastAsia"/>
          <w:color w:val="auto"/>
          <w:sz w:val="24"/>
          <w:highlight w:val="none"/>
        </w:rPr>
        <w:t>.1供应商应完整地按磋商文件提供的响应文件格式及要求编写响应文件，具体内容详见第六章响应文件格式的相关内容。</w:t>
      </w:r>
    </w:p>
    <w:p w14:paraId="2AF4C141">
      <w:pPr>
        <w:spacing w:line="360" w:lineRule="auto"/>
        <w:ind w:firstLine="435"/>
        <w:rPr>
          <w:rFonts w:asciiTheme="minorEastAsia" w:hAnsiTheme="minorEastAsia" w:eastAsiaTheme="minorEastAsia"/>
          <w:color w:val="auto"/>
          <w:sz w:val="24"/>
          <w:highlight w:val="none"/>
        </w:rPr>
      </w:pPr>
      <w:r>
        <w:rPr>
          <w:rFonts w:hint="eastAsia"/>
          <w:color w:val="auto"/>
          <w:sz w:val="24"/>
          <w:highlight w:val="none"/>
          <w:lang w:val="en-US" w:eastAsia="zh-CN"/>
        </w:rPr>
        <w:t>8.2</w:t>
      </w:r>
      <w:r>
        <w:rPr>
          <w:rFonts w:hint="eastAsia"/>
          <w:color w:val="auto"/>
          <w:sz w:val="24"/>
          <w:highlight w:val="none"/>
        </w:rPr>
        <w:t>供应商应提交磋商文件要求的证明文件，证明其响应内容符合磋商文件规定。该证明文件是响应文件的一部分</w:t>
      </w:r>
      <w:r>
        <w:rPr>
          <w:rFonts w:asciiTheme="minorEastAsia" w:hAnsiTheme="minorEastAsia" w:eastAsiaTheme="minorEastAsia"/>
          <w:color w:val="auto"/>
          <w:sz w:val="24"/>
          <w:highlight w:val="none"/>
        </w:rPr>
        <w:t>。证明文件</w:t>
      </w:r>
      <w:r>
        <w:rPr>
          <w:rFonts w:hint="eastAsia" w:asciiTheme="minorEastAsia" w:hAnsiTheme="minorEastAsia" w:eastAsiaTheme="minorEastAsia"/>
          <w:color w:val="auto"/>
          <w:sz w:val="24"/>
          <w:highlight w:val="none"/>
          <w:lang w:val="en-US" w:eastAsia="zh-CN"/>
        </w:rPr>
        <w:t>形式</w:t>
      </w:r>
      <w:r>
        <w:rPr>
          <w:rFonts w:asciiTheme="minorEastAsia" w:hAnsiTheme="minorEastAsia" w:eastAsiaTheme="minorEastAsia"/>
          <w:color w:val="auto"/>
          <w:sz w:val="24"/>
          <w:highlight w:val="none"/>
        </w:rPr>
        <w:t>可以是文字资料、图纸和数据</w:t>
      </w:r>
      <w:bookmarkStart w:id="30" w:name="_Hlk11703583"/>
      <w:r>
        <w:rPr>
          <w:rFonts w:hint="eastAsia" w:asciiTheme="minorEastAsia" w:hAnsiTheme="minorEastAsia" w:eastAsiaTheme="minorEastAsia"/>
          <w:color w:val="auto"/>
          <w:sz w:val="24"/>
          <w:highlight w:val="none"/>
        </w:rPr>
        <w:t>。</w:t>
      </w:r>
      <w:bookmarkEnd w:id="30"/>
    </w:p>
    <w:p w14:paraId="460DA490">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8</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为保证</w:t>
      </w:r>
      <w:r>
        <w:rPr>
          <w:color w:val="auto"/>
          <w:sz w:val="24"/>
          <w:highlight w:val="none"/>
        </w:rPr>
        <w:t>公平</w:t>
      </w:r>
      <w:r>
        <w:rPr>
          <w:rFonts w:asciiTheme="minorEastAsia" w:hAnsiTheme="minorEastAsia" w:eastAsiaTheme="minorEastAsia"/>
          <w:color w:val="auto"/>
          <w:sz w:val="24"/>
          <w:highlight w:val="none"/>
        </w:rPr>
        <w:t>公正，除非磋商文件另有规定或说明，</w:t>
      </w:r>
      <w:r>
        <w:rPr>
          <w:rFonts w:hint="eastAsia" w:asciiTheme="minorEastAsia" w:hAnsiTheme="minorEastAsia" w:eastAsiaTheme="minorEastAsia"/>
          <w:color w:val="auto"/>
          <w:sz w:val="24"/>
          <w:highlight w:val="none"/>
        </w:rPr>
        <w:t>供应商</w:t>
      </w:r>
      <w:r>
        <w:rPr>
          <w:rFonts w:asciiTheme="minorEastAsia" w:hAnsiTheme="minorEastAsia" w:eastAsiaTheme="minorEastAsia"/>
          <w:color w:val="auto"/>
          <w:sz w:val="24"/>
          <w:highlight w:val="none"/>
        </w:rPr>
        <w:t>对同一项目</w:t>
      </w:r>
      <w:r>
        <w:rPr>
          <w:rFonts w:hint="eastAsia" w:asciiTheme="minorEastAsia" w:hAnsiTheme="minorEastAsia" w:eastAsiaTheme="minorEastAsia"/>
          <w:color w:val="auto"/>
          <w:sz w:val="24"/>
          <w:highlight w:val="none"/>
        </w:rPr>
        <w:t>磋商</w:t>
      </w:r>
      <w:r>
        <w:rPr>
          <w:rFonts w:asciiTheme="minorEastAsia" w:hAnsiTheme="minorEastAsia" w:eastAsiaTheme="minorEastAsia"/>
          <w:color w:val="auto"/>
          <w:sz w:val="24"/>
          <w:highlight w:val="none"/>
        </w:rPr>
        <w:t>时，不得同时提供</w:t>
      </w:r>
      <w:r>
        <w:rPr>
          <w:rFonts w:hint="eastAsia" w:asciiTheme="minorEastAsia" w:hAnsiTheme="minorEastAsia" w:eastAsiaTheme="minorEastAsia"/>
          <w:color w:val="auto"/>
          <w:sz w:val="24"/>
          <w:highlight w:val="none"/>
        </w:rPr>
        <w:t>备选磋商</w:t>
      </w:r>
      <w:r>
        <w:rPr>
          <w:rFonts w:asciiTheme="minorEastAsia" w:hAnsiTheme="minorEastAsia" w:eastAsiaTheme="minorEastAsia"/>
          <w:color w:val="auto"/>
          <w:sz w:val="24"/>
          <w:highlight w:val="none"/>
        </w:rPr>
        <w:t>方案。</w:t>
      </w:r>
    </w:p>
    <w:p w14:paraId="158DC650">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9</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报价</w:t>
      </w:r>
    </w:p>
    <w:p w14:paraId="0210F44E">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供应商</w:t>
      </w:r>
      <w:r>
        <w:rPr>
          <w:rFonts w:asciiTheme="minorEastAsia" w:hAnsiTheme="minorEastAsia" w:eastAsiaTheme="minorEastAsia"/>
          <w:color w:val="auto"/>
          <w:sz w:val="24"/>
          <w:highlight w:val="none"/>
        </w:rPr>
        <w:t>的报价应当包括满足本次</w:t>
      </w:r>
      <w:r>
        <w:rPr>
          <w:rFonts w:hint="eastAsia" w:asciiTheme="minorEastAsia" w:hAnsiTheme="minorEastAsia" w:eastAsiaTheme="minorEastAsia"/>
          <w:color w:val="auto"/>
          <w:sz w:val="24"/>
          <w:highlight w:val="none"/>
        </w:rPr>
        <w:t>磋商</w:t>
      </w:r>
      <w:r>
        <w:rPr>
          <w:rFonts w:asciiTheme="minorEastAsia" w:hAnsiTheme="minorEastAsia" w:eastAsiaTheme="minorEastAsia"/>
          <w:color w:val="auto"/>
          <w:sz w:val="24"/>
          <w:highlight w:val="none"/>
        </w:rPr>
        <w:t>全部</w:t>
      </w:r>
      <w:r>
        <w:rPr>
          <w:rFonts w:hint="eastAsia" w:asciiTheme="minorEastAsia" w:hAnsiTheme="minorEastAsia" w:eastAsiaTheme="minorEastAsia"/>
          <w:color w:val="auto"/>
          <w:sz w:val="24"/>
          <w:highlight w:val="none"/>
        </w:rPr>
        <w:t>内容。所有报价均应以人民币报价，供应商的磋商报价应遵守《中华人民共和国价格法》。</w:t>
      </w:r>
    </w:p>
    <w:p w14:paraId="573A5EBE">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2</w:t>
      </w:r>
      <w:r>
        <w:rPr>
          <w:rFonts w:asciiTheme="minorEastAsia" w:hAnsiTheme="minorEastAsia" w:eastAsiaTheme="minorEastAsia"/>
          <w:color w:val="auto"/>
          <w:sz w:val="24"/>
          <w:highlight w:val="none"/>
        </w:rPr>
        <w:t>最后报价均不得高于磋商文件（公告）列明的项目预算</w:t>
      </w:r>
      <w:r>
        <w:rPr>
          <w:rFonts w:hint="eastAsia" w:asciiTheme="minorEastAsia" w:hAnsiTheme="minorEastAsia" w:eastAsiaTheme="minorEastAsia"/>
          <w:color w:val="auto"/>
          <w:sz w:val="24"/>
          <w:highlight w:val="none"/>
        </w:rPr>
        <w:t>、最高投标限价</w:t>
      </w:r>
      <w:r>
        <w:rPr>
          <w:rFonts w:asciiTheme="minorEastAsia" w:hAnsiTheme="minorEastAsia" w:eastAsiaTheme="minorEastAsia"/>
          <w:color w:val="auto"/>
          <w:sz w:val="24"/>
          <w:highlight w:val="none"/>
        </w:rPr>
        <w:t>，否则其响应文件将被认定为</w:t>
      </w:r>
      <w:r>
        <w:rPr>
          <w:rFonts w:asciiTheme="minorEastAsia" w:hAnsiTheme="minorEastAsia" w:eastAsiaTheme="minorEastAsia"/>
          <w:b/>
          <w:color w:val="auto"/>
          <w:sz w:val="24"/>
          <w:highlight w:val="none"/>
        </w:rPr>
        <w:t>响应无效</w:t>
      </w:r>
      <w:r>
        <w:rPr>
          <w:rFonts w:asciiTheme="minorEastAsia" w:hAnsiTheme="minorEastAsia" w:eastAsiaTheme="minorEastAsia"/>
          <w:color w:val="auto"/>
          <w:sz w:val="24"/>
          <w:highlight w:val="none"/>
        </w:rPr>
        <w:t>。</w:t>
      </w:r>
    </w:p>
    <w:p w14:paraId="2239C495">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报价</w:t>
      </w:r>
      <w:r>
        <w:rPr>
          <w:rFonts w:asciiTheme="minorEastAsia" w:hAnsiTheme="minorEastAsia" w:eastAsiaTheme="minorEastAsia"/>
          <w:color w:val="auto"/>
          <w:sz w:val="24"/>
          <w:highlight w:val="none"/>
        </w:rPr>
        <w:t>在合同履行过程中是固定不变的，不得以任何理由予以变更。任何包含价格调整要求的</w:t>
      </w:r>
      <w:r>
        <w:rPr>
          <w:rFonts w:hint="eastAsia" w:asciiTheme="minorEastAsia" w:hAnsiTheme="minorEastAsia" w:eastAsiaTheme="minorEastAsia"/>
          <w:color w:val="auto"/>
          <w:sz w:val="24"/>
          <w:highlight w:val="none"/>
        </w:rPr>
        <w:t>报价</w:t>
      </w:r>
      <w:r>
        <w:rPr>
          <w:rFonts w:asciiTheme="minorEastAsia" w:hAnsiTheme="minorEastAsia" w:eastAsiaTheme="minorEastAsia"/>
          <w:color w:val="auto"/>
          <w:sz w:val="24"/>
          <w:highlight w:val="none"/>
        </w:rPr>
        <w:t>，其</w:t>
      </w:r>
      <w:r>
        <w:rPr>
          <w:rFonts w:hint="eastAsia" w:asciiTheme="minorEastAsia" w:hAnsiTheme="minorEastAsia" w:eastAsiaTheme="minorEastAsia"/>
          <w:color w:val="auto"/>
          <w:sz w:val="24"/>
          <w:highlight w:val="none"/>
        </w:rPr>
        <w:t>响应文件将被认定为</w:t>
      </w:r>
      <w:r>
        <w:rPr>
          <w:rFonts w:hint="eastAsia" w:asciiTheme="minorEastAsia" w:hAnsiTheme="minorEastAsia" w:eastAsiaTheme="minorEastAsia"/>
          <w:b/>
          <w:color w:val="auto"/>
          <w:sz w:val="24"/>
          <w:highlight w:val="none"/>
        </w:rPr>
        <w:t>响应无效</w:t>
      </w:r>
      <w:r>
        <w:rPr>
          <w:rFonts w:asciiTheme="minorEastAsia" w:hAnsiTheme="minorEastAsia" w:eastAsiaTheme="minorEastAsia"/>
          <w:color w:val="auto"/>
          <w:sz w:val="24"/>
          <w:highlight w:val="none"/>
        </w:rPr>
        <w:t>。</w:t>
      </w:r>
    </w:p>
    <w:p w14:paraId="166BE79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采购人不接受具有附加条件的报价。</w:t>
      </w:r>
    </w:p>
    <w:p w14:paraId="411E6292">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10</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磋商保证金</w:t>
      </w:r>
    </w:p>
    <w:p w14:paraId="162BDEF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10</w:t>
      </w:r>
      <w:r>
        <w:rPr>
          <w:rFonts w:asciiTheme="minorEastAsia" w:hAnsiTheme="minorEastAsia" w:eastAsiaTheme="minorEastAsia"/>
          <w:color w:val="auto"/>
          <w:sz w:val="24"/>
          <w:highlight w:val="none"/>
        </w:rPr>
        <w:t>.1本项目不收取磋商保证金。</w:t>
      </w:r>
    </w:p>
    <w:p w14:paraId="4033091F">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11</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磋商有效期</w:t>
      </w:r>
    </w:p>
    <w:p w14:paraId="7EBB72A7">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1</w:t>
      </w:r>
      <w:r>
        <w:rPr>
          <w:rFonts w:asciiTheme="minorEastAsia" w:hAnsiTheme="minorEastAsia" w:eastAsiaTheme="minorEastAsia"/>
          <w:color w:val="auto"/>
          <w:sz w:val="24"/>
          <w:highlight w:val="none"/>
        </w:rPr>
        <w:t>.1磋商有效期为从响应文件提交截止之日算起的日历天数，磋商有效期详见</w:t>
      </w:r>
      <w:r>
        <w:rPr>
          <w:rFonts w:asciiTheme="minorEastAsia" w:hAnsiTheme="minorEastAsia" w:eastAsiaTheme="minorEastAsia"/>
          <w:color w:val="auto"/>
          <w:sz w:val="24"/>
          <w:highlight w:val="none"/>
          <w:u w:val="single"/>
        </w:rPr>
        <w:t>供应商须知前附表</w:t>
      </w:r>
      <w:r>
        <w:rPr>
          <w:rFonts w:asciiTheme="minorEastAsia" w:hAnsiTheme="minorEastAsia" w:eastAsiaTheme="minorEastAsia"/>
          <w:color w:val="auto"/>
          <w:sz w:val="24"/>
          <w:highlight w:val="none"/>
        </w:rPr>
        <w:t>。</w:t>
      </w:r>
    </w:p>
    <w:p w14:paraId="70D63792">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1</w:t>
      </w:r>
      <w:r>
        <w:rPr>
          <w:rFonts w:asciiTheme="minorEastAsia" w:hAnsiTheme="minorEastAsia" w:eastAsiaTheme="minorEastAsia"/>
          <w:color w:val="auto"/>
          <w:sz w:val="24"/>
          <w:highlight w:val="none"/>
        </w:rPr>
        <w:t>.2在磋商有效期内，供应商的磋商保持有效，供应商不得要求撤销或修改其响应文件。磋商有效期不满足要求的响应，其响应文件将被认定为</w:t>
      </w:r>
      <w:r>
        <w:rPr>
          <w:rFonts w:asciiTheme="minorEastAsia" w:hAnsiTheme="minorEastAsia" w:eastAsiaTheme="minorEastAsia"/>
          <w:b/>
          <w:color w:val="auto"/>
          <w:sz w:val="24"/>
          <w:highlight w:val="none"/>
        </w:rPr>
        <w:t>响应无效</w:t>
      </w:r>
      <w:r>
        <w:rPr>
          <w:rFonts w:asciiTheme="minorEastAsia" w:hAnsiTheme="minorEastAsia" w:eastAsiaTheme="minorEastAsia"/>
          <w:color w:val="auto"/>
          <w:sz w:val="24"/>
          <w:highlight w:val="none"/>
        </w:rPr>
        <w:t>。</w:t>
      </w:r>
    </w:p>
    <w:p w14:paraId="0E795F22">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1</w:t>
      </w:r>
      <w:r>
        <w:rPr>
          <w:rFonts w:asciiTheme="minorEastAsia" w:hAnsiTheme="minorEastAsia" w:eastAsiaTheme="minorEastAsia"/>
          <w:color w:val="auto"/>
          <w:sz w:val="24"/>
          <w:highlight w:val="none"/>
        </w:rPr>
        <w:t>.3为保证有充分时间签订合同，采购人或采购代理机构可根据实际情况，在原磋商有效期截止之前，要求供应商延长磋商有效期。接受该要求的供应商将不会被要求和允许修正其响应文件。供应商可以拒绝延长磋商有效期的要求，且不承担任何责任。上述要求和答复都应以书面形式提交。</w:t>
      </w:r>
    </w:p>
    <w:p w14:paraId="35F228C5">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lang w:val="en-US" w:eastAsia="zh-CN"/>
        </w:rPr>
        <w:t>2</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响应文件的提交、修改与撤回</w:t>
      </w:r>
    </w:p>
    <w:p w14:paraId="6436D239">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2</w:t>
      </w:r>
      <w:r>
        <w:rPr>
          <w:rFonts w:hint="eastAsia" w:asciiTheme="minorEastAsia" w:hAnsiTheme="minorEastAsia" w:eastAsiaTheme="minorEastAsia"/>
          <w:color w:val="auto"/>
          <w:sz w:val="24"/>
          <w:highlight w:val="none"/>
        </w:rPr>
        <w:t>.1供应商应当在</w:t>
      </w:r>
      <w:r>
        <w:rPr>
          <w:rFonts w:hint="eastAsia" w:asciiTheme="minorEastAsia" w:hAnsiTheme="minorEastAsia" w:eastAsiaTheme="minorEastAsia"/>
          <w:color w:val="auto"/>
          <w:sz w:val="24"/>
          <w:highlight w:val="none"/>
          <w:lang w:val="en-US" w:eastAsia="zh-CN"/>
        </w:rPr>
        <w:t>竞争性磋商公告</w:t>
      </w:r>
      <w:r>
        <w:rPr>
          <w:rFonts w:hint="eastAsia" w:asciiTheme="minorEastAsia" w:hAnsiTheme="minorEastAsia" w:eastAsiaTheme="minorEastAsia"/>
          <w:color w:val="auto"/>
          <w:sz w:val="24"/>
          <w:highlight w:val="none"/>
        </w:rPr>
        <w:t>规定的响应文件提交截止时间前</w:t>
      </w:r>
      <w:r>
        <w:rPr>
          <w:rFonts w:asciiTheme="minorEastAsia" w:hAnsiTheme="minorEastAsia" w:eastAsiaTheme="minorEastAsia"/>
          <w:color w:val="auto"/>
          <w:sz w:val="24"/>
          <w:highlight w:val="none"/>
        </w:rPr>
        <w:t>，将加密的</w:t>
      </w:r>
      <w:r>
        <w:rPr>
          <w:rFonts w:hint="eastAsia" w:asciiTheme="minorEastAsia" w:hAnsiTheme="minorEastAsia" w:eastAsiaTheme="minorEastAsia"/>
          <w:color w:val="auto"/>
          <w:sz w:val="24"/>
          <w:highlight w:val="none"/>
        </w:rPr>
        <w:t>响应</w:t>
      </w:r>
      <w:r>
        <w:rPr>
          <w:rFonts w:asciiTheme="minorEastAsia" w:hAnsiTheme="minorEastAsia" w:eastAsiaTheme="minorEastAsia"/>
          <w:color w:val="auto"/>
          <w:sz w:val="24"/>
          <w:highlight w:val="none"/>
        </w:rPr>
        <w:t>文件</w:t>
      </w:r>
      <w:r>
        <w:rPr>
          <w:rFonts w:hint="eastAsia" w:asciiTheme="minorEastAsia" w:hAnsiTheme="minorEastAsia" w:eastAsiaTheme="minorEastAsia"/>
          <w:color w:val="auto"/>
          <w:sz w:val="24"/>
          <w:highlight w:val="none"/>
        </w:rPr>
        <w:t>在电子交易系统</w:t>
      </w:r>
      <w:r>
        <w:rPr>
          <w:rFonts w:asciiTheme="minorEastAsia" w:hAnsiTheme="minorEastAsia" w:eastAsiaTheme="minorEastAsia"/>
          <w:color w:val="auto"/>
          <w:sz w:val="24"/>
          <w:highlight w:val="none"/>
        </w:rPr>
        <w:t>上传。</w:t>
      </w:r>
    </w:p>
    <w:p w14:paraId="3A513011">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2</w:t>
      </w:r>
      <w:r>
        <w:rPr>
          <w:rFonts w:hint="eastAsia" w:asciiTheme="minorEastAsia" w:hAnsiTheme="minorEastAsia" w:eastAsiaTheme="minorEastAsia"/>
          <w:color w:val="auto"/>
          <w:sz w:val="24"/>
          <w:highlight w:val="none"/>
        </w:rPr>
        <w:t>.2供应商应当在响应文件提交截止时间前完成响应文件的传输提交（以接收到电子签收凭证为准），并可以补充、修改或者撤回响应文件。响应文件提交截止时间前未完成响应文件传输的，视为撤回响应文件。未按规定加密或响应文件提交截止时间后送达的响应文件，电子交易系统应当拒收。</w:t>
      </w:r>
    </w:p>
    <w:p w14:paraId="261D4D5E">
      <w:pPr>
        <w:spacing w:line="360" w:lineRule="auto"/>
        <w:ind w:firstLine="435"/>
        <w:rPr>
          <w:rFonts w:hint="eastAsia" w:asciiTheme="minorEastAsia" w:hAnsiTheme="minorEastAsia" w:eastAsiaTheme="minorEastAsia"/>
          <w:color w:val="auto"/>
          <w:sz w:val="24"/>
          <w:highlight w:val="none"/>
          <w:lang w:eastAsia="zh-CN"/>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2</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3</w:t>
      </w:r>
      <w:r>
        <w:rPr>
          <w:rFonts w:hint="eastAsia" w:asciiTheme="minorEastAsia" w:hAnsiTheme="minorEastAsia" w:eastAsiaTheme="minorEastAsia"/>
          <w:color w:val="auto"/>
          <w:sz w:val="24"/>
          <w:highlight w:val="none"/>
        </w:rPr>
        <w:t>供应商应在</w:t>
      </w:r>
      <w:r>
        <w:rPr>
          <w:rFonts w:hint="eastAsia" w:asciiTheme="minorEastAsia" w:hAnsiTheme="minorEastAsia" w:eastAsiaTheme="minorEastAsia"/>
          <w:color w:val="auto"/>
          <w:sz w:val="24"/>
          <w:highlight w:val="none"/>
          <w:u w:val="single"/>
        </w:rPr>
        <w:t>供应商须知前附表</w:t>
      </w:r>
      <w:r>
        <w:rPr>
          <w:rFonts w:hint="eastAsia" w:asciiTheme="minorEastAsia" w:hAnsiTheme="minorEastAsia" w:eastAsiaTheme="minorEastAsia"/>
          <w:color w:val="auto"/>
          <w:sz w:val="24"/>
          <w:highlight w:val="none"/>
        </w:rPr>
        <w:t>规定的解密时间前对</w:t>
      </w:r>
      <w:r>
        <w:rPr>
          <w:rFonts w:hint="eastAsia" w:asciiTheme="minorEastAsia" w:hAnsiTheme="minorEastAsia" w:eastAsiaTheme="minorEastAsia"/>
          <w:color w:val="auto"/>
          <w:sz w:val="24"/>
          <w:highlight w:val="none"/>
          <w:lang w:val="en-US" w:eastAsia="zh-CN"/>
        </w:rPr>
        <w:t>其</w:t>
      </w:r>
      <w:r>
        <w:rPr>
          <w:rFonts w:hint="eastAsia" w:asciiTheme="minorEastAsia" w:hAnsiTheme="minorEastAsia" w:eastAsiaTheme="minorEastAsia"/>
          <w:color w:val="auto"/>
          <w:sz w:val="24"/>
          <w:highlight w:val="none"/>
        </w:rPr>
        <w:t>响应文件进行解密</w:t>
      </w:r>
      <w:r>
        <w:rPr>
          <w:rFonts w:hint="eastAsia" w:asciiTheme="minorEastAsia" w:hAnsiTheme="minorEastAsia" w:eastAsiaTheme="minorEastAsia"/>
          <w:color w:val="auto"/>
          <w:sz w:val="24"/>
          <w:highlight w:val="none"/>
          <w:lang w:eastAsia="zh-CN"/>
        </w:rPr>
        <w:t>，</w:t>
      </w:r>
      <w:r>
        <w:rPr>
          <w:rFonts w:asciiTheme="minorEastAsia" w:hAnsiTheme="minorEastAsia" w:eastAsiaTheme="minorEastAsia"/>
          <w:color w:val="auto"/>
          <w:sz w:val="24"/>
          <w:highlight w:val="none"/>
        </w:rPr>
        <w:t>未在规定时间内进行解密的，</w:t>
      </w:r>
      <w:r>
        <w:rPr>
          <w:rFonts w:hint="eastAsia" w:asciiTheme="minorEastAsia" w:hAnsiTheme="minorEastAsia" w:eastAsiaTheme="minorEastAsia"/>
          <w:b/>
          <w:color w:val="auto"/>
          <w:sz w:val="24"/>
          <w:highlight w:val="none"/>
        </w:rPr>
        <w:t>响应无效</w:t>
      </w:r>
      <w:r>
        <w:rPr>
          <w:rFonts w:hint="eastAsia" w:asciiTheme="minorEastAsia" w:hAnsiTheme="minorEastAsia" w:eastAsiaTheme="minorEastAsia"/>
          <w:b/>
          <w:color w:val="auto"/>
          <w:sz w:val="24"/>
          <w:highlight w:val="none"/>
          <w:lang w:eastAsia="zh-CN"/>
        </w:rPr>
        <w:t>。</w:t>
      </w:r>
    </w:p>
    <w:p w14:paraId="6887901D">
      <w:pPr>
        <w:spacing w:line="360" w:lineRule="auto"/>
        <w:ind w:firstLine="435"/>
        <w:rPr>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2</w:t>
      </w:r>
      <w:r>
        <w:rPr>
          <w:rFonts w:hint="eastAsia" w:asciiTheme="minorEastAsia" w:hAnsiTheme="minorEastAsia" w:eastAsiaTheme="minorEastAsia"/>
          <w:color w:val="auto"/>
          <w:sz w:val="24"/>
          <w:highlight w:val="none"/>
        </w:rPr>
        <w:t>.4在响应文件提交截止时间之后，供应商不得对其响应文件做任何修改。</w:t>
      </w:r>
      <w:r>
        <w:rPr>
          <w:rFonts w:hint="eastAsia"/>
          <w:color w:val="auto"/>
          <w:sz w:val="24"/>
          <w:highlight w:val="none"/>
        </w:rPr>
        <w:t>但属于磋商小组在评审中发现的计算错误并进行核实的修改、按照磋商文件的变动情况和磋商小组的要求重新提交响应文件的，不在此列。</w:t>
      </w:r>
    </w:p>
    <w:p w14:paraId="7C101ADC">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13</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磋商小组</w:t>
      </w:r>
    </w:p>
    <w:p w14:paraId="5BB76B8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.1本项目将依法组建磋商小组，磋商小组成员由3人以上单数组成，磋商小组及其成员应当依照政府采购的有关规定履行相关职责和义务。</w:t>
      </w:r>
    </w:p>
    <w:p w14:paraId="67477AF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.2磋商小组依法对响应文件进行评审，并根据磋商文件规定的程序、评定成交的标准等事项与实质性响应磋商文件要求的供应商进行磋商。</w:t>
      </w:r>
    </w:p>
    <w:p w14:paraId="0275548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.3磋商小组应当从质量和服务均能满足磋商文件实质性响应要求的供应商中，按照评审</w:t>
      </w:r>
      <w:r>
        <w:rPr>
          <w:rFonts w:hint="eastAsia" w:asciiTheme="minorEastAsia" w:hAnsiTheme="minorEastAsia" w:eastAsiaTheme="minorEastAsia"/>
          <w:color w:val="auto"/>
          <w:sz w:val="24"/>
          <w:highlight w:val="none"/>
        </w:rPr>
        <w:t>方</w:t>
      </w:r>
      <w:r>
        <w:rPr>
          <w:rFonts w:asciiTheme="minorEastAsia" w:hAnsiTheme="minorEastAsia" w:eastAsiaTheme="minorEastAsia"/>
          <w:color w:val="auto"/>
          <w:sz w:val="24"/>
          <w:highlight w:val="none"/>
        </w:rPr>
        <w:t>法</w:t>
      </w:r>
      <w:r>
        <w:rPr>
          <w:rFonts w:hint="eastAsia" w:asciiTheme="minorEastAsia" w:hAnsiTheme="minorEastAsia" w:eastAsiaTheme="minorEastAsia"/>
          <w:color w:val="auto"/>
          <w:sz w:val="24"/>
          <w:highlight w:val="none"/>
        </w:rPr>
        <w:t>和标准推荐</w:t>
      </w:r>
      <w:r>
        <w:rPr>
          <w:rFonts w:asciiTheme="minorEastAsia" w:hAnsiTheme="minorEastAsia" w:eastAsiaTheme="minorEastAsia"/>
          <w:color w:val="auto"/>
          <w:sz w:val="24"/>
          <w:highlight w:val="none"/>
        </w:rPr>
        <w:t>成交候选供应商，并编写</w:t>
      </w:r>
      <w:r>
        <w:rPr>
          <w:rFonts w:hint="eastAsia" w:asciiTheme="minorEastAsia" w:hAnsiTheme="minorEastAsia" w:eastAsiaTheme="minorEastAsia"/>
          <w:color w:val="auto"/>
          <w:sz w:val="24"/>
          <w:highlight w:val="none"/>
        </w:rPr>
        <w:t>评审</w:t>
      </w:r>
      <w:r>
        <w:rPr>
          <w:rFonts w:asciiTheme="minorEastAsia" w:hAnsiTheme="minorEastAsia" w:eastAsiaTheme="minorEastAsia"/>
          <w:color w:val="auto"/>
          <w:sz w:val="24"/>
          <w:highlight w:val="none"/>
        </w:rPr>
        <w:t>报告。</w:t>
      </w:r>
    </w:p>
    <w:p w14:paraId="1609605A">
      <w:pPr>
        <w:spacing w:line="360" w:lineRule="auto"/>
        <w:ind w:firstLine="437"/>
        <w:outlineLvl w:val="2"/>
        <w:rPr>
          <w:rFonts w:asciiTheme="minorEastAsia" w:hAnsiTheme="minorEastAsia" w:eastAsiaTheme="minorEastAsia"/>
          <w:b/>
          <w:color w:val="auto"/>
          <w:sz w:val="24"/>
          <w:highlight w:val="none"/>
        </w:rPr>
      </w:pPr>
      <w:r>
        <w:rPr>
          <w:rFonts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lang w:val="en-US" w:eastAsia="zh-CN"/>
        </w:rPr>
        <w:t>4</w:t>
      </w:r>
      <w:r>
        <w:rPr>
          <w:rFonts w:asciiTheme="minorEastAsia" w:hAnsiTheme="minorEastAsia" w:eastAsiaTheme="minorEastAsia"/>
          <w:b/>
          <w:color w:val="auto"/>
          <w:sz w:val="24"/>
          <w:highlight w:val="none"/>
        </w:rPr>
        <w:t>.响应文件的评审与磋商</w:t>
      </w:r>
    </w:p>
    <w:p w14:paraId="12243F9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1采购人和采购代理机构将在</w:t>
      </w:r>
      <w:r>
        <w:rPr>
          <w:rFonts w:hint="eastAsia" w:cs="@仿宋_GB2312" w:asciiTheme="minorEastAsia" w:hAnsiTheme="minorEastAsia" w:eastAsiaTheme="minorEastAsia"/>
          <w:color w:val="auto"/>
          <w:kern w:val="2"/>
          <w:sz w:val="24"/>
          <w:highlight w:val="none"/>
          <w:u w:val="none"/>
          <w:lang w:val="en-US" w:eastAsia="zh-CN"/>
        </w:rPr>
        <w:t>竞争性磋商公告</w:t>
      </w:r>
      <w:r>
        <w:rPr>
          <w:rFonts w:hint="eastAsia" w:asciiTheme="minorEastAsia" w:hAnsiTheme="minorEastAsia" w:eastAsiaTheme="minorEastAsia"/>
          <w:color w:val="auto"/>
          <w:sz w:val="24"/>
          <w:highlight w:val="none"/>
        </w:rPr>
        <w:t>规定的时间和地点组织磋商。</w:t>
      </w:r>
    </w:p>
    <w:p w14:paraId="569E45BC">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.2竞争性磋商活动采用综合评分法评审。</w:t>
      </w:r>
    </w:p>
    <w:p w14:paraId="2C3C822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综合评分法，是指响应文件满足磋商文件全部实质性要求且按评审因素的量化指标评审得分最高的供应商为成交候选供应商的评审方法。</w:t>
      </w:r>
    </w:p>
    <w:p w14:paraId="6429D95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.3磋商小组将按照磋商文件规定的</w:t>
      </w:r>
      <w:r>
        <w:rPr>
          <w:rFonts w:asciiTheme="minorEastAsia" w:hAnsiTheme="minorEastAsia" w:eastAsiaTheme="minorEastAsia"/>
          <w:color w:val="auto"/>
          <w:sz w:val="24"/>
          <w:highlight w:val="none"/>
        </w:rPr>
        <w:t>评审</w:t>
      </w:r>
      <w:r>
        <w:rPr>
          <w:rFonts w:hint="eastAsia" w:asciiTheme="minorEastAsia" w:hAnsiTheme="minorEastAsia" w:eastAsiaTheme="minorEastAsia"/>
          <w:color w:val="auto"/>
          <w:sz w:val="24"/>
          <w:highlight w:val="none"/>
        </w:rPr>
        <w:t>方</w:t>
      </w:r>
      <w:r>
        <w:rPr>
          <w:rFonts w:asciiTheme="minorEastAsia" w:hAnsiTheme="minorEastAsia" w:eastAsiaTheme="minorEastAsia"/>
          <w:color w:val="auto"/>
          <w:sz w:val="24"/>
          <w:highlight w:val="none"/>
        </w:rPr>
        <w:t>法</w:t>
      </w:r>
      <w:r>
        <w:rPr>
          <w:rFonts w:hint="eastAsia" w:asciiTheme="minorEastAsia" w:hAnsiTheme="minorEastAsia" w:eastAsiaTheme="minorEastAsia"/>
          <w:color w:val="auto"/>
          <w:sz w:val="24"/>
          <w:highlight w:val="none"/>
        </w:rPr>
        <w:t>和标准对供应商独立进行评审。评审程序如下：</w:t>
      </w:r>
    </w:p>
    <w:p w14:paraId="3D1F654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.3.1</w:t>
      </w:r>
      <w:r>
        <w:rPr>
          <w:rFonts w:hint="eastAsia" w:asciiTheme="minorEastAsia" w:hAnsiTheme="minorEastAsia" w:eastAsiaTheme="minorEastAsia"/>
          <w:b/>
          <w:color w:val="auto"/>
          <w:sz w:val="24"/>
          <w:highlight w:val="none"/>
        </w:rPr>
        <w:t>初审</w:t>
      </w:r>
      <w:r>
        <w:rPr>
          <w:rFonts w:hint="eastAsia" w:asciiTheme="minorEastAsia" w:hAnsiTheme="minorEastAsia" w:eastAsiaTheme="minorEastAsia"/>
          <w:color w:val="auto"/>
          <w:sz w:val="24"/>
          <w:highlight w:val="none"/>
        </w:rPr>
        <w:t>。磋商小组对供应商必须满足和实质性响应的内容进行评审，供应商未实质性响应磋商文件要求导致响应无效的，磋商小组将以书面询标的方式告知有关供应商。</w:t>
      </w:r>
    </w:p>
    <w:p w14:paraId="0A1DB82C">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采购人或采购代理机构将在响应文件提交截止时间后至评审结束前通过“信用中国”网站</w:t>
      </w:r>
      <w:r>
        <w:rPr>
          <w:rFonts w:hint="eastAsia" w:cs="宋体"/>
          <w:color w:val="auto"/>
          <w:sz w:val="24"/>
          <w:szCs w:val="24"/>
          <w:highlight w:val="none"/>
          <w:lang w:eastAsia="zh-CN"/>
        </w:rPr>
        <w:t>（</w:t>
      </w:r>
      <w:r>
        <w:rPr>
          <w:rFonts w:hint="eastAsia" w:ascii="宋体" w:hAnsi="宋体" w:eastAsia="宋体" w:cs="宋体"/>
          <w:color w:val="auto"/>
          <w:sz w:val="24"/>
          <w:szCs w:val="24"/>
          <w:highlight w:val="none"/>
        </w:rPr>
        <w:t>www.creditchina.gov.cn</w:t>
      </w:r>
      <w:r>
        <w:rPr>
          <w:rFonts w:hint="eastAsia" w:cs="宋体"/>
          <w:color w:val="auto"/>
          <w:sz w:val="24"/>
          <w:szCs w:val="24"/>
          <w:highlight w:val="none"/>
          <w:lang w:eastAsia="zh-CN"/>
        </w:rPr>
        <w:t>）</w:t>
      </w:r>
      <w:r>
        <w:rPr>
          <w:rFonts w:hint="eastAsia" w:ascii="宋体" w:hAnsi="宋体" w:eastAsia="宋体" w:cs="宋体"/>
          <w:color w:val="auto"/>
          <w:sz w:val="24"/>
          <w:szCs w:val="24"/>
          <w:highlight w:val="none"/>
        </w:rPr>
        <w:t>、中国政府采购网</w:t>
      </w:r>
      <w:r>
        <w:rPr>
          <w:rFonts w:hint="eastAsia" w:cs="宋体"/>
          <w:color w:val="auto"/>
          <w:sz w:val="24"/>
          <w:szCs w:val="24"/>
          <w:highlight w:val="none"/>
          <w:lang w:eastAsia="zh-CN"/>
        </w:rPr>
        <w:t>（</w:t>
      </w:r>
      <w:r>
        <w:rPr>
          <w:rFonts w:hint="eastAsia" w:ascii="宋体" w:hAnsi="宋体" w:eastAsia="宋体" w:cs="宋体"/>
          <w:color w:val="auto"/>
          <w:sz w:val="24"/>
          <w:szCs w:val="24"/>
          <w:highlight w:val="none"/>
        </w:rPr>
        <w:t>www.ccgp.gov.cn</w:t>
      </w:r>
      <w:r>
        <w:rPr>
          <w:rFonts w:hint="eastAsia" w:cs="宋体"/>
          <w:color w:val="auto"/>
          <w:sz w:val="24"/>
          <w:szCs w:val="24"/>
          <w:highlight w:val="none"/>
          <w:lang w:eastAsia="zh-CN"/>
        </w:rPr>
        <w:t>）</w:t>
      </w:r>
      <w:r>
        <w:rPr>
          <w:rFonts w:hint="eastAsia" w:ascii="宋体" w:hAnsi="宋体" w:eastAsia="宋体" w:cs="宋体"/>
          <w:color w:val="auto"/>
          <w:sz w:val="24"/>
          <w:szCs w:val="24"/>
          <w:highlight w:val="none"/>
        </w:rPr>
        <w:t>查询相关</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rPr>
        <w:t>信用记录，并对供应商信用记录进行甄别，对列入“信用中国”网站</w:t>
      </w:r>
      <w:r>
        <w:rPr>
          <w:rFonts w:hint="eastAsia" w:cs="宋体"/>
          <w:color w:val="auto"/>
          <w:sz w:val="24"/>
          <w:szCs w:val="24"/>
          <w:highlight w:val="none"/>
          <w:lang w:eastAsia="zh-CN"/>
        </w:rPr>
        <w:t>（</w:t>
      </w:r>
      <w:r>
        <w:rPr>
          <w:rFonts w:hint="eastAsia" w:ascii="宋体" w:hAnsi="宋体" w:eastAsia="宋体" w:cs="宋体"/>
          <w:color w:val="auto"/>
          <w:sz w:val="24"/>
          <w:szCs w:val="24"/>
          <w:highlight w:val="none"/>
        </w:rPr>
        <w:t>www.creditchina.gov.cn</w:t>
      </w:r>
      <w:r>
        <w:rPr>
          <w:rFonts w:hint="eastAsia" w:cs="宋体"/>
          <w:color w:val="auto"/>
          <w:sz w:val="24"/>
          <w:szCs w:val="24"/>
          <w:highlight w:val="none"/>
          <w:lang w:eastAsia="zh-CN"/>
        </w:rPr>
        <w:t>）</w:t>
      </w:r>
      <w:r>
        <w:rPr>
          <w:rFonts w:hint="eastAsia" w:ascii="宋体" w:hAnsi="宋体" w:eastAsia="宋体" w:cs="宋体"/>
          <w:color w:val="auto"/>
          <w:sz w:val="24"/>
          <w:szCs w:val="24"/>
          <w:highlight w:val="none"/>
        </w:rPr>
        <w:t>失信被执行人名单、重大税收违法案件当事人名单、中国政府采购网</w:t>
      </w:r>
      <w:r>
        <w:rPr>
          <w:rFonts w:hint="eastAsia" w:cs="宋体"/>
          <w:color w:val="auto"/>
          <w:sz w:val="24"/>
          <w:szCs w:val="24"/>
          <w:highlight w:val="none"/>
          <w:lang w:eastAsia="zh-CN"/>
        </w:rPr>
        <w:t>（</w:t>
      </w:r>
      <w:r>
        <w:rPr>
          <w:rFonts w:hint="eastAsia" w:ascii="宋体" w:hAnsi="宋体" w:eastAsia="宋体" w:cs="宋体"/>
          <w:color w:val="auto"/>
          <w:sz w:val="24"/>
          <w:szCs w:val="24"/>
          <w:highlight w:val="none"/>
        </w:rPr>
        <w:t>www.ccgp.gov.cn</w:t>
      </w:r>
      <w:r>
        <w:rPr>
          <w:rFonts w:hint="eastAsia" w:cs="宋体"/>
          <w:color w:val="auto"/>
          <w:sz w:val="24"/>
          <w:szCs w:val="24"/>
          <w:highlight w:val="none"/>
          <w:lang w:eastAsia="zh-CN"/>
        </w:rPr>
        <w:t>）</w:t>
      </w:r>
      <w:r>
        <w:rPr>
          <w:rFonts w:hint="eastAsia" w:ascii="宋体" w:hAnsi="宋体" w:eastAsia="宋体" w:cs="宋体"/>
          <w:color w:val="auto"/>
          <w:sz w:val="24"/>
          <w:szCs w:val="24"/>
          <w:highlight w:val="none"/>
        </w:rPr>
        <w:t>政府采购严重违法失信行为记录名单及其他不符合《中华人民共和国政府采购法》第二十二条规定条件的供应商，其响应文件将被认定为</w:t>
      </w:r>
      <w:r>
        <w:rPr>
          <w:rFonts w:hint="eastAsia" w:ascii="宋体" w:hAnsi="宋体" w:eastAsia="宋体" w:cs="宋体"/>
          <w:b/>
          <w:color w:val="auto"/>
          <w:sz w:val="24"/>
          <w:szCs w:val="24"/>
          <w:highlight w:val="none"/>
        </w:rPr>
        <w:t>响应无效</w:t>
      </w:r>
      <w:r>
        <w:rPr>
          <w:rFonts w:hint="eastAsia" w:ascii="宋体" w:hAnsi="宋体" w:eastAsia="宋体" w:cs="宋体"/>
          <w:color w:val="auto"/>
          <w:sz w:val="24"/>
          <w:szCs w:val="24"/>
          <w:highlight w:val="none"/>
        </w:rPr>
        <w:t>。</w:t>
      </w:r>
    </w:p>
    <w:p w14:paraId="7EBC03F0">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以联合体形式参加</w:t>
      </w:r>
      <w:r>
        <w:rPr>
          <w:rFonts w:hint="eastAsia" w:ascii="宋体" w:hAnsi="宋体" w:eastAsia="宋体" w:cs="宋体"/>
          <w:color w:val="auto"/>
          <w:sz w:val="24"/>
          <w:szCs w:val="24"/>
          <w:highlight w:val="none"/>
          <w:lang w:val="en-US" w:eastAsia="zh-CN"/>
        </w:rPr>
        <w:t>磋商</w:t>
      </w:r>
      <w:r>
        <w:rPr>
          <w:rFonts w:hint="eastAsia" w:ascii="宋体" w:hAnsi="宋体" w:eastAsia="宋体" w:cs="宋体"/>
          <w:color w:val="auto"/>
          <w:sz w:val="24"/>
          <w:szCs w:val="24"/>
          <w:highlight w:val="none"/>
        </w:rPr>
        <w:t>的，联合体成员存在以上不良信用记录的，联合体</w:t>
      </w:r>
      <w:r>
        <w:rPr>
          <w:rFonts w:hint="eastAsia" w:ascii="宋体" w:hAnsi="宋体" w:eastAsia="宋体" w:cs="宋体"/>
          <w:color w:val="auto"/>
          <w:sz w:val="24"/>
          <w:szCs w:val="24"/>
          <w:highlight w:val="none"/>
          <w:lang w:val="en-US" w:eastAsia="zh-CN"/>
        </w:rPr>
        <w:t>磋商</w:t>
      </w:r>
      <w:r>
        <w:rPr>
          <w:rFonts w:hint="eastAsia" w:ascii="宋体" w:hAnsi="宋体" w:eastAsia="宋体" w:cs="宋体"/>
          <w:color w:val="auto"/>
          <w:sz w:val="24"/>
          <w:szCs w:val="24"/>
          <w:highlight w:val="none"/>
        </w:rPr>
        <w:t>将被认定为</w:t>
      </w:r>
      <w:r>
        <w:rPr>
          <w:rFonts w:hint="eastAsia" w:ascii="宋体" w:hAnsi="宋体" w:eastAsia="宋体" w:cs="宋体"/>
          <w:b/>
          <w:color w:val="auto"/>
          <w:sz w:val="24"/>
          <w:szCs w:val="24"/>
          <w:highlight w:val="none"/>
          <w:lang w:val="en-US" w:eastAsia="zh-CN"/>
        </w:rPr>
        <w:t>响应</w:t>
      </w:r>
      <w:r>
        <w:rPr>
          <w:rFonts w:hint="eastAsia" w:ascii="宋体" w:hAnsi="宋体" w:eastAsia="宋体" w:cs="宋体"/>
          <w:b/>
          <w:color w:val="auto"/>
          <w:sz w:val="24"/>
          <w:szCs w:val="24"/>
          <w:highlight w:val="none"/>
        </w:rPr>
        <w:t>无效</w:t>
      </w:r>
      <w:r>
        <w:rPr>
          <w:rFonts w:hint="eastAsia" w:ascii="宋体" w:hAnsi="宋体" w:eastAsia="宋体" w:cs="宋体"/>
          <w:color w:val="auto"/>
          <w:sz w:val="24"/>
          <w:szCs w:val="24"/>
          <w:highlight w:val="none"/>
        </w:rPr>
        <w:t>。</w:t>
      </w:r>
    </w:p>
    <w:p w14:paraId="593FDDFB">
      <w:pPr>
        <w:spacing w:line="360" w:lineRule="auto"/>
        <w:ind w:firstLine="435"/>
        <w:rPr>
          <w:rFonts w:asciiTheme="minorEastAsia" w:hAnsiTheme="minorEastAsia" w:eastAsiaTheme="minorEastAsia"/>
          <w:color w:val="auto"/>
          <w:sz w:val="24"/>
          <w:highlight w:val="none"/>
        </w:rPr>
      </w:pPr>
      <w:r>
        <w:rPr>
          <w:rFonts w:hint="eastAsia" w:ascii="宋体" w:hAnsi="宋体" w:eastAsia="宋体" w:cs="宋体"/>
          <w:color w:val="auto"/>
          <w:sz w:val="24"/>
          <w:szCs w:val="24"/>
          <w:highlight w:val="none"/>
        </w:rPr>
        <w:t>以上信用查询记录，采购人或采购代理机构将下载查询结果页面后与其他采购文件一并保存。</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rPr>
        <w:t>不良信用记录以采购人或采购代理机构查询结果为准。在本</w:t>
      </w:r>
      <w:r>
        <w:rPr>
          <w:rFonts w:hint="eastAsia" w:cs="宋体"/>
          <w:color w:val="auto"/>
          <w:sz w:val="24"/>
          <w:szCs w:val="24"/>
          <w:highlight w:val="none"/>
          <w:lang w:val="en-US" w:eastAsia="zh-CN"/>
        </w:rPr>
        <w:t>采购</w:t>
      </w:r>
      <w:r>
        <w:rPr>
          <w:rFonts w:hint="eastAsia" w:ascii="宋体" w:hAnsi="宋体" w:eastAsia="宋体" w:cs="宋体"/>
          <w:color w:val="auto"/>
          <w:sz w:val="24"/>
          <w:szCs w:val="24"/>
          <w:highlight w:val="none"/>
        </w:rPr>
        <w:t>文件规定的查询时间之外，网站信息发生的任何变更均不作为初审依据。</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rPr>
        <w:t>自行提供的与网站信息不一致的其他证明材料亦不作为</w:t>
      </w:r>
      <w:r>
        <w:rPr>
          <w:rFonts w:hint="eastAsia" w:ascii="宋体" w:hAnsi="宋体" w:eastAsia="宋体" w:cs="宋体"/>
          <w:color w:val="auto"/>
          <w:sz w:val="24"/>
          <w:szCs w:val="24"/>
          <w:highlight w:val="none"/>
          <w:lang w:val="en-US" w:eastAsia="zh-CN"/>
        </w:rPr>
        <w:t>初审</w:t>
      </w:r>
      <w:r>
        <w:rPr>
          <w:rFonts w:hint="eastAsia" w:ascii="宋体" w:hAnsi="宋体" w:eastAsia="宋体" w:cs="宋体"/>
          <w:color w:val="auto"/>
          <w:sz w:val="24"/>
          <w:szCs w:val="24"/>
          <w:highlight w:val="none"/>
        </w:rPr>
        <w:t>依据。</w:t>
      </w:r>
    </w:p>
    <w:p w14:paraId="1F34F45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.3.2</w:t>
      </w:r>
      <w:r>
        <w:rPr>
          <w:rFonts w:hint="eastAsia" w:asciiTheme="minorEastAsia" w:hAnsiTheme="minorEastAsia" w:eastAsiaTheme="minorEastAsia"/>
          <w:b/>
          <w:color w:val="auto"/>
          <w:sz w:val="24"/>
          <w:highlight w:val="none"/>
        </w:rPr>
        <w:t>磋商</w:t>
      </w:r>
      <w:r>
        <w:rPr>
          <w:rFonts w:hint="eastAsia" w:asciiTheme="minorEastAsia" w:hAnsiTheme="minorEastAsia" w:eastAsiaTheme="minorEastAsia"/>
          <w:color w:val="auto"/>
          <w:sz w:val="24"/>
          <w:highlight w:val="none"/>
        </w:rPr>
        <w:t>。初审合格后，磋商小组将按网上加密电子响应文件提交顺序集中与单一供应商分别进行磋商，并给予所有参加磋商的供应商平等的磋商机会。</w:t>
      </w:r>
    </w:p>
    <w:p w14:paraId="231174B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.3.3</w:t>
      </w:r>
      <w:r>
        <w:rPr>
          <w:rFonts w:asciiTheme="minorEastAsia" w:hAnsiTheme="minorEastAsia" w:eastAsiaTheme="minorEastAsia"/>
          <w:b/>
          <w:color w:val="auto"/>
          <w:sz w:val="24"/>
          <w:highlight w:val="none"/>
        </w:rPr>
        <w:t>报价</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磋商结束后，磋商小组应当要求所有</w:t>
      </w:r>
      <w:r>
        <w:rPr>
          <w:rFonts w:hint="eastAsia" w:asciiTheme="minorEastAsia" w:hAnsiTheme="minorEastAsia" w:eastAsiaTheme="minorEastAsia"/>
          <w:color w:val="auto"/>
          <w:sz w:val="24"/>
          <w:highlight w:val="none"/>
        </w:rPr>
        <w:t>实质性响应</w:t>
      </w:r>
      <w:r>
        <w:rPr>
          <w:rFonts w:asciiTheme="minorEastAsia" w:hAnsiTheme="minorEastAsia" w:eastAsiaTheme="minorEastAsia"/>
          <w:color w:val="auto"/>
          <w:sz w:val="24"/>
          <w:highlight w:val="none"/>
        </w:rPr>
        <w:t>的供应商在规定时间内提交最后报价</w:t>
      </w:r>
      <w:r>
        <w:rPr>
          <w:rFonts w:hint="eastAsia"/>
          <w:color w:val="auto"/>
          <w:sz w:val="24"/>
          <w:highlight w:val="none"/>
        </w:rPr>
        <w:t>。</w:t>
      </w:r>
    </w:p>
    <w:p w14:paraId="754D1122">
      <w:pPr>
        <w:spacing w:line="360" w:lineRule="auto"/>
        <w:ind w:firstLine="435"/>
        <w:rPr>
          <w:highlight w:val="none"/>
        </w:rPr>
      </w:pPr>
      <w:r>
        <w:rPr>
          <w:rFonts w:hint="eastAsia" w:asciiTheme="minorEastAsia" w:hAnsiTheme="minorEastAsia" w:eastAsiaTheme="minorEastAsia"/>
          <w:sz w:val="24"/>
          <w:highlight w:val="none"/>
          <w:lang w:val="en-US" w:eastAsia="zh-CN"/>
        </w:rPr>
        <w:t xml:space="preserve">14.3.4 </w:t>
      </w:r>
      <w:r>
        <w:rPr>
          <w:rFonts w:hint="eastAsia" w:asciiTheme="minorEastAsia" w:hAnsiTheme="minorEastAsia" w:eastAsiaTheme="minorEastAsia"/>
          <w:b/>
          <w:bCs/>
          <w:sz w:val="24"/>
          <w:highlight w:val="none"/>
          <w:lang w:val="en-US" w:eastAsia="zh-CN"/>
        </w:rPr>
        <w:t>异常低价响应审查。</w:t>
      </w:r>
      <w:r>
        <w:rPr>
          <w:rFonts w:hint="eastAsia" w:ascii="宋体" w:hAnsi="宋体" w:eastAsia="宋体"/>
          <w:sz w:val="24"/>
          <w:highlight w:val="none"/>
        </w:rPr>
        <w:t>根据《</w:t>
      </w:r>
      <w:r>
        <w:rPr>
          <w:rFonts w:hint="eastAsia" w:ascii="宋体" w:hAnsi="宋体" w:eastAsia="宋体"/>
          <w:sz w:val="24"/>
          <w:highlight w:val="none"/>
          <w:lang w:val="en-US" w:eastAsia="zh-CN"/>
        </w:rPr>
        <w:t>关于推进解决政府采购异常低价问题的通知</w:t>
      </w:r>
      <w:r>
        <w:rPr>
          <w:rFonts w:hint="eastAsia" w:ascii="宋体" w:hAnsi="宋体" w:eastAsia="宋体"/>
          <w:sz w:val="24"/>
          <w:highlight w:val="none"/>
        </w:rPr>
        <w:t>》（财库〔</w:t>
      </w:r>
      <w:r>
        <w:rPr>
          <w:rFonts w:ascii="宋体" w:hAnsi="宋体" w:eastAsia="宋体"/>
          <w:sz w:val="24"/>
          <w:highlight w:val="none"/>
        </w:rPr>
        <w:t>202</w:t>
      </w:r>
      <w:r>
        <w:rPr>
          <w:rFonts w:hint="eastAsia" w:ascii="宋体" w:hAnsi="宋体" w:eastAsia="宋体"/>
          <w:sz w:val="24"/>
          <w:highlight w:val="none"/>
          <w:lang w:val="en-US" w:eastAsia="zh-CN"/>
        </w:rPr>
        <w:t>6</w:t>
      </w:r>
      <w:r>
        <w:rPr>
          <w:rFonts w:ascii="宋体" w:hAnsi="宋体" w:eastAsia="宋体"/>
          <w:sz w:val="24"/>
          <w:highlight w:val="none"/>
        </w:rPr>
        <w:t>〕</w:t>
      </w:r>
      <w:r>
        <w:rPr>
          <w:rFonts w:hint="eastAsia" w:ascii="宋体" w:hAnsi="宋体" w:eastAsia="宋体"/>
          <w:sz w:val="24"/>
          <w:highlight w:val="none"/>
          <w:lang w:val="en-US" w:eastAsia="zh-CN"/>
        </w:rPr>
        <w:t>2</w:t>
      </w:r>
      <w:r>
        <w:rPr>
          <w:rFonts w:ascii="宋体" w:hAnsi="宋体" w:eastAsia="宋体"/>
          <w:sz w:val="24"/>
          <w:highlight w:val="none"/>
        </w:rPr>
        <w:t>号</w:t>
      </w:r>
      <w:r>
        <w:rPr>
          <w:rFonts w:hint="eastAsia" w:ascii="宋体" w:hAnsi="宋体" w:eastAsia="宋体"/>
          <w:sz w:val="24"/>
          <w:highlight w:val="none"/>
        </w:rPr>
        <w:t>）</w:t>
      </w:r>
      <w:r>
        <w:rPr>
          <w:rFonts w:hint="eastAsia" w:ascii="宋体" w:hAnsi="宋体" w:eastAsia="宋体"/>
          <w:sz w:val="24"/>
          <w:highlight w:val="none"/>
          <w:lang w:eastAsia="zh-CN"/>
        </w:rPr>
        <w:t>，</w:t>
      </w:r>
      <w:r>
        <w:rPr>
          <w:rFonts w:hint="eastAsia" w:ascii="宋体" w:hAnsi="宋体" w:eastAsia="宋体"/>
          <w:sz w:val="24"/>
          <w:highlight w:val="none"/>
          <w:lang w:val="en-US" w:eastAsia="zh-CN"/>
        </w:rPr>
        <w:t>磋商小组进行异常低价响应审查。</w:t>
      </w:r>
    </w:p>
    <w:p w14:paraId="217F705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.3.</w:t>
      </w:r>
      <w:r>
        <w:rPr>
          <w:rFonts w:hint="eastAsia" w:asciiTheme="minorEastAsia" w:hAnsiTheme="minorEastAsia" w:eastAsiaTheme="minorEastAsia"/>
          <w:color w:val="auto"/>
          <w:sz w:val="24"/>
          <w:highlight w:val="none"/>
          <w:lang w:val="en-US" w:eastAsia="zh-CN"/>
        </w:rPr>
        <w:t>5</w:t>
      </w:r>
      <w:r>
        <w:rPr>
          <w:rFonts w:hint="eastAsia" w:asciiTheme="minorEastAsia" w:hAnsiTheme="minorEastAsia" w:eastAsiaTheme="minorEastAsia"/>
          <w:b/>
          <w:color w:val="auto"/>
          <w:sz w:val="24"/>
          <w:highlight w:val="none"/>
        </w:rPr>
        <w:t>综合评分</w:t>
      </w:r>
      <w:r>
        <w:rPr>
          <w:rFonts w:hint="eastAsia" w:asciiTheme="minorEastAsia" w:hAnsiTheme="minorEastAsia" w:eastAsiaTheme="minorEastAsia"/>
          <w:color w:val="auto"/>
          <w:sz w:val="24"/>
          <w:highlight w:val="none"/>
        </w:rPr>
        <w:t>。磋商小组只对通过初审</w:t>
      </w:r>
      <w:r>
        <w:rPr>
          <w:rFonts w:hint="eastAsia" w:asciiTheme="minorEastAsia" w:hAnsiTheme="minorEastAsia" w:eastAsiaTheme="minorEastAsia"/>
          <w:sz w:val="24"/>
          <w:highlight w:val="none"/>
          <w:lang w:eastAsia="zh-CN"/>
        </w:rPr>
        <w:t>、</w:t>
      </w:r>
      <w:r>
        <w:rPr>
          <w:rFonts w:hint="eastAsia" w:ascii="宋体" w:hAnsi="宋体" w:eastAsia="宋体"/>
          <w:sz w:val="24"/>
          <w:highlight w:val="none"/>
          <w:lang w:val="en-US" w:eastAsia="zh-CN"/>
        </w:rPr>
        <w:t>异常低价响应审查</w:t>
      </w:r>
      <w:r>
        <w:rPr>
          <w:rFonts w:hint="eastAsia" w:asciiTheme="minorEastAsia" w:hAnsiTheme="minorEastAsia" w:eastAsiaTheme="minorEastAsia"/>
          <w:color w:val="auto"/>
          <w:sz w:val="24"/>
          <w:highlight w:val="none"/>
        </w:rPr>
        <w:t>，实质上响应磋商文件要求的响应文件进行综合评分。经磋商确定最终采购需求和提交最后报价的供应商后，由磋商小组采用综合评分法对提交最后报价的供应商的响应文件和最后报价进行综合评分。</w:t>
      </w:r>
    </w:p>
    <w:p w14:paraId="6AB5E6CC">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.4相关说明。</w:t>
      </w:r>
    </w:p>
    <w:p w14:paraId="4C44A55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 xml:space="preserve">.4.1为保证磋商活动顺利进行，供应商可派相关技术人员进行网上答疑； </w:t>
      </w:r>
    </w:p>
    <w:p w14:paraId="75BBFA9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.4.2磋</w:t>
      </w:r>
      <w:r>
        <w:rPr>
          <w:rFonts w:asciiTheme="minorEastAsia" w:hAnsiTheme="minorEastAsia" w:eastAsiaTheme="minorEastAsia"/>
          <w:color w:val="auto"/>
          <w:sz w:val="24"/>
          <w:highlight w:val="none"/>
        </w:rPr>
        <w:t>商小组根据与</w:t>
      </w:r>
      <w:r>
        <w:rPr>
          <w:rFonts w:hint="eastAsia" w:asciiTheme="minorEastAsia" w:hAnsiTheme="minorEastAsia" w:eastAsiaTheme="minorEastAsia"/>
          <w:color w:val="auto"/>
          <w:sz w:val="24"/>
          <w:highlight w:val="none"/>
        </w:rPr>
        <w:t>供应商</w:t>
      </w:r>
      <w:r>
        <w:rPr>
          <w:rFonts w:asciiTheme="minorEastAsia" w:hAnsiTheme="minorEastAsia" w:eastAsiaTheme="minorEastAsia"/>
          <w:color w:val="auto"/>
          <w:sz w:val="24"/>
          <w:highlight w:val="none"/>
        </w:rPr>
        <w:t>磋商情况可能实质性变动</w:t>
      </w:r>
      <w:r>
        <w:rPr>
          <w:rFonts w:hint="eastAsia" w:asciiTheme="minorEastAsia" w:hAnsiTheme="minorEastAsia" w:eastAsiaTheme="minorEastAsia"/>
          <w:color w:val="auto"/>
          <w:sz w:val="24"/>
          <w:highlight w:val="none"/>
        </w:rPr>
        <w:t>磋商文件</w:t>
      </w:r>
      <w:r>
        <w:rPr>
          <w:rFonts w:asciiTheme="minorEastAsia" w:hAnsiTheme="minorEastAsia" w:eastAsiaTheme="minorEastAsia"/>
          <w:color w:val="auto"/>
          <w:sz w:val="24"/>
          <w:highlight w:val="none"/>
        </w:rPr>
        <w:t>的内容，包括采购需求中的技术、服务要求以及合同草案条款。磋商文件有实质性变动的，</w:t>
      </w:r>
      <w:r>
        <w:rPr>
          <w:rFonts w:hint="eastAsia" w:asciiTheme="minorEastAsia" w:hAnsiTheme="minorEastAsia" w:eastAsiaTheme="minorEastAsia"/>
          <w:color w:val="auto"/>
          <w:sz w:val="24"/>
          <w:highlight w:val="none"/>
        </w:rPr>
        <w:t>经采购人代表确认作为磋商文件的有效组成部分，</w:t>
      </w:r>
      <w:r>
        <w:rPr>
          <w:rFonts w:asciiTheme="minorEastAsia" w:hAnsiTheme="minorEastAsia" w:eastAsiaTheme="minorEastAsia"/>
          <w:color w:val="auto"/>
          <w:sz w:val="24"/>
          <w:highlight w:val="none"/>
        </w:rPr>
        <w:t>磋商小组</w:t>
      </w:r>
      <w:r>
        <w:rPr>
          <w:rFonts w:hint="eastAsia" w:asciiTheme="minorEastAsia" w:hAnsiTheme="minorEastAsia" w:eastAsiaTheme="minorEastAsia"/>
          <w:color w:val="auto"/>
          <w:sz w:val="24"/>
          <w:highlight w:val="none"/>
        </w:rPr>
        <w:t>将</w:t>
      </w:r>
      <w:r>
        <w:rPr>
          <w:rFonts w:asciiTheme="minorEastAsia" w:hAnsiTheme="minorEastAsia" w:eastAsiaTheme="minorEastAsia"/>
          <w:color w:val="auto"/>
          <w:sz w:val="24"/>
          <w:highlight w:val="none"/>
        </w:rPr>
        <w:t>以书面形式通知所有参加磋商的供应商。</w:t>
      </w:r>
    </w:p>
    <w:p w14:paraId="63036BE0">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.4.</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无论何种原因，即使供应商</w:t>
      </w:r>
      <w:r>
        <w:rPr>
          <w:rFonts w:hint="eastAsia" w:asciiTheme="minorEastAsia" w:hAnsiTheme="minorEastAsia" w:eastAsiaTheme="minorEastAsia"/>
          <w:color w:val="auto"/>
          <w:sz w:val="24"/>
          <w:highlight w:val="none"/>
        </w:rPr>
        <w:t>磋商</w:t>
      </w:r>
      <w:r>
        <w:rPr>
          <w:rFonts w:asciiTheme="minorEastAsia" w:hAnsiTheme="minorEastAsia" w:eastAsiaTheme="minorEastAsia"/>
          <w:color w:val="auto"/>
          <w:sz w:val="24"/>
          <w:highlight w:val="none"/>
        </w:rPr>
        <w:t>时携带了证书材料的原件，但响应文件中未提供与之内容完全一致的</w:t>
      </w:r>
      <w:r>
        <w:rPr>
          <w:rFonts w:hint="eastAsia" w:asciiTheme="minorEastAsia" w:hAnsiTheme="minorEastAsia" w:eastAsiaTheme="minorEastAsia"/>
          <w:color w:val="auto"/>
          <w:sz w:val="24"/>
          <w:highlight w:val="none"/>
        </w:rPr>
        <w:t>扫描件</w:t>
      </w:r>
      <w:r>
        <w:rPr>
          <w:rFonts w:asciiTheme="minorEastAsia" w:hAnsiTheme="minorEastAsia" w:eastAsiaTheme="minorEastAsia"/>
          <w:color w:val="auto"/>
          <w:sz w:val="24"/>
          <w:highlight w:val="none"/>
        </w:rPr>
        <w:t>的，</w:t>
      </w:r>
      <w:r>
        <w:rPr>
          <w:rFonts w:hint="eastAsia" w:asciiTheme="minorEastAsia" w:hAnsiTheme="minorEastAsia" w:eastAsiaTheme="minorEastAsia"/>
          <w:color w:val="auto"/>
          <w:sz w:val="24"/>
          <w:highlight w:val="none"/>
        </w:rPr>
        <w:t>磋商</w:t>
      </w:r>
      <w:r>
        <w:rPr>
          <w:rFonts w:asciiTheme="minorEastAsia" w:hAnsiTheme="minorEastAsia" w:eastAsiaTheme="minorEastAsia"/>
          <w:color w:val="auto"/>
          <w:sz w:val="24"/>
          <w:highlight w:val="none"/>
        </w:rPr>
        <w:t>小组可以视同其未提供。</w:t>
      </w:r>
    </w:p>
    <w:p w14:paraId="07FDBFC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.4.</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磋商</w:t>
      </w:r>
      <w:r>
        <w:rPr>
          <w:rFonts w:asciiTheme="minorEastAsia" w:hAnsiTheme="minorEastAsia" w:eastAsiaTheme="minorEastAsia"/>
          <w:color w:val="auto"/>
          <w:sz w:val="24"/>
          <w:highlight w:val="none"/>
        </w:rPr>
        <w:t>小组决定响应文件的响应性及符合性只根据响应文件本身的内容，而不寻求其他外部证据。</w:t>
      </w:r>
    </w:p>
    <w:p w14:paraId="2205AE79">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5</w:t>
      </w:r>
      <w:r>
        <w:rPr>
          <w:rFonts w:asciiTheme="minorEastAsia" w:hAnsiTheme="minorEastAsia" w:eastAsiaTheme="minorEastAsia"/>
          <w:color w:val="auto"/>
          <w:sz w:val="24"/>
          <w:highlight w:val="none"/>
        </w:rPr>
        <w:t>供应商</w:t>
      </w:r>
      <w:r>
        <w:rPr>
          <w:rFonts w:hint="eastAsia" w:asciiTheme="minorEastAsia" w:hAnsiTheme="minorEastAsia" w:eastAsiaTheme="minorEastAsia"/>
          <w:color w:val="auto"/>
          <w:sz w:val="24"/>
          <w:highlight w:val="none"/>
        </w:rPr>
        <w:t>授权</w:t>
      </w:r>
      <w:r>
        <w:rPr>
          <w:rFonts w:asciiTheme="minorEastAsia" w:hAnsiTheme="minorEastAsia" w:eastAsiaTheme="minorEastAsia"/>
          <w:color w:val="auto"/>
          <w:sz w:val="24"/>
          <w:highlight w:val="none"/>
        </w:rPr>
        <w:t>代表对</w:t>
      </w:r>
      <w:r>
        <w:rPr>
          <w:rFonts w:hint="eastAsia" w:asciiTheme="minorEastAsia" w:hAnsiTheme="minorEastAsia" w:eastAsiaTheme="minorEastAsia"/>
          <w:color w:val="auto"/>
          <w:sz w:val="24"/>
          <w:highlight w:val="none"/>
        </w:rPr>
        <w:t>磋商过程</w:t>
      </w:r>
      <w:r>
        <w:rPr>
          <w:rFonts w:asciiTheme="minorEastAsia" w:hAnsiTheme="minorEastAsia" w:eastAsiaTheme="minorEastAsia"/>
          <w:color w:val="auto"/>
          <w:sz w:val="24"/>
          <w:highlight w:val="none"/>
        </w:rPr>
        <w:t>有疑义，以及认为采购人、采购代理机构相关工作人员有需要回避的情形的，应当场提出询问或者回避申请</w:t>
      </w:r>
      <w:r>
        <w:rPr>
          <w:rFonts w:hint="eastAsia" w:asciiTheme="minorEastAsia" w:hAnsiTheme="minorEastAsia" w:eastAsiaTheme="minorEastAsia"/>
          <w:color w:val="auto"/>
          <w:sz w:val="24"/>
          <w:highlight w:val="none"/>
        </w:rPr>
        <w:t>，并说明理由。</w:t>
      </w:r>
      <w:r>
        <w:rPr>
          <w:rFonts w:asciiTheme="minorEastAsia" w:hAnsiTheme="minorEastAsia" w:eastAsiaTheme="minorEastAsia"/>
          <w:color w:val="auto"/>
          <w:sz w:val="24"/>
          <w:highlight w:val="none"/>
        </w:rPr>
        <w:t xml:space="preserve"> </w:t>
      </w:r>
    </w:p>
    <w:p w14:paraId="333279A0">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15</w:t>
      </w:r>
      <w:r>
        <w:rPr>
          <w:rFonts w:asciiTheme="minorEastAsia" w:hAnsiTheme="minorEastAsia" w:eastAsiaTheme="minorEastAsia"/>
          <w:b/>
          <w:color w:val="auto"/>
          <w:sz w:val="24"/>
          <w:highlight w:val="none"/>
        </w:rPr>
        <w:t>.终止竞争性磋商</w:t>
      </w:r>
    </w:p>
    <w:p w14:paraId="3A66A9C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15</w:t>
      </w:r>
      <w:r>
        <w:rPr>
          <w:rFonts w:hint="eastAsia" w:asciiTheme="minorEastAsia" w:hAnsiTheme="minorEastAsia" w:eastAsiaTheme="minorEastAsia"/>
          <w:color w:val="auto"/>
          <w:sz w:val="24"/>
          <w:highlight w:val="none"/>
        </w:rPr>
        <w:t>.1出现下列情况之一时，采购人和采购代理机构有权宣布终止竞争性磋商采购，并将理由通知所有供应商：</w:t>
      </w:r>
    </w:p>
    <w:p w14:paraId="175B1B9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（1）有效供应商数量不足，导致本次磋商缺乏竞争的；</w:t>
      </w:r>
    </w:p>
    <w:p w14:paraId="6941A01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（2）出现影响采购公正的违法、违规行为的；</w:t>
      </w:r>
    </w:p>
    <w:p w14:paraId="6199668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（3）因重大变故，采购任务取消的；</w:t>
      </w:r>
    </w:p>
    <w:p w14:paraId="15DDF05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（4）政府采购法律法规规定的其他情形。</w:t>
      </w:r>
    </w:p>
    <w:p w14:paraId="13FFA3CA">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16</w:t>
      </w:r>
      <w:r>
        <w:rPr>
          <w:rFonts w:asciiTheme="minorEastAsia" w:hAnsiTheme="minorEastAsia" w:eastAsiaTheme="minorEastAsia"/>
          <w:b/>
          <w:color w:val="auto"/>
          <w:sz w:val="24"/>
          <w:highlight w:val="none"/>
        </w:rPr>
        <w:t>.响应文件的澄清、说明或</w:t>
      </w:r>
      <w:r>
        <w:rPr>
          <w:rFonts w:hint="eastAsia" w:asciiTheme="minorEastAsia" w:hAnsiTheme="minorEastAsia" w:eastAsiaTheme="minorEastAsia"/>
          <w:b/>
          <w:color w:val="auto"/>
          <w:sz w:val="24"/>
          <w:highlight w:val="none"/>
        </w:rPr>
        <w:t>更正</w:t>
      </w:r>
    </w:p>
    <w:p w14:paraId="579B09BB">
      <w:pPr>
        <w:spacing w:line="360" w:lineRule="auto"/>
        <w:ind w:firstLine="470" w:firstLineChars="196"/>
        <w:rPr>
          <w:color w:val="auto"/>
          <w:sz w:val="24"/>
          <w:highlight w:val="none"/>
        </w:rPr>
      </w:pPr>
      <w:r>
        <w:rPr>
          <w:rFonts w:hint="eastAsia"/>
          <w:color w:val="auto"/>
          <w:sz w:val="24"/>
          <w:highlight w:val="none"/>
          <w:lang w:val="en-US" w:eastAsia="zh-CN"/>
        </w:rPr>
        <w:t>16</w:t>
      </w:r>
      <w:r>
        <w:rPr>
          <w:rFonts w:hint="eastAsia"/>
          <w:color w:val="auto"/>
          <w:sz w:val="24"/>
          <w:highlight w:val="none"/>
        </w:rPr>
        <w:t>.1磋商小组将对响应文件的有效性、完整性和响应程度进行审查，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对不同文字文本响应文件的解释发生异议的，以中文文本为准。</w:t>
      </w:r>
    </w:p>
    <w:p w14:paraId="0935F6E6">
      <w:pPr>
        <w:spacing w:line="360" w:lineRule="auto"/>
        <w:ind w:firstLine="470" w:firstLineChars="196"/>
        <w:rPr>
          <w:color w:val="auto"/>
          <w:sz w:val="24"/>
          <w:highlight w:val="none"/>
        </w:rPr>
      </w:pPr>
      <w:r>
        <w:rPr>
          <w:rFonts w:hint="eastAsia"/>
          <w:color w:val="auto"/>
          <w:sz w:val="24"/>
          <w:highlight w:val="none"/>
          <w:lang w:val="en-US" w:eastAsia="zh-CN"/>
        </w:rPr>
        <w:t>16</w:t>
      </w:r>
      <w:r>
        <w:rPr>
          <w:rFonts w:hint="eastAsia"/>
          <w:color w:val="auto"/>
          <w:sz w:val="24"/>
          <w:highlight w:val="none"/>
        </w:rPr>
        <w:t>.2磋商小组要求供应商澄清、说明或者更正响应文件应当以书面形式（询标）作出。供应商的澄清、说明或者更正应当由法定代表人或其授权代表签字或者加盖公章</w:t>
      </w:r>
      <w:r>
        <w:rPr>
          <w:rFonts w:hint="eastAsia"/>
          <w:color w:val="auto"/>
          <w:sz w:val="24"/>
          <w:highlight w:val="none"/>
          <w:lang w:eastAsia="zh-CN"/>
        </w:rPr>
        <w:t>（</w:t>
      </w:r>
      <w:r>
        <w:rPr>
          <w:rFonts w:hint="eastAsia"/>
          <w:color w:val="auto"/>
          <w:sz w:val="24"/>
          <w:highlight w:val="none"/>
          <w:lang w:val="en-US" w:eastAsia="zh-CN"/>
        </w:rPr>
        <w:t>电子签章</w:t>
      </w:r>
      <w:r>
        <w:rPr>
          <w:rFonts w:hint="eastAsia"/>
          <w:color w:val="auto"/>
          <w:sz w:val="24"/>
          <w:highlight w:val="none"/>
          <w:lang w:eastAsia="zh-CN"/>
        </w:rPr>
        <w:t>）</w:t>
      </w:r>
      <w:r>
        <w:rPr>
          <w:rFonts w:hint="eastAsia"/>
          <w:color w:val="auto"/>
          <w:sz w:val="24"/>
          <w:highlight w:val="none"/>
        </w:rPr>
        <w:t>。</w:t>
      </w:r>
    </w:p>
    <w:p w14:paraId="6D6B6D95">
      <w:pPr>
        <w:spacing w:line="360" w:lineRule="auto"/>
        <w:ind w:firstLine="435"/>
        <w:rPr>
          <w:color w:val="auto"/>
          <w:sz w:val="24"/>
          <w:highlight w:val="none"/>
        </w:rPr>
      </w:pPr>
      <w:r>
        <w:rPr>
          <w:rFonts w:hint="eastAsia"/>
          <w:b/>
          <w:color w:val="auto"/>
          <w:sz w:val="24"/>
          <w:highlight w:val="none"/>
        </w:rPr>
        <w:t>如有询标，授权代表（或法定代表人）可通过远程登录的方式接受网上询标，也可凭本人有效身份证明参加询标。因授权代表联系不上</w:t>
      </w:r>
      <w:r>
        <w:rPr>
          <w:rFonts w:hint="eastAsia"/>
          <w:b/>
          <w:bCs/>
          <w:color w:val="auto"/>
          <w:sz w:val="24"/>
          <w:highlight w:val="none"/>
        </w:rPr>
        <w:t>、没有及时登录系统等情形</w:t>
      </w:r>
      <w:r>
        <w:rPr>
          <w:rFonts w:hint="eastAsia"/>
          <w:b/>
          <w:color w:val="auto"/>
          <w:sz w:val="24"/>
          <w:highlight w:val="none"/>
        </w:rPr>
        <w:t>而无法接受磋商小组询标的，供应商自行承担相关风险。</w:t>
      </w:r>
    </w:p>
    <w:p w14:paraId="4331C64C">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17</w:t>
      </w:r>
      <w:r>
        <w:rPr>
          <w:rFonts w:asciiTheme="minorEastAsia" w:hAnsiTheme="minorEastAsia" w:eastAsiaTheme="minorEastAsia"/>
          <w:b/>
          <w:color w:val="auto"/>
          <w:sz w:val="24"/>
          <w:highlight w:val="none"/>
        </w:rPr>
        <w:t>.最后报价</w:t>
      </w:r>
    </w:p>
    <w:p w14:paraId="36F0DE4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17</w:t>
      </w:r>
      <w:r>
        <w:rPr>
          <w:rFonts w:hint="eastAsia" w:asciiTheme="minorEastAsia" w:hAnsiTheme="minorEastAsia" w:eastAsiaTheme="minorEastAsia"/>
          <w:color w:val="auto"/>
          <w:sz w:val="24"/>
          <w:highlight w:val="none"/>
        </w:rPr>
        <w:t>.1</w:t>
      </w:r>
      <w:r>
        <w:rPr>
          <w:rFonts w:asciiTheme="minorEastAsia" w:hAnsiTheme="minorEastAsia" w:eastAsiaTheme="minorEastAsia"/>
          <w:color w:val="auto"/>
          <w:sz w:val="24"/>
          <w:highlight w:val="none"/>
        </w:rPr>
        <w:t>磋商并不限定只进行二轮报价，如果磋商小组认为有必要，可以要求供应商进行多轮报价。</w:t>
      </w:r>
    </w:p>
    <w:p w14:paraId="307BF11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17</w:t>
      </w: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在磋商内容不做实质性变更或重大调整的前提下，供应商下轮报价不得高于上一轮报价</w:t>
      </w:r>
      <w:r>
        <w:rPr>
          <w:rFonts w:hint="eastAsia" w:asciiTheme="minorEastAsia" w:hAnsiTheme="minorEastAsia" w:eastAsiaTheme="minorEastAsia"/>
          <w:color w:val="auto"/>
          <w:sz w:val="24"/>
          <w:highlight w:val="none"/>
        </w:rPr>
        <w:t>。</w:t>
      </w:r>
    </w:p>
    <w:p w14:paraId="57A36D4E">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17</w:t>
      </w:r>
      <w:r>
        <w:rPr>
          <w:rFonts w:hint="eastAsia" w:asciiTheme="minorEastAsia" w:hAnsiTheme="minorEastAsia" w:eastAsiaTheme="minorEastAsia"/>
          <w:color w:val="auto"/>
          <w:sz w:val="24"/>
          <w:highlight w:val="none"/>
        </w:rPr>
        <w:t>.3</w:t>
      </w:r>
      <w:r>
        <w:rPr>
          <w:rFonts w:asciiTheme="minorEastAsia" w:hAnsiTheme="minorEastAsia" w:eastAsiaTheme="minorEastAsia"/>
          <w:color w:val="auto"/>
          <w:sz w:val="24"/>
          <w:highlight w:val="none"/>
        </w:rPr>
        <w:t>最后报价是供应商响应文件的有效组成部分，最后报价也是签订合同的依据。</w:t>
      </w:r>
    </w:p>
    <w:p w14:paraId="5A20A4E7">
      <w:pPr>
        <w:spacing w:line="360" w:lineRule="auto"/>
        <w:ind w:firstLine="435"/>
        <w:rPr>
          <w:rFonts w:asciiTheme="majorEastAsia" w:hAnsiTheme="majorEastAsia" w:eastAsiaTheme="majorEastAsia"/>
          <w:color w:val="auto"/>
          <w:sz w:val="24"/>
          <w:highlight w:val="none"/>
        </w:rPr>
      </w:pPr>
      <w:bookmarkStart w:id="31" w:name="_Hlk60607655"/>
      <w:r>
        <w:rPr>
          <w:rFonts w:hint="eastAsia" w:asciiTheme="majorEastAsia" w:hAnsiTheme="majorEastAsia" w:eastAsiaTheme="majorEastAsia"/>
          <w:color w:val="auto"/>
          <w:sz w:val="24"/>
          <w:highlight w:val="none"/>
          <w:lang w:val="en-US" w:eastAsia="zh-CN"/>
        </w:rPr>
        <w:t>17</w:t>
      </w:r>
      <w:r>
        <w:rPr>
          <w:rFonts w:hint="eastAsia" w:asciiTheme="majorEastAsia" w:hAnsiTheme="majorEastAsia" w:eastAsiaTheme="majorEastAsia"/>
          <w:color w:val="auto"/>
          <w:sz w:val="24"/>
          <w:highlight w:val="none"/>
        </w:rPr>
        <w:t>.</w:t>
      </w:r>
      <w:r>
        <w:rPr>
          <w:rFonts w:asciiTheme="majorEastAsia" w:hAnsiTheme="majorEastAsia" w:eastAsiaTheme="majorEastAsia"/>
          <w:color w:val="auto"/>
          <w:sz w:val="24"/>
          <w:highlight w:val="none"/>
        </w:rPr>
        <w:t>4</w:t>
      </w:r>
      <w:r>
        <w:rPr>
          <w:rFonts w:hint="eastAsia" w:asciiTheme="majorEastAsia" w:hAnsiTheme="majorEastAsia" w:eastAsiaTheme="majorEastAsia"/>
          <w:color w:val="auto"/>
          <w:sz w:val="24"/>
          <w:highlight w:val="none"/>
        </w:rPr>
        <w:t>根据《政府采购促进中小企业发展管理办法》（财库〔</w:t>
      </w:r>
      <w:r>
        <w:rPr>
          <w:rFonts w:asciiTheme="majorEastAsia" w:hAnsiTheme="majorEastAsia" w:eastAsiaTheme="majorEastAsia"/>
          <w:color w:val="auto"/>
          <w:sz w:val="24"/>
          <w:highlight w:val="none"/>
        </w:rPr>
        <w:t>2020〕46号</w:t>
      </w:r>
      <w:r>
        <w:rPr>
          <w:rFonts w:hint="eastAsia" w:asciiTheme="majorEastAsia" w:hAnsiTheme="majorEastAsia" w:eastAsiaTheme="majorEastAsia"/>
          <w:color w:val="auto"/>
          <w:sz w:val="24"/>
          <w:highlight w:val="none"/>
        </w:rPr>
        <w:t>）、《三部门联合发布关于促进残疾人就业政府采购政策的通知》（财库〔2017〕141号）和《</w:t>
      </w:r>
      <w:r>
        <w:rPr>
          <w:rFonts w:asciiTheme="majorEastAsia" w:hAnsiTheme="majorEastAsia" w:eastAsiaTheme="majorEastAsia"/>
          <w:color w:val="auto"/>
          <w:sz w:val="24"/>
          <w:highlight w:val="none"/>
        </w:rPr>
        <w:t>财政部司法部关于政府采购支持监狱企业发展有关问题的通知</w:t>
      </w:r>
      <w:r>
        <w:rPr>
          <w:rFonts w:hint="eastAsia" w:asciiTheme="majorEastAsia" w:hAnsiTheme="majorEastAsia" w:eastAsiaTheme="majorEastAsia"/>
          <w:color w:val="auto"/>
          <w:sz w:val="24"/>
          <w:highlight w:val="none"/>
        </w:rPr>
        <w:t>》（财库〔2014〕68号）的规定，对满足价格扣除条件且在响应文件中提交了</w:t>
      </w:r>
      <w:r>
        <w:rPr>
          <w:rFonts w:asciiTheme="majorEastAsia" w:hAnsiTheme="majorEastAsia" w:eastAsiaTheme="majorEastAsia"/>
          <w:color w:val="auto"/>
          <w:sz w:val="24"/>
          <w:highlight w:val="none"/>
        </w:rPr>
        <w:t>《中小企业声明函</w:t>
      </w:r>
      <w:r>
        <w:rPr>
          <w:rFonts w:hint="eastAsia" w:asciiTheme="majorEastAsia" w:hAnsiTheme="majorEastAsia" w:eastAsiaTheme="majorEastAsia"/>
          <w:color w:val="auto"/>
          <w:sz w:val="24"/>
          <w:highlight w:val="none"/>
          <w:lang w:eastAsia="zh-CN"/>
        </w:rPr>
        <w:t>》《</w:t>
      </w:r>
      <w:r>
        <w:rPr>
          <w:rFonts w:asciiTheme="majorEastAsia" w:hAnsiTheme="majorEastAsia" w:eastAsiaTheme="majorEastAsia"/>
          <w:color w:val="auto"/>
          <w:sz w:val="24"/>
          <w:highlight w:val="none"/>
        </w:rPr>
        <w:t>残疾人福利性单位声明函》</w:t>
      </w:r>
      <w:r>
        <w:rPr>
          <w:rFonts w:hint="eastAsia" w:asciiTheme="majorEastAsia" w:hAnsiTheme="majorEastAsia" w:eastAsiaTheme="majorEastAsia"/>
          <w:color w:val="auto"/>
          <w:sz w:val="24"/>
          <w:highlight w:val="none"/>
        </w:rPr>
        <w:t>或省级以上监狱管理局、戒毒管理局（含新疆生产建设兵团）出具的属于监狱企业的证明文件的供应商，其最后报价按照</w:t>
      </w:r>
      <w:r>
        <w:rPr>
          <w:rFonts w:hint="eastAsia" w:asciiTheme="majorEastAsia" w:hAnsiTheme="majorEastAsia" w:eastAsiaTheme="majorEastAsia"/>
          <w:color w:val="auto"/>
          <w:sz w:val="24"/>
          <w:highlight w:val="none"/>
          <w:u w:val="single"/>
        </w:rPr>
        <w:t>供应商须知前附表</w:t>
      </w:r>
      <w:r>
        <w:rPr>
          <w:rFonts w:hint="eastAsia" w:asciiTheme="majorEastAsia" w:hAnsiTheme="majorEastAsia" w:eastAsiaTheme="majorEastAsia"/>
          <w:color w:val="auto"/>
          <w:sz w:val="24"/>
          <w:highlight w:val="none"/>
        </w:rPr>
        <w:t>中规定的标准扣除后的价格参与评审。对于同时属于小微企业、监狱企业或残疾人福利性单位的，不重复进行最后报价扣除。</w:t>
      </w:r>
    </w:p>
    <w:p w14:paraId="57CE7709">
      <w:pPr>
        <w:spacing w:line="360" w:lineRule="auto"/>
        <w:ind w:firstLine="435"/>
        <w:rPr>
          <w:rFonts w:asciiTheme="majorEastAsia" w:hAnsiTheme="majorEastAsia" w:eastAsiaTheme="majorEastAsia"/>
          <w:color w:val="auto"/>
          <w:sz w:val="24"/>
          <w:highlight w:val="none"/>
        </w:rPr>
      </w:pPr>
      <w:r>
        <w:rPr>
          <w:rFonts w:hint="eastAsia" w:asciiTheme="majorEastAsia" w:hAnsiTheme="majorEastAsia" w:eastAsiaTheme="majorEastAsia"/>
          <w:color w:val="auto"/>
          <w:sz w:val="24"/>
          <w:highlight w:val="none"/>
        </w:rPr>
        <w:t>接受大中型企业与小微企业组成联合体或者允许大中型企业向一家或者多家小微企业分包的，对于联合协议或者分包意向协议约定小微企业的合同份额占到合同总金额</w:t>
      </w:r>
      <w:r>
        <w:rPr>
          <w:rFonts w:asciiTheme="majorEastAsia" w:hAnsiTheme="majorEastAsia" w:eastAsiaTheme="majorEastAsia"/>
          <w:color w:val="auto"/>
          <w:sz w:val="24"/>
          <w:highlight w:val="none"/>
        </w:rPr>
        <w:t>30%以上的，可给予联合体或者大中型企业的</w:t>
      </w:r>
      <w:r>
        <w:rPr>
          <w:rFonts w:hint="eastAsia" w:asciiTheme="majorEastAsia" w:hAnsiTheme="majorEastAsia" w:eastAsiaTheme="majorEastAsia"/>
          <w:color w:val="auto"/>
          <w:sz w:val="24"/>
          <w:highlight w:val="none"/>
        </w:rPr>
        <w:t>最后报价按照</w:t>
      </w:r>
      <w:r>
        <w:rPr>
          <w:rFonts w:hint="eastAsia" w:asciiTheme="majorEastAsia" w:hAnsiTheme="majorEastAsia" w:eastAsiaTheme="majorEastAsia"/>
          <w:color w:val="auto"/>
          <w:sz w:val="24"/>
          <w:highlight w:val="none"/>
          <w:u w:val="single"/>
        </w:rPr>
        <w:t>供应商须知前附表</w:t>
      </w:r>
      <w:r>
        <w:rPr>
          <w:rFonts w:hint="eastAsia" w:asciiTheme="majorEastAsia" w:hAnsiTheme="majorEastAsia" w:eastAsiaTheme="majorEastAsia"/>
          <w:color w:val="auto"/>
          <w:sz w:val="24"/>
          <w:highlight w:val="none"/>
        </w:rPr>
        <w:t>中规定的标准扣除后的价格参与评审</w:t>
      </w:r>
      <w:r>
        <w:rPr>
          <w:rFonts w:asciiTheme="majorEastAsia" w:hAnsiTheme="majorEastAsia" w:eastAsiaTheme="majorEastAsia"/>
          <w:color w:val="auto"/>
          <w:sz w:val="24"/>
          <w:highlight w:val="none"/>
        </w:rPr>
        <w:t>。</w:t>
      </w:r>
      <w:r>
        <w:rPr>
          <w:rFonts w:hint="eastAsia" w:asciiTheme="majorEastAsia" w:hAnsiTheme="majorEastAsia" w:eastAsiaTheme="majorEastAsia"/>
          <w:color w:val="auto"/>
          <w:sz w:val="24"/>
          <w:highlight w:val="none"/>
        </w:rPr>
        <w:t>组成联合体或者接受分包的小微企业与联合体内其他企业、分包企业之间存在直接控股、管理关系的，不享受价格扣除优惠政策。</w:t>
      </w:r>
    </w:p>
    <w:p w14:paraId="12D96D02">
      <w:pPr>
        <w:spacing w:line="360" w:lineRule="auto"/>
        <w:ind w:firstLine="435"/>
        <w:rPr>
          <w:rFonts w:asciiTheme="majorEastAsia" w:hAnsiTheme="majorEastAsia" w:eastAsiaTheme="majorEastAsia"/>
          <w:color w:val="auto"/>
          <w:sz w:val="24"/>
          <w:highlight w:val="none"/>
        </w:rPr>
      </w:pPr>
      <w:r>
        <w:rPr>
          <w:rFonts w:hint="eastAsia" w:asciiTheme="majorEastAsia" w:hAnsiTheme="majorEastAsia" w:eastAsiaTheme="majorEastAsia"/>
          <w:color w:val="auto"/>
          <w:sz w:val="24"/>
          <w:highlight w:val="none"/>
        </w:rPr>
        <w:t>以联合体形式参加政府采购活动，联合体各方均为中小企业的，联合体视同中小企业。其中，联合体各方均为小微企业的，联合体视同小微企业。</w:t>
      </w:r>
      <w:bookmarkEnd w:id="31"/>
    </w:p>
    <w:p w14:paraId="3B01921D">
      <w:pPr>
        <w:spacing w:line="360" w:lineRule="auto"/>
        <w:ind w:firstLine="435"/>
        <w:rPr>
          <w:rFonts w:cs="@仿宋_GB2312"/>
          <w:color w:val="auto"/>
          <w:kern w:val="2"/>
          <w:sz w:val="24"/>
          <w:szCs w:val="22"/>
          <w:highlight w:val="none"/>
        </w:rPr>
      </w:pPr>
      <w:r>
        <w:rPr>
          <w:rFonts w:hint="eastAsia" w:cs="@仿宋_GB2312"/>
          <w:color w:val="auto"/>
          <w:kern w:val="2"/>
          <w:sz w:val="24"/>
          <w:szCs w:val="22"/>
          <w:highlight w:val="none"/>
          <w:lang w:val="en-US" w:eastAsia="zh-CN"/>
        </w:rPr>
        <w:t>17</w:t>
      </w:r>
      <w:r>
        <w:rPr>
          <w:rFonts w:hint="eastAsia" w:cs="@仿宋_GB2312"/>
          <w:color w:val="auto"/>
          <w:kern w:val="2"/>
          <w:sz w:val="24"/>
          <w:szCs w:val="22"/>
          <w:highlight w:val="none"/>
        </w:rPr>
        <w:t>.</w:t>
      </w:r>
      <w:r>
        <w:rPr>
          <w:rFonts w:hint="eastAsia" w:cs="@仿宋_GB2312"/>
          <w:color w:val="auto"/>
          <w:kern w:val="2"/>
          <w:sz w:val="24"/>
          <w:szCs w:val="22"/>
          <w:highlight w:val="none"/>
          <w:lang w:val="en-US" w:eastAsia="zh-CN"/>
        </w:rPr>
        <w:t>5</w:t>
      </w:r>
      <w:r>
        <w:rPr>
          <w:rFonts w:hint="eastAsia" w:cs="@仿宋_GB2312"/>
          <w:color w:val="auto"/>
          <w:kern w:val="2"/>
          <w:sz w:val="24"/>
          <w:szCs w:val="22"/>
          <w:highlight w:val="none"/>
        </w:rPr>
        <w:t>供应商应当按照企业定额或项目所在地最新建设工程计价依据以及材料市场价格信息等，结合自身实力、施工经验、现场环境以及磋商文件的要求自主报价。</w:t>
      </w:r>
    </w:p>
    <w:p w14:paraId="499B3645">
      <w:pPr>
        <w:spacing w:line="360" w:lineRule="auto"/>
        <w:ind w:firstLine="435"/>
        <w:rPr>
          <w:rFonts w:cs="@仿宋_GB2312" w:asciiTheme="minorEastAsia" w:hAnsiTheme="minorEastAsia" w:eastAsiaTheme="minorEastAsia"/>
          <w:color w:val="auto"/>
          <w:kern w:val="2"/>
          <w:sz w:val="24"/>
          <w:highlight w:val="none"/>
        </w:rPr>
      </w:pPr>
      <w:r>
        <w:rPr>
          <w:rFonts w:hint="eastAsia" w:cs="@仿宋_GB2312" w:asciiTheme="minorEastAsia" w:hAnsiTheme="minorEastAsia" w:eastAsiaTheme="minorEastAsia"/>
          <w:color w:val="auto"/>
          <w:kern w:val="2"/>
          <w:sz w:val="24"/>
          <w:highlight w:val="none"/>
          <w:lang w:val="en-US" w:eastAsia="zh-CN"/>
        </w:rPr>
        <w:t>17</w:t>
      </w:r>
      <w:r>
        <w:rPr>
          <w:rFonts w:hint="eastAsia" w:cs="@仿宋_GB2312" w:asciiTheme="minorEastAsia" w:hAnsiTheme="minorEastAsia" w:eastAsiaTheme="minorEastAsia"/>
          <w:color w:val="auto"/>
          <w:kern w:val="2"/>
          <w:sz w:val="24"/>
          <w:highlight w:val="none"/>
        </w:rPr>
        <w:t>.</w:t>
      </w:r>
      <w:r>
        <w:rPr>
          <w:rFonts w:hint="eastAsia" w:cs="@仿宋_GB2312" w:asciiTheme="minorEastAsia" w:hAnsiTheme="minorEastAsia" w:eastAsiaTheme="minorEastAsia"/>
          <w:color w:val="auto"/>
          <w:kern w:val="2"/>
          <w:sz w:val="24"/>
          <w:highlight w:val="none"/>
          <w:lang w:val="en-US" w:eastAsia="zh-CN"/>
        </w:rPr>
        <w:t>6</w:t>
      </w:r>
      <w:r>
        <w:rPr>
          <w:rFonts w:hint="eastAsia" w:cs="@仿宋_GB2312" w:asciiTheme="minorEastAsia" w:hAnsiTheme="minorEastAsia" w:eastAsiaTheme="minorEastAsia"/>
          <w:color w:val="auto"/>
          <w:kern w:val="2"/>
          <w:sz w:val="24"/>
          <w:highlight w:val="none"/>
        </w:rPr>
        <w:t>除非采购人对磋商文件予以澄清、修改，否则供应商应按采购人提供的工程量清单中列出的工程项目和工程量逐项填报综合单价和合价。供应商不得在工程量清单中任意增删、修改清单项目与工程量及项目排列顺序。</w:t>
      </w:r>
    </w:p>
    <w:p w14:paraId="5AFF12F1">
      <w:pPr>
        <w:spacing w:line="360" w:lineRule="auto"/>
        <w:ind w:firstLine="435"/>
        <w:rPr>
          <w:rFonts w:cs="@仿宋_GB2312" w:asciiTheme="minorEastAsia" w:hAnsiTheme="minorEastAsia" w:eastAsiaTheme="minorEastAsia"/>
          <w:color w:val="auto"/>
          <w:kern w:val="2"/>
          <w:sz w:val="24"/>
          <w:highlight w:val="none"/>
        </w:rPr>
      </w:pPr>
      <w:r>
        <w:rPr>
          <w:rFonts w:hint="eastAsia" w:cs="@仿宋_GB2312" w:asciiTheme="minorEastAsia" w:hAnsiTheme="minorEastAsia" w:eastAsiaTheme="minorEastAsia"/>
          <w:color w:val="auto"/>
          <w:kern w:val="2"/>
          <w:sz w:val="24"/>
          <w:highlight w:val="none"/>
          <w:lang w:val="en-US" w:eastAsia="zh-CN"/>
        </w:rPr>
        <w:t>17</w:t>
      </w:r>
      <w:r>
        <w:rPr>
          <w:rFonts w:cs="@仿宋_GB2312" w:asciiTheme="minorEastAsia" w:hAnsiTheme="minorEastAsia" w:eastAsiaTheme="minorEastAsia"/>
          <w:color w:val="auto"/>
          <w:kern w:val="2"/>
          <w:sz w:val="24"/>
          <w:highlight w:val="none"/>
        </w:rPr>
        <w:t>.</w:t>
      </w:r>
      <w:r>
        <w:rPr>
          <w:rFonts w:hint="eastAsia" w:cs="@仿宋_GB2312" w:asciiTheme="minorEastAsia" w:hAnsiTheme="minorEastAsia" w:eastAsiaTheme="minorEastAsia"/>
          <w:color w:val="auto"/>
          <w:kern w:val="2"/>
          <w:sz w:val="24"/>
          <w:highlight w:val="none"/>
          <w:lang w:val="en-US" w:eastAsia="zh-CN"/>
        </w:rPr>
        <w:t>7</w:t>
      </w:r>
      <w:r>
        <w:rPr>
          <w:rFonts w:hint="eastAsia" w:cs="@仿宋_GB2312" w:asciiTheme="minorEastAsia" w:hAnsiTheme="minorEastAsia" w:eastAsiaTheme="minorEastAsia"/>
          <w:color w:val="auto"/>
          <w:kern w:val="2"/>
          <w:sz w:val="24"/>
          <w:highlight w:val="none"/>
        </w:rPr>
        <w:t>除非合同中另有规定，供应商在工程量清单报价书中所报的价格包括完成磋商文件规定的全部工程内容及为达到质量和工期目标、安全文明、环境保护等要求的分部分项工程费，措施项目费，不可竞争费，其他项目费，税金等所有费用。为满足工程建设标准和技术规范要求所发生的费用应包括在报价中。报价为供应商在响应文件中提出的各项支付金额的总和。每一清单项目只允许有一个报价，任何有选择的报价将不予接受。供应商未填综合单价或合价的清单项目，将被视为该项费用已包括在其他有价款的综合单价或合价以及总价内，供应商必须按合同要求完成工程量清单中未填综合单价或合价的工程项目，任何与未填综合单价或合价的工程项目有关的工程价款，采购人将不再另行支付。</w:t>
      </w:r>
    </w:p>
    <w:p w14:paraId="6BBE6728">
      <w:pPr>
        <w:spacing w:line="360" w:lineRule="auto"/>
        <w:ind w:firstLine="435"/>
        <w:rPr>
          <w:rFonts w:cs="@仿宋_GB2312" w:asciiTheme="minorEastAsia" w:hAnsiTheme="minorEastAsia" w:eastAsiaTheme="minorEastAsia"/>
          <w:color w:val="auto"/>
          <w:kern w:val="2"/>
          <w:sz w:val="24"/>
          <w:highlight w:val="none"/>
        </w:rPr>
      </w:pPr>
      <w:r>
        <w:rPr>
          <w:rFonts w:hint="eastAsia" w:cs="@仿宋_GB2312" w:asciiTheme="minorEastAsia" w:hAnsiTheme="minorEastAsia" w:eastAsiaTheme="minorEastAsia"/>
          <w:color w:val="auto"/>
          <w:kern w:val="2"/>
          <w:sz w:val="24"/>
          <w:highlight w:val="none"/>
          <w:lang w:val="en-US" w:eastAsia="zh-CN"/>
        </w:rPr>
        <w:t>17</w:t>
      </w:r>
      <w:r>
        <w:rPr>
          <w:rFonts w:hint="eastAsia" w:cs="@仿宋_GB2312" w:asciiTheme="minorEastAsia" w:hAnsiTheme="minorEastAsia" w:eastAsiaTheme="minorEastAsia"/>
          <w:color w:val="auto"/>
          <w:kern w:val="2"/>
          <w:sz w:val="24"/>
          <w:highlight w:val="none"/>
        </w:rPr>
        <w:t>.</w:t>
      </w:r>
      <w:r>
        <w:rPr>
          <w:rFonts w:hint="eastAsia" w:cs="@仿宋_GB2312" w:asciiTheme="minorEastAsia" w:hAnsiTheme="minorEastAsia" w:eastAsiaTheme="minorEastAsia"/>
          <w:color w:val="auto"/>
          <w:kern w:val="2"/>
          <w:sz w:val="24"/>
          <w:highlight w:val="none"/>
          <w:lang w:val="en-US" w:eastAsia="zh-CN"/>
        </w:rPr>
        <w:t>8</w:t>
      </w:r>
      <w:r>
        <w:rPr>
          <w:rFonts w:hint="eastAsia" w:cs="@仿宋_GB2312" w:asciiTheme="minorEastAsia" w:hAnsiTheme="minorEastAsia" w:eastAsiaTheme="minorEastAsia"/>
          <w:color w:val="auto"/>
          <w:kern w:val="2"/>
          <w:sz w:val="24"/>
          <w:highlight w:val="none"/>
        </w:rPr>
        <w:t>本项目的施工地点为本须知前附表所述，供应商可到施工现场踏勘以充分了解工地位置、情况、道路、储存空间、装卸限制及任何其它足以影响磋商报价的情况，任何因忽视或误解施工场地情况而导致的索赔或工期延长申请将不被批准。对于受施工现场场地限制，如需要另外寻找场地解决临时住宿、材料及设备堆放，由此所产生的费用应包含在磋商报价范围内，采购人不再承担该费用。</w:t>
      </w:r>
    </w:p>
    <w:p w14:paraId="142AF2A8">
      <w:pPr>
        <w:spacing w:line="360" w:lineRule="auto"/>
        <w:ind w:firstLine="435"/>
        <w:rPr>
          <w:rFonts w:cs="@仿宋_GB2312" w:asciiTheme="minorEastAsia" w:hAnsiTheme="minorEastAsia" w:eastAsiaTheme="minorEastAsia"/>
          <w:color w:val="auto"/>
          <w:kern w:val="2"/>
          <w:sz w:val="24"/>
          <w:highlight w:val="none"/>
        </w:rPr>
      </w:pPr>
      <w:r>
        <w:rPr>
          <w:rFonts w:hint="eastAsia" w:cs="@仿宋_GB2312" w:asciiTheme="minorEastAsia" w:hAnsiTheme="minorEastAsia" w:eastAsiaTheme="minorEastAsia"/>
          <w:color w:val="auto"/>
          <w:kern w:val="2"/>
          <w:sz w:val="24"/>
          <w:highlight w:val="none"/>
          <w:lang w:val="en-US" w:eastAsia="zh-CN"/>
        </w:rPr>
        <w:t>17.9</w:t>
      </w:r>
      <w:r>
        <w:rPr>
          <w:rFonts w:hint="eastAsia" w:cs="@仿宋_GB2312" w:asciiTheme="minorEastAsia" w:hAnsiTheme="minorEastAsia" w:eastAsiaTheme="minorEastAsia"/>
          <w:color w:val="auto"/>
          <w:kern w:val="2"/>
          <w:sz w:val="24"/>
          <w:highlight w:val="none"/>
        </w:rPr>
        <w:t>工程造价的确定与控制</w:t>
      </w:r>
    </w:p>
    <w:p w14:paraId="333B30B8">
      <w:pPr>
        <w:spacing w:line="360" w:lineRule="auto"/>
        <w:ind w:firstLine="435"/>
        <w:rPr>
          <w:rFonts w:cs="@仿宋_GB2312" w:asciiTheme="minorEastAsia" w:hAnsiTheme="minorEastAsia" w:eastAsiaTheme="minorEastAsia"/>
          <w:color w:val="auto"/>
          <w:kern w:val="2"/>
          <w:sz w:val="24"/>
          <w:highlight w:val="none"/>
        </w:rPr>
      </w:pPr>
      <w:r>
        <w:rPr>
          <w:rFonts w:hint="eastAsia" w:cs="@仿宋_GB2312" w:asciiTheme="minorEastAsia" w:hAnsiTheme="minorEastAsia" w:eastAsiaTheme="minorEastAsia"/>
          <w:color w:val="auto"/>
          <w:kern w:val="2"/>
          <w:sz w:val="24"/>
          <w:highlight w:val="none"/>
          <w:lang w:val="en-US" w:eastAsia="zh-CN"/>
        </w:rPr>
        <w:t>17.9</w:t>
      </w:r>
      <w:r>
        <w:rPr>
          <w:rFonts w:hint="eastAsia" w:cs="@仿宋_GB2312" w:asciiTheme="minorEastAsia" w:hAnsiTheme="minorEastAsia" w:eastAsiaTheme="minorEastAsia"/>
          <w:color w:val="auto"/>
          <w:kern w:val="2"/>
          <w:sz w:val="24"/>
          <w:highlight w:val="none"/>
        </w:rPr>
        <w:t>.1本工程确定成交供应商后，工程总造价在磋商范围内包定，除经批准的设计变更、经济签证外，其它工程造价增减均不予签证计价。</w:t>
      </w:r>
    </w:p>
    <w:p w14:paraId="2EDC64A4">
      <w:pPr>
        <w:spacing w:line="360" w:lineRule="auto"/>
        <w:ind w:firstLine="435"/>
        <w:rPr>
          <w:rFonts w:cs="@仿宋_GB2312" w:asciiTheme="minorEastAsia" w:hAnsiTheme="minorEastAsia" w:eastAsiaTheme="minorEastAsia"/>
          <w:color w:val="auto"/>
          <w:kern w:val="2"/>
          <w:sz w:val="24"/>
          <w:highlight w:val="none"/>
        </w:rPr>
      </w:pPr>
      <w:r>
        <w:rPr>
          <w:rFonts w:hint="eastAsia" w:cs="@仿宋_GB2312" w:asciiTheme="minorEastAsia" w:hAnsiTheme="minorEastAsia" w:eastAsiaTheme="minorEastAsia"/>
          <w:color w:val="auto"/>
          <w:kern w:val="2"/>
          <w:sz w:val="24"/>
          <w:highlight w:val="none"/>
          <w:lang w:val="en-US" w:eastAsia="zh-CN"/>
        </w:rPr>
        <w:t>17.9</w:t>
      </w:r>
      <w:r>
        <w:rPr>
          <w:rFonts w:hint="eastAsia" w:cs="@仿宋_GB2312" w:asciiTheme="minorEastAsia" w:hAnsiTheme="minorEastAsia" w:eastAsiaTheme="minorEastAsia"/>
          <w:color w:val="auto"/>
          <w:kern w:val="2"/>
          <w:sz w:val="24"/>
          <w:highlight w:val="none"/>
        </w:rPr>
        <w:t>.2磋商前，供应商应认真对照施工设计图纸等文件核对采购人提供的工程量清单，发现工程量存在项目划分误差、计量单位误差、数量误差、遗漏项目的，必须在网上询问截止时间前向采购人提出疑问，否则采购人可不予答复。</w:t>
      </w:r>
    </w:p>
    <w:p w14:paraId="5F09988A">
      <w:pPr>
        <w:spacing w:line="360" w:lineRule="auto"/>
        <w:ind w:firstLine="435"/>
        <w:rPr>
          <w:rFonts w:cs="@仿宋_GB2312" w:asciiTheme="minorEastAsia" w:hAnsiTheme="minorEastAsia" w:eastAsiaTheme="minorEastAsia"/>
          <w:color w:val="auto"/>
          <w:kern w:val="2"/>
          <w:sz w:val="24"/>
          <w:highlight w:val="none"/>
        </w:rPr>
      </w:pPr>
      <w:r>
        <w:rPr>
          <w:rFonts w:hint="eastAsia" w:cs="@仿宋_GB2312" w:asciiTheme="minorEastAsia" w:hAnsiTheme="minorEastAsia" w:eastAsiaTheme="minorEastAsia"/>
          <w:color w:val="auto"/>
          <w:kern w:val="2"/>
          <w:sz w:val="24"/>
          <w:highlight w:val="none"/>
          <w:lang w:val="en-US" w:eastAsia="zh-CN"/>
        </w:rPr>
        <w:t>17.9</w:t>
      </w:r>
      <w:r>
        <w:rPr>
          <w:rFonts w:cs="@仿宋_GB2312" w:asciiTheme="minorEastAsia" w:hAnsiTheme="minorEastAsia" w:eastAsiaTheme="minorEastAsia"/>
          <w:color w:val="auto"/>
          <w:kern w:val="2"/>
          <w:sz w:val="24"/>
          <w:highlight w:val="none"/>
        </w:rPr>
        <w:t>.</w:t>
      </w:r>
      <w:r>
        <w:rPr>
          <w:rFonts w:hint="eastAsia" w:cs="@仿宋_GB2312" w:asciiTheme="minorEastAsia" w:hAnsiTheme="minorEastAsia" w:eastAsiaTheme="minorEastAsia"/>
          <w:color w:val="auto"/>
          <w:kern w:val="2"/>
          <w:sz w:val="24"/>
          <w:highlight w:val="none"/>
          <w:lang w:val="en-US" w:eastAsia="zh-CN"/>
        </w:rPr>
        <w:t>3</w:t>
      </w:r>
      <w:r>
        <w:rPr>
          <w:rFonts w:hint="eastAsia" w:ascii="宋体" w:hAnsi="宋体" w:eastAsia="宋体" w:cs="宋体"/>
          <w:b w:val="0"/>
          <w:bCs w:val="0"/>
          <w:color w:val="auto"/>
          <w:kern w:val="2"/>
          <w:sz w:val="24"/>
          <w:szCs w:val="24"/>
          <w:highlight w:val="none"/>
        </w:rPr>
        <w:t>采购人对疑问应进行核实，确认工程量单项子目误差在±3%（含±3%）以内的，采购人可不予调整工程量，供应商应将其误差考虑在综合单价内；若有遗漏项目或单项子目工程量误差超过±3%的，采购人应进行修正并重新公布准确的工程量清单。</w:t>
      </w:r>
    </w:p>
    <w:p w14:paraId="30A9E190">
      <w:pPr>
        <w:spacing w:line="360" w:lineRule="auto"/>
        <w:ind w:firstLine="435"/>
        <w:rPr>
          <w:rFonts w:cs="@仿宋_GB2312" w:asciiTheme="minorEastAsia" w:hAnsiTheme="minorEastAsia" w:eastAsiaTheme="minorEastAsia"/>
          <w:color w:val="auto"/>
          <w:kern w:val="2"/>
          <w:sz w:val="24"/>
          <w:highlight w:val="none"/>
        </w:rPr>
      </w:pPr>
      <w:r>
        <w:rPr>
          <w:rFonts w:hint="eastAsia" w:cs="@仿宋_GB2312" w:asciiTheme="minorEastAsia" w:hAnsiTheme="minorEastAsia" w:eastAsiaTheme="minorEastAsia"/>
          <w:color w:val="auto"/>
          <w:kern w:val="2"/>
          <w:sz w:val="24"/>
          <w:highlight w:val="none"/>
          <w:lang w:val="en-US" w:eastAsia="zh-CN"/>
        </w:rPr>
        <w:t>17.9</w:t>
      </w:r>
      <w:r>
        <w:rPr>
          <w:rFonts w:cs="@仿宋_GB2312" w:asciiTheme="minorEastAsia" w:hAnsiTheme="minorEastAsia" w:eastAsiaTheme="minorEastAsia"/>
          <w:color w:val="auto"/>
          <w:kern w:val="2"/>
          <w:sz w:val="24"/>
          <w:highlight w:val="none"/>
        </w:rPr>
        <w:t>.</w:t>
      </w:r>
      <w:r>
        <w:rPr>
          <w:rFonts w:hint="eastAsia" w:cs="@仿宋_GB2312" w:asciiTheme="minorEastAsia" w:hAnsiTheme="minorEastAsia" w:eastAsiaTheme="minorEastAsia"/>
          <w:color w:val="auto"/>
          <w:kern w:val="2"/>
          <w:sz w:val="24"/>
          <w:highlight w:val="none"/>
          <w:lang w:val="en-US" w:eastAsia="zh-CN"/>
        </w:rPr>
        <w:t>4</w:t>
      </w:r>
      <w:r>
        <w:rPr>
          <w:rFonts w:hint="eastAsia" w:cs="@仿宋_GB2312" w:asciiTheme="minorEastAsia" w:hAnsiTheme="minorEastAsia" w:eastAsiaTheme="minorEastAsia"/>
          <w:color w:val="auto"/>
          <w:kern w:val="2"/>
          <w:sz w:val="24"/>
          <w:highlight w:val="none"/>
        </w:rPr>
        <w:t>供应商在规定时间内未对工程量清单提出疑问的，成交后，采购人不再对工程量清单的项目和数量进行校对调整。供应商必须按其报价完成竞争性磋商文件规定范围内的设计图纸规定的所有工程项目。</w:t>
      </w:r>
    </w:p>
    <w:p w14:paraId="4782D20F">
      <w:pPr>
        <w:spacing w:line="360" w:lineRule="auto"/>
        <w:ind w:firstLine="435"/>
        <w:rPr>
          <w:rFonts w:cs="@仿宋_GB2312" w:asciiTheme="minorEastAsia" w:hAnsiTheme="minorEastAsia" w:eastAsiaTheme="minorEastAsia"/>
          <w:color w:val="auto"/>
          <w:kern w:val="2"/>
          <w:sz w:val="24"/>
          <w:highlight w:val="none"/>
        </w:rPr>
      </w:pPr>
      <w:r>
        <w:rPr>
          <w:rFonts w:hint="eastAsia" w:cs="@仿宋_GB2312" w:asciiTheme="minorEastAsia" w:hAnsiTheme="minorEastAsia" w:eastAsiaTheme="minorEastAsia"/>
          <w:color w:val="auto"/>
          <w:kern w:val="2"/>
          <w:sz w:val="24"/>
          <w:highlight w:val="none"/>
          <w:lang w:val="en-US" w:eastAsia="zh-CN"/>
        </w:rPr>
        <w:t>17.10</w:t>
      </w:r>
      <w:r>
        <w:rPr>
          <w:rFonts w:hint="eastAsia" w:cs="@仿宋_GB2312" w:asciiTheme="minorEastAsia" w:hAnsiTheme="minorEastAsia" w:eastAsiaTheme="minorEastAsia"/>
          <w:color w:val="auto"/>
          <w:kern w:val="2"/>
          <w:sz w:val="24"/>
          <w:highlight w:val="none"/>
        </w:rPr>
        <w:t>成交供应商在工程量清单报价书中所报的综合单价一律不予调整。</w:t>
      </w:r>
    </w:p>
    <w:p w14:paraId="7F937355">
      <w:pPr>
        <w:spacing w:line="360" w:lineRule="auto"/>
        <w:ind w:firstLine="435"/>
        <w:rPr>
          <w:rFonts w:asciiTheme="minorEastAsia" w:hAnsiTheme="minorEastAsia" w:eastAsiaTheme="minorEastAsia"/>
          <w:color w:val="auto"/>
          <w:sz w:val="24"/>
          <w:highlight w:val="none"/>
        </w:rPr>
      </w:pPr>
      <w:r>
        <w:rPr>
          <w:rFonts w:hint="eastAsia" w:cs="@仿宋_GB2312" w:asciiTheme="minorEastAsia" w:hAnsiTheme="minorEastAsia" w:eastAsiaTheme="minorEastAsia"/>
          <w:color w:val="auto"/>
          <w:kern w:val="2"/>
          <w:sz w:val="24"/>
          <w:highlight w:val="none"/>
          <w:lang w:val="en-US" w:eastAsia="zh-CN"/>
        </w:rPr>
        <w:t>17.11</w:t>
      </w:r>
      <w:r>
        <w:rPr>
          <w:rFonts w:hint="eastAsia" w:cs="@仿宋_GB2312" w:asciiTheme="minorEastAsia" w:hAnsiTheme="minorEastAsia" w:eastAsiaTheme="minorEastAsia"/>
          <w:color w:val="auto"/>
          <w:kern w:val="2"/>
          <w:sz w:val="24"/>
          <w:highlight w:val="none"/>
        </w:rPr>
        <w:t>本工程不接受恶意不平衡报价，不保证最低价成交。</w:t>
      </w:r>
    </w:p>
    <w:p w14:paraId="76FB5215">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18</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成交候选供应商的推荐原则及标准</w:t>
      </w:r>
    </w:p>
    <w:p w14:paraId="2FFA51C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18</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磋商小组</w:t>
      </w:r>
      <w:r>
        <w:rPr>
          <w:rFonts w:asciiTheme="minorEastAsia" w:hAnsiTheme="minorEastAsia" w:eastAsiaTheme="minorEastAsia"/>
          <w:color w:val="auto"/>
          <w:sz w:val="24"/>
          <w:highlight w:val="none"/>
        </w:rPr>
        <w:t>依据本项目</w:t>
      </w:r>
      <w:r>
        <w:rPr>
          <w:rFonts w:hint="eastAsia" w:asciiTheme="minorEastAsia" w:hAnsiTheme="minorEastAsia" w:eastAsiaTheme="minorEastAsia"/>
          <w:color w:val="auto"/>
          <w:sz w:val="24"/>
          <w:highlight w:val="none"/>
        </w:rPr>
        <w:t>磋商</w:t>
      </w:r>
      <w:r>
        <w:rPr>
          <w:rFonts w:asciiTheme="minorEastAsia" w:hAnsiTheme="minorEastAsia" w:eastAsiaTheme="minorEastAsia"/>
          <w:color w:val="auto"/>
          <w:sz w:val="24"/>
          <w:highlight w:val="none"/>
        </w:rPr>
        <w:t>文件所约定的</w:t>
      </w:r>
      <w:r>
        <w:rPr>
          <w:rFonts w:hint="eastAsia" w:asciiTheme="minorEastAsia" w:hAnsiTheme="minorEastAsia" w:eastAsiaTheme="minorEastAsia"/>
          <w:color w:val="auto"/>
          <w:sz w:val="24"/>
          <w:highlight w:val="none"/>
        </w:rPr>
        <w:t>评审</w:t>
      </w:r>
      <w:r>
        <w:rPr>
          <w:rFonts w:asciiTheme="minorEastAsia" w:hAnsiTheme="minorEastAsia" w:eastAsiaTheme="minorEastAsia"/>
          <w:color w:val="auto"/>
          <w:sz w:val="24"/>
          <w:highlight w:val="none"/>
        </w:rPr>
        <w:t>方法</w:t>
      </w:r>
      <w:r>
        <w:rPr>
          <w:rFonts w:hint="eastAsia" w:asciiTheme="minorEastAsia" w:hAnsiTheme="minorEastAsia" w:eastAsiaTheme="minorEastAsia"/>
          <w:color w:val="auto"/>
          <w:sz w:val="24"/>
          <w:highlight w:val="none"/>
        </w:rPr>
        <w:t>和标准</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按照有效供应商综合总得分由高到低依次推荐成交候选供应商。综合总得分出现两家或两家以上相同者，按最后报价由低到高排序推荐成交候选供应商；综合总得分且最后报价均相同的，由磋商小组按照技术指标优劣顺序推荐成交候选供应商。</w:t>
      </w:r>
    </w:p>
    <w:p w14:paraId="474A0E55">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19</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确定成交候选供应商和成交供应商</w:t>
      </w:r>
    </w:p>
    <w:p w14:paraId="511A6046">
      <w:pPr>
        <w:spacing w:line="360" w:lineRule="auto"/>
        <w:ind w:firstLine="470" w:firstLineChars="196"/>
        <w:rPr>
          <w:color w:val="auto"/>
          <w:sz w:val="24"/>
          <w:highlight w:val="none"/>
        </w:rPr>
      </w:pPr>
      <w:r>
        <w:rPr>
          <w:rFonts w:hint="eastAsia"/>
          <w:color w:val="auto"/>
          <w:sz w:val="24"/>
          <w:highlight w:val="none"/>
          <w:lang w:val="en-US" w:eastAsia="zh-CN"/>
        </w:rPr>
        <w:t>19</w:t>
      </w:r>
      <w:r>
        <w:rPr>
          <w:rFonts w:hint="eastAsia"/>
          <w:color w:val="auto"/>
          <w:sz w:val="24"/>
          <w:highlight w:val="none"/>
        </w:rPr>
        <w:t>.1磋商小组根据综合评分的结果和</w:t>
      </w:r>
      <w:r>
        <w:rPr>
          <w:rFonts w:hint="eastAsia" w:asciiTheme="minorEastAsia" w:hAnsiTheme="minorEastAsia" w:eastAsiaTheme="minorEastAsia"/>
          <w:color w:val="auto"/>
          <w:sz w:val="24"/>
          <w:highlight w:val="none"/>
          <w:u w:val="single"/>
        </w:rPr>
        <w:t>供应商</w:t>
      </w:r>
      <w:r>
        <w:rPr>
          <w:rFonts w:asciiTheme="minorEastAsia" w:hAnsiTheme="minorEastAsia" w:eastAsiaTheme="minorEastAsia"/>
          <w:color w:val="auto"/>
          <w:sz w:val="24"/>
          <w:highlight w:val="none"/>
          <w:u w:val="single"/>
        </w:rPr>
        <w:t>须知前附表</w:t>
      </w:r>
      <w:r>
        <w:rPr>
          <w:rFonts w:asciiTheme="minorEastAsia" w:hAnsiTheme="minorEastAsia" w:eastAsiaTheme="minorEastAsia"/>
          <w:color w:val="auto"/>
          <w:sz w:val="24"/>
          <w:highlight w:val="none"/>
        </w:rPr>
        <w:t>中规定</w:t>
      </w:r>
      <w:r>
        <w:rPr>
          <w:rFonts w:hint="eastAsia"/>
          <w:color w:val="auto"/>
          <w:sz w:val="24"/>
          <w:highlight w:val="none"/>
        </w:rPr>
        <w:t>确定成交候选供应商，并标明排列顺序。</w:t>
      </w:r>
      <w:r>
        <w:rPr>
          <w:rFonts w:hint="eastAsia" w:asciiTheme="minorEastAsia" w:hAnsiTheme="minorEastAsia" w:eastAsiaTheme="minorEastAsia"/>
          <w:color w:val="auto"/>
          <w:sz w:val="24"/>
          <w:highlight w:val="none"/>
        </w:rPr>
        <w:t>按</w:t>
      </w:r>
      <w:r>
        <w:rPr>
          <w:rFonts w:hint="eastAsia" w:asciiTheme="minorEastAsia" w:hAnsiTheme="minorEastAsia" w:eastAsiaTheme="minorEastAsia"/>
          <w:color w:val="auto"/>
          <w:sz w:val="24"/>
          <w:highlight w:val="none"/>
          <w:u w:val="single"/>
          <w:lang w:val="en-US" w:eastAsia="zh-CN"/>
        </w:rPr>
        <w:t>供应商</w:t>
      </w:r>
      <w:r>
        <w:rPr>
          <w:rFonts w:asciiTheme="minorEastAsia" w:hAnsiTheme="minorEastAsia" w:eastAsiaTheme="minorEastAsia"/>
          <w:color w:val="auto"/>
          <w:sz w:val="24"/>
          <w:highlight w:val="none"/>
          <w:u w:val="single"/>
        </w:rPr>
        <w:t>须知前附表</w:t>
      </w:r>
      <w:r>
        <w:rPr>
          <w:rFonts w:hint="eastAsia" w:asciiTheme="minorEastAsia" w:hAnsiTheme="minorEastAsia" w:eastAsiaTheme="minorEastAsia"/>
          <w:color w:val="auto"/>
          <w:sz w:val="24"/>
          <w:highlight w:val="none"/>
        </w:rPr>
        <w:t>中规定，</w:t>
      </w:r>
      <w:r>
        <w:rPr>
          <w:rFonts w:asciiTheme="minorEastAsia" w:hAnsiTheme="minorEastAsia" w:eastAsiaTheme="minorEastAsia"/>
          <w:color w:val="auto"/>
          <w:sz w:val="24"/>
          <w:highlight w:val="none"/>
        </w:rPr>
        <w:t>由</w:t>
      </w:r>
      <w:r>
        <w:rPr>
          <w:rFonts w:hint="eastAsia" w:asciiTheme="minorEastAsia" w:hAnsiTheme="minorEastAsia" w:eastAsiaTheme="minorEastAsia"/>
          <w:color w:val="auto"/>
          <w:sz w:val="24"/>
          <w:highlight w:val="none"/>
          <w:lang w:val="en-US" w:eastAsia="zh-CN"/>
        </w:rPr>
        <w:t>磋商小组</w:t>
      </w:r>
      <w:r>
        <w:rPr>
          <w:rFonts w:asciiTheme="minorEastAsia" w:hAnsiTheme="minorEastAsia" w:eastAsiaTheme="minorEastAsia"/>
          <w:color w:val="auto"/>
          <w:sz w:val="24"/>
          <w:highlight w:val="none"/>
        </w:rPr>
        <w:t>或采购人确定</w:t>
      </w:r>
      <w:r>
        <w:rPr>
          <w:rFonts w:hint="eastAsia" w:asciiTheme="minorEastAsia" w:hAnsiTheme="minorEastAsia" w:eastAsiaTheme="minorEastAsia"/>
          <w:color w:val="auto"/>
          <w:sz w:val="24"/>
          <w:highlight w:val="none"/>
          <w:lang w:val="en-US" w:eastAsia="zh-CN"/>
        </w:rPr>
        <w:t>成交供应商</w:t>
      </w:r>
      <w:r>
        <w:rPr>
          <w:rFonts w:asciiTheme="minorEastAsia" w:hAnsiTheme="minorEastAsia" w:eastAsiaTheme="minorEastAsia"/>
          <w:color w:val="auto"/>
          <w:sz w:val="24"/>
          <w:highlight w:val="none"/>
        </w:rPr>
        <w:t>。</w:t>
      </w:r>
    </w:p>
    <w:p w14:paraId="3B40B4C5">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20</w:t>
      </w:r>
      <w:r>
        <w:rPr>
          <w:rFonts w:asciiTheme="minorEastAsia" w:hAnsiTheme="minorEastAsia" w:eastAsiaTheme="minorEastAsia"/>
          <w:b/>
          <w:color w:val="auto"/>
          <w:sz w:val="24"/>
          <w:highlight w:val="none"/>
        </w:rPr>
        <w:t>.编写评审报告</w:t>
      </w:r>
    </w:p>
    <w:p w14:paraId="0801952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20</w:t>
      </w:r>
      <w:r>
        <w:rPr>
          <w:rFonts w:hint="eastAsia" w:asciiTheme="minorEastAsia" w:hAnsiTheme="minorEastAsia" w:eastAsiaTheme="minorEastAsia"/>
          <w:color w:val="auto"/>
          <w:sz w:val="24"/>
          <w:highlight w:val="none"/>
        </w:rPr>
        <w:t>.1评审报告是根据全体磋商小组成员签字的原始评审记录和评审结果编写的报告，评审报告由磋商小组全体成员签字。对评审结论持有异议的磋商小组成员可以书面方式阐述其不同意见和理由。磋商小组成员拒绝在评审报告上签字且不陈述其不同意见和理由的，视为同意评审结论。</w:t>
      </w:r>
    </w:p>
    <w:p w14:paraId="2238EB67">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w:t>
      </w:r>
      <w:r>
        <w:rPr>
          <w:rFonts w:hint="eastAsia" w:asciiTheme="minorEastAsia" w:hAnsiTheme="minorEastAsia" w:eastAsiaTheme="minorEastAsia"/>
          <w:b/>
          <w:color w:val="auto"/>
          <w:sz w:val="24"/>
          <w:highlight w:val="none"/>
          <w:lang w:val="en-US" w:eastAsia="zh-CN"/>
        </w:rPr>
        <w:t>1</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保密要求</w:t>
      </w:r>
    </w:p>
    <w:p w14:paraId="4948DDE8">
      <w:pPr>
        <w:spacing w:line="360" w:lineRule="auto"/>
        <w:ind w:firstLine="435"/>
        <w:rPr>
          <w:color w:val="auto"/>
          <w:sz w:val="24"/>
          <w:highlight w:val="none"/>
        </w:rPr>
      </w:pPr>
      <w:r>
        <w:rPr>
          <w:color w:val="auto"/>
          <w:sz w:val="24"/>
          <w:highlight w:val="none"/>
        </w:rPr>
        <w:t>2</w:t>
      </w:r>
      <w:r>
        <w:rPr>
          <w:rFonts w:hint="eastAsia"/>
          <w:color w:val="auto"/>
          <w:sz w:val="24"/>
          <w:highlight w:val="none"/>
          <w:lang w:val="en-US" w:eastAsia="zh-CN"/>
        </w:rPr>
        <w:t>1</w:t>
      </w:r>
      <w:r>
        <w:rPr>
          <w:rFonts w:hint="eastAsia"/>
          <w:color w:val="auto"/>
          <w:sz w:val="24"/>
          <w:highlight w:val="none"/>
        </w:rPr>
        <w:t>.1评审将在严格保密的情况下进行。</w:t>
      </w:r>
    </w:p>
    <w:p w14:paraId="015D1CC2">
      <w:pPr>
        <w:spacing w:line="360" w:lineRule="auto"/>
        <w:ind w:firstLine="435"/>
        <w:rPr>
          <w:color w:val="auto"/>
          <w:sz w:val="24"/>
          <w:highlight w:val="none"/>
        </w:rPr>
      </w:pPr>
      <w:r>
        <w:rPr>
          <w:color w:val="auto"/>
          <w:sz w:val="24"/>
          <w:highlight w:val="none"/>
        </w:rPr>
        <w:t>2</w:t>
      </w:r>
      <w:r>
        <w:rPr>
          <w:rFonts w:hint="eastAsia"/>
          <w:color w:val="auto"/>
          <w:sz w:val="24"/>
          <w:highlight w:val="none"/>
          <w:lang w:val="en-US" w:eastAsia="zh-CN"/>
        </w:rPr>
        <w:t>1</w:t>
      </w:r>
      <w:r>
        <w:rPr>
          <w:rFonts w:hint="eastAsia"/>
          <w:color w:val="auto"/>
          <w:sz w:val="24"/>
          <w:highlight w:val="none"/>
        </w:rPr>
        <w:t>.2有关人员</w:t>
      </w:r>
      <w:r>
        <w:rPr>
          <w:color w:val="auto"/>
          <w:sz w:val="24"/>
          <w:highlight w:val="none"/>
        </w:rPr>
        <w:t>应当</w:t>
      </w:r>
      <w:r>
        <w:rPr>
          <w:rFonts w:hint="eastAsia"/>
          <w:color w:val="auto"/>
          <w:sz w:val="24"/>
          <w:highlight w:val="none"/>
        </w:rPr>
        <w:t>遵</w:t>
      </w:r>
      <w:r>
        <w:rPr>
          <w:color w:val="auto"/>
          <w:sz w:val="24"/>
          <w:highlight w:val="none"/>
        </w:rPr>
        <w:t>守</w:t>
      </w:r>
      <w:r>
        <w:rPr>
          <w:rFonts w:hint="eastAsia"/>
          <w:color w:val="auto"/>
          <w:sz w:val="24"/>
          <w:highlight w:val="none"/>
        </w:rPr>
        <w:t>评审</w:t>
      </w:r>
      <w:r>
        <w:rPr>
          <w:color w:val="auto"/>
          <w:sz w:val="24"/>
          <w:highlight w:val="none"/>
        </w:rPr>
        <w:t>工作纪律，不得</w:t>
      </w:r>
      <w:r>
        <w:rPr>
          <w:rFonts w:hint="eastAsia"/>
          <w:color w:val="auto"/>
          <w:sz w:val="24"/>
          <w:highlight w:val="none"/>
        </w:rPr>
        <w:t>泄露评审文件</w:t>
      </w:r>
      <w:r>
        <w:rPr>
          <w:color w:val="auto"/>
          <w:sz w:val="24"/>
          <w:highlight w:val="none"/>
        </w:rPr>
        <w:t>、</w:t>
      </w:r>
      <w:r>
        <w:rPr>
          <w:rFonts w:hint="eastAsia"/>
          <w:color w:val="auto"/>
          <w:sz w:val="24"/>
          <w:highlight w:val="none"/>
        </w:rPr>
        <w:t>评审</w:t>
      </w:r>
      <w:r>
        <w:rPr>
          <w:color w:val="auto"/>
          <w:sz w:val="24"/>
          <w:highlight w:val="none"/>
        </w:rPr>
        <w:t>情况和</w:t>
      </w:r>
      <w:r>
        <w:rPr>
          <w:rFonts w:hint="eastAsia"/>
          <w:color w:val="auto"/>
          <w:sz w:val="24"/>
          <w:highlight w:val="none"/>
        </w:rPr>
        <w:t>评审</w:t>
      </w:r>
      <w:r>
        <w:rPr>
          <w:color w:val="auto"/>
          <w:sz w:val="24"/>
          <w:highlight w:val="none"/>
        </w:rPr>
        <w:t>中获悉的</w:t>
      </w:r>
      <w:r>
        <w:rPr>
          <w:rFonts w:hint="eastAsia"/>
          <w:color w:val="auto"/>
          <w:sz w:val="24"/>
          <w:highlight w:val="none"/>
        </w:rPr>
        <w:t>国家秘密、</w:t>
      </w:r>
      <w:r>
        <w:rPr>
          <w:color w:val="auto"/>
          <w:sz w:val="24"/>
          <w:highlight w:val="none"/>
        </w:rPr>
        <w:t>商业秘密。</w:t>
      </w:r>
    </w:p>
    <w:p w14:paraId="6F87BF81">
      <w:pPr>
        <w:spacing w:line="360" w:lineRule="auto"/>
        <w:ind w:firstLine="437"/>
        <w:outlineLvl w:val="2"/>
        <w:rPr>
          <w:rFonts w:asciiTheme="minorEastAsia" w:hAnsiTheme="minorEastAsia" w:eastAsiaTheme="minorEastAsia"/>
          <w:b/>
          <w:color w:val="auto"/>
          <w:sz w:val="24"/>
          <w:highlight w:val="none"/>
        </w:rPr>
      </w:pPr>
      <w:r>
        <w:rPr>
          <w:rFonts w:asciiTheme="minorEastAsia" w:hAnsiTheme="minorEastAsia" w:eastAsiaTheme="minorEastAsia"/>
          <w:b/>
          <w:color w:val="auto"/>
          <w:sz w:val="24"/>
          <w:highlight w:val="none"/>
        </w:rPr>
        <w:t>2</w:t>
      </w:r>
      <w:r>
        <w:rPr>
          <w:rFonts w:hint="eastAsia" w:asciiTheme="minorEastAsia" w:hAnsiTheme="minorEastAsia" w:eastAsiaTheme="minorEastAsia"/>
          <w:b/>
          <w:color w:val="auto"/>
          <w:sz w:val="24"/>
          <w:highlight w:val="none"/>
          <w:lang w:val="en-US" w:eastAsia="zh-CN"/>
        </w:rPr>
        <w:t>2</w:t>
      </w:r>
      <w:r>
        <w:rPr>
          <w:rFonts w:asciiTheme="minorEastAsia" w:hAnsiTheme="minorEastAsia" w:eastAsiaTheme="minorEastAsia"/>
          <w:b/>
          <w:color w:val="auto"/>
          <w:sz w:val="24"/>
          <w:highlight w:val="none"/>
        </w:rPr>
        <w:t>.成交结果公告</w:t>
      </w:r>
    </w:p>
    <w:p w14:paraId="64247124">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2</w:t>
      </w:r>
      <w:r>
        <w:rPr>
          <w:rFonts w:asciiTheme="minorEastAsia" w:hAnsiTheme="minorEastAsia" w:eastAsiaTheme="minorEastAsia"/>
          <w:color w:val="auto"/>
          <w:sz w:val="24"/>
          <w:highlight w:val="none"/>
        </w:rPr>
        <w:t>.1为体现“公开、公平、公正”的原则，磋商结束后，</w:t>
      </w:r>
      <w:r>
        <w:rPr>
          <w:rFonts w:hint="eastAsia" w:asciiTheme="minorEastAsia" w:hAnsiTheme="minorEastAsia" w:eastAsiaTheme="minorEastAsia"/>
          <w:color w:val="auto"/>
          <w:sz w:val="24"/>
          <w:highlight w:val="none"/>
        </w:rPr>
        <w:t>采购代理机构将</w:t>
      </w:r>
      <w:r>
        <w:rPr>
          <w:rFonts w:hint="eastAsia"/>
          <w:color w:val="auto"/>
          <w:sz w:val="24"/>
          <w:szCs w:val="18"/>
          <w:highlight w:val="none"/>
        </w:rPr>
        <w:t>在安徽省政府采购网（www.ccgp-anhui.gov.cn）上</w:t>
      </w:r>
      <w:r>
        <w:rPr>
          <w:rFonts w:asciiTheme="minorEastAsia" w:hAnsiTheme="minorEastAsia" w:eastAsiaTheme="minorEastAsia"/>
          <w:color w:val="auto"/>
          <w:sz w:val="24"/>
          <w:highlight w:val="none"/>
        </w:rPr>
        <w:t>发布成交结果公告。</w:t>
      </w:r>
    </w:p>
    <w:p w14:paraId="4B40BD13">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2</w:t>
      </w:r>
      <w:r>
        <w:rPr>
          <w:rFonts w:asciiTheme="minorEastAsia" w:hAnsiTheme="minorEastAsia" w:eastAsiaTheme="minorEastAsia"/>
          <w:color w:val="auto"/>
          <w:sz w:val="24"/>
          <w:highlight w:val="none"/>
        </w:rPr>
        <w:t>.2成交结果公告内容应当包括采购人及其委托的采购代理机构的名称、地址、联系方式，项目名称和项目编号，成交供应商名称、地址和成交金额，主要成交标的的名称、规格型号、数量、单价、服务要求，成交结果公告期限、评审专家名单以及</w:t>
      </w:r>
      <w:r>
        <w:rPr>
          <w:rFonts w:hint="eastAsia" w:asciiTheme="minorEastAsia" w:hAnsiTheme="minorEastAsia" w:eastAsiaTheme="minorEastAsia"/>
          <w:color w:val="auto"/>
          <w:sz w:val="24"/>
          <w:highlight w:val="none"/>
          <w:u w:val="single"/>
        </w:rPr>
        <w:t>供应商须知前附表</w:t>
      </w:r>
      <w:r>
        <w:rPr>
          <w:rFonts w:asciiTheme="minorEastAsia" w:hAnsiTheme="minorEastAsia" w:eastAsiaTheme="minorEastAsia"/>
          <w:color w:val="auto"/>
          <w:sz w:val="24"/>
          <w:highlight w:val="none"/>
        </w:rPr>
        <w:t>中约定进行公告的内容。</w:t>
      </w:r>
    </w:p>
    <w:p w14:paraId="52CC9EF1">
      <w:pPr>
        <w:spacing w:line="360" w:lineRule="auto"/>
        <w:ind w:firstLine="437"/>
        <w:outlineLvl w:val="2"/>
        <w:rPr>
          <w:b/>
          <w:color w:val="auto"/>
          <w:sz w:val="24"/>
          <w:highlight w:val="none"/>
        </w:rPr>
      </w:pPr>
      <w:r>
        <w:rPr>
          <w:rFonts w:hint="eastAsia"/>
          <w:b/>
          <w:color w:val="auto"/>
          <w:sz w:val="24"/>
          <w:highlight w:val="none"/>
          <w:lang w:val="en-US" w:eastAsia="zh-CN"/>
        </w:rPr>
        <w:t>23</w:t>
      </w:r>
      <w:r>
        <w:rPr>
          <w:b/>
          <w:color w:val="auto"/>
          <w:sz w:val="24"/>
          <w:highlight w:val="none"/>
        </w:rPr>
        <w:t>.成交通知书</w:t>
      </w:r>
    </w:p>
    <w:p w14:paraId="7FA214BB">
      <w:pPr>
        <w:spacing w:line="360" w:lineRule="auto"/>
        <w:ind w:firstLine="435"/>
        <w:rPr>
          <w:color w:val="auto"/>
          <w:sz w:val="24"/>
          <w:highlight w:val="none"/>
        </w:rPr>
      </w:pPr>
      <w:r>
        <w:rPr>
          <w:color w:val="auto"/>
          <w:sz w:val="24"/>
          <w:highlight w:val="none"/>
        </w:rPr>
        <w:t>2</w:t>
      </w:r>
      <w:r>
        <w:rPr>
          <w:rFonts w:hint="eastAsia"/>
          <w:color w:val="auto"/>
          <w:sz w:val="24"/>
          <w:highlight w:val="none"/>
          <w:lang w:val="en-US" w:eastAsia="zh-CN"/>
        </w:rPr>
        <w:t>3</w:t>
      </w:r>
      <w:r>
        <w:rPr>
          <w:color w:val="auto"/>
          <w:sz w:val="24"/>
          <w:highlight w:val="none"/>
        </w:rPr>
        <w:t>.1采购代理机构发布成交结果公告的同时</w:t>
      </w:r>
      <w:r>
        <w:rPr>
          <w:rFonts w:asciiTheme="minorEastAsia" w:hAnsiTheme="minorEastAsia" w:eastAsiaTheme="minorEastAsia"/>
          <w:color w:val="auto"/>
          <w:sz w:val="24"/>
          <w:highlight w:val="none"/>
        </w:rPr>
        <w:t>以</w:t>
      </w:r>
      <w:r>
        <w:rPr>
          <w:rFonts w:hint="eastAsia" w:asciiTheme="minorEastAsia" w:hAnsiTheme="minorEastAsia" w:eastAsiaTheme="minorEastAsia"/>
          <w:color w:val="auto"/>
          <w:sz w:val="24"/>
          <w:highlight w:val="none"/>
          <w:u w:val="single"/>
        </w:rPr>
        <w:t>供应商须知前附表</w:t>
      </w:r>
      <w:r>
        <w:rPr>
          <w:rFonts w:hint="eastAsia" w:asciiTheme="minorEastAsia" w:hAnsiTheme="minorEastAsia" w:eastAsiaTheme="minorEastAsia"/>
          <w:color w:val="auto"/>
          <w:sz w:val="24"/>
          <w:highlight w:val="none"/>
        </w:rPr>
        <w:t>规定的</w:t>
      </w:r>
      <w:r>
        <w:rPr>
          <w:rFonts w:asciiTheme="minorEastAsia" w:hAnsiTheme="minorEastAsia" w:eastAsiaTheme="minorEastAsia"/>
          <w:color w:val="auto"/>
          <w:sz w:val="24"/>
          <w:highlight w:val="none"/>
        </w:rPr>
        <w:t>形式</w:t>
      </w:r>
      <w:r>
        <w:rPr>
          <w:color w:val="auto"/>
          <w:sz w:val="24"/>
          <w:highlight w:val="none"/>
        </w:rPr>
        <w:t>向成交供应商发出成交通知书。</w:t>
      </w:r>
    </w:p>
    <w:p w14:paraId="36271BC4">
      <w:pPr>
        <w:spacing w:line="360" w:lineRule="auto"/>
        <w:ind w:firstLine="435"/>
        <w:rPr>
          <w:color w:val="auto"/>
          <w:sz w:val="24"/>
          <w:highlight w:val="none"/>
        </w:rPr>
      </w:pPr>
      <w:r>
        <w:rPr>
          <w:color w:val="auto"/>
          <w:sz w:val="24"/>
          <w:highlight w:val="none"/>
        </w:rPr>
        <w:t>2</w:t>
      </w:r>
      <w:r>
        <w:rPr>
          <w:rFonts w:hint="eastAsia"/>
          <w:color w:val="auto"/>
          <w:sz w:val="24"/>
          <w:highlight w:val="none"/>
          <w:lang w:val="en-US" w:eastAsia="zh-CN"/>
        </w:rPr>
        <w:t>3</w:t>
      </w:r>
      <w:r>
        <w:rPr>
          <w:color w:val="auto"/>
          <w:sz w:val="24"/>
          <w:highlight w:val="none"/>
        </w:rPr>
        <w:t>.2成交通知书对采购人和成交供应商具有同等法律效力。成交通知书发出以后，采购人改变成交结果或者成交供应商放弃成交资格，应当承担相应的法律责任。</w:t>
      </w:r>
    </w:p>
    <w:p w14:paraId="4BACA11E">
      <w:pPr>
        <w:spacing w:line="360" w:lineRule="auto"/>
        <w:ind w:firstLine="435"/>
        <w:rPr>
          <w:color w:val="auto"/>
          <w:sz w:val="24"/>
          <w:highlight w:val="none"/>
        </w:rPr>
      </w:pPr>
      <w:r>
        <w:rPr>
          <w:color w:val="auto"/>
          <w:sz w:val="24"/>
          <w:highlight w:val="none"/>
        </w:rPr>
        <w:t>2</w:t>
      </w:r>
      <w:r>
        <w:rPr>
          <w:rFonts w:hint="eastAsia"/>
          <w:color w:val="auto"/>
          <w:sz w:val="24"/>
          <w:highlight w:val="none"/>
          <w:lang w:val="en-US" w:eastAsia="zh-CN"/>
        </w:rPr>
        <w:t>3</w:t>
      </w:r>
      <w:r>
        <w:rPr>
          <w:color w:val="auto"/>
          <w:sz w:val="24"/>
          <w:highlight w:val="none"/>
        </w:rPr>
        <w:t>.3成交通知书是合同的组成部分。</w:t>
      </w:r>
    </w:p>
    <w:p w14:paraId="7107A480">
      <w:pPr>
        <w:spacing w:line="360" w:lineRule="auto"/>
        <w:ind w:firstLine="437"/>
        <w:outlineLvl w:val="2"/>
        <w:rPr>
          <w:b/>
          <w:color w:val="auto"/>
          <w:sz w:val="24"/>
          <w:highlight w:val="none"/>
        </w:rPr>
      </w:pPr>
      <w:r>
        <w:rPr>
          <w:rFonts w:hint="eastAsia"/>
          <w:b/>
          <w:color w:val="auto"/>
          <w:sz w:val="24"/>
          <w:highlight w:val="none"/>
        </w:rPr>
        <w:t>2</w:t>
      </w:r>
      <w:r>
        <w:rPr>
          <w:rFonts w:hint="eastAsia"/>
          <w:b/>
          <w:color w:val="auto"/>
          <w:sz w:val="24"/>
          <w:highlight w:val="none"/>
          <w:lang w:val="en-US" w:eastAsia="zh-CN"/>
        </w:rPr>
        <w:t>4</w:t>
      </w:r>
      <w:r>
        <w:rPr>
          <w:b/>
          <w:color w:val="auto"/>
          <w:sz w:val="24"/>
          <w:highlight w:val="none"/>
        </w:rPr>
        <w:t>.告知</w:t>
      </w:r>
      <w:r>
        <w:rPr>
          <w:rFonts w:hint="eastAsia" w:asciiTheme="minorEastAsia" w:hAnsiTheme="minorEastAsia" w:eastAsiaTheme="minorEastAsia"/>
          <w:b/>
          <w:color w:val="auto"/>
          <w:sz w:val="24"/>
          <w:highlight w:val="none"/>
        </w:rPr>
        <w:t>磋商</w:t>
      </w:r>
      <w:r>
        <w:rPr>
          <w:b/>
          <w:color w:val="auto"/>
          <w:sz w:val="24"/>
          <w:highlight w:val="none"/>
        </w:rPr>
        <w:t>结果</w:t>
      </w:r>
    </w:p>
    <w:p w14:paraId="655EB0A4">
      <w:pPr>
        <w:spacing w:line="360" w:lineRule="auto"/>
        <w:ind w:firstLine="435"/>
        <w:rPr>
          <w:color w:val="auto"/>
          <w:sz w:val="24"/>
          <w:highlight w:val="none"/>
        </w:rPr>
      </w:pPr>
      <w:r>
        <w:rPr>
          <w:rFonts w:hint="eastAsia"/>
          <w:color w:val="auto"/>
          <w:sz w:val="24"/>
          <w:highlight w:val="none"/>
        </w:rPr>
        <w:t>2</w:t>
      </w:r>
      <w:r>
        <w:rPr>
          <w:rFonts w:hint="eastAsia"/>
          <w:color w:val="auto"/>
          <w:sz w:val="24"/>
          <w:highlight w:val="none"/>
          <w:lang w:val="en-US" w:eastAsia="zh-CN"/>
        </w:rPr>
        <w:t>4</w:t>
      </w:r>
      <w:r>
        <w:rPr>
          <w:color w:val="auto"/>
          <w:sz w:val="24"/>
          <w:highlight w:val="none"/>
        </w:rPr>
        <w:t>.1在公告</w:t>
      </w:r>
      <w:r>
        <w:rPr>
          <w:rFonts w:hint="eastAsia"/>
          <w:color w:val="auto"/>
          <w:sz w:val="24"/>
          <w:highlight w:val="none"/>
        </w:rPr>
        <w:t>成交</w:t>
      </w:r>
      <w:r>
        <w:rPr>
          <w:color w:val="auto"/>
          <w:sz w:val="24"/>
          <w:highlight w:val="none"/>
        </w:rPr>
        <w:t>结果的同时，采购代理机构同时以</w:t>
      </w:r>
      <w:r>
        <w:rPr>
          <w:rFonts w:hint="eastAsia"/>
          <w:color w:val="auto"/>
          <w:sz w:val="24"/>
          <w:highlight w:val="none"/>
          <w:u w:val="single"/>
        </w:rPr>
        <w:t>供应商</w:t>
      </w:r>
      <w:r>
        <w:rPr>
          <w:color w:val="auto"/>
          <w:sz w:val="24"/>
          <w:highlight w:val="none"/>
          <w:u w:val="single"/>
        </w:rPr>
        <w:t>须知前附表</w:t>
      </w:r>
      <w:r>
        <w:rPr>
          <w:color w:val="auto"/>
          <w:sz w:val="24"/>
          <w:highlight w:val="none"/>
        </w:rPr>
        <w:t>规定的形式告知未</w:t>
      </w:r>
      <w:r>
        <w:rPr>
          <w:rFonts w:hint="eastAsia"/>
          <w:color w:val="auto"/>
          <w:sz w:val="24"/>
          <w:highlight w:val="none"/>
        </w:rPr>
        <w:t>成交供应商</w:t>
      </w:r>
      <w:r>
        <w:rPr>
          <w:color w:val="auto"/>
          <w:sz w:val="24"/>
          <w:highlight w:val="none"/>
        </w:rPr>
        <w:t>本人的评审得分和排序。</w:t>
      </w:r>
    </w:p>
    <w:p w14:paraId="5D43F6C0">
      <w:pPr>
        <w:spacing w:line="360" w:lineRule="auto"/>
        <w:ind w:firstLine="480" w:firstLineChars="200"/>
        <w:rPr>
          <w:color w:val="auto"/>
          <w:sz w:val="24"/>
          <w:highlight w:val="none"/>
        </w:rPr>
      </w:pPr>
      <w:r>
        <w:rPr>
          <w:color w:val="auto"/>
          <w:sz w:val="24"/>
          <w:highlight w:val="none"/>
        </w:rPr>
        <w:t>2</w:t>
      </w:r>
      <w:r>
        <w:rPr>
          <w:rFonts w:hint="eastAsia"/>
          <w:color w:val="auto"/>
          <w:sz w:val="24"/>
          <w:highlight w:val="none"/>
          <w:lang w:val="en-US" w:eastAsia="zh-CN"/>
        </w:rPr>
        <w:t>4</w:t>
      </w:r>
      <w:r>
        <w:rPr>
          <w:color w:val="auto"/>
          <w:sz w:val="24"/>
          <w:highlight w:val="none"/>
        </w:rPr>
        <w:t>.</w:t>
      </w:r>
      <w:r>
        <w:rPr>
          <w:rFonts w:hint="eastAsia"/>
          <w:color w:val="auto"/>
          <w:sz w:val="24"/>
          <w:highlight w:val="none"/>
        </w:rPr>
        <w:t>2</w:t>
      </w:r>
      <w:r>
        <w:rPr>
          <w:color w:val="auto"/>
          <w:sz w:val="24"/>
          <w:highlight w:val="none"/>
        </w:rPr>
        <w:t>采购代理机构对未成交的供应商不做未成交原因的解释。</w:t>
      </w:r>
    </w:p>
    <w:p w14:paraId="2A94A339">
      <w:pPr>
        <w:spacing w:line="360" w:lineRule="auto"/>
        <w:ind w:firstLine="437"/>
        <w:outlineLvl w:val="2"/>
        <w:rPr>
          <w:b/>
          <w:color w:val="auto"/>
          <w:sz w:val="24"/>
          <w:highlight w:val="none"/>
        </w:rPr>
      </w:pPr>
      <w:r>
        <w:rPr>
          <w:rFonts w:hint="eastAsia"/>
          <w:b/>
          <w:color w:val="auto"/>
          <w:sz w:val="24"/>
          <w:highlight w:val="none"/>
          <w:lang w:val="en-US" w:eastAsia="zh-CN"/>
        </w:rPr>
        <w:t>25</w:t>
      </w:r>
      <w:r>
        <w:rPr>
          <w:b/>
          <w:color w:val="auto"/>
          <w:sz w:val="24"/>
          <w:highlight w:val="none"/>
        </w:rPr>
        <w:t>.履约</w:t>
      </w:r>
      <w:r>
        <w:rPr>
          <w:rFonts w:asciiTheme="minorEastAsia" w:hAnsiTheme="minorEastAsia" w:eastAsiaTheme="minorEastAsia"/>
          <w:b/>
          <w:color w:val="auto"/>
          <w:sz w:val="24"/>
          <w:highlight w:val="none"/>
        </w:rPr>
        <w:t>保证金</w:t>
      </w:r>
    </w:p>
    <w:p w14:paraId="024DBA63">
      <w:pPr>
        <w:spacing w:line="360" w:lineRule="auto"/>
        <w:ind w:firstLine="435"/>
        <w:rPr>
          <w:color w:val="auto"/>
          <w:sz w:val="24"/>
          <w:highlight w:val="none"/>
        </w:rPr>
      </w:pPr>
      <w:r>
        <w:rPr>
          <w:rFonts w:hint="eastAsia"/>
          <w:color w:val="auto"/>
          <w:sz w:val="24"/>
          <w:highlight w:val="none"/>
          <w:lang w:val="en-US" w:eastAsia="zh-CN"/>
        </w:rPr>
        <w:t>25</w:t>
      </w:r>
      <w:r>
        <w:rPr>
          <w:color w:val="auto"/>
          <w:sz w:val="24"/>
          <w:highlight w:val="none"/>
        </w:rPr>
        <w:t>.1成交供应商应按照</w:t>
      </w:r>
      <w:r>
        <w:rPr>
          <w:color w:val="auto"/>
          <w:sz w:val="24"/>
          <w:highlight w:val="none"/>
          <w:u w:val="single"/>
        </w:rPr>
        <w:t>供应商须知前附表</w:t>
      </w:r>
      <w:r>
        <w:rPr>
          <w:color w:val="auto"/>
          <w:sz w:val="24"/>
          <w:highlight w:val="none"/>
        </w:rPr>
        <w:t>规定</w:t>
      </w:r>
      <w:r>
        <w:rPr>
          <w:rFonts w:hint="eastAsia"/>
          <w:color w:val="auto"/>
          <w:sz w:val="24"/>
          <w:highlight w:val="none"/>
        </w:rPr>
        <w:t>缴纳</w:t>
      </w:r>
      <w:r>
        <w:rPr>
          <w:color w:val="auto"/>
          <w:sz w:val="24"/>
          <w:highlight w:val="none"/>
        </w:rPr>
        <w:t>履约保证金。</w:t>
      </w:r>
    </w:p>
    <w:p w14:paraId="56465B93">
      <w:pPr>
        <w:spacing w:line="360" w:lineRule="auto"/>
        <w:ind w:firstLine="435"/>
        <w:rPr>
          <w:color w:val="auto"/>
          <w:sz w:val="24"/>
          <w:highlight w:val="none"/>
        </w:rPr>
      </w:pPr>
      <w:r>
        <w:rPr>
          <w:rFonts w:hint="eastAsia"/>
          <w:color w:val="auto"/>
          <w:sz w:val="24"/>
          <w:highlight w:val="none"/>
          <w:lang w:val="en-US" w:eastAsia="zh-CN"/>
        </w:rPr>
        <w:t>25</w:t>
      </w:r>
      <w:r>
        <w:rPr>
          <w:color w:val="auto"/>
          <w:sz w:val="24"/>
          <w:highlight w:val="none"/>
        </w:rPr>
        <w:t>.2如果成交供应商没有按照上述履约保证金的规定执行，将视为放弃成交资格。在此情况下，采购人可确定下一成交候选供应商为成交供应商，也可以重新开展采购活动。</w:t>
      </w:r>
    </w:p>
    <w:p w14:paraId="6D70319D">
      <w:pPr>
        <w:spacing w:line="360" w:lineRule="auto"/>
        <w:ind w:firstLine="437"/>
        <w:outlineLvl w:val="2"/>
        <w:rPr>
          <w:rFonts w:hint="default" w:eastAsia="宋体"/>
          <w:b/>
          <w:color w:val="auto"/>
          <w:sz w:val="24"/>
          <w:highlight w:val="none"/>
          <w:lang w:val="en-US" w:eastAsia="zh-CN"/>
        </w:rPr>
      </w:pPr>
      <w:r>
        <w:rPr>
          <w:rFonts w:hint="eastAsia"/>
          <w:b/>
          <w:color w:val="auto"/>
          <w:sz w:val="24"/>
          <w:highlight w:val="none"/>
          <w:lang w:val="en-US" w:eastAsia="zh-CN"/>
        </w:rPr>
        <w:t>26</w:t>
      </w:r>
      <w:r>
        <w:rPr>
          <w:b/>
          <w:color w:val="auto"/>
          <w:sz w:val="24"/>
          <w:highlight w:val="none"/>
        </w:rPr>
        <w:t>.</w:t>
      </w:r>
      <w:r>
        <w:rPr>
          <w:rFonts w:hint="eastAsia"/>
          <w:b/>
          <w:color w:val="auto"/>
          <w:sz w:val="24"/>
          <w:highlight w:val="none"/>
          <w:lang w:val="en-US" w:eastAsia="zh-CN"/>
        </w:rPr>
        <w:t>代理费用</w:t>
      </w:r>
    </w:p>
    <w:p w14:paraId="795B4D34">
      <w:pPr>
        <w:spacing w:line="360" w:lineRule="auto"/>
        <w:ind w:firstLine="435"/>
        <w:rPr>
          <w:color w:val="auto"/>
          <w:sz w:val="24"/>
          <w:highlight w:val="none"/>
        </w:rPr>
      </w:pPr>
      <w:r>
        <w:rPr>
          <w:rFonts w:hint="eastAsia"/>
          <w:color w:val="auto"/>
          <w:sz w:val="24"/>
          <w:highlight w:val="none"/>
          <w:lang w:val="en-US" w:eastAsia="zh-CN"/>
        </w:rPr>
        <w:t>26</w:t>
      </w:r>
      <w:r>
        <w:rPr>
          <w:color w:val="auto"/>
          <w:sz w:val="24"/>
          <w:highlight w:val="none"/>
        </w:rPr>
        <w:t>.1本项目</w:t>
      </w:r>
      <w:r>
        <w:rPr>
          <w:rFonts w:hint="eastAsia"/>
          <w:color w:val="auto"/>
          <w:sz w:val="24"/>
          <w:highlight w:val="none"/>
          <w:lang w:val="en-US" w:eastAsia="zh-CN"/>
        </w:rPr>
        <w:t>代理费用</w:t>
      </w:r>
      <w:r>
        <w:rPr>
          <w:color w:val="auto"/>
          <w:sz w:val="24"/>
          <w:highlight w:val="none"/>
        </w:rPr>
        <w:t>的收取按</w:t>
      </w:r>
      <w:r>
        <w:rPr>
          <w:rFonts w:hint="eastAsia"/>
          <w:color w:val="auto"/>
          <w:sz w:val="24"/>
          <w:highlight w:val="none"/>
          <w:u w:val="single"/>
        </w:rPr>
        <w:t>供应商</w:t>
      </w:r>
      <w:r>
        <w:rPr>
          <w:color w:val="auto"/>
          <w:sz w:val="24"/>
          <w:highlight w:val="none"/>
          <w:u w:val="single"/>
        </w:rPr>
        <w:t>须知前附表</w:t>
      </w:r>
      <w:r>
        <w:rPr>
          <w:color w:val="auto"/>
          <w:sz w:val="24"/>
          <w:highlight w:val="none"/>
        </w:rPr>
        <w:t>的规定执行。</w:t>
      </w:r>
    </w:p>
    <w:p w14:paraId="70A40C7D">
      <w:pPr>
        <w:spacing w:line="360" w:lineRule="auto"/>
        <w:ind w:firstLine="437"/>
        <w:outlineLvl w:val="2"/>
        <w:rPr>
          <w:b/>
          <w:color w:val="auto"/>
          <w:sz w:val="24"/>
          <w:highlight w:val="none"/>
        </w:rPr>
      </w:pPr>
      <w:r>
        <w:rPr>
          <w:rFonts w:hint="eastAsia"/>
          <w:b/>
          <w:color w:val="auto"/>
          <w:sz w:val="24"/>
          <w:highlight w:val="none"/>
          <w:lang w:val="en-US" w:eastAsia="zh-CN"/>
        </w:rPr>
        <w:t>27</w:t>
      </w:r>
      <w:r>
        <w:rPr>
          <w:b/>
          <w:color w:val="auto"/>
          <w:sz w:val="24"/>
          <w:highlight w:val="none"/>
        </w:rPr>
        <w:t>.签订</w:t>
      </w:r>
      <w:r>
        <w:rPr>
          <w:rFonts w:asciiTheme="minorEastAsia" w:hAnsiTheme="minorEastAsia" w:eastAsiaTheme="minorEastAsia"/>
          <w:b/>
          <w:color w:val="auto"/>
          <w:sz w:val="24"/>
          <w:highlight w:val="none"/>
        </w:rPr>
        <w:t>合同</w:t>
      </w:r>
    </w:p>
    <w:p w14:paraId="0D0C0924">
      <w:pPr>
        <w:spacing w:line="360" w:lineRule="auto"/>
        <w:ind w:firstLine="435"/>
        <w:rPr>
          <w:color w:val="auto"/>
          <w:sz w:val="24"/>
          <w:highlight w:val="none"/>
        </w:rPr>
      </w:pPr>
      <w:r>
        <w:rPr>
          <w:rFonts w:hint="eastAsia"/>
          <w:color w:val="auto"/>
          <w:sz w:val="24"/>
          <w:highlight w:val="none"/>
          <w:lang w:val="en-US" w:eastAsia="zh-CN"/>
        </w:rPr>
        <w:t>27</w:t>
      </w:r>
      <w:r>
        <w:rPr>
          <w:color w:val="auto"/>
          <w:sz w:val="24"/>
          <w:highlight w:val="none"/>
        </w:rPr>
        <w:t>.1</w:t>
      </w:r>
      <w:r>
        <w:rPr>
          <w:rFonts w:hint="eastAsia" w:ascii="宋体" w:hAnsi="宋体" w:eastAsia="宋体" w:cs="宋体"/>
          <w:color w:val="auto"/>
          <w:sz w:val="24"/>
          <w:szCs w:val="24"/>
          <w:highlight w:val="none"/>
          <w:u w:val="none"/>
          <w:lang w:val="en-US" w:eastAsia="zh-CN"/>
        </w:rPr>
        <w:t>采购人与成交供应商应当按照</w:t>
      </w:r>
      <w:r>
        <w:rPr>
          <w:rFonts w:hint="eastAsia" w:ascii="宋体" w:hAnsi="宋体" w:eastAsia="宋体" w:cs="宋体"/>
          <w:color w:val="auto"/>
          <w:sz w:val="24"/>
          <w:szCs w:val="24"/>
          <w:highlight w:val="none"/>
          <w:u w:val="single"/>
          <w:lang w:val="en-US" w:eastAsia="zh-CN"/>
        </w:rPr>
        <w:t>供应商</w:t>
      </w:r>
      <w:r>
        <w:rPr>
          <w:rFonts w:hint="eastAsia" w:ascii="宋体" w:hAnsi="宋体" w:eastAsia="宋体" w:cs="宋体"/>
          <w:color w:val="auto"/>
          <w:sz w:val="24"/>
          <w:szCs w:val="24"/>
          <w:highlight w:val="none"/>
          <w:u w:val="single"/>
        </w:rPr>
        <w:t>须知前附表</w:t>
      </w:r>
      <w:r>
        <w:rPr>
          <w:rFonts w:hint="eastAsia" w:ascii="宋体" w:hAnsi="宋体" w:eastAsia="宋体" w:cs="宋体"/>
          <w:color w:val="auto"/>
          <w:sz w:val="24"/>
          <w:szCs w:val="24"/>
          <w:highlight w:val="none"/>
          <w:u w:val="none"/>
        </w:rPr>
        <w:t>规定</w:t>
      </w:r>
      <w:r>
        <w:rPr>
          <w:rFonts w:hint="eastAsia" w:ascii="宋体" w:hAnsi="宋体" w:eastAsia="宋体" w:cs="宋体"/>
          <w:color w:val="auto"/>
          <w:sz w:val="24"/>
          <w:szCs w:val="24"/>
          <w:highlight w:val="none"/>
          <w:lang w:val="en-US" w:eastAsia="zh-CN"/>
        </w:rPr>
        <w:t>的时间内完成政府采购合同签订及合同公告。</w:t>
      </w:r>
    </w:p>
    <w:p w14:paraId="63285BB6">
      <w:pPr>
        <w:spacing w:line="360" w:lineRule="auto"/>
        <w:ind w:firstLine="435"/>
        <w:rPr>
          <w:color w:val="auto"/>
          <w:sz w:val="24"/>
          <w:highlight w:val="none"/>
        </w:rPr>
      </w:pPr>
      <w:r>
        <w:rPr>
          <w:rFonts w:hint="eastAsia"/>
          <w:color w:val="auto"/>
          <w:sz w:val="24"/>
          <w:highlight w:val="none"/>
          <w:lang w:val="en-US" w:eastAsia="zh-CN"/>
        </w:rPr>
        <w:t>27</w:t>
      </w:r>
      <w:r>
        <w:rPr>
          <w:color w:val="auto"/>
          <w:sz w:val="24"/>
          <w:highlight w:val="none"/>
        </w:rPr>
        <w:t>.2磋商文件、成交供应商的响应文件及其澄清文件等，均为签订合同的依据。</w:t>
      </w:r>
    </w:p>
    <w:p w14:paraId="707622CA">
      <w:pPr>
        <w:spacing w:line="360" w:lineRule="auto"/>
        <w:ind w:firstLine="470" w:firstLineChars="196"/>
        <w:rPr>
          <w:color w:val="auto"/>
          <w:sz w:val="24"/>
          <w:highlight w:val="none"/>
        </w:rPr>
      </w:pPr>
      <w:r>
        <w:rPr>
          <w:rFonts w:hint="eastAsia"/>
          <w:color w:val="auto"/>
          <w:sz w:val="24"/>
          <w:highlight w:val="none"/>
          <w:lang w:val="en-US" w:eastAsia="zh-CN"/>
        </w:rPr>
        <w:t>27</w:t>
      </w:r>
      <w:r>
        <w:rPr>
          <w:color w:val="auto"/>
          <w:sz w:val="24"/>
          <w:highlight w:val="none"/>
        </w:rPr>
        <w:t>.3成交供应商拒绝与采购人签订合同的，采购人可以按照评审报告推荐的成交候选供应商名单排序，确定下一成交候选供应商为成交供应商，也可以重新开展采购活动。</w:t>
      </w:r>
      <w:r>
        <w:rPr>
          <w:rFonts w:hint="eastAsia"/>
          <w:color w:val="auto"/>
          <w:sz w:val="24"/>
          <w:highlight w:val="none"/>
        </w:rPr>
        <w:t>成交供应商拒绝签订政府采购合同的不得参加对该项目重新开展的采购活动。</w:t>
      </w:r>
    </w:p>
    <w:p w14:paraId="37509BA8">
      <w:pPr>
        <w:spacing w:line="360" w:lineRule="auto"/>
        <w:ind w:firstLine="470" w:firstLineChars="196"/>
        <w:rPr>
          <w:color w:val="auto"/>
          <w:sz w:val="24"/>
          <w:highlight w:val="none"/>
        </w:rPr>
      </w:pPr>
      <w:bookmarkStart w:id="32" w:name="_Hlk60264926"/>
      <w:r>
        <w:rPr>
          <w:rFonts w:hint="eastAsia"/>
          <w:color w:val="auto"/>
          <w:sz w:val="24"/>
          <w:highlight w:val="none"/>
          <w:lang w:val="en-US" w:eastAsia="zh-CN"/>
        </w:rPr>
        <w:t>27.4</w:t>
      </w:r>
      <w:r>
        <w:rPr>
          <w:rFonts w:hint="eastAsia"/>
          <w:color w:val="auto"/>
          <w:sz w:val="24"/>
          <w:highlight w:val="none"/>
        </w:rPr>
        <w:t>依据《政府采购促进中小企业发展管理办法》（财库〔</w:t>
      </w:r>
      <w:r>
        <w:rPr>
          <w:color w:val="auto"/>
          <w:sz w:val="24"/>
          <w:highlight w:val="none"/>
        </w:rPr>
        <w:t>2020〕46号</w:t>
      </w:r>
      <w:r>
        <w:rPr>
          <w:rFonts w:hint="eastAsia"/>
          <w:color w:val="auto"/>
          <w:sz w:val="24"/>
          <w:highlight w:val="none"/>
        </w:rPr>
        <w:t>）规定享受扶持政策获得政府采购合同的，小微企业不得将合同分包给大中型企业，中型企业不得将合同分包给大型企业。</w:t>
      </w:r>
      <w:bookmarkEnd w:id="32"/>
    </w:p>
    <w:p w14:paraId="732D4E31">
      <w:pPr>
        <w:spacing w:line="360" w:lineRule="auto"/>
        <w:ind w:firstLine="437"/>
        <w:outlineLvl w:val="2"/>
        <w:rPr>
          <w:b/>
          <w:color w:val="auto"/>
          <w:sz w:val="24"/>
          <w:highlight w:val="none"/>
        </w:rPr>
      </w:pPr>
      <w:r>
        <w:rPr>
          <w:rFonts w:hint="eastAsia"/>
          <w:b/>
          <w:color w:val="auto"/>
          <w:sz w:val="24"/>
          <w:highlight w:val="none"/>
          <w:lang w:val="en-US" w:eastAsia="zh-CN"/>
        </w:rPr>
        <w:t>28</w:t>
      </w:r>
      <w:r>
        <w:rPr>
          <w:b/>
          <w:color w:val="auto"/>
          <w:sz w:val="24"/>
          <w:highlight w:val="none"/>
        </w:rPr>
        <w:t>.廉洁</w:t>
      </w:r>
      <w:r>
        <w:rPr>
          <w:rFonts w:asciiTheme="minorEastAsia" w:hAnsiTheme="minorEastAsia" w:eastAsiaTheme="minorEastAsia"/>
          <w:b/>
          <w:color w:val="auto"/>
          <w:sz w:val="24"/>
          <w:highlight w:val="none"/>
        </w:rPr>
        <w:t>自律</w:t>
      </w:r>
      <w:r>
        <w:rPr>
          <w:b/>
          <w:color w:val="auto"/>
          <w:sz w:val="24"/>
          <w:highlight w:val="none"/>
        </w:rPr>
        <w:t>规定</w:t>
      </w:r>
    </w:p>
    <w:p w14:paraId="3FC48FDA">
      <w:pPr>
        <w:spacing w:line="360" w:lineRule="auto"/>
        <w:ind w:firstLine="435"/>
        <w:rPr>
          <w:color w:val="auto"/>
          <w:sz w:val="24"/>
          <w:highlight w:val="none"/>
        </w:rPr>
      </w:pPr>
      <w:r>
        <w:rPr>
          <w:rFonts w:hint="eastAsia"/>
          <w:color w:val="auto"/>
          <w:sz w:val="24"/>
          <w:highlight w:val="none"/>
          <w:lang w:val="en-US" w:eastAsia="zh-CN"/>
        </w:rPr>
        <w:t>28</w:t>
      </w:r>
      <w:r>
        <w:rPr>
          <w:color w:val="auto"/>
          <w:sz w:val="24"/>
          <w:highlight w:val="none"/>
        </w:rPr>
        <w:t>.1采购代理机构工作人员不得以不正当手段获取政府采购代理业务，不得与采购人、供应商恶意串通。</w:t>
      </w:r>
    </w:p>
    <w:p w14:paraId="1D221024">
      <w:pPr>
        <w:spacing w:line="360" w:lineRule="auto"/>
        <w:ind w:firstLine="435"/>
        <w:rPr>
          <w:color w:val="auto"/>
          <w:sz w:val="24"/>
          <w:highlight w:val="none"/>
        </w:rPr>
      </w:pPr>
      <w:r>
        <w:rPr>
          <w:rFonts w:hint="eastAsia"/>
          <w:color w:val="auto"/>
          <w:sz w:val="24"/>
          <w:highlight w:val="none"/>
          <w:lang w:val="en-US" w:eastAsia="zh-CN"/>
        </w:rPr>
        <w:t>28</w:t>
      </w:r>
      <w:r>
        <w:rPr>
          <w:color w:val="auto"/>
          <w:sz w:val="24"/>
          <w:highlight w:val="none"/>
        </w:rPr>
        <w:t>.2采购代理机构工作人员不得接受采购人或者供应商组织的宴请、旅游、娱乐，不得收受礼品、现金、有价证券等，不得向采购人或者供应商报销应当由个人承担的费用。</w:t>
      </w:r>
    </w:p>
    <w:p w14:paraId="3293B0BC">
      <w:pPr>
        <w:spacing w:line="360" w:lineRule="auto"/>
        <w:ind w:firstLine="437"/>
        <w:outlineLvl w:val="2"/>
        <w:rPr>
          <w:b/>
          <w:color w:val="auto"/>
          <w:sz w:val="24"/>
          <w:highlight w:val="none"/>
        </w:rPr>
      </w:pPr>
      <w:r>
        <w:rPr>
          <w:rFonts w:hint="eastAsia"/>
          <w:b/>
          <w:color w:val="auto"/>
          <w:sz w:val="24"/>
          <w:highlight w:val="none"/>
          <w:lang w:val="en-US" w:eastAsia="zh-CN"/>
        </w:rPr>
        <w:t>29</w:t>
      </w:r>
      <w:r>
        <w:rPr>
          <w:b/>
          <w:color w:val="auto"/>
          <w:sz w:val="24"/>
          <w:highlight w:val="none"/>
        </w:rPr>
        <w:t>.质疑的提出与接收</w:t>
      </w:r>
    </w:p>
    <w:p w14:paraId="310742D9">
      <w:pPr>
        <w:spacing w:line="360" w:lineRule="auto"/>
        <w:ind w:firstLine="435"/>
        <w:rPr>
          <w:color w:val="auto"/>
          <w:sz w:val="24"/>
          <w:highlight w:val="none"/>
        </w:rPr>
      </w:pPr>
      <w:r>
        <w:rPr>
          <w:rFonts w:hint="eastAsia"/>
          <w:color w:val="auto"/>
          <w:sz w:val="24"/>
          <w:highlight w:val="none"/>
          <w:lang w:val="en-US" w:eastAsia="zh-CN"/>
        </w:rPr>
        <w:t>29</w:t>
      </w:r>
      <w:r>
        <w:rPr>
          <w:rFonts w:hint="eastAsia"/>
          <w:color w:val="auto"/>
          <w:sz w:val="24"/>
          <w:highlight w:val="none"/>
        </w:rPr>
        <w:t>.1供应商认为磋商文件、采购过程和成交结果使自己的权益受到损害的，可以在知道或者应知其权益受到损害之日起七个工作日内，以书面形式向采购人或其委托的采购代理机构提出质疑。</w:t>
      </w:r>
    </w:p>
    <w:p w14:paraId="3DFE2F4A">
      <w:pPr>
        <w:spacing w:line="360" w:lineRule="auto"/>
        <w:ind w:firstLine="435"/>
        <w:rPr>
          <w:color w:val="auto"/>
          <w:sz w:val="24"/>
          <w:highlight w:val="none"/>
        </w:rPr>
      </w:pPr>
      <w:r>
        <w:rPr>
          <w:rFonts w:hint="eastAsia"/>
          <w:color w:val="auto"/>
          <w:sz w:val="24"/>
          <w:highlight w:val="none"/>
          <w:lang w:val="en-US" w:eastAsia="zh-CN"/>
        </w:rPr>
        <w:t>29</w:t>
      </w:r>
      <w:r>
        <w:rPr>
          <w:rFonts w:hint="eastAsia"/>
          <w:color w:val="auto"/>
          <w:sz w:val="24"/>
          <w:highlight w:val="none"/>
        </w:rPr>
        <w:t>.</w:t>
      </w:r>
      <w:r>
        <w:rPr>
          <w:rFonts w:hint="eastAsia"/>
          <w:color w:val="auto"/>
          <w:sz w:val="24"/>
          <w:highlight w:val="none"/>
          <w:lang w:val="en-US" w:eastAsia="zh-CN"/>
        </w:rPr>
        <w:t>2</w:t>
      </w:r>
      <w:r>
        <w:rPr>
          <w:rFonts w:hint="eastAsia"/>
          <w:color w:val="auto"/>
          <w:sz w:val="24"/>
          <w:highlight w:val="none"/>
        </w:rPr>
        <w:t>质疑供应商应按照财政部制定的《政府采购质疑函范本》格式（详见磋商文件第八章）和《政府采购质疑和投诉办法》的要求，在法定质疑期内以书面形式提出质疑，超出法定质疑期提交的质疑将被拒绝。针对同一采购程序环节的质疑应一次性提出。</w:t>
      </w:r>
    </w:p>
    <w:p w14:paraId="1C67E962">
      <w:pPr>
        <w:spacing w:line="360" w:lineRule="auto"/>
        <w:ind w:firstLine="435"/>
        <w:rPr>
          <w:rFonts w:hint="eastAsia"/>
          <w:color w:val="auto"/>
          <w:sz w:val="24"/>
          <w:highlight w:val="none"/>
        </w:rPr>
      </w:pPr>
      <w:r>
        <w:rPr>
          <w:rFonts w:hint="eastAsia"/>
          <w:color w:val="auto"/>
          <w:sz w:val="24"/>
          <w:highlight w:val="none"/>
          <w:lang w:val="en-US" w:eastAsia="zh-CN"/>
        </w:rPr>
        <w:t>29</w:t>
      </w:r>
      <w:r>
        <w:rPr>
          <w:rFonts w:hint="eastAsia"/>
          <w:color w:val="auto"/>
          <w:sz w:val="24"/>
          <w:highlight w:val="none"/>
        </w:rPr>
        <w:t>.</w:t>
      </w:r>
      <w:r>
        <w:rPr>
          <w:rFonts w:hint="eastAsia"/>
          <w:color w:val="auto"/>
          <w:sz w:val="24"/>
          <w:highlight w:val="none"/>
          <w:lang w:val="en-US" w:eastAsia="zh-CN"/>
        </w:rPr>
        <w:t>3</w:t>
      </w:r>
      <w:r>
        <w:rPr>
          <w:rFonts w:hint="eastAsia"/>
          <w:color w:val="auto"/>
          <w:sz w:val="24"/>
          <w:highlight w:val="none"/>
        </w:rPr>
        <w:t>采购代理机构质疑函接收部门、联系电话和通讯地址，见</w:t>
      </w:r>
      <w:r>
        <w:rPr>
          <w:rFonts w:hint="eastAsia"/>
          <w:color w:val="auto"/>
          <w:sz w:val="24"/>
          <w:highlight w:val="none"/>
          <w:u w:val="single"/>
        </w:rPr>
        <w:t>供应商须知前附表</w:t>
      </w:r>
      <w:r>
        <w:rPr>
          <w:rFonts w:hint="eastAsia"/>
          <w:color w:val="auto"/>
          <w:sz w:val="24"/>
          <w:highlight w:val="none"/>
        </w:rPr>
        <w:t>。</w:t>
      </w:r>
    </w:p>
    <w:p w14:paraId="77085D48">
      <w:pPr>
        <w:spacing w:line="360" w:lineRule="auto"/>
        <w:ind w:firstLine="435"/>
        <w:rPr>
          <w:color w:val="auto"/>
          <w:sz w:val="24"/>
          <w:highlight w:val="none"/>
        </w:rPr>
      </w:pPr>
      <w:r>
        <w:rPr>
          <w:rFonts w:hint="eastAsia" w:ascii="宋体" w:hAnsi="宋体" w:eastAsia="宋体"/>
          <w:color w:val="auto"/>
          <w:sz w:val="24"/>
          <w:highlight w:val="none"/>
          <w:lang w:val="en-US" w:eastAsia="zh-CN"/>
        </w:rPr>
        <w:t>注：上述条款中所要求的书面形式包含通过电子交易系统递交方式。</w:t>
      </w:r>
    </w:p>
    <w:p w14:paraId="7169500E">
      <w:pPr>
        <w:spacing w:line="360" w:lineRule="auto"/>
        <w:ind w:firstLine="437"/>
        <w:outlineLvl w:val="2"/>
        <w:rPr>
          <w:b/>
          <w:color w:val="auto"/>
          <w:sz w:val="24"/>
          <w:highlight w:val="none"/>
        </w:rPr>
      </w:pPr>
      <w:r>
        <w:rPr>
          <w:b/>
          <w:color w:val="auto"/>
          <w:sz w:val="24"/>
          <w:highlight w:val="none"/>
        </w:rPr>
        <w:t>3</w:t>
      </w:r>
      <w:r>
        <w:rPr>
          <w:rFonts w:hint="eastAsia"/>
          <w:b/>
          <w:color w:val="auto"/>
          <w:sz w:val="24"/>
          <w:highlight w:val="none"/>
          <w:lang w:val="en-US" w:eastAsia="zh-CN"/>
        </w:rPr>
        <w:t>0</w:t>
      </w:r>
      <w:r>
        <w:rPr>
          <w:b/>
          <w:color w:val="auto"/>
          <w:sz w:val="24"/>
          <w:highlight w:val="none"/>
        </w:rPr>
        <w:t>.需要补充的其他内容</w:t>
      </w:r>
    </w:p>
    <w:p w14:paraId="5BBA30C3">
      <w:pPr>
        <w:spacing w:line="360" w:lineRule="auto"/>
        <w:ind w:firstLine="435"/>
        <w:rPr>
          <w:color w:val="auto"/>
          <w:sz w:val="24"/>
          <w:highlight w:val="none"/>
        </w:rPr>
      </w:pPr>
      <w:r>
        <w:rPr>
          <w:rFonts w:hint="eastAsia"/>
          <w:color w:val="auto"/>
          <w:sz w:val="24"/>
          <w:highlight w:val="none"/>
        </w:rPr>
        <w:t>需要补充的其他内容，见</w:t>
      </w:r>
      <w:r>
        <w:rPr>
          <w:rFonts w:hint="eastAsia"/>
          <w:color w:val="auto"/>
          <w:sz w:val="24"/>
          <w:highlight w:val="none"/>
          <w:u w:val="single"/>
        </w:rPr>
        <w:t>供应商须知前附表</w:t>
      </w:r>
      <w:r>
        <w:rPr>
          <w:rFonts w:hint="eastAsia"/>
          <w:color w:val="auto"/>
          <w:sz w:val="24"/>
          <w:highlight w:val="none"/>
        </w:rPr>
        <w:t>。</w:t>
      </w:r>
    </w:p>
    <w:p w14:paraId="471BF71E">
      <w:pPr>
        <w:widowControl/>
        <w:jc w:val="left"/>
        <w:rPr>
          <w:rFonts w:asciiTheme="minorEastAsia" w:hAnsiTheme="minorEastAsia" w:eastAsiaTheme="minorEastAsia"/>
          <w:b/>
          <w:color w:val="auto"/>
          <w:sz w:val="28"/>
          <w:highlight w:val="none"/>
        </w:rPr>
      </w:pPr>
      <w:r>
        <w:rPr>
          <w:rFonts w:asciiTheme="minorEastAsia" w:hAnsiTheme="minorEastAsia" w:eastAsiaTheme="minorEastAsia"/>
          <w:color w:val="auto"/>
          <w:sz w:val="24"/>
          <w:highlight w:val="none"/>
        </w:rPr>
        <w:br w:type="page"/>
      </w:r>
    </w:p>
    <w:p w14:paraId="17EEDB41">
      <w:pPr>
        <w:spacing w:line="360" w:lineRule="auto"/>
        <w:jc w:val="center"/>
        <w:outlineLvl w:val="0"/>
        <w:rPr>
          <w:rFonts w:asciiTheme="minorEastAsia" w:hAnsiTheme="minorEastAsia" w:eastAsiaTheme="minorEastAsia"/>
          <w:b/>
          <w:color w:val="auto"/>
          <w:sz w:val="28"/>
          <w:highlight w:val="none"/>
        </w:rPr>
      </w:pPr>
      <w:bookmarkStart w:id="33" w:name="_Toc30873"/>
      <w:r>
        <w:rPr>
          <w:rFonts w:hint="eastAsia" w:asciiTheme="minorEastAsia" w:hAnsiTheme="minorEastAsia" w:eastAsiaTheme="minorEastAsia"/>
          <w:b/>
          <w:color w:val="auto"/>
          <w:sz w:val="28"/>
          <w:highlight w:val="none"/>
        </w:rPr>
        <w:t>第三章  采购需求</w:t>
      </w:r>
      <w:bookmarkEnd w:id="33"/>
    </w:p>
    <w:tbl>
      <w:tblPr>
        <w:tblStyle w:val="9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8"/>
        <w:gridCol w:w="1277"/>
        <w:gridCol w:w="6287"/>
      </w:tblGrid>
      <w:tr w14:paraId="1C259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562" w:type="pct"/>
            <w:vAlign w:val="center"/>
          </w:tcPr>
          <w:p w14:paraId="17C519EC">
            <w:pPr>
              <w:spacing w:line="360" w:lineRule="auto"/>
              <w:jc w:val="center"/>
              <w:rPr>
                <w:rFonts w:cs="@仿宋_GB2312" w:asciiTheme="minorEastAsia" w:hAnsiTheme="minorEastAsia" w:eastAsiaTheme="minorEastAsia"/>
                <w:b/>
                <w:color w:val="auto"/>
                <w:kern w:val="2"/>
                <w:sz w:val="24"/>
                <w:szCs w:val="22"/>
                <w:highlight w:val="none"/>
              </w:rPr>
            </w:pPr>
            <w:r>
              <w:rPr>
                <w:rFonts w:hint="eastAsia" w:cs="@仿宋_GB2312" w:asciiTheme="minorEastAsia" w:hAnsiTheme="minorEastAsia" w:eastAsiaTheme="minorEastAsia"/>
                <w:b/>
                <w:color w:val="auto"/>
                <w:kern w:val="2"/>
                <w:sz w:val="24"/>
                <w:szCs w:val="22"/>
                <w:highlight w:val="none"/>
              </w:rPr>
              <w:t>序号</w:t>
            </w:r>
          </w:p>
        </w:tc>
        <w:tc>
          <w:tcPr>
            <w:tcW w:w="749" w:type="pct"/>
            <w:vAlign w:val="center"/>
          </w:tcPr>
          <w:p w14:paraId="552BFE2F">
            <w:pPr>
              <w:spacing w:line="360" w:lineRule="auto"/>
              <w:ind w:firstLine="435"/>
              <w:jc w:val="center"/>
              <w:rPr>
                <w:rFonts w:cs="@仿宋_GB2312" w:asciiTheme="minorEastAsia" w:hAnsiTheme="minorEastAsia" w:eastAsiaTheme="minorEastAsia"/>
                <w:b/>
                <w:color w:val="auto"/>
                <w:kern w:val="2"/>
                <w:sz w:val="24"/>
                <w:szCs w:val="22"/>
                <w:highlight w:val="none"/>
              </w:rPr>
            </w:pPr>
            <w:r>
              <w:rPr>
                <w:rFonts w:hint="eastAsia" w:cs="@仿宋_GB2312" w:asciiTheme="minorEastAsia" w:hAnsiTheme="minorEastAsia" w:eastAsiaTheme="minorEastAsia"/>
                <w:b/>
                <w:color w:val="auto"/>
                <w:kern w:val="2"/>
                <w:sz w:val="24"/>
                <w:szCs w:val="22"/>
                <w:highlight w:val="none"/>
              </w:rPr>
              <w:t>内容</w:t>
            </w:r>
          </w:p>
        </w:tc>
        <w:tc>
          <w:tcPr>
            <w:tcW w:w="3688" w:type="pct"/>
            <w:vAlign w:val="center"/>
          </w:tcPr>
          <w:p w14:paraId="5B43A237">
            <w:pPr>
              <w:spacing w:line="360" w:lineRule="auto"/>
              <w:ind w:firstLine="435"/>
              <w:jc w:val="center"/>
              <w:rPr>
                <w:rFonts w:cs="@仿宋_GB2312" w:asciiTheme="minorEastAsia" w:hAnsiTheme="minorEastAsia" w:eastAsiaTheme="minorEastAsia"/>
                <w:b/>
                <w:color w:val="auto"/>
                <w:kern w:val="2"/>
                <w:sz w:val="24"/>
                <w:szCs w:val="22"/>
                <w:highlight w:val="none"/>
              </w:rPr>
            </w:pPr>
            <w:r>
              <w:rPr>
                <w:rFonts w:hint="eastAsia" w:cs="@仿宋_GB2312" w:asciiTheme="minorEastAsia" w:hAnsiTheme="minorEastAsia" w:eastAsiaTheme="minorEastAsia"/>
                <w:b/>
                <w:color w:val="auto"/>
                <w:kern w:val="2"/>
                <w:sz w:val="24"/>
                <w:szCs w:val="22"/>
                <w:highlight w:val="none"/>
              </w:rPr>
              <w:t>说明和要求</w:t>
            </w:r>
          </w:p>
        </w:tc>
      </w:tr>
      <w:tr w14:paraId="31FCC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pct"/>
            <w:vAlign w:val="center"/>
          </w:tcPr>
          <w:p w14:paraId="4813A151">
            <w:pPr>
              <w:spacing w:line="360" w:lineRule="auto"/>
              <w:jc w:val="center"/>
              <w:rPr>
                <w:rFonts w:cs="@仿宋_GB2312" w:asciiTheme="minorEastAsia" w:hAnsiTheme="minorEastAsia" w:eastAsiaTheme="minorEastAsia"/>
                <w:color w:val="auto"/>
                <w:kern w:val="2"/>
                <w:sz w:val="24"/>
                <w:szCs w:val="22"/>
                <w:highlight w:val="none"/>
              </w:rPr>
            </w:pPr>
            <w:r>
              <w:rPr>
                <w:rFonts w:hint="eastAsia" w:cs="@仿宋_GB2312" w:asciiTheme="minorEastAsia" w:hAnsiTheme="minorEastAsia" w:eastAsiaTheme="minorEastAsia"/>
                <w:color w:val="auto"/>
                <w:kern w:val="2"/>
                <w:sz w:val="24"/>
                <w:szCs w:val="22"/>
                <w:highlight w:val="none"/>
              </w:rPr>
              <w:t>1</w:t>
            </w:r>
          </w:p>
        </w:tc>
        <w:tc>
          <w:tcPr>
            <w:tcW w:w="749" w:type="pct"/>
            <w:vAlign w:val="center"/>
          </w:tcPr>
          <w:p w14:paraId="34290F8A">
            <w:pPr>
              <w:spacing w:line="360" w:lineRule="auto"/>
              <w:rPr>
                <w:rFonts w:cs="@仿宋_GB2312" w:asciiTheme="minorEastAsia" w:hAnsiTheme="minorEastAsia" w:eastAsiaTheme="minorEastAsia"/>
                <w:color w:val="auto"/>
                <w:kern w:val="2"/>
                <w:sz w:val="24"/>
                <w:szCs w:val="22"/>
                <w:highlight w:val="none"/>
              </w:rPr>
            </w:pPr>
            <w:r>
              <w:rPr>
                <w:rFonts w:hint="eastAsia" w:cs="@仿宋_GB2312" w:asciiTheme="minorEastAsia" w:hAnsiTheme="minorEastAsia" w:eastAsiaTheme="minorEastAsia"/>
                <w:color w:val="auto"/>
                <w:kern w:val="2"/>
                <w:sz w:val="24"/>
                <w:szCs w:val="22"/>
                <w:highlight w:val="none"/>
              </w:rPr>
              <w:t>人员到岗及履约要求</w:t>
            </w:r>
          </w:p>
        </w:tc>
        <w:tc>
          <w:tcPr>
            <w:tcW w:w="6287" w:type="dxa"/>
            <w:vAlign w:val="center"/>
          </w:tcPr>
          <w:p w14:paraId="579277F4">
            <w:pPr>
              <w:spacing w:line="360" w:lineRule="auto"/>
              <w:rPr>
                <w:rFonts w:hint="eastAsia" w:cs="@仿宋_GB2312" w:asciiTheme="minorEastAsia" w:hAnsiTheme="minorEastAsia" w:eastAsiaTheme="minorEastAsia"/>
                <w:color w:val="auto"/>
                <w:kern w:val="2"/>
                <w:sz w:val="24"/>
                <w:szCs w:val="22"/>
                <w:highlight w:val="none"/>
              </w:rPr>
            </w:pPr>
            <w:r>
              <w:rPr>
                <w:rFonts w:hint="eastAsia" w:cs="@仿宋_GB2312" w:asciiTheme="minorEastAsia" w:hAnsiTheme="minorEastAsia" w:eastAsiaTheme="minorEastAsia"/>
                <w:color w:val="auto"/>
                <w:kern w:val="2"/>
                <w:sz w:val="24"/>
                <w:szCs w:val="22"/>
                <w:highlight w:val="none"/>
              </w:rPr>
              <w:t>（1）供应商一旦成交，磋商时所报的本项目的项目经理、施工现场技术负责人、各专业负责工程师及施工机械等在整个项目施工期内必须在位，否则采购人</w:t>
            </w:r>
            <w:r>
              <w:rPr>
                <w:rFonts w:hint="eastAsia" w:cs="宋体"/>
                <w:b w:val="0"/>
                <w:bCs w:val="0"/>
                <w:color w:val="auto"/>
                <w:kern w:val="2"/>
                <w:sz w:val="24"/>
                <w:szCs w:val="24"/>
                <w:highlight w:val="none"/>
                <w:lang w:val="en-US" w:eastAsia="zh-CN"/>
              </w:rPr>
              <w:t>（项目法人单位）</w:t>
            </w:r>
            <w:r>
              <w:rPr>
                <w:rFonts w:hint="eastAsia" w:cs="@仿宋_GB2312" w:asciiTheme="minorEastAsia" w:hAnsiTheme="minorEastAsia" w:eastAsiaTheme="minorEastAsia"/>
                <w:color w:val="auto"/>
                <w:kern w:val="2"/>
                <w:sz w:val="24"/>
                <w:szCs w:val="22"/>
                <w:highlight w:val="none"/>
              </w:rPr>
              <w:t>有权终止合同。由此造成的损失，成交供应商自行承担并赔偿可能给采购人造成的损失。</w:t>
            </w:r>
          </w:p>
          <w:p w14:paraId="39466CEA">
            <w:pPr>
              <w:spacing w:line="360" w:lineRule="auto"/>
              <w:rPr>
                <w:rFonts w:hint="eastAsia" w:cs="@仿宋_GB2312" w:asciiTheme="minorEastAsia" w:hAnsiTheme="minorEastAsia" w:eastAsiaTheme="minorEastAsia"/>
                <w:color w:val="auto"/>
                <w:kern w:val="2"/>
                <w:sz w:val="24"/>
                <w:szCs w:val="22"/>
                <w:highlight w:val="none"/>
              </w:rPr>
            </w:pPr>
            <w:r>
              <w:rPr>
                <w:rFonts w:hint="eastAsia" w:cs="@仿宋_GB2312" w:asciiTheme="minorEastAsia" w:hAnsiTheme="minorEastAsia" w:eastAsiaTheme="minorEastAsia"/>
                <w:color w:val="auto"/>
                <w:kern w:val="2"/>
                <w:sz w:val="24"/>
                <w:szCs w:val="22"/>
                <w:highlight w:val="none"/>
              </w:rPr>
              <w:t>（2）成交供应商不得擅自更换磋商时所报项目经理及项目部主要管理人员。确需更换时，须报采购人</w:t>
            </w:r>
            <w:r>
              <w:rPr>
                <w:rFonts w:hint="eastAsia" w:cs="宋体"/>
                <w:b w:val="0"/>
                <w:bCs w:val="0"/>
                <w:color w:val="auto"/>
                <w:kern w:val="2"/>
                <w:sz w:val="24"/>
                <w:szCs w:val="24"/>
                <w:highlight w:val="none"/>
                <w:lang w:val="en-US" w:eastAsia="zh-CN"/>
              </w:rPr>
              <w:t>（项目法人单位）</w:t>
            </w:r>
            <w:r>
              <w:rPr>
                <w:rFonts w:hint="eastAsia" w:cs="@仿宋_GB2312" w:asciiTheme="minorEastAsia" w:hAnsiTheme="minorEastAsia" w:eastAsiaTheme="minorEastAsia"/>
                <w:color w:val="auto"/>
                <w:kern w:val="2"/>
                <w:sz w:val="24"/>
                <w:szCs w:val="22"/>
                <w:highlight w:val="none"/>
              </w:rPr>
              <w:t>同意，更换后人员不得低于成交供应商磋商时所报人员资质和技术水平。采购人</w:t>
            </w:r>
            <w:r>
              <w:rPr>
                <w:rFonts w:hint="eastAsia" w:cs="宋体"/>
                <w:b w:val="0"/>
                <w:bCs w:val="0"/>
                <w:color w:val="auto"/>
                <w:kern w:val="2"/>
                <w:sz w:val="24"/>
                <w:szCs w:val="24"/>
                <w:highlight w:val="none"/>
                <w:lang w:val="en-US" w:eastAsia="zh-CN"/>
              </w:rPr>
              <w:t>（项目法人单位）</w:t>
            </w:r>
            <w:r>
              <w:rPr>
                <w:rFonts w:hint="eastAsia" w:cs="@仿宋_GB2312" w:asciiTheme="minorEastAsia" w:hAnsiTheme="minorEastAsia" w:eastAsiaTheme="minorEastAsia"/>
                <w:color w:val="auto"/>
                <w:kern w:val="2"/>
                <w:sz w:val="24"/>
                <w:szCs w:val="22"/>
                <w:highlight w:val="none"/>
              </w:rPr>
              <w:t>如认为有必要，可要求对上述人员中的部分人员作出更好的调整。</w:t>
            </w:r>
          </w:p>
          <w:p w14:paraId="1DE28B26">
            <w:pPr>
              <w:spacing w:line="360" w:lineRule="auto"/>
              <w:rPr>
                <w:rFonts w:cs="@仿宋_GB2312" w:asciiTheme="minorEastAsia" w:hAnsiTheme="minorEastAsia" w:eastAsiaTheme="minorEastAsia"/>
                <w:color w:val="auto"/>
                <w:kern w:val="2"/>
                <w:sz w:val="24"/>
                <w:szCs w:val="22"/>
                <w:highlight w:val="none"/>
              </w:rPr>
            </w:pPr>
            <w:r>
              <w:rPr>
                <w:rFonts w:hint="eastAsia" w:cs="@仿宋_GB2312" w:asciiTheme="minorEastAsia" w:hAnsiTheme="minorEastAsia" w:eastAsiaTheme="minorEastAsia"/>
                <w:color w:val="auto"/>
                <w:kern w:val="2"/>
                <w:sz w:val="24"/>
                <w:szCs w:val="22"/>
                <w:highlight w:val="none"/>
              </w:rPr>
              <w:t>（3）成交供应商未能按照承诺到岗尽职的，采购人</w:t>
            </w:r>
            <w:r>
              <w:rPr>
                <w:rFonts w:hint="eastAsia" w:cs="宋体"/>
                <w:b w:val="0"/>
                <w:bCs w:val="0"/>
                <w:color w:val="auto"/>
                <w:kern w:val="2"/>
                <w:sz w:val="24"/>
                <w:szCs w:val="24"/>
                <w:highlight w:val="none"/>
                <w:lang w:val="en-US" w:eastAsia="zh-CN"/>
              </w:rPr>
              <w:t>（项目法人单位）</w:t>
            </w:r>
            <w:r>
              <w:rPr>
                <w:rFonts w:hint="eastAsia" w:cs="@仿宋_GB2312" w:asciiTheme="minorEastAsia" w:hAnsiTheme="minorEastAsia" w:eastAsiaTheme="minorEastAsia"/>
                <w:color w:val="auto"/>
                <w:kern w:val="2"/>
                <w:sz w:val="24"/>
                <w:szCs w:val="22"/>
                <w:highlight w:val="none"/>
              </w:rPr>
              <w:t>将视情况严重程度对其作出相应处理，给予警告并发出整改通知。如仍未及时整改，采购人</w:t>
            </w:r>
            <w:r>
              <w:rPr>
                <w:rFonts w:hint="eastAsia" w:cs="宋体"/>
                <w:b w:val="0"/>
                <w:bCs w:val="0"/>
                <w:color w:val="auto"/>
                <w:kern w:val="2"/>
                <w:sz w:val="24"/>
                <w:szCs w:val="24"/>
                <w:highlight w:val="none"/>
                <w:lang w:val="en-US" w:eastAsia="zh-CN"/>
              </w:rPr>
              <w:t>（项目法人单位）</w:t>
            </w:r>
            <w:r>
              <w:rPr>
                <w:rFonts w:hint="eastAsia" w:cs="@仿宋_GB2312" w:asciiTheme="minorEastAsia" w:hAnsiTheme="minorEastAsia" w:eastAsiaTheme="minorEastAsia"/>
                <w:color w:val="auto"/>
                <w:kern w:val="2"/>
                <w:sz w:val="24"/>
                <w:szCs w:val="22"/>
                <w:highlight w:val="none"/>
              </w:rPr>
              <w:t>有权责令其停工整改</w:t>
            </w:r>
            <w:r>
              <w:rPr>
                <w:rFonts w:hint="eastAsia" w:cs="@仿宋_GB2312" w:asciiTheme="minorEastAsia" w:hAnsiTheme="minorEastAsia" w:eastAsiaTheme="minorEastAsia"/>
                <w:color w:val="auto"/>
                <w:kern w:val="2"/>
                <w:sz w:val="24"/>
                <w:szCs w:val="22"/>
                <w:highlight w:val="none"/>
                <w:lang w:eastAsia="zh-CN"/>
              </w:rPr>
              <w:t>直至</w:t>
            </w:r>
            <w:r>
              <w:rPr>
                <w:rFonts w:hint="eastAsia" w:cs="@仿宋_GB2312" w:asciiTheme="minorEastAsia" w:hAnsiTheme="minorEastAsia" w:eastAsiaTheme="minorEastAsia"/>
                <w:color w:val="auto"/>
                <w:kern w:val="2"/>
                <w:sz w:val="24"/>
                <w:szCs w:val="22"/>
                <w:highlight w:val="none"/>
              </w:rPr>
              <w:t>终止合同，引进新的承包人。采购人</w:t>
            </w:r>
            <w:r>
              <w:rPr>
                <w:rFonts w:hint="eastAsia" w:cs="宋体"/>
                <w:b w:val="0"/>
                <w:bCs w:val="0"/>
                <w:color w:val="auto"/>
                <w:kern w:val="2"/>
                <w:sz w:val="24"/>
                <w:szCs w:val="24"/>
                <w:highlight w:val="none"/>
                <w:lang w:val="en-US" w:eastAsia="zh-CN"/>
              </w:rPr>
              <w:t>（项目法人单位）</w:t>
            </w:r>
            <w:r>
              <w:rPr>
                <w:rFonts w:hint="eastAsia" w:cs="@仿宋_GB2312" w:asciiTheme="minorEastAsia" w:hAnsiTheme="minorEastAsia" w:eastAsiaTheme="minorEastAsia"/>
                <w:color w:val="auto"/>
                <w:kern w:val="2"/>
                <w:sz w:val="24"/>
                <w:szCs w:val="22"/>
                <w:highlight w:val="none"/>
              </w:rPr>
              <w:t>还将停止支付工程款项，扣留任何未</w:t>
            </w:r>
            <w:r>
              <w:rPr>
                <w:rFonts w:hint="eastAsia" w:cs="@仿宋_GB2312" w:asciiTheme="minorEastAsia" w:hAnsiTheme="minorEastAsia" w:eastAsiaTheme="minorEastAsia"/>
                <w:color w:val="auto"/>
                <w:kern w:val="2"/>
                <w:sz w:val="24"/>
                <w:szCs w:val="22"/>
                <w:highlight w:val="none"/>
                <w:lang w:val="en-US" w:eastAsia="zh-CN"/>
              </w:rPr>
              <w:t>支</w:t>
            </w:r>
            <w:r>
              <w:rPr>
                <w:rFonts w:hint="eastAsia" w:cs="@仿宋_GB2312" w:asciiTheme="minorEastAsia" w:hAnsiTheme="minorEastAsia" w:eastAsiaTheme="minorEastAsia"/>
                <w:color w:val="auto"/>
                <w:kern w:val="2"/>
                <w:sz w:val="24"/>
                <w:szCs w:val="22"/>
                <w:highlight w:val="none"/>
              </w:rPr>
              <w:t>付的工程进度款项补偿建设单位的有关损失或工期延误的损失，并就此向承包人索赔。</w:t>
            </w:r>
          </w:p>
        </w:tc>
      </w:tr>
      <w:tr w14:paraId="247C0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pct"/>
            <w:vAlign w:val="center"/>
          </w:tcPr>
          <w:p w14:paraId="009BFF1D">
            <w:pPr>
              <w:spacing w:line="360" w:lineRule="auto"/>
              <w:jc w:val="center"/>
              <w:rPr>
                <w:rFonts w:cs="@仿宋_GB2312" w:asciiTheme="minorEastAsia" w:hAnsiTheme="minorEastAsia" w:eastAsiaTheme="minorEastAsia"/>
                <w:b/>
                <w:bCs/>
                <w:color w:val="auto"/>
                <w:kern w:val="2"/>
                <w:sz w:val="24"/>
                <w:szCs w:val="22"/>
                <w:highlight w:val="none"/>
              </w:rPr>
            </w:pPr>
            <w:r>
              <w:rPr>
                <w:rFonts w:hint="eastAsia" w:cs="@仿宋_GB2312" w:asciiTheme="minorEastAsia" w:hAnsiTheme="minorEastAsia" w:eastAsiaTheme="minorEastAsia"/>
                <w:b/>
                <w:bCs/>
                <w:color w:val="auto"/>
                <w:kern w:val="2"/>
                <w:sz w:val="24"/>
                <w:szCs w:val="22"/>
                <w:highlight w:val="none"/>
              </w:rPr>
              <w:t>2</w:t>
            </w:r>
          </w:p>
        </w:tc>
        <w:tc>
          <w:tcPr>
            <w:tcW w:w="749" w:type="pct"/>
            <w:vAlign w:val="center"/>
          </w:tcPr>
          <w:p w14:paraId="5700073F">
            <w:pPr>
              <w:spacing w:line="360" w:lineRule="auto"/>
              <w:rPr>
                <w:rFonts w:cs="@仿宋_GB2312" w:asciiTheme="minorEastAsia" w:hAnsiTheme="minorEastAsia" w:eastAsiaTheme="minorEastAsia"/>
                <w:b/>
                <w:bCs/>
                <w:color w:val="auto"/>
                <w:kern w:val="2"/>
                <w:sz w:val="24"/>
                <w:szCs w:val="22"/>
                <w:highlight w:val="none"/>
              </w:rPr>
            </w:pPr>
            <w:r>
              <w:rPr>
                <w:rFonts w:hint="eastAsia" w:cs="@仿宋_GB2312" w:asciiTheme="minorEastAsia" w:hAnsiTheme="minorEastAsia" w:eastAsiaTheme="minorEastAsia"/>
                <w:b/>
                <w:bCs/>
                <w:color w:val="auto"/>
                <w:kern w:val="2"/>
                <w:sz w:val="24"/>
                <w:szCs w:val="22"/>
                <w:highlight w:val="none"/>
              </w:rPr>
              <w:t>材料要求</w:t>
            </w:r>
          </w:p>
        </w:tc>
        <w:tc>
          <w:tcPr>
            <w:tcW w:w="6287" w:type="dxa"/>
            <w:vAlign w:val="center"/>
          </w:tcPr>
          <w:p w14:paraId="74C987D3">
            <w:pPr>
              <w:spacing w:line="360" w:lineRule="auto"/>
              <w:rPr>
                <w:rFonts w:cs="@仿宋_GB2312" w:asciiTheme="minorEastAsia" w:hAnsiTheme="minorEastAsia" w:eastAsiaTheme="minorEastAsia"/>
                <w:b/>
                <w:bCs/>
                <w:color w:val="auto"/>
                <w:kern w:val="2"/>
                <w:sz w:val="24"/>
                <w:szCs w:val="22"/>
                <w:highlight w:val="none"/>
              </w:rPr>
            </w:pPr>
            <w:r>
              <w:rPr>
                <w:rFonts w:hint="eastAsia" w:cs="@仿宋_GB2312" w:asciiTheme="minorEastAsia" w:hAnsiTheme="minorEastAsia" w:eastAsiaTheme="minorEastAsia"/>
                <w:b/>
                <w:bCs/>
                <w:color w:val="auto"/>
                <w:kern w:val="2"/>
                <w:sz w:val="24"/>
                <w:szCs w:val="22"/>
                <w:highlight w:val="none"/>
              </w:rPr>
              <w:t>承包人采购的所有设备、材料进场时要有合格证、检测报告等材料，水电材料需要提供3C认证材料，并符合国家规范要求。所有设备、材料提前送样，且由发包人代表确认后方可进场，否则不支付相应材料的工程款。</w:t>
            </w:r>
          </w:p>
        </w:tc>
      </w:tr>
      <w:tr w14:paraId="6083F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pct"/>
            <w:vAlign w:val="center"/>
          </w:tcPr>
          <w:p w14:paraId="7BB53482">
            <w:pPr>
              <w:spacing w:line="360" w:lineRule="auto"/>
              <w:jc w:val="center"/>
              <w:rPr>
                <w:rFonts w:cs="@仿宋_GB2312" w:asciiTheme="minorEastAsia" w:hAnsiTheme="minorEastAsia" w:eastAsiaTheme="minorEastAsia"/>
                <w:color w:val="auto"/>
                <w:kern w:val="2"/>
                <w:sz w:val="24"/>
                <w:szCs w:val="22"/>
                <w:highlight w:val="none"/>
              </w:rPr>
            </w:pPr>
            <w:r>
              <w:rPr>
                <w:rFonts w:hint="eastAsia" w:cs="@仿宋_GB2312" w:asciiTheme="minorEastAsia" w:hAnsiTheme="minorEastAsia" w:eastAsiaTheme="minorEastAsia"/>
                <w:color w:val="auto"/>
                <w:kern w:val="2"/>
                <w:sz w:val="24"/>
                <w:szCs w:val="22"/>
                <w:highlight w:val="none"/>
              </w:rPr>
              <w:t>3</w:t>
            </w:r>
          </w:p>
        </w:tc>
        <w:tc>
          <w:tcPr>
            <w:tcW w:w="749" w:type="pct"/>
            <w:vAlign w:val="center"/>
          </w:tcPr>
          <w:p w14:paraId="615240C6">
            <w:pPr>
              <w:spacing w:line="360" w:lineRule="auto"/>
              <w:rPr>
                <w:rFonts w:cs="@仿宋_GB2312" w:asciiTheme="minorEastAsia" w:hAnsiTheme="minorEastAsia" w:eastAsiaTheme="minorEastAsia"/>
                <w:color w:val="auto"/>
                <w:kern w:val="2"/>
                <w:sz w:val="24"/>
                <w:szCs w:val="22"/>
                <w:highlight w:val="none"/>
              </w:rPr>
            </w:pPr>
            <w:r>
              <w:rPr>
                <w:rFonts w:hint="eastAsia" w:cs="@仿宋_GB2312" w:asciiTheme="minorEastAsia" w:hAnsiTheme="minorEastAsia" w:eastAsiaTheme="minorEastAsia"/>
                <w:color w:val="auto"/>
                <w:kern w:val="2"/>
                <w:sz w:val="24"/>
                <w:szCs w:val="22"/>
                <w:highlight w:val="none"/>
              </w:rPr>
              <w:t>工程施工重点难点</w:t>
            </w:r>
          </w:p>
        </w:tc>
        <w:tc>
          <w:tcPr>
            <w:tcW w:w="6287" w:type="dxa"/>
            <w:vAlign w:val="center"/>
          </w:tcPr>
          <w:p w14:paraId="060879FC">
            <w:pPr>
              <w:spacing w:line="360" w:lineRule="auto"/>
              <w:rPr>
                <w:rFonts w:hint="eastAsia" w:cs="@仿宋_GB2312" w:asciiTheme="minorEastAsia" w:hAnsiTheme="minorEastAsia" w:eastAsiaTheme="minorEastAsia"/>
                <w:color w:val="auto"/>
                <w:kern w:val="2"/>
                <w:sz w:val="24"/>
                <w:szCs w:val="22"/>
                <w:highlight w:val="none"/>
                <w:lang w:eastAsia="zh-CN"/>
              </w:rPr>
            </w:pPr>
            <w:r>
              <w:rPr>
                <w:rFonts w:hint="eastAsia" w:cs="@仿宋_GB2312" w:asciiTheme="minorEastAsia" w:hAnsiTheme="minorEastAsia" w:eastAsiaTheme="minorEastAsia"/>
                <w:color w:val="auto"/>
                <w:kern w:val="2"/>
                <w:sz w:val="24"/>
                <w:szCs w:val="22"/>
                <w:highlight w:val="none"/>
                <w:lang w:val="en-US" w:eastAsia="zh-CN"/>
              </w:rPr>
              <w:t>/</w:t>
            </w:r>
          </w:p>
        </w:tc>
      </w:tr>
      <w:tr w14:paraId="3C70C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pct"/>
            <w:vAlign w:val="center"/>
          </w:tcPr>
          <w:p w14:paraId="1EC61F28">
            <w:pPr>
              <w:spacing w:line="360" w:lineRule="auto"/>
              <w:jc w:val="center"/>
              <w:rPr>
                <w:rFonts w:cs="@仿宋_GB2312" w:asciiTheme="minorEastAsia" w:hAnsiTheme="minorEastAsia" w:eastAsiaTheme="minorEastAsia"/>
                <w:b/>
                <w:bCs/>
                <w:color w:val="auto"/>
                <w:kern w:val="2"/>
                <w:sz w:val="24"/>
                <w:szCs w:val="24"/>
                <w:highlight w:val="none"/>
              </w:rPr>
            </w:pPr>
            <w:r>
              <w:rPr>
                <w:rFonts w:hint="eastAsia" w:cs="@仿宋_GB2312" w:asciiTheme="minorEastAsia" w:hAnsiTheme="minorEastAsia" w:eastAsiaTheme="minorEastAsia"/>
                <w:b/>
                <w:bCs/>
                <w:color w:val="auto"/>
                <w:kern w:val="2"/>
                <w:sz w:val="24"/>
                <w:szCs w:val="24"/>
                <w:highlight w:val="none"/>
              </w:rPr>
              <w:t>4</w:t>
            </w:r>
          </w:p>
        </w:tc>
        <w:tc>
          <w:tcPr>
            <w:tcW w:w="749" w:type="pct"/>
            <w:vAlign w:val="center"/>
          </w:tcPr>
          <w:p w14:paraId="1F5DC7F4">
            <w:pPr>
              <w:spacing w:line="360" w:lineRule="auto"/>
              <w:rPr>
                <w:rFonts w:cs="@仿宋_GB2312" w:asciiTheme="minorEastAsia" w:hAnsiTheme="minorEastAsia" w:eastAsiaTheme="minorEastAsia"/>
                <w:b/>
                <w:bCs/>
                <w:color w:val="auto"/>
                <w:kern w:val="2"/>
                <w:sz w:val="24"/>
                <w:szCs w:val="24"/>
                <w:highlight w:val="none"/>
              </w:rPr>
            </w:pPr>
            <w:r>
              <w:rPr>
                <w:rFonts w:hint="eastAsia" w:cs="@仿宋_GB2312" w:asciiTheme="minorEastAsia" w:hAnsiTheme="minorEastAsia" w:eastAsiaTheme="minorEastAsia"/>
                <w:b/>
                <w:bCs/>
                <w:color w:val="auto"/>
                <w:kern w:val="2"/>
                <w:sz w:val="24"/>
                <w:szCs w:val="24"/>
                <w:highlight w:val="none"/>
              </w:rPr>
              <w:t>报价须知</w:t>
            </w:r>
          </w:p>
        </w:tc>
        <w:tc>
          <w:tcPr>
            <w:tcW w:w="3688" w:type="pct"/>
            <w:vAlign w:val="center"/>
          </w:tcPr>
          <w:p w14:paraId="061B8312">
            <w:pPr>
              <w:numPr>
                <w:ilvl w:val="0"/>
                <w:numId w:val="0"/>
              </w:numPr>
              <w:spacing w:line="360" w:lineRule="auto"/>
              <w:rPr>
                <w:rFonts w:hint="eastAsia" w:cs="@仿宋_GB2312" w:asciiTheme="minorEastAsia" w:hAnsiTheme="minorEastAsia" w:eastAsiaTheme="minorEastAsia"/>
                <w:b/>
                <w:bCs/>
                <w:color w:val="auto"/>
                <w:kern w:val="2"/>
                <w:sz w:val="24"/>
                <w:szCs w:val="24"/>
                <w:highlight w:val="none"/>
              </w:rPr>
            </w:pPr>
            <w:r>
              <w:rPr>
                <w:rFonts w:hint="eastAsia" w:cs="@仿宋_GB2312" w:asciiTheme="minorEastAsia" w:hAnsiTheme="minorEastAsia" w:eastAsiaTheme="minorEastAsia"/>
                <w:b/>
                <w:bCs/>
                <w:color w:val="auto"/>
                <w:kern w:val="2"/>
                <w:sz w:val="24"/>
                <w:szCs w:val="24"/>
                <w:highlight w:val="none"/>
                <w:lang w:val="en-US" w:eastAsia="zh-CN"/>
              </w:rPr>
              <w:t>1.</w:t>
            </w:r>
            <w:r>
              <w:rPr>
                <w:rFonts w:hint="eastAsia" w:cs="@仿宋_GB2312" w:asciiTheme="minorEastAsia" w:hAnsiTheme="minorEastAsia" w:eastAsiaTheme="minorEastAsia"/>
                <w:b/>
                <w:bCs/>
                <w:color w:val="auto"/>
                <w:kern w:val="2"/>
                <w:sz w:val="24"/>
                <w:szCs w:val="24"/>
                <w:highlight w:val="none"/>
              </w:rPr>
              <w:t>供应商最后报价不得高于磋商文件（公告）列明的项目预算、最高限价；第一次报价及最后报价中的分项报价均不得高于供应商须知前附表3</w:t>
            </w:r>
            <w:r>
              <w:rPr>
                <w:rFonts w:hint="eastAsia" w:cs="@仿宋_GB2312" w:asciiTheme="minorEastAsia" w:hAnsiTheme="minorEastAsia" w:eastAsiaTheme="minorEastAsia"/>
                <w:b/>
                <w:bCs/>
                <w:color w:val="auto"/>
                <w:kern w:val="2"/>
                <w:sz w:val="24"/>
                <w:szCs w:val="24"/>
                <w:highlight w:val="none"/>
                <w:lang w:eastAsia="zh-CN"/>
              </w:rPr>
              <w:t>0</w:t>
            </w:r>
            <w:r>
              <w:rPr>
                <w:rFonts w:hint="eastAsia" w:cs="@仿宋_GB2312" w:asciiTheme="minorEastAsia" w:hAnsiTheme="minorEastAsia" w:eastAsiaTheme="minorEastAsia"/>
                <w:b/>
                <w:bCs/>
                <w:color w:val="auto"/>
                <w:kern w:val="2"/>
                <w:sz w:val="24"/>
                <w:szCs w:val="24"/>
                <w:highlight w:val="none"/>
              </w:rPr>
              <w:t>.14列明的分项最高限价（具体详见工程量清单），否则其响应文件将被认定为响应无效。</w:t>
            </w:r>
          </w:p>
          <w:p w14:paraId="5EBA1283">
            <w:pPr>
              <w:numPr>
                <w:ilvl w:val="0"/>
                <w:numId w:val="0"/>
              </w:numPr>
              <w:spacing w:line="360" w:lineRule="auto"/>
              <w:rPr>
                <w:rFonts w:hint="eastAsia" w:cs="@仿宋_GB2312" w:asciiTheme="minorEastAsia" w:hAnsiTheme="minorEastAsia" w:eastAsiaTheme="minorEastAsia"/>
                <w:b/>
                <w:bCs/>
                <w:color w:val="auto"/>
                <w:kern w:val="2"/>
                <w:sz w:val="24"/>
                <w:szCs w:val="24"/>
                <w:highlight w:val="none"/>
              </w:rPr>
            </w:pPr>
            <w:r>
              <w:rPr>
                <w:rFonts w:hint="eastAsia" w:cs="@仿宋_GB2312" w:asciiTheme="minorEastAsia" w:hAnsiTheme="minorEastAsia" w:eastAsiaTheme="minorEastAsia"/>
                <w:b/>
                <w:bCs/>
                <w:color w:val="auto"/>
                <w:kern w:val="2"/>
                <w:sz w:val="24"/>
                <w:szCs w:val="24"/>
                <w:highlight w:val="none"/>
                <w:lang w:eastAsia="zh-CN"/>
              </w:rPr>
              <w:t>2</w:t>
            </w:r>
            <w:r>
              <w:rPr>
                <w:rFonts w:hint="eastAsia" w:cs="@仿宋_GB2312" w:asciiTheme="minorEastAsia" w:hAnsiTheme="minorEastAsia" w:eastAsiaTheme="minorEastAsia"/>
                <w:b/>
                <w:bCs/>
                <w:color w:val="auto"/>
                <w:kern w:val="2"/>
                <w:sz w:val="24"/>
                <w:szCs w:val="24"/>
                <w:highlight w:val="none"/>
              </w:rPr>
              <w:t>.安全生产费用：不低于</w:t>
            </w:r>
            <w:r>
              <w:rPr>
                <w:rFonts w:hint="eastAsia" w:cs="@仿宋_GB2312" w:asciiTheme="minorEastAsia" w:hAnsiTheme="minorEastAsia" w:eastAsiaTheme="minorEastAsia"/>
                <w:b/>
                <w:bCs/>
                <w:color w:val="auto"/>
                <w:kern w:val="2"/>
                <w:sz w:val="24"/>
                <w:szCs w:val="24"/>
                <w:highlight w:val="none"/>
                <w:lang w:val="en-US" w:eastAsia="zh-CN"/>
              </w:rPr>
              <w:t>26750.00</w:t>
            </w:r>
            <w:r>
              <w:rPr>
                <w:rFonts w:hint="eastAsia" w:cs="@仿宋_GB2312" w:asciiTheme="minorEastAsia" w:hAnsiTheme="minorEastAsia" w:eastAsiaTheme="minorEastAsia"/>
                <w:b/>
                <w:bCs/>
                <w:color w:val="auto"/>
                <w:kern w:val="2"/>
                <w:sz w:val="24"/>
                <w:szCs w:val="24"/>
                <w:highlight w:val="none"/>
              </w:rPr>
              <w:t>元，否则其响应文件将被认定为响应无效。</w:t>
            </w:r>
          </w:p>
          <w:p w14:paraId="19D2F2CE">
            <w:pPr>
              <w:numPr>
                <w:ilvl w:val="0"/>
                <w:numId w:val="0"/>
              </w:numPr>
              <w:spacing w:line="360" w:lineRule="auto"/>
              <w:rPr>
                <w:rFonts w:hint="eastAsia" w:eastAsia="@微软简标宋"/>
                <w:b/>
                <w:bCs/>
                <w:kern w:val="2"/>
                <w:sz w:val="24"/>
                <w:szCs w:val="24"/>
                <w:highlight w:val="none"/>
                <w:lang w:eastAsia="zh-CN"/>
              </w:rPr>
            </w:pPr>
            <w:r>
              <w:rPr>
                <w:rFonts w:hint="eastAsia" w:cs="@仿宋_GB2312" w:asciiTheme="minorEastAsia" w:hAnsiTheme="minorEastAsia" w:eastAsiaTheme="minorEastAsia"/>
                <w:b/>
                <w:bCs/>
                <w:color w:val="auto"/>
                <w:kern w:val="2"/>
                <w:sz w:val="24"/>
                <w:szCs w:val="24"/>
                <w:highlight w:val="none"/>
                <w:lang w:val="en-US" w:eastAsia="zh-CN"/>
              </w:rPr>
              <w:t>3.</w:t>
            </w:r>
            <w:r>
              <w:rPr>
                <w:rFonts w:hint="eastAsia" w:cs="@仿宋_GB2312" w:asciiTheme="minorEastAsia" w:hAnsiTheme="minorEastAsia" w:eastAsiaTheme="minorEastAsia"/>
                <w:b/>
                <w:bCs/>
                <w:color w:val="auto"/>
                <w:kern w:val="2"/>
                <w:sz w:val="24"/>
                <w:szCs w:val="24"/>
                <w:highlight w:val="none"/>
                <w:lang w:val="en-US"/>
              </w:rPr>
              <w:t>除</w:t>
            </w:r>
            <w:r>
              <w:rPr>
                <w:rFonts w:hint="eastAsia" w:cs="@仿宋_GB2312" w:asciiTheme="minorEastAsia" w:hAnsiTheme="minorEastAsia" w:eastAsiaTheme="minorEastAsia"/>
                <w:b/>
                <w:bCs/>
                <w:color w:val="auto"/>
                <w:kern w:val="2"/>
                <w:sz w:val="24"/>
                <w:szCs w:val="24"/>
                <w:highlight w:val="none"/>
                <w:lang w:val="en-US" w:eastAsia="zh-CN"/>
              </w:rPr>
              <w:t>磋商</w:t>
            </w:r>
            <w:r>
              <w:rPr>
                <w:rFonts w:hint="eastAsia" w:cs="@仿宋_GB2312" w:asciiTheme="minorEastAsia" w:hAnsiTheme="minorEastAsia" w:eastAsiaTheme="minorEastAsia"/>
                <w:b/>
                <w:bCs/>
                <w:color w:val="auto"/>
                <w:kern w:val="2"/>
                <w:sz w:val="24"/>
                <w:szCs w:val="24"/>
                <w:highlight w:val="none"/>
                <w:lang w:val="en-US"/>
              </w:rPr>
              <w:t>文件另有规定外</w:t>
            </w:r>
            <w:r>
              <w:rPr>
                <w:rFonts w:hint="eastAsia" w:cs="@仿宋_GB2312" w:asciiTheme="minorEastAsia" w:hAnsiTheme="minorEastAsia" w:eastAsiaTheme="minorEastAsia"/>
                <w:b/>
                <w:bCs/>
                <w:color w:val="auto"/>
                <w:kern w:val="2"/>
                <w:sz w:val="24"/>
                <w:szCs w:val="24"/>
                <w:highlight w:val="none"/>
                <w:lang w:val="en-US" w:eastAsia="zh-CN"/>
              </w:rPr>
              <w:t>，供应商</w:t>
            </w:r>
            <w:r>
              <w:rPr>
                <w:rFonts w:hint="eastAsia" w:cs="@仿宋_GB2312" w:asciiTheme="minorEastAsia" w:hAnsiTheme="minorEastAsia" w:eastAsiaTheme="minorEastAsia"/>
                <w:b/>
                <w:bCs/>
                <w:color w:val="auto"/>
                <w:kern w:val="2"/>
                <w:sz w:val="24"/>
                <w:szCs w:val="24"/>
                <w:highlight w:val="none"/>
                <w:lang w:val="en-US"/>
              </w:rPr>
              <w:t>不得随意增加、删除或涂改</w:t>
            </w:r>
            <w:r>
              <w:rPr>
                <w:rFonts w:hint="eastAsia" w:cs="@仿宋_GB2312" w:asciiTheme="minorEastAsia" w:hAnsiTheme="minorEastAsia" w:eastAsiaTheme="minorEastAsia"/>
                <w:b/>
                <w:bCs/>
                <w:color w:val="auto"/>
                <w:kern w:val="2"/>
                <w:sz w:val="24"/>
                <w:szCs w:val="24"/>
                <w:highlight w:val="none"/>
                <w:lang w:val="en-US" w:eastAsia="zh-CN"/>
              </w:rPr>
              <w:t>磋商</w:t>
            </w:r>
            <w:r>
              <w:rPr>
                <w:rFonts w:hint="eastAsia" w:cs="@仿宋_GB2312" w:asciiTheme="minorEastAsia" w:hAnsiTheme="minorEastAsia" w:eastAsiaTheme="minorEastAsia"/>
                <w:b/>
                <w:bCs/>
                <w:color w:val="auto"/>
                <w:kern w:val="2"/>
                <w:sz w:val="24"/>
                <w:szCs w:val="24"/>
                <w:highlight w:val="none"/>
                <w:lang w:val="en-US"/>
              </w:rPr>
              <w:t>文件工程量清单中的任何内容</w:t>
            </w:r>
            <w:r>
              <w:rPr>
                <w:rFonts w:hint="eastAsia" w:cs="@仿宋_GB2312" w:asciiTheme="minorEastAsia" w:hAnsiTheme="minorEastAsia" w:eastAsiaTheme="minorEastAsia"/>
                <w:b/>
                <w:bCs/>
                <w:color w:val="auto"/>
                <w:kern w:val="2"/>
                <w:sz w:val="24"/>
                <w:szCs w:val="24"/>
                <w:highlight w:val="none"/>
                <w:lang w:val="en-US" w:eastAsia="zh-CN"/>
              </w:rPr>
              <w:t>，</w:t>
            </w:r>
            <w:r>
              <w:rPr>
                <w:rFonts w:hint="eastAsia" w:cs="@仿宋_GB2312" w:asciiTheme="minorEastAsia" w:hAnsiTheme="minorEastAsia" w:eastAsiaTheme="minorEastAsia"/>
                <w:b/>
                <w:bCs/>
                <w:color w:val="auto"/>
                <w:kern w:val="2"/>
                <w:sz w:val="24"/>
                <w:szCs w:val="24"/>
                <w:highlight w:val="none"/>
                <w:lang w:val="en-US"/>
              </w:rPr>
              <w:t>否则其响应文件将被认定为响应无效。</w:t>
            </w:r>
          </w:p>
        </w:tc>
      </w:tr>
      <w:tr w14:paraId="5DDA7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pct"/>
            <w:vAlign w:val="center"/>
          </w:tcPr>
          <w:p w14:paraId="09143588">
            <w:pPr>
              <w:spacing w:line="360" w:lineRule="auto"/>
              <w:jc w:val="center"/>
              <w:rPr>
                <w:rFonts w:cs="@仿宋_GB2312" w:asciiTheme="minorEastAsia" w:hAnsiTheme="minorEastAsia" w:eastAsiaTheme="minorEastAsia"/>
                <w:color w:val="auto"/>
                <w:kern w:val="2"/>
                <w:sz w:val="24"/>
                <w:szCs w:val="22"/>
                <w:highlight w:val="none"/>
              </w:rPr>
            </w:pPr>
            <w:r>
              <w:rPr>
                <w:rFonts w:hint="eastAsia" w:cs="@仿宋_GB2312" w:asciiTheme="minorEastAsia" w:hAnsiTheme="minorEastAsia" w:eastAsiaTheme="minorEastAsia"/>
                <w:color w:val="auto"/>
                <w:kern w:val="2"/>
                <w:sz w:val="24"/>
                <w:szCs w:val="22"/>
                <w:highlight w:val="none"/>
              </w:rPr>
              <w:t>5</w:t>
            </w:r>
          </w:p>
        </w:tc>
        <w:tc>
          <w:tcPr>
            <w:tcW w:w="749" w:type="pct"/>
            <w:vAlign w:val="center"/>
          </w:tcPr>
          <w:p w14:paraId="52DB2A4B">
            <w:pPr>
              <w:spacing w:line="360" w:lineRule="auto"/>
              <w:rPr>
                <w:rFonts w:cs="@仿宋_GB2312" w:asciiTheme="minorEastAsia" w:hAnsiTheme="minorEastAsia" w:eastAsiaTheme="minorEastAsia"/>
                <w:color w:val="auto"/>
                <w:kern w:val="2"/>
                <w:sz w:val="24"/>
                <w:szCs w:val="22"/>
                <w:highlight w:val="none"/>
              </w:rPr>
            </w:pPr>
            <w:r>
              <w:rPr>
                <w:rFonts w:hint="eastAsia" w:cs="@仿宋_GB2312" w:asciiTheme="minorEastAsia" w:hAnsiTheme="minorEastAsia" w:eastAsiaTheme="minorEastAsia"/>
                <w:color w:val="auto"/>
                <w:kern w:val="2"/>
                <w:sz w:val="24"/>
                <w:szCs w:val="22"/>
                <w:highlight w:val="none"/>
              </w:rPr>
              <w:t>重要说明</w:t>
            </w:r>
          </w:p>
        </w:tc>
        <w:tc>
          <w:tcPr>
            <w:tcW w:w="3688" w:type="pct"/>
            <w:vAlign w:val="center"/>
          </w:tcPr>
          <w:p w14:paraId="2D7B4D28">
            <w:pPr>
              <w:spacing w:line="360" w:lineRule="auto"/>
              <w:rPr>
                <w:rFonts w:cs="@仿宋_GB2312" w:asciiTheme="minorEastAsia" w:hAnsiTheme="minorEastAsia" w:eastAsiaTheme="minorEastAsia"/>
                <w:color w:val="auto"/>
                <w:kern w:val="2"/>
                <w:sz w:val="24"/>
                <w:szCs w:val="22"/>
                <w:highlight w:val="none"/>
              </w:rPr>
            </w:pPr>
            <w:r>
              <w:rPr>
                <w:rFonts w:hint="eastAsia" w:cs="@仿宋_GB2312" w:asciiTheme="minorEastAsia" w:hAnsiTheme="minorEastAsia" w:eastAsiaTheme="minorEastAsia"/>
                <w:color w:val="auto"/>
                <w:kern w:val="2"/>
                <w:sz w:val="24"/>
                <w:szCs w:val="22"/>
                <w:highlight w:val="none"/>
                <w:lang w:val="en-US" w:eastAsia="zh-CN"/>
              </w:rPr>
              <w:t>1.</w:t>
            </w:r>
            <w:r>
              <w:rPr>
                <w:rFonts w:hint="eastAsia" w:cs="@仿宋_GB2312" w:asciiTheme="minorEastAsia" w:hAnsiTheme="minorEastAsia" w:eastAsiaTheme="minorEastAsia"/>
                <w:color w:val="auto"/>
                <w:kern w:val="2"/>
                <w:sz w:val="24"/>
                <w:szCs w:val="22"/>
                <w:highlight w:val="none"/>
              </w:rPr>
              <w:t>本项目的磋商文件、工程量清单、最高投标限价、澄清、修改、补充等相关资料均通过电子服务系统发布，请供应商自行从网上下载，供应商应当及时查看有无相关澄清、修改、补充等内容。</w:t>
            </w:r>
          </w:p>
          <w:p w14:paraId="0DA6C75F">
            <w:pPr>
              <w:spacing w:line="360" w:lineRule="auto"/>
              <w:rPr>
                <w:rFonts w:cs="@仿宋_GB2312" w:asciiTheme="minorEastAsia" w:hAnsiTheme="minorEastAsia" w:eastAsiaTheme="minorEastAsia"/>
                <w:color w:val="auto"/>
                <w:kern w:val="2"/>
                <w:sz w:val="24"/>
                <w:szCs w:val="22"/>
                <w:highlight w:val="none"/>
              </w:rPr>
            </w:pPr>
            <w:r>
              <w:rPr>
                <w:rFonts w:hint="eastAsia" w:cs="@仿宋_GB2312" w:asciiTheme="minorEastAsia" w:hAnsiTheme="minorEastAsia" w:eastAsiaTheme="minorEastAsia"/>
                <w:color w:val="auto"/>
                <w:kern w:val="2"/>
                <w:sz w:val="24"/>
                <w:szCs w:val="22"/>
                <w:highlight w:val="none"/>
                <w:lang w:val="en-US" w:eastAsia="zh-CN"/>
              </w:rPr>
              <w:t>2.</w:t>
            </w:r>
            <w:r>
              <w:rPr>
                <w:rFonts w:hint="eastAsia" w:cs="@仿宋_GB2312" w:asciiTheme="minorEastAsia" w:hAnsiTheme="minorEastAsia" w:eastAsiaTheme="minorEastAsia"/>
                <w:color w:val="auto"/>
                <w:kern w:val="2"/>
                <w:sz w:val="24"/>
                <w:szCs w:val="22"/>
                <w:highlight w:val="none"/>
              </w:rPr>
              <w:t>在工程项目磋商过程中，供应商最后报价与公布的最高投标限价或项目概算相比降幅过小，或供应商最后报价明显缺乏竞争性的，磋商小组可以否决其报价。</w:t>
            </w:r>
          </w:p>
          <w:p w14:paraId="54E8C1E1">
            <w:pPr>
              <w:spacing w:line="360" w:lineRule="auto"/>
              <w:rPr>
                <w:rFonts w:cs="@仿宋_GB2312" w:asciiTheme="minorEastAsia" w:hAnsiTheme="minorEastAsia" w:eastAsiaTheme="minorEastAsia"/>
                <w:color w:val="auto"/>
                <w:kern w:val="2"/>
                <w:sz w:val="24"/>
                <w:szCs w:val="22"/>
                <w:highlight w:val="none"/>
              </w:rPr>
            </w:pPr>
            <w:r>
              <w:rPr>
                <w:rFonts w:hint="eastAsia" w:ascii="宋体" w:hAnsi="宋体" w:cs="Times New Roman" w:eastAsiaTheme="minorEastAsia"/>
                <w:color w:val="auto"/>
                <w:kern w:val="2"/>
                <w:sz w:val="24"/>
                <w:szCs w:val="22"/>
                <w:highlight w:val="none"/>
                <w:lang w:val="en-US" w:eastAsia="zh-CN"/>
              </w:rPr>
              <w:t>3.</w:t>
            </w:r>
            <w:r>
              <w:rPr>
                <w:rFonts w:hint="eastAsia" w:cs="@仿宋_GB2312" w:asciiTheme="minorEastAsia" w:hAnsiTheme="minorEastAsia" w:eastAsiaTheme="minorEastAsia"/>
                <w:color w:val="auto"/>
                <w:kern w:val="2"/>
                <w:sz w:val="24"/>
                <w:szCs w:val="22"/>
                <w:highlight w:val="none"/>
              </w:rPr>
              <w:t>供应商在工程实施过程中用工行为，必须严格执行国家及地方政府的有关规定，依法签订劳动合同，并按规定及时足额支付工资。</w:t>
            </w:r>
          </w:p>
          <w:p w14:paraId="1DF15C97">
            <w:pPr>
              <w:spacing w:line="360" w:lineRule="auto"/>
              <w:rPr>
                <w:rFonts w:hint="eastAsia" w:ascii="宋体" w:hAnsi="宋体" w:eastAsia="宋体"/>
                <w:color w:val="auto"/>
                <w:kern w:val="2"/>
                <w:sz w:val="24"/>
                <w:szCs w:val="18"/>
                <w:highlight w:val="none"/>
              </w:rPr>
            </w:pPr>
            <w:r>
              <w:rPr>
                <w:rFonts w:hint="eastAsia" w:ascii="宋体" w:hAnsi="宋体" w:eastAsia="宋体" w:cs="宋体"/>
                <w:kern w:val="2"/>
                <w:sz w:val="24"/>
                <w:szCs w:val="24"/>
                <w:highlight w:val="none"/>
                <w:lang w:val="en-US" w:eastAsia="zh-CN"/>
              </w:rPr>
              <w:t>4.</w:t>
            </w:r>
            <w:r>
              <w:rPr>
                <w:rFonts w:ascii="宋体" w:hAnsi="宋体" w:eastAsia="宋体" w:cs="宋体"/>
                <w:kern w:val="2"/>
                <w:sz w:val="24"/>
                <w:szCs w:val="24"/>
                <w:highlight w:val="none"/>
              </w:rPr>
              <w:t>政府采购政策（包括但不限于下列具体政策要求</w:t>
            </w:r>
            <w:r>
              <w:rPr>
                <w:rFonts w:hint="eastAsia" w:ascii="宋体" w:hAnsi="宋体" w:eastAsia="宋体" w:cs="宋体"/>
                <w:kern w:val="2"/>
                <w:sz w:val="24"/>
                <w:szCs w:val="24"/>
                <w:highlight w:val="none"/>
                <w:lang w:eastAsia="zh-CN"/>
              </w:rPr>
              <w:t>）</w:t>
            </w:r>
            <w:r>
              <w:rPr>
                <w:rFonts w:hint="eastAsia" w:ascii="宋体" w:hAnsi="宋体" w:eastAsia="宋体"/>
                <w:color w:val="auto"/>
                <w:kern w:val="2"/>
                <w:sz w:val="24"/>
                <w:szCs w:val="18"/>
                <w:highlight w:val="none"/>
              </w:rPr>
              <w:t>：</w:t>
            </w:r>
          </w:p>
          <w:p w14:paraId="53F23736">
            <w:pPr>
              <w:spacing w:line="360" w:lineRule="auto"/>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（1）如属于《节能产品政府采购品目清单》中政府强制采购的节能产品，则</w:t>
            </w:r>
            <w:r>
              <w:rPr>
                <w:rFonts w:hint="eastAsia" w:ascii="宋体" w:hAnsi="宋体" w:eastAsia="宋体" w:cs="宋体"/>
                <w:color w:val="auto"/>
                <w:kern w:val="2"/>
                <w:sz w:val="24"/>
                <w:szCs w:val="24"/>
                <w:highlight w:val="none"/>
                <w:lang w:val="en-US" w:eastAsia="zh-CN"/>
              </w:rPr>
              <w:t>供应商</w:t>
            </w:r>
            <w:r>
              <w:rPr>
                <w:rFonts w:hint="eastAsia" w:ascii="宋体" w:hAnsi="宋体" w:eastAsia="宋体" w:cs="宋体"/>
                <w:color w:val="auto"/>
                <w:kern w:val="2"/>
                <w:sz w:val="24"/>
                <w:szCs w:val="24"/>
                <w:highlight w:val="none"/>
              </w:rPr>
              <w:t>所投产品须具有市场监管总局公布的《参与实施政府采购节能产品认证机构目录》中的认证机构出具的、处于有效期内的节能产品认证证书。</w:t>
            </w:r>
          </w:p>
          <w:p w14:paraId="6FC0DE3C">
            <w:pPr>
              <w:spacing w:line="360" w:lineRule="auto"/>
              <w:rPr>
                <w:rFonts w:hint="default" w:cs="@仿宋_GB2312" w:asciiTheme="minorEastAsia" w:hAnsiTheme="minorEastAsia" w:eastAsiaTheme="minorEastAsia"/>
                <w:color w:val="auto"/>
                <w:kern w:val="2"/>
                <w:sz w:val="24"/>
                <w:szCs w:val="22"/>
                <w:highlight w:val="none"/>
                <w:lang w:val="en-US"/>
              </w:rPr>
            </w:pPr>
            <w:r>
              <w:rPr>
                <w:rFonts w:hint="eastAsia" w:ascii="宋体" w:hAnsi="宋体" w:eastAsia="宋体" w:cs="宋体"/>
                <w:color w:val="auto"/>
                <w:kern w:val="2"/>
                <w:sz w:val="24"/>
                <w:szCs w:val="24"/>
                <w:highlight w:val="none"/>
              </w:rPr>
              <w:t>（2）如涉及商品包装和快递包装，</w:t>
            </w:r>
            <w:r>
              <w:rPr>
                <w:rFonts w:hint="eastAsia" w:ascii="宋体" w:hAnsi="宋体" w:eastAsia="宋体" w:cs="宋体"/>
                <w:color w:val="auto"/>
                <w:kern w:val="2"/>
                <w:sz w:val="24"/>
                <w:szCs w:val="24"/>
                <w:highlight w:val="none"/>
                <w:lang w:val="en-US" w:eastAsia="zh-CN"/>
              </w:rPr>
              <w:t>供应商</w:t>
            </w:r>
            <w:r>
              <w:rPr>
                <w:rFonts w:hint="eastAsia" w:ascii="宋体" w:hAnsi="宋体" w:eastAsia="宋体" w:cs="宋体"/>
                <w:color w:val="auto"/>
                <w:kern w:val="2"/>
                <w:sz w:val="24"/>
                <w:szCs w:val="24"/>
                <w:highlight w:val="none"/>
              </w:rPr>
              <w:t>应当执行《关于印发〈商品包装政府采购需求标准（试行）〉、〈快递包装政府采购需求标准（试行）〉的通知》（财办库〔2020〕123号）、《安徽省财政厅关于贯彻落实政府绿色采购有关政策的通知》（皖财购〔2023〕853号）的要求，提供符合需求标准的绿色包装、绿色运输，同时，采购人</w:t>
            </w:r>
            <w:r>
              <w:rPr>
                <w:rFonts w:hint="eastAsia" w:cs="宋体"/>
                <w:color w:val="auto"/>
                <w:kern w:val="2"/>
                <w:sz w:val="24"/>
                <w:szCs w:val="24"/>
                <w:highlight w:val="none"/>
                <w:lang w:eastAsia="zh-CN"/>
              </w:rPr>
              <w:t>（</w:t>
            </w:r>
            <w:r>
              <w:rPr>
                <w:rFonts w:hint="eastAsia" w:cs="宋体"/>
                <w:color w:val="auto"/>
                <w:kern w:val="2"/>
                <w:sz w:val="24"/>
                <w:szCs w:val="24"/>
                <w:highlight w:val="none"/>
                <w:lang w:val="en-US" w:eastAsia="zh-CN"/>
              </w:rPr>
              <w:t>项目法人单位</w:t>
            </w:r>
            <w:r>
              <w:rPr>
                <w:rFonts w:hint="eastAsia" w:cs="宋体"/>
                <w:color w:val="auto"/>
                <w:kern w:val="2"/>
                <w:sz w:val="24"/>
                <w:szCs w:val="24"/>
                <w:highlight w:val="none"/>
                <w:lang w:eastAsia="zh-CN"/>
              </w:rPr>
              <w:t>）</w:t>
            </w:r>
            <w:r>
              <w:rPr>
                <w:rFonts w:hint="eastAsia" w:ascii="宋体" w:hAnsi="宋体" w:eastAsia="宋体" w:cs="宋体"/>
                <w:color w:val="auto"/>
                <w:kern w:val="2"/>
                <w:sz w:val="24"/>
                <w:szCs w:val="24"/>
                <w:highlight w:val="none"/>
              </w:rPr>
              <w:t>将对包装材料和运输环节作为履约验收条款进行验收。</w:t>
            </w:r>
          </w:p>
        </w:tc>
      </w:tr>
      <w:tr w14:paraId="5CC29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pct"/>
            <w:vAlign w:val="center"/>
          </w:tcPr>
          <w:p w14:paraId="615D85FA">
            <w:pPr>
              <w:spacing w:line="360" w:lineRule="auto"/>
              <w:jc w:val="center"/>
              <w:rPr>
                <w:rFonts w:cs="@仿宋_GB2312" w:asciiTheme="minorEastAsia" w:hAnsiTheme="minorEastAsia" w:eastAsiaTheme="minorEastAsia"/>
                <w:color w:val="auto"/>
                <w:kern w:val="2"/>
                <w:sz w:val="24"/>
                <w:szCs w:val="22"/>
                <w:highlight w:val="none"/>
              </w:rPr>
            </w:pPr>
            <w:r>
              <w:rPr>
                <w:rFonts w:cs="@仿宋_GB2312" w:asciiTheme="minorEastAsia" w:hAnsiTheme="minorEastAsia" w:eastAsiaTheme="minorEastAsia"/>
                <w:color w:val="auto"/>
                <w:kern w:val="2"/>
                <w:sz w:val="24"/>
                <w:szCs w:val="22"/>
                <w:highlight w:val="none"/>
              </w:rPr>
              <w:t>6</w:t>
            </w:r>
          </w:p>
        </w:tc>
        <w:tc>
          <w:tcPr>
            <w:tcW w:w="749" w:type="pct"/>
            <w:vAlign w:val="center"/>
          </w:tcPr>
          <w:p w14:paraId="70750885">
            <w:pPr>
              <w:spacing w:line="360" w:lineRule="auto"/>
              <w:rPr>
                <w:rFonts w:cs="@仿宋_GB2312" w:asciiTheme="minorEastAsia" w:hAnsiTheme="minorEastAsia" w:eastAsiaTheme="minorEastAsia"/>
                <w:b/>
                <w:bCs/>
                <w:color w:val="auto"/>
                <w:kern w:val="2"/>
                <w:sz w:val="24"/>
                <w:szCs w:val="22"/>
                <w:highlight w:val="none"/>
              </w:rPr>
            </w:pPr>
            <w:r>
              <w:rPr>
                <w:rFonts w:hint="eastAsia" w:cs="@仿宋_GB2312" w:asciiTheme="minorEastAsia" w:hAnsiTheme="minorEastAsia" w:eastAsiaTheme="minorEastAsia"/>
                <w:b/>
                <w:bCs/>
                <w:color w:val="auto"/>
                <w:kern w:val="2"/>
                <w:sz w:val="24"/>
                <w:szCs w:val="22"/>
                <w:highlight w:val="none"/>
              </w:rPr>
              <w:t>项目经理</w:t>
            </w:r>
          </w:p>
        </w:tc>
        <w:tc>
          <w:tcPr>
            <w:tcW w:w="3688" w:type="pct"/>
            <w:vAlign w:val="center"/>
          </w:tcPr>
          <w:p w14:paraId="79808AD1">
            <w:pPr>
              <w:numPr>
                <w:ilvl w:val="0"/>
                <w:numId w:val="0"/>
              </w:numPr>
              <w:spacing w:line="360" w:lineRule="auto"/>
              <w:rPr>
                <w:rFonts w:hint="eastAsia" w:cs="@仿宋_GB2312" w:asciiTheme="minorEastAsia" w:hAnsiTheme="minorEastAsia" w:eastAsiaTheme="minorEastAsia"/>
                <w:b/>
                <w:bCs/>
                <w:color w:val="auto"/>
                <w:kern w:val="2"/>
                <w:sz w:val="24"/>
                <w:szCs w:val="22"/>
                <w:highlight w:val="none"/>
              </w:rPr>
            </w:pPr>
            <w:r>
              <w:rPr>
                <w:rFonts w:hint="eastAsia" w:cs="@仿宋_GB2312" w:asciiTheme="minorEastAsia" w:hAnsiTheme="minorEastAsia" w:eastAsiaTheme="minorEastAsia"/>
                <w:b/>
                <w:bCs/>
                <w:color w:val="auto"/>
                <w:kern w:val="2"/>
                <w:sz w:val="24"/>
                <w:szCs w:val="22"/>
                <w:highlight w:val="none"/>
                <w:lang w:val="en-US" w:eastAsia="zh-CN" w:bidi="ar-SA"/>
              </w:rPr>
              <w:t>1.</w:t>
            </w:r>
            <w:r>
              <w:rPr>
                <w:rFonts w:hint="eastAsia" w:cs="@仿宋_GB2312" w:asciiTheme="minorEastAsia" w:hAnsiTheme="minorEastAsia" w:eastAsiaTheme="minorEastAsia"/>
                <w:b/>
                <w:bCs/>
                <w:color w:val="auto"/>
                <w:kern w:val="2"/>
                <w:sz w:val="24"/>
                <w:szCs w:val="22"/>
                <w:highlight w:val="none"/>
              </w:rPr>
              <w:t>项目经理须具有水利水电工程专业二级及以上注册建造师执业资格，且具有水行政主管部门颁发的有效的安全生产考核合格证（B证）。</w:t>
            </w:r>
          </w:p>
          <w:p w14:paraId="6CB45B7E">
            <w:pPr>
              <w:numPr>
                <w:ilvl w:val="0"/>
                <w:numId w:val="0"/>
              </w:numPr>
              <w:spacing w:line="360" w:lineRule="auto"/>
              <w:rPr>
                <w:rFonts w:cs="@仿宋_GB2312" w:asciiTheme="minorEastAsia" w:hAnsiTheme="minorEastAsia" w:eastAsiaTheme="minorEastAsia"/>
                <w:b/>
                <w:bCs/>
                <w:color w:val="auto"/>
                <w:kern w:val="2"/>
                <w:sz w:val="24"/>
                <w:szCs w:val="22"/>
                <w:highlight w:val="none"/>
              </w:rPr>
            </w:pPr>
            <w:r>
              <w:rPr>
                <w:rFonts w:cs="@仿宋_GB2312" w:asciiTheme="minorEastAsia" w:hAnsiTheme="minorEastAsia" w:eastAsiaTheme="minorEastAsia"/>
                <w:b/>
                <w:bCs/>
                <w:color w:val="auto"/>
                <w:kern w:val="2"/>
                <w:sz w:val="24"/>
                <w:szCs w:val="22"/>
                <w:highlight w:val="none"/>
                <w:lang w:val="en-US" w:eastAsia="zh-CN" w:bidi="ar-SA"/>
              </w:rPr>
              <w:t>2.</w:t>
            </w:r>
            <w:r>
              <w:rPr>
                <w:rFonts w:hint="eastAsia" w:cs="@仿宋_GB2312" w:asciiTheme="minorEastAsia" w:hAnsiTheme="minorEastAsia" w:eastAsiaTheme="minorEastAsia"/>
                <w:b/>
                <w:bCs/>
                <w:color w:val="auto"/>
                <w:kern w:val="2"/>
                <w:sz w:val="24"/>
                <w:szCs w:val="22"/>
                <w:highlight w:val="none"/>
              </w:rPr>
              <w:t>提供</w:t>
            </w:r>
            <w:r>
              <w:rPr>
                <w:rFonts w:hint="eastAsia" w:cs="@仿宋_GB2312" w:asciiTheme="minorEastAsia" w:hAnsiTheme="minorEastAsia" w:eastAsiaTheme="minorEastAsia"/>
                <w:b/>
                <w:bCs/>
                <w:color w:val="auto"/>
                <w:kern w:val="2"/>
                <w:sz w:val="24"/>
                <w:szCs w:val="22"/>
                <w:highlight w:val="none"/>
                <w:lang w:val="en-US" w:eastAsia="zh-CN"/>
              </w:rPr>
              <w:t>供应商</w:t>
            </w:r>
            <w:r>
              <w:rPr>
                <w:rFonts w:hint="eastAsia" w:cs="@仿宋_GB2312" w:asciiTheme="minorEastAsia" w:hAnsiTheme="minorEastAsia" w:eastAsiaTheme="minorEastAsia"/>
                <w:b/>
                <w:bCs/>
                <w:color w:val="auto"/>
                <w:kern w:val="2"/>
                <w:sz w:val="24"/>
                <w:szCs w:val="22"/>
                <w:highlight w:val="none"/>
              </w:rPr>
              <w:t>为其缴纳的202</w:t>
            </w:r>
            <w:r>
              <w:rPr>
                <w:rFonts w:hint="eastAsia" w:cs="@仿宋_GB2312" w:asciiTheme="minorEastAsia" w:hAnsiTheme="minorEastAsia" w:eastAsiaTheme="minorEastAsia"/>
                <w:b/>
                <w:bCs/>
                <w:color w:val="auto"/>
                <w:kern w:val="2"/>
                <w:sz w:val="24"/>
                <w:szCs w:val="22"/>
                <w:highlight w:val="none"/>
                <w:lang w:val="en-US" w:eastAsia="zh-CN"/>
              </w:rPr>
              <w:t>6</w:t>
            </w:r>
            <w:r>
              <w:rPr>
                <w:rFonts w:hint="eastAsia" w:cs="@仿宋_GB2312" w:asciiTheme="minorEastAsia" w:hAnsiTheme="minorEastAsia" w:eastAsiaTheme="minorEastAsia"/>
                <w:b/>
                <w:bCs/>
                <w:color w:val="auto"/>
                <w:kern w:val="2"/>
                <w:sz w:val="24"/>
                <w:szCs w:val="22"/>
                <w:highlight w:val="none"/>
              </w:rPr>
              <w:t>年</w:t>
            </w:r>
            <w:r>
              <w:rPr>
                <w:rFonts w:hint="eastAsia" w:cs="@仿宋_GB2312" w:asciiTheme="minorEastAsia" w:hAnsiTheme="minorEastAsia" w:eastAsiaTheme="minorEastAsia"/>
                <w:b/>
                <w:bCs/>
                <w:color w:val="auto"/>
                <w:kern w:val="2"/>
                <w:sz w:val="24"/>
                <w:szCs w:val="22"/>
                <w:highlight w:val="none"/>
                <w:lang w:val="en-US" w:eastAsia="zh-CN"/>
              </w:rPr>
              <w:t>1</w:t>
            </w:r>
            <w:r>
              <w:rPr>
                <w:rFonts w:hint="eastAsia" w:cs="@仿宋_GB2312" w:asciiTheme="minorEastAsia" w:hAnsiTheme="minorEastAsia" w:eastAsiaTheme="minorEastAsia"/>
                <w:b/>
                <w:bCs/>
                <w:color w:val="auto"/>
                <w:kern w:val="2"/>
                <w:sz w:val="24"/>
                <w:szCs w:val="22"/>
                <w:highlight w:val="none"/>
              </w:rPr>
              <w:t>月至今任意一个月社保证明扫描件。</w:t>
            </w:r>
          </w:p>
        </w:tc>
      </w:tr>
      <w:tr w14:paraId="6D214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pct"/>
            <w:vAlign w:val="center"/>
          </w:tcPr>
          <w:p w14:paraId="7767B323">
            <w:pPr>
              <w:spacing w:line="360" w:lineRule="auto"/>
              <w:jc w:val="center"/>
              <w:rPr>
                <w:rFonts w:hint="eastAsia" w:cs="@仿宋_GB2312" w:asciiTheme="minorEastAsia" w:hAnsiTheme="minorEastAsia" w:eastAsiaTheme="minorEastAsia"/>
                <w:color w:val="auto"/>
                <w:kern w:val="2"/>
                <w:sz w:val="24"/>
                <w:szCs w:val="22"/>
                <w:highlight w:val="none"/>
                <w:lang w:val="en-US" w:eastAsia="zh-CN"/>
              </w:rPr>
            </w:pPr>
            <w:r>
              <w:rPr>
                <w:rFonts w:hint="eastAsia" w:cs="@仿宋_GB2312" w:asciiTheme="minorEastAsia" w:hAnsiTheme="minorEastAsia" w:eastAsiaTheme="minorEastAsia"/>
                <w:color w:val="auto"/>
                <w:kern w:val="2"/>
                <w:sz w:val="24"/>
                <w:szCs w:val="22"/>
                <w:highlight w:val="none"/>
                <w:lang w:val="en-US" w:eastAsia="zh-CN"/>
              </w:rPr>
              <w:t>7</w:t>
            </w:r>
          </w:p>
        </w:tc>
        <w:tc>
          <w:tcPr>
            <w:tcW w:w="749" w:type="pct"/>
            <w:vAlign w:val="center"/>
          </w:tcPr>
          <w:p w14:paraId="1D7D5F44">
            <w:pPr>
              <w:pStyle w:val="67"/>
              <w:widowControl w:val="0"/>
              <w:spacing w:before="0" w:beforeAutospacing="0" w:after="0" w:afterAutospacing="0" w:line="360" w:lineRule="auto"/>
              <w:rPr>
                <w:rFonts w:cs="@仿宋_GB2312" w:asciiTheme="minorEastAsia" w:hAnsiTheme="minorEastAsia" w:eastAsiaTheme="minorEastAsia"/>
                <w:color w:val="auto"/>
                <w:kern w:val="2"/>
                <w:sz w:val="24"/>
                <w:highlight w:val="none"/>
              </w:rPr>
            </w:pPr>
            <w:r>
              <w:rPr>
                <w:rFonts w:hint="eastAsia" w:asciiTheme="minorHAnsi" w:hAnsiTheme="minorHAnsi" w:eastAsiaTheme="minorEastAsia"/>
                <w:b w:val="0"/>
                <w:color w:val="auto"/>
                <w:kern w:val="2"/>
                <w:sz w:val="24"/>
                <w:highlight w:val="none"/>
              </w:rPr>
              <w:t>本项目采购标的名称及所属行业</w:t>
            </w:r>
          </w:p>
        </w:tc>
        <w:tc>
          <w:tcPr>
            <w:tcW w:w="3688" w:type="pct"/>
            <w:vAlign w:val="center"/>
          </w:tcPr>
          <w:p w14:paraId="66ADF793">
            <w:pPr>
              <w:spacing w:line="360" w:lineRule="auto"/>
              <w:jc w:val="left"/>
              <w:rPr>
                <w:rFonts w:hint="eastAsia" w:eastAsia="宋体" w:asciiTheme="minorEastAsia" w:hAnsiTheme="minorEastAsia"/>
                <w:color w:val="auto"/>
                <w:kern w:val="2"/>
                <w:sz w:val="24"/>
                <w:szCs w:val="22"/>
                <w:highlight w:val="none"/>
                <w:u w:val="none"/>
                <w:lang w:eastAsia="zh-CN"/>
              </w:rPr>
            </w:pPr>
            <w:r>
              <w:rPr>
                <w:rFonts w:hint="eastAsia" w:asciiTheme="minorEastAsia" w:hAnsiTheme="minorEastAsia" w:eastAsiaTheme="minorEastAsia"/>
                <w:color w:val="auto"/>
                <w:kern w:val="2"/>
                <w:sz w:val="24"/>
                <w:szCs w:val="22"/>
                <w:highlight w:val="none"/>
              </w:rPr>
              <w:t>标</w:t>
            </w:r>
            <w:r>
              <w:rPr>
                <w:rFonts w:hint="eastAsia" w:asciiTheme="minorEastAsia" w:hAnsiTheme="minorEastAsia" w:eastAsiaTheme="minorEastAsia"/>
                <w:color w:val="auto"/>
                <w:kern w:val="2"/>
                <w:sz w:val="24"/>
                <w:szCs w:val="22"/>
                <w:highlight w:val="none"/>
                <w:u w:val="none"/>
              </w:rPr>
              <w:t>的名称：</w:t>
            </w:r>
            <w:r>
              <w:rPr>
                <w:rFonts w:hint="eastAsia"/>
                <w:color w:val="auto"/>
                <w:kern w:val="2"/>
                <w:sz w:val="24"/>
                <w:szCs w:val="18"/>
                <w:highlight w:val="none"/>
                <w:u w:val="none"/>
                <w:lang w:eastAsia="zh-CN"/>
              </w:rPr>
              <w:t>佛子岭、梅山、龙河口等大型水库安全消缺项目（第一包）</w:t>
            </w:r>
          </w:p>
          <w:p w14:paraId="255E16C0">
            <w:pPr>
              <w:rPr>
                <w:rFonts w:asciiTheme="minorHAnsi" w:hAnsiTheme="minorHAnsi" w:eastAsiaTheme="minorEastAsia"/>
                <w:color w:val="auto"/>
                <w:kern w:val="2"/>
                <w:sz w:val="24"/>
                <w:szCs w:val="22"/>
                <w:highlight w:val="none"/>
              </w:rPr>
            </w:pPr>
            <w:r>
              <w:rPr>
                <w:rFonts w:hint="eastAsia" w:asciiTheme="minorEastAsia" w:hAnsiTheme="minorEastAsia" w:eastAsiaTheme="minorEastAsia"/>
                <w:color w:val="auto"/>
                <w:kern w:val="2"/>
                <w:sz w:val="24"/>
                <w:szCs w:val="22"/>
                <w:highlight w:val="none"/>
                <w:u w:val="none"/>
              </w:rPr>
              <w:t>所属行业：建筑业</w:t>
            </w:r>
          </w:p>
        </w:tc>
      </w:tr>
      <w:tr w14:paraId="614BF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8" w:type="dxa"/>
            <w:vAlign w:val="center"/>
          </w:tcPr>
          <w:p w14:paraId="069A5AB8">
            <w:pPr>
              <w:spacing w:line="360" w:lineRule="auto"/>
              <w:jc w:val="center"/>
              <w:rPr>
                <w:rFonts w:hint="eastAsia" w:cs="@仿宋_GB2312" w:asciiTheme="minorEastAsia" w:hAnsiTheme="minorEastAsia" w:eastAsiaTheme="minorEastAsia"/>
                <w:color w:val="auto"/>
                <w:kern w:val="2"/>
                <w:sz w:val="24"/>
                <w:szCs w:val="22"/>
                <w:highlight w:val="none"/>
                <w:lang w:val="en-US" w:eastAsia="zh-CN"/>
              </w:rPr>
            </w:pPr>
            <w:r>
              <w:rPr>
                <w:rFonts w:hint="eastAsia" w:cs="@仿宋_GB2312" w:asciiTheme="minorEastAsia" w:hAnsiTheme="minorEastAsia" w:eastAsiaTheme="minorEastAsia"/>
                <w:color w:val="auto"/>
                <w:kern w:val="2"/>
                <w:sz w:val="24"/>
                <w:szCs w:val="22"/>
                <w:highlight w:val="none"/>
                <w:lang w:val="en-US" w:eastAsia="zh-CN"/>
              </w:rPr>
              <w:t>8</w:t>
            </w:r>
          </w:p>
        </w:tc>
        <w:tc>
          <w:tcPr>
            <w:tcW w:w="1277" w:type="dxa"/>
            <w:vAlign w:val="center"/>
          </w:tcPr>
          <w:p w14:paraId="5780029D">
            <w:pPr>
              <w:spacing w:line="360" w:lineRule="auto"/>
              <w:ind w:firstLine="435" w:firstLineChars="0"/>
              <w:rPr>
                <w:rFonts w:cs="@仿宋_GB2312" w:asciiTheme="minorEastAsia" w:hAnsiTheme="minorEastAsia" w:eastAsiaTheme="minorEastAsia"/>
                <w:color w:val="auto"/>
                <w:kern w:val="2"/>
                <w:sz w:val="24"/>
                <w:szCs w:val="22"/>
                <w:highlight w:val="none"/>
              </w:rPr>
            </w:pPr>
            <w:r>
              <w:rPr>
                <w:rFonts w:hint="eastAsia" w:cs="@仿宋_GB2312" w:asciiTheme="minorEastAsia" w:hAnsiTheme="minorEastAsia" w:eastAsiaTheme="minorEastAsia"/>
                <w:color w:val="auto"/>
                <w:kern w:val="2"/>
                <w:sz w:val="24"/>
                <w:szCs w:val="22"/>
                <w:highlight w:val="none"/>
              </w:rPr>
              <w:t>其他</w:t>
            </w:r>
          </w:p>
        </w:tc>
        <w:tc>
          <w:tcPr>
            <w:tcW w:w="6287" w:type="dxa"/>
            <w:vAlign w:val="center"/>
          </w:tcPr>
          <w:p w14:paraId="16312449">
            <w:pPr>
              <w:spacing w:line="360" w:lineRule="auto"/>
              <w:rPr>
                <w:rFonts w:cs="@仿宋_GB2312" w:asciiTheme="minorEastAsia" w:hAnsiTheme="minorEastAsia" w:eastAsiaTheme="minorEastAsia"/>
                <w:color w:val="auto"/>
                <w:kern w:val="2"/>
                <w:sz w:val="24"/>
                <w:szCs w:val="22"/>
                <w:highlight w:val="none"/>
              </w:rPr>
            </w:pPr>
            <w:r>
              <w:rPr>
                <w:rFonts w:hint="eastAsia" w:cs="@仿宋_GB2312" w:asciiTheme="minorEastAsia" w:hAnsiTheme="minorEastAsia" w:eastAsiaTheme="minorEastAsia"/>
                <w:color w:val="auto"/>
                <w:kern w:val="2"/>
                <w:sz w:val="24"/>
                <w:szCs w:val="22"/>
                <w:highlight w:val="none"/>
                <w:lang w:val="en-US" w:eastAsia="zh-CN"/>
              </w:rPr>
              <w:t>详见工程量清单。</w:t>
            </w:r>
          </w:p>
        </w:tc>
      </w:tr>
    </w:tbl>
    <w:p w14:paraId="63CE59A3">
      <w:pPr>
        <w:spacing w:line="360" w:lineRule="auto"/>
        <w:ind w:firstLine="480" w:firstLineChars="200"/>
        <w:rPr>
          <w:rFonts w:asciiTheme="minorEastAsia" w:hAnsiTheme="minorEastAsia" w:eastAsiaTheme="minorEastAsia"/>
          <w:color w:val="auto"/>
          <w:sz w:val="24"/>
          <w:highlight w:val="none"/>
        </w:rPr>
      </w:pPr>
    </w:p>
    <w:p w14:paraId="7E8FE965">
      <w:pPr>
        <w:keepNext w:val="0"/>
        <w:keepLines w:val="0"/>
        <w:pageBreakBefore w:val="0"/>
        <w:widowControl w:val="0"/>
        <w:numPr>
          <w:ilvl w:val="0"/>
          <w:numId w:val="0"/>
        </w:numPr>
        <w:kinsoku/>
        <w:wordWrap/>
        <w:overflowPunct/>
        <w:topLinePunct w:val="0"/>
        <w:autoSpaceDE/>
        <w:autoSpaceDN/>
        <w:bidi w:val="0"/>
        <w:adjustRightInd/>
        <w:snapToGrid/>
        <w:spacing w:after="120"/>
        <w:ind w:left="0" w:leftChars="0" w:firstLine="0" w:firstLineChars="0"/>
        <w:jc w:val="both"/>
        <w:textAlignment w:val="auto"/>
        <w:outlineLvl w:val="1"/>
        <w:rPr>
          <w:rFonts w:hint="eastAsia" w:ascii="Times New Roman" w:hAnsi="Times New Roman" w:eastAsia="宋体" w:cs="Times New Roman"/>
          <w:b/>
          <w:bCs/>
          <w:kern w:val="2"/>
          <w:sz w:val="24"/>
          <w:szCs w:val="24"/>
          <w:highlight w:val="none"/>
          <w:lang w:val="en-US" w:eastAsia="zh-CN" w:bidi="ar-SA"/>
        </w:rPr>
      </w:pPr>
      <w:r>
        <w:rPr>
          <w:rFonts w:hint="eastAsia" w:cs="Times New Roman" w:asciiTheme="minorEastAsia" w:hAnsiTheme="minorEastAsia" w:eastAsiaTheme="minorEastAsia"/>
          <w:color w:val="auto"/>
          <w:kern w:val="2"/>
          <w:sz w:val="24"/>
          <w:szCs w:val="24"/>
          <w:highlight w:val="none"/>
          <w:lang w:val="en-US" w:eastAsia="zh-CN" w:bidi="ar-SA"/>
        </w:rPr>
        <w:t>一、</w:t>
      </w:r>
      <w:r>
        <w:rPr>
          <w:rFonts w:hint="eastAsia" w:ascii="Times New Roman" w:hAnsi="Times New Roman" w:eastAsia="宋体" w:cs="Times New Roman"/>
          <w:b/>
          <w:bCs/>
          <w:kern w:val="2"/>
          <w:sz w:val="24"/>
          <w:szCs w:val="24"/>
          <w:highlight w:val="none"/>
          <w:lang w:val="en-US" w:eastAsia="zh-CN" w:bidi="ar-SA"/>
        </w:rPr>
        <w:t>项目概况</w:t>
      </w:r>
    </w:p>
    <w:p w14:paraId="35D24BB8">
      <w:pPr>
        <w:spacing w:line="360" w:lineRule="auto"/>
        <w:ind w:firstLine="435"/>
        <w:rPr>
          <w:rFonts w:ascii="宋体" w:hAnsi="宋体" w:eastAsia="宋体" w:cs="@仿宋_GB2312"/>
          <w:b/>
          <w:color w:val="auto"/>
          <w:kern w:val="2"/>
          <w:sz w:val="24"/>
          <w:szCs w:val="18"/>
          <w:highlight w:val="none"/>
        </w:rPr>
      </w:pPr>
      <w:r>
        <w:rPr>
          <w:rFonts w:hint="eastAsia"/>
          <w:color w:val="auto"/>
          <w:sz w:val="24"/>
          <w:szCs w:val="18"/>
          <w:highlight w:val="none"/>
          <w:u w:val="none"/>
          <w:lang w:eastAsia="zh-CN"/>
        </w:rPr>
        <w:t>佛子岭、梅山、龙河口等大型水库安全消缺项目（第一包）</w:t>
      </w:r>
      <w:r>
        <w:rPr>
          <w:rFonts w:hint="eastAsia"/>
          <w:color w:val="auto"/>
          <w:sz w:val="24"/>
          <w:szCs w:val="18"/>
          <w:highlight w:val="none"/>
          <w:u w:val="none"/>
        </w:rPr>
        <w:t>，主要内容为：佛子岭、磨子潭、白莲崖水库汛前汛后缺陷处理</w:t>
      </w:r>
      <w:r>
        <w:rPr>
          <w:rFonts w:hint="eastAsia"/>
          <w:color w:val="auto"/>
          <w:sz w:val="24"/>
          <w:szCs w:val="18"/>
          <w:highlight w:val="none"/>
          <w:u w:val="none"/>
          <w:lang w:eastAsia="zh-CN"/>
        </w:rPr>
        <w:t>，</w:t>
      </w:r>
      <w:r>
        <w:rPr>
          <w:rFonts w:hint="eastAsia"/>
          <w:color w:val="auto"/>
          <w:sz w:val="24"/>
          <w:szCs w:val="18"/>
          <w:highlight w:val="none"/>
          <w:u w:val="none"/>
        </w:rPr>
        <w:t>佛子岭水库上坝西路附属设施。根据《安徽省水利厅关于加强省级水利工程运行维护项目统一采购管理的有关意见（试行）》的通知相关要求，由安徽省佛子岭水库管理处牵头统一采购，供应商分别与各单位签订合同，各单位负责价款结算、组织验收和采购档案管理。具体内容详见工程量清单。</w:t>
      </w:r>
    </w:p>
    <w:p w14:paraId="4F6EAB69">
      <w:pPr>
        <w:numPr>
          <w:ilvl w:val="-1"/>
          <w:numId w:val="0"/>
        </w:numPr>
        <w:spacing w:line="360" w:lineRule="auto"/>
        <w:ind w:firstLine="0" w:firstLineChars="0"/>
        <w:outlineLvl w:val="1"/>
        <w:rPr>
          <w:rFonts w:hint="eastAsia" w:asciiTheme="minorEastAsia" w:hAnsiTheme="minorEastAsia" w:eastAsiaTheme="minorEastAsia"/>
          <w:color w:val="auto"/>
          <w:sz w:val="24"/>
          <w:highlight w:val="none"/>
          <w:lang w:val="en-US" w:eastAsia="zh-CN"/>
        </w:rPr>
      </w:pPr>
      <w:r>
        <w:rPr>
          <w:rFonts w:hint="eastAsia" w:ascii="Times New Roman" w:hAnsi="Times New Roman" w:cs="Times New Roman"/>
          <w:b/>
          <w:bCs/>
          <w:kern w:val="2"/>
          <w:sz w:val="24"/>
          <w:szCs w:val="24"/>
          <w:highlight w:val="none"/>
          <w:lang w:val="en-US" w:eastAsia="zh-CN"/>
        </w:rPr>
        <w:t>二、</w:t>
      </w:r>
      <w:r>
        <w:rPr>
          <w:rFonts w:hint="eastAsia" w:ascii="Times New Roman" w:hAnsi="Times New Roman" w:eastAsia="宋体" w:cs="Times New Roman"/>
          <w:b/>
          <w:bCs/>
          <w:kern w:val="2"/>
          <w:sz w:val="24"/>
          <w:szCs w:val="24"/>
          <w:highlight w:val="none"/>
          <w:lang w:eastAsia="zh-CN"/>
        </w:rPr>
        <w:t>工程量清单</w:t>
      </w:r>
    </w:p>
    <w:p w14:paraId="0F7AD165">
      <w:pPr>
        <w:keepNext w:val="0"/>
        <w:keepLines w:val="0"/>
        <w:pageBreakBefore w:val="0"/>
        <w:widowControl w:val="0"/>
        <w:numPr>
          <w:ilvl w:val="-1"/>
          <w:numId w:val="0"/>
        </w:numPr>
        <w:kinsoku/>
        <w:wordWrap/>
        <w:overflowPunct/>
        <w:topLinePunct w:val="0"/>
        <w:autoSpaceDE/>
        <w:autoSpaceDN/>
        <w:bidi w:val="0"/>
        <w:adjustRightInd/>
        <w:snapToGrid/>
        <w:spacing w:line="360" w:lineRule="auto"/>
        <w:ind w:firstLine="482" w:firstLineChars="200"/>
        <w:textAlignment w:val="auto"/>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b/>
          <w:bCs/>
          <w:color w:val="auto"/>
          <w:sz w:val="24"/>
          <w:highlight w:val="none"/>
          <w:lang w:val="en-US" w:eastAsia="zh-CN"/>
        </w:rPr>
        <w:t>1.工程量清单</w:t>
      </w:r>
    </w:p>
    <w:p w14:paraId="734DC7DE">
      <w:pPr>
        <w:spacing w:line="360" w:lineRule="auto"/>
        <w:ind w:firstLine="437"/>
        <w:rPr>
          <w:rFonts w:hint="eastAsia" w:ascii="宋体" w:hAnsi="宋体" w:eastAsia="宋体" w:cs="@仿宋_GB2312"/>
          <w:b/>
          <w:color w:val="auto"/>
          <w:kern w:val="2"/>
          <w:sz w:val="24"/>
          <w:szCs w:val="18"/>
          <w:highlight w:val="none"/>
          <w:lang w:val="en-US" w:eastAsia="zh-CN"/>
        </w:rPr>
      </w:pPr>
      <w:r>
        <w:rPr>
          <w:rFonts w:hint="eastAsia" w:cs="@仿宋_GB2312"/>
          <w:b/>
          <w:color w:val="auto"/>
          <w:kern w:val="2"/>
          <w:sz w:val="24"/>
          <w:szCs w:val="18"/>
          <w:highlight w:val="none"/>
          <w:lang w:val="en-US" w:eastAsia="zh-CN"/>
        </w:rPr>
        <w:t>详见附件。</w:t>
      </w:r>
    </w:p>
    <w:p w14:paraId="10F661D6">
      <w:pPr>
        <w:spacing w:line="360" w:lineRule="auto"/>
        <w:ind w:firstLine="437"/>
        <w:rPr>
          <w:rFonts w:hint="eastAsia" w:ascii="宋体" w:hAnsi="宋体" w:eastAsia="宋体" w:cs="@仿宋_GB2312"/>
          <w:b/>
          <w:color w:val="auto"/>
          <w:kern w:val="2"/>
          <w:sz w:val="24"/>
          <w:szCs w:val="18"/>
          <w:highlight w:val="none"/>
        </w:rPr>
      </w:pPr>
      <w:r>
        <w:rPr>
          <w:rFonts w:hint="eastAsia" w:ascii="宋体" w:hAnsi="宋体" w:eastAsia="宋体" w:cs="@仿宋_GB2312"/>
          <w:b/>
          <w:color w:val="auto"/>
          <w:kern w:val="2"/>
          <w:sz w:val="24"/>
          <w:szCs w:val="18"/>
          <w:highlight w:val="none"/>
        </w:rPr>
        <w:t>2.报价要求</w:t>
      </w:r>
    </w:p>
    <w:p w14:paraId="7F90199B">
      <w:pPr>
        <w:spacing w:line="360" w:lineRule="auto"/>
        <w:ind w:firstLine="480" w:firstLineChars="200"/>
        <w:rPr>
          <w:rFonts w:hint="eastAsia" w:ascii="宋体" w:hAnsi="宋体" w:eastAsia="宋体" w:cs="Times New Roman"/>
          <w:kern w:val="2"/>
          <w:sz w:val="24"/>
          <w:szCs w:val="22"/>
          <w:highlight w:val="none"/>
        </w:rPr>
      </w:pPr>
      <w:r>
        <w:rPr>
          <w:rFonts w:hint="eastAsia" w:cs="Times New Roman"/>
          <w:kern w:val="2"/>
          <w:sz w:val="24"/>
          <w:szCs w:val="22"/>
          <w:highlight w:val="none"/>
          <w:lang w:eastAsia="zh-CN"/>
        </w:rPr>
        <w:t>（</w:t>
      </w:r>
      <w:r>
        <w:rPr>
          <w:rFonts w:hint="eastAsia" w:ascii="宋体" w:hAnsi="宋体" w:eastAsia="宋体" w:cs="Times New Roman"/>
          <w:kern w:val="2"/>
          <w:sz w:val="24"/>
          <w:szCs w:val="22"/>
          <w:highlight w:val="none"/>
        </w:rPr>
        <w:t>1）工程量清单中的每一子目须填入单价或价格，且只允许有一个报价。</w:t>
      </w:r>
    </w:p>
    <w:p w14:paraId="11BDF601">
      <w:pPr>
        <w:spacing w:line="360" w:lineRule="auto"/>
        <w:ind w:firstLine="480" w:firstLineChars="200"/>
        <w:rPr>
          <w:rFonts w:hint="eastAsia" w:ascii="宋体" w:hAnsi="宋体" w:eastAsia="宋体" w:cs="Times New Roman"/>
          <w:kern w:val="2"/>
          <w:sz w:val="24"/>
          <w:szCs w:val="22"/>
          <w:highlight w:val="none"/>
        </w:rPr>
      </w:pPr>
      <w:r>
        <w:rPr>
          <w:rFonts w:hint="eastAsia" w:cs="Times New Roman"/>
          <w:kern w:val="2"/>
          <w:sz w:val="24"/>
          <w:szCs w:val="22"/>
          <w:highlight w:val="none"/>
          <w:lang w:eastAsia="zh-CN"/>
        </w:rPr>
        <w:t>（</w:t>
      </w:r>
      <w:r>
        <w:rPr>
          <w:rFonts w:hint="eastAsia" w:ascii="宋体" w:hAnsi="宋体" w:eastAsia="宋体" w:cs="Times New Roman"/>
          <w:kern w:val="2"/>
          <w:sz w:val="24"/>
          <w:szCs w:val="22"/>
          <w:highlight w:val="none"/>
        </w:rPr>
        <w:t>2）工程量清单中标价的单价或金额，应包括所需人工费、施工机械使用费、材料费、其他（运杂费、质检费、安装费、缺陷修复费、保险费</w:t>
      </w:r>
      <w:r>
        <w:rPr>
          <w:rFonts w:hint="eastAsia" w:ascii="宋体" w:hAnsi="宋体" w:eastAsia="宋体" w:cs="Times New Roman"/>
          <w:kern w:val="2"/>
          <w:sz w:val="24"/>
          <w:szCs w:val="22"/>
          <w:highlight w:val="none"/>
          <w:lang w:eastAsia="zh-CN"/>
        </w:rPr>
        <w:t>、</w:t>
      </w:r>
      <w:r>
        <w:rPr>
          <w:rFonts w:hint="eastAsia" w:ascii="宋体" w:hAnsi="宋体" w:eastAsia="宋体" w:cs="Times New Roman"/>
          <w:kern w:val="2"/>
          <w:sz w:val="24"/>
          <w:szCs w:val="22"/>
          <w:highlight w:val="none"/>
          <w:lang w:val="en-US" w:eastAsia="zh-CN"/>
        </w:rPr>
        <w:t>安全生产费用</w:t>
      </w:r>
      <w:r>
        <w:rPr>
          <w:rFonts w:hint="eastAsia" w:ascii="宋体" w:hAnsi="宋体" w:eastAsia="宋体" w:cs="Times New Roman"/>
          <w:kern w:val="2"/>
          <w:sz w:val="24"/>
          <w:szCs w:val="22"/>
          <w:highlight w:val="none"/>
        </w:rPr>
        <w:t>，以及合同明示或暗示的风险、责任和义务等），以及管理费、利润</w:t>
      </w:r>
      <w:r>
        <w:rPr>
          <w:rFonts w:hint="eastAsia" w:cs="Times New Roman"/>
          <w:kern w:val="2"/>
          <w:sz w:val="24"/>
          <w:szCs w:val="22"/>
          <w:highlight w:val="none"/>
          <w:lang w:eastAsia="zh-CN"/>
        </w:rPr>
        <w:t>、</w:t>
      </w:r>
      <w:r>
        <w:rPr>
          <w:rFonts w:hint="eastAsia" w:cs="Times New Roman"/>
          <w:kern w:val="2"/>
          <w:sz w:val="24"/>
          <w:szCs w:val="22"/>
          <w:highlight w:val="none"/>
          <w:lang w:val="en-US" w:eastAsia="zh-CN"/>
        </w:rPr>
        <w:t>税金</w:t>
      </w:r>
      <w:r>
        <w:rPr>
          <w:rFonts w:hint="eastAsia" w:ascii="宋体" w:hAnsi="宋体" w:eastAsia="宋体" w:cs="Times New Roman"/>
          <w:kern w:val="2"/>
          <w:sz w:val="24"/>
          <w:szCs w:val="22"/>
          <w:highlight w:val="none"/>
        </w:rPr>
        <w:t>等。</w:t>
      </w:r>
    </w:p>
    <w:p w14:paraId="0103A818">
      <w:pPr>
        <w:spacing w:line="360" w:lineRule="auto"/>
        <w:ind w:firstLine="480" w:firstLineChars="200"/>
        <w:rPr>
          <w:rFonts w:hint="eastAsia" w:ascii="宋体" w:hAnsi="宋体" w:eastAsia="宋体" w:cs="Times New Roman"/>
          <w:kern w:val="2"/>
          <w:sz w:val="24"/>
          <w:szCs w:val="22"/>
          <w:highlight w:val="none"/>
        </w:rPr>
      </w:pPr>
      <w:r>
        <w:rPr>
          <w:rFonts w:hint="eastAsia" w:cs="Times New Roman"/>
          <w:kern w:val="2"/>
          <w:sz w:val="24"/>
          <w:szCs w:val="22"/>
          <w:highlight w:val="none"/>
          <w:lang w:eastAsia="zh-CN"/>
        </w:rPr>
        <w:t>（</w:t>
      </w:r>
      <w:r>
        <w:rPr>
          <w:rFonts w:hint="eastAsia" w:ascii="宋体" w:hAnsi="宋体" w:eastAsia="宋体" w:cs="Times New Roman"/>
          <w:kern w:val="2"/>
          <w:sz w:val="24"/>
          <w:szCs w:val="22"/>
          <w:highlight w:val="none"/>
        </w:rPr>
        <w:t>3）工程量清单中供应商没有填入单价或价格的子目，其费用视为已分摊在工程量清单中其他相关子目的单价或价格之中。</w:t>
      </w:r>
    </w:p>
    <w:p w14:paraId="4C4C2571">
      <w:pPr>
        <w:spacing w:line="360" w:lineRule="auto"/>
        <w:ind w:firstLine="480" w:firstLineChars="200"/>
        <w:rPr>
          <w:rFonts w:hint="eastAsia" w:ascii="宋体" w:hAnsi="宋体" w:eastAsia="宋体" w:cs="Times New Roman"/>
          <w:kern w:val="2"/>
          <w:sz w:val="24"/>
          <w:szCs w:val="22"/>
          <w:highlight w:val="none"/>
        </w:rPr>
      </w:pPr>
      <w:r>
        <w:rPr>
          <w:rFonts w:hint="eastAsia" w:cs="Times New Roman"/>
          <w:kern w:val="2"/>
          <w:sz w:val="24"/>
          <w:szCs w:val="22"/>
          <w:highlight w:val="none"/>
          <w:lang w:eastAsia="zh-CN"/>
        </w:rPr>
        <w:t>（</w:t>
      </w:r>
      <w:r>
        <w:rPr>
          <w:rFonts w:hint="eastAsia" w:ascii="宋体" w:hAnsi="宋体" w:eastAsia="宋体" w:cs="Times New Roman"/>
          <w:kern w:val="2"/>
          <w:sz w:val="24"/>
          <w:szCs w:val="22"/>
          <w:highlight w:val="none"/>
        </w:rPr>
        <w:t>4）暂列金额的数量及拟用子目的说明:</w:t>
      </w:r>
      <w:r>
        <w:rPr>
          <w:rFonts w:hint="eastAsia" w:ascii="宋体" w:hAnsi="宋体" w:eastAsia="宋体" w:cs="Times New Roman"/>
          <w:kern w:val="2"/>
          <w:sz w:val="24"/>
          <w:szCs w:val="22"/>
          <w:highlight w:val="none"/>
          <w:lang w:val="en-US" w:eastAsia="zh-CN"/>
        </w:rPr>
        <w:t>/</w:t>
      </w:r>
      <w:r>
        <w:rPr>
          <w:rFonts w:hint="eastAsia" w:ascii="宋体" w:hAnsi="宋体" w:eastAsia="宋体" w:cs="Times New Roman"/>
          <w:kern w:val="2"/>
          <w:sz w:val="24"/>
          <w:szCs w:val="22"/>
          <w:highlight w:val="none"/>
        </w:rPr>
        <w:t>。</w:t>
      </w:r>
    </w:p>
    <w:p w14:paraId="2CF0FB82">
      <w:pPr>
        <w:spacing w:line="360" w:lineRule="auto"/>
        <w:ind w:firstLine="480" w:firstLineChars="200"/>
        <w:rPr>
          <w:rFonts w:hint="eastAsia" w:ascii="宋体" w:hAnsi="宋体" w:eastAsia="宋体" w:cs="Times New Roman"/>
          <w:kern w:val="2"/>
          <w:sz w:val="24"/>
          <w:szCs w:val="22"/>
          <w:highlight w:val="none"/>
        </w:rPr>
      </w:pPr>
      <w:r>
        <w:rPr>
          <w:rFonts w:hint="eastAsia" w:cs="Times New Roman"/>
          <w:kern w:val="2"/>
          <w:sz w:val="24"/>
          <w:szCs w:val="22"/>
          <w:highlight w:val="none"/>
          <w:lang w:eastAsia="zh-CN"/>
        </w:rPr>
        <w:t>（</w:t>
      </w:r>
      <w:r>
        <w:rPr>
          <w:rFonts w:hint="eastAsia" w:ascii="宋体" w:hAnsi="宋体" w:eastAsia="宋体" w:cs="Times New Roman"/>
          <w:kern w:val="2"/>
          <w:sz w:val="24"/>
          <w:szCs w:val="22"/>
          <w:highlight w:val="none"/>
        </w:rPr>
        <w:t>5）暂估价的数量</w:t>
      </w:r>
      <w:r>
        <w:rPr>
          <w:rFonts w:hint="eastAsia" w:cs="Times New Roman"/>
          <w:kern w:val="2"/>
          <w:sz w:val="24"/>
          <w:szCs w:val="22"/>
          <w:highlight w:val="none"/>
          <w:lang w:eastAsia="zh-CN"/>
        </w:rPr>
        <w:t>：</w:t>
      </w:r>
      <w:r>
        <w:rPr>
          <w:rFonts w:hint="eastAsia" w:cs="Times New Roman"/>
          <w:kern w:val="2"/>
          <w:sz w:val="24"/>
          <w:szCs w:val="22"/>
          <w:highlight w:val="none"/>
          <w:lang w:val="en-US" w:eastAsia="zh-CN"/>
        </w:rPr>
        <w:t>/</w:t>
      </w:r>
      <w:r>
        <w:rPr>
          <w:rFonts w:hint="eastAsia" w:ascii="宋体" w:hAnsi="宋体" w:eastAsia="宋体" w:cs="Times New Roman"/>
          <w:kern w:val="2"/>
          <w:sz w:val="24"/>
          <w:szCs w:val="22"/>
          <w:highlight w:val="none"/>
        </w:rPr>
        <w:t>。</w:t>
      </w:r>
    </w:p>
    <w:p w14:paraId="33DC0447">
      <w:pPr>
        <w:spacing w:line="360" w:lineRule="auto"/>
        <w:ind w:firstLine="480" w:firstLineChars="200"/>
        <w:rPr>
          <w:rFonts w:hint="eastAsia" w:ascii="宋体" w:hAnsi="宋体" w:eastAsia="宋体" w:cs="Times New Roman"/>
          <w:kern w:val="2"/>
          <w:sz w:val="24"/>
          <w:szCs w:val="22"/>
          <w:highlight w:val="none"/>
        </w:rPr>
      </w:pPr>
      <w:r>
        <w:rPr>
          <w:rFonts w:hint="eastAsia" w:cs="Times New Roman"/>
          <w:kern w:val="2"/>
          <w:sz w:val="24"/>
          <w:szCs w:val="22"/>
          <w:highlight w:val="none"/>
          <w:lang w:eastAsia="zh-CN"/>
        </w:rPr>
        <w:t>（</w:t>
      </w:r>
      <w:r>
        <w:rPr>
          <w:rFonts w:hint="eastAsia" w:ascii="宋体" w:hAnsi="宋体" w:eastAsia="宋体" w:cs="Times New Roman"/>
          <w:kern w:val="2"/>
          <w:sz w:val="24"/>
          <w:szCs w:val="22"/>
          <w:highlight w:val="none"/>
        </w:rPr>
        <w:t>6）计日工的数量</w:t>
      </w:r>
      <w:r>
        <w:rPr>
          <w:rFonts w:hint="eastAsia" w:cs="Times New Roman"/>
          <w:kern w:val="2"/>
          <w:sz w:val="24"/>
          <w:szCs w:val="22"/>
          <w:highlight w:val="none"/>
          <w:lang w:eastAsia="zh-CN"/>
        </w:rPr>
        <w:t>：</w:t>
      </w:r>
      <w:r>
        <w:rPr>
          <w:rFonts w:hint="eastAsia" w:ascii="宋体" w:hAnsi="宋体" w:eastAsia="宋体" w:cs="Times New Roman"/>
          <w:kern w:val="2"/>
          <w:sz w:val="24"/>
          <w:szCs w:val="22"/>
          <w:highlight w:val="none"/>
        </w:rPr>
        <w:t>不采用。</w:t>
      </w:r>
    </w:p>
    <w:p w14:paraId="3F8DAEA9">
      <w:pPr>
        <w:spacing w:line="360" w:lineRule="auto"/>
        <w:ind w:firstLine="480" w:firstLineChars="200"/>
        <w:rPr>
          <w:rFonts w:hint="eastAsia" w:ascii="宋体" w:hAnsi="宋体" w:eastAsia="宋体" w:cs="Times New Roman"/>
          <w:kern w:val="2"/>
          <w:sz w:val="24"/>
          <w:szCs w:val="22"/>
          <w:highlight w:val="none"/>
        </w:rPr>
      </w:pPr>
      <w:r>
        <w:rPr>
          <w:rFonts w:hint="eastAsia" w:cs="Times New Roman"/>
          <w:kern w:val="2"/>
          <w:sz w:val="24"/>
          <w:szCs w:val="22"/>
          <w:highlight w:val="none"/>
          <w:lang w:eastAsia="zh-CN"/>
        </w:rPr>
        <w:t>（</w:t>
      </w:r>
      <w:r>
        <w:rPr>
          <w:rFonts w:hint="eastAsia" w:ascii="宋体" w:hAnsi="宋体" w:eastAsia="宋体" w:cs="Times New Roman"/>
          <w:kern w:val="2"/>
          <w:sz w:val="24"/>
          <w:szCs w:val="22"/>
          <w:highlight w:val="none"/>
          <w:lang w:val="en-US" w:eastAsia="zh-CN"/>
        </w:rPr>
        <w:t>7</w:t>
      </w:r>
      <w:r>
        <w:rPr>
          <w:rFonts w:hint="eastAsia" w:ascii="宋体" w:hAnsi="宋体" w:eastAsia="宋体" w:cs="Times New Roman"/>
          <w:kern w:val="2"/>
          <w:sz w:val="24"/>
          <w:szCs w:val="22"/>
          <w:highlight w:val="none"/>
        </w:rPr>
        <w:t>）</w:t>
      </w:r>
      <w:r>
        <w:rPr>
          <w:rFonts w:hint="eastAsia" w:ascii="宋体" w:hAnsi="宋体" w:eastAsia="宋体" w:cs="Times New Roman"/>
          <w:kern w:val="2"/>
          <w:sz w:val="24"/>
          <w:szCs w:val="22"/>
          <w:highlight w:val="none"/>
          <w:lang w:val="en-US" w:eastAsia="zh-CN"/>
        </w:rPr>
        <w:t>响应</w:t>
      </w:r>
      <w:r>
        <w:rPr>
          <w:rFonts w:hint="eastAsia" w:ascii="宋体" w:hAnsi="宋体" w:eastAsia="宋体" w:cs="Times New Roman"/>
          <w:kern w:val="2"/>
          <w:sz w:val="24"/>
          <w:szCs w:val="22"/>
          <w:highlight w:val="none"/>
        </w:rPr>
        <w:t>总价应按工程报价汇总表合计金额填写，</w:t>
      </w:r>
      <w:r>
        <w:rPr>
          <w:rFonts w:hint="eastAsia" w:ascii="宋体" w:hAnsi="宋体" w:eastAsia="宋体" w:cs="Times New Roman"/>
          <w:kern w:val="2"/>
          <w:sz w:val="24"/>
          <w:szCs w:val="22"/>
          <w:highlight w:val="none"/>
          <w:lang w:val="en-US" w:eastAsia="zh-CN"/>
        </w:rPr>
        <w:t>供应商</w:t>
      </w:r>
      <w:r>
        <w:rPr>
          <w:rFonts w:hint="eastAsia" w:ascii="宋体" w:hAnsi="宋体" w:eastAsia="宋体" w:cs="Times New Roman"/>
          <w:kern w:val="2"/>
          <w:sz w:val="24"/>
          <w:szCs w:val="22"/>
          <w:highlight w:val="none"/>
        </w:rPr>
        <w:t>对投标报价的任何优惠均应反映在相应清单项目的综合单价中。</w:t>
      </w:r>
    </w:p>
    <w:p w14:paraId="2C3BFCF6">
      <w:pPr>
        <w:spacing w:line="360" w:lineRule="auto"/>
        <w:ind w:firstLine="480" w:firstLineChars="200"/>
        <w:rPr>
          <w:rFonts w:hint="eastAsia" w:ascii="宋体" w:hAnsi="宋体" w:eastAsia="宋体" w:cs="Times New Roman"/>
          <w:kern w:val="2"/>
          <w:sz w:val="24"/>
          <w:szCs w:val="22"/>
          <w:highlight w:val="none"/>
        </w:rPr>
      </w:pPr>
      <w:r>
        <w:rPr>
          <w:rFonts w:hint="eastAsia" w:cs="Times New Roman"/>
          <w:kern w:val="2"/>
          <w:sz w:val="24"/>
          <w:szCs w:val="22"/>
          <w:highlight w:val="none"/>
          <w:lang w:eastAsia="zh-CN"/>
        </w:rPr>
        <w:t>（</w:t>
      </w:r>
      <w:r>
        <w:rPr>
          <w:rFonts w:hint="eastAsia" w:ascii="宋体" w:hAnsi="宋体" w:eastAsia="宋体" w:cs="Times New Roman"/>
          <w:kern w:val="2"/>
          <w:sz w:val="24"/>
          <w:szCs w:val="22"/>
          <w:highlight w:val="none"/>
          <w:lang w:val="en-US" w:eastAsia="zh-CN"/>
        </w:rPr>
        <w:t>8</w:t>
      </w:r>
      <w:r>
        <w:rPr>
          <w:rFonts w:hint="eastAsia" w:ascii="宋体" w:hAnsi="宋体" w:eastAsia="宋体" w:cs="Times New Roman"/>
          <w:kern w:val="2"/>
          <w:sz w:val="24"/>
          <w:szCs w:val="22"/>
          <w:highlight w:val="none"/>
        </w:rPr>
        <w:t>）金额（价格）均应以人民币表示</w:t>
      </w:r>
      <w:r>
        <w:rPr>
          <w:rFonts w:hint="eastAsia" w:cs="Times New Roman"/>
          <w:kern w:val="2"/>
          <w:sz w:val="24"/>
          <w:szCs w:val="22"/>
          <w:highlight w:val="none"/>
          <w:lang w:eastAsia="zh-CN"/>
        </w:rPr>
        <w:t>；</w:t>
      </w:r>
      <w:r>
        <w:rPr>
          <w:rFonts w:hint="eastAsia" w:ascii="宋体" w:hAnsi="宋体" w:eastAsia="宋体" w:cs="Times New Roman"/>
          <w:kern w:val="2"/>
          <w:sz w:val="24"/>
          <w:szCs w:val="22"/>
          <w:highlight w:val="none"/>
        </w:rPr>
        <w:t>如果</w:t>
      </w:r>
      <w:r>
        <w:rPr>
          <w:rFonts w:hint="eastAsia" w:ascii="宋体" w:hAnsi="宋体" w:eastAsia="宋体" w:cs="Times New Roman"/>
          <w:kern w:val="2"/>
          <w:sz w:val="24"/>
          <w:szCs w:val="22"/>
          <w:highlight w:val="none"/>
          <w:lang w:val="en-US" w:eastAsia="zh-CN"/>
        </w:rPr>
        <w:t>响应</w:t>
      </w:r>
      <w:r>
        <w:rPr>
          <w:rFonts w:hint="eastAsia" w:ascii="宋体" w:hAnsi="宋体" w:eastAsia="宋体" w:cs="Times New Roman"/>
          <w:kern w:val="2"/>
          <w:sz w:val="24"/>
          <w:szCs w:val="22"/>
          <w:highlight w:val="none"/>
        </w:rPr>
        <w:t>报价汇总表的投标总价与报价函填报的投标总价不一致，应当以报价函中填写的大写金额为准。</w:t>
      </w:r>
    </w:p>
    <w:p w14:paraId="766EDC12">
      <w:pPr>
        <w:spacing w:line="360" w:lineRule="auto"/>
        <w:ind w:firstLine="480" w:firstLineChars="200"/>
        <w:rPr>
          <w:rFonts w:hint="eastAsia" w:ascii="宋体" w:hAnsi="宋体" w:eastAsia="宋体" w:cs="Times New Roman"/>
          <w:kern w:val="2"/>
          <w:sz w:val="24"/>
          <w:szCs w:val="22"/>
          <w:highlight w:val="none"/>
        </w:rPr>
      </w:pPr>
      <w:r>
        <w:rPr>
          <w:rFonts w:hint="eastAsia" w:ascii="宋体" w:hAnsi="宋体" w:eastAsia="宋体" w:cs="Times New Roman"/>
          <w:kern w:val="2"/>
          <w:sz w:val="24"/>
          <w:szCs w:val="22"/>
          <w:highlight w:val="none"/>
        </w:rPr>
        <w:t>3.其他说明</w:t>
      </w:r>
    </w:p>
    <w:p w14:paraId="01DD8134">
      <w:pPr>
        <w:spacing w:line="360" w:lineRule="auto"/>
        <w:ind w:firstLine="480" w:firstLineChars="200"/>
        <w:rPr>
          <w:rFonts w:hint="eastAsia" w:ascii="宋体" w:hAnsi="宋体" w:eastAsia="宋体" w:cs="Times New Roman"/>
          <w:kern w:val="2"/>
          <w:sz w:val="24"/>
          <w:szCs w:val="22"/>
          <w:highlight w:val="none"/>
        </w:rPr>
      </w:pPr>
      <w:r>
        <w:rPr>
          <w:rFonts w:hint="eastAsia" w:cs="Times New Roman"/>
          <w:kern w:val="2"/>
          <w:sz w:val="24"/>
          <w:szCs w:val="22"/>
          <w:highlight w:val="none"/>
          <w:lang w:eastAsia="zh-CN"/>
        </w:rPr>
        <w:t>（</w:t>
      </w:r>
      <w:r>
        <w:rPr>
          <w:rFonts w:hint="eastAsia" w:ascii="宋体" w:hAnsi="宋体" w:eastAsia="宋体" w:cs="Times New Roman"/>
          <w:kern w:val="2"/>
          <w:sz w:val="24"/>
          <w:szCs w:val="22"/>
          <w:highlight w:val="none"/>
        </w:rPr>
        <w:t>1）</w:t>
      </w:r>
      <w:r>
        <w:rPr>
          <w:rFonts w:hint="eastAsia" w:ascii="宋体" w:hAnsi="宋体" w:eastAsia="宋体" w:cs="Times New Roman"/>
          <w:kern w:val="2"/>
          <w:sz w:val="24"/>
          <w:szCs w:val="22"/>
          <w:highlight w:val="none"/>
          <w:lang w:val="en-US" w:eastAsia="zh-CN"/>
        </w:rPr>
        <w:t>供应商</w:t>
      </w:r>
      <w:r>
        <w:rPr>
          <w:rFonts w:hint="eastAsia" w:ascii="宋体" w:hAnsi="宋体" w:eastAsia="宋体" w:cs="Times New Roman"/>
          <w:kern w:val="2"/>
          <w:sz w:val="24"/>
          <w:szCs w:val="22"/>
          <w:highlight w:val="none"/>
        </w:rPr>
        <w:t>可先到工地踏勘以充分了解工地位置、情况、道路、储存空间、装卸限制及任何其他足以影响承包价的情况，任何因忽视或误解工地情况而导致的索赔或工期延长申请将不被批准。</w:t>
      </w:r>
    </w:p>
    <w:p w14:paraId="65061493">
      <w:pPr>
        <w:spacing w:line="360" w:lineRule="auto"/>
        <w:ind w:firstLine="480" w:firstLineChars="200"/>
        <w:rPr>
          <w:rFonts w:hint="eastAsia" w:ascii="宋体" w:hAnsi="宋体" w:eastAsia="宋体" w:cs="Times New Roman"/>
          <w:kern w:val="2"/>
          <w:sz w:val="24"/>
          <w:szCs w:val="22"/>
          <w:highlight w:val="none"/>
        </w:rPr>
      </w:pPr>
      <w:r>
        <w:rPr>
          <w:rFonts w:hint="eastAsia" w:cs="Times New Roman"/>
          <w:kern w:val="2"/>
          <w:sz w:val="24"/>
          <w:szCs w:val="22"/>
          <w:highlight w:val="none"/>
          <w:lang w:eastAsia="zh-CN"/>
        </w:rPr>
        <w:t>（</w:t>
      </w:r>
      <w:r>
        <w:rPr>
          <w:rFonts w:hint="eastAsia" w:ascii="宋体" w:hAnsi="宋体" w:eastAsia="宋体" w:cs="Times New Roman"/>
          <w:kern w:val="2"/>
          <w:sz w:val="24"/>
          <w:szCs w:val="22"/>
          <w:highlight w:val="none"/>
        </w:rPr>
        <w:t>2）因市场变化及法律、法规、规章和政策发生变化等一切可能影响工程造价的因素及其经济风险均已包含在综合单价中，因此合同综合单价不予调整（除因</w:t>
      </w:r>
      <w:r>
        <w:rPr>
          <w:rFonts w:hint="eastAsia" w:cs="Times New Roman"/>
          <w:kern w:val="2"/>
          <w:sz w:val="24"/>
          <w:szCs w:val="22"/>
          <w:highlight w:val="none"/>
          <w:lang w:eastAsia="zh-CN"/>
        </w:rPr>
        <w:t>（</w:t>
      </w:r>
      <w:r>
        <w:rPr>
          <w:rFonts w:hint="eastAsia" w:cs="Times New Roman"/>
          <w:kern w:val="2"/>
          <w:sz w:val="24"/>
          <w:szCs w:val="22"/>
          <w:highlight w:val="none"/>
          <w:lang w:val="en-US" w:eastAsia="zh-CN"/>
        </w:rPr>
        <w:t>4</w:t>
      </w:r>
      <w:r>
        <w:rPr>
          <w:rFonts w:hint="eastAsia" w:cs="Times New Roman"/>
          <w:kern w:val="2"/>
          <w:sz w:val="24"/>
          <w:szCs w:val="22"/>
          <w:highlight w:val="none"/>
          <w:lang w:eastAsia="zh-CN"/>
        </w:rPr>
        <w:t>）</w:t>
      </w:r>
      <w:r>
        <w:rPr>
          <w:rFonts w:hint="eastAsia" w:ascii="宋体" w:hAnsi="宋体" w:eastAsia="宋体" w:cs="Times New Roman"/>
          <w:kern w:val="2"/>
          <w:sz w:val="24"/>
          <w:szCs w:val="22"/>
          <w:highlight w:val="none"/>
        </w:rPr>
        <w:t>项除外）。</w:t>
      </w:r>
    </w:p>
    <w:p w14:paraId="29DD5231">
      <w:pPr>
        <w:spacing w:line="360" w:lineRule="auto"/>
        <w:ind w:firstLine="480" w:firstLineChars="200"/>
        <w:rPr>
          <w:rFonts w:hint="eastAsia" w:ascii="宋体" w:hAnsi="宋体" w:eastAsia="宋体" w:cs="Times New Roman"/>
          <w:kern w:val="2"/>
          <w:sz w:val="24"/>
          <w:szCs w:val="22"/>
          <w:highlight w:val="none"/>
        </w:rPr>
      </w:pPr>
      <w:r>
        <w:rPr>
          <w:rFonts w:hint="eastAsia" w:cs="Times New Roman"/>
          <w:kern w:val="2"/>
          <w:sz w:val="24"/>
          <w:szCs w:val="22"/>
          <w:highlight w:val="none"/>
          <w:lang w:eastAsia="zh-CN"/>
        </w:rPr>
        <w:t>（</w:t>
      </w:r>
      <w:r>
        <w:rPr>
          <w:rFonts w:hint="eastAsia" w:ascii="宋体" w:hAnsi="宋体" w:eastAsia="宋体" w:cs="Times New Roman"/>
          <w:kern w:val="2"/>
          <w:sz w:val="24"/>
          <w:szCs w:val="22"/>
          <w:highlight w:val="none"/>
        </w:rPr>
        <w:t>3）与其他工程施工单位发生交叉作业而增加的费用包含在报价内</w:t>
      </w:r>
      <w:r>
        <w:rPr>
          <w:rFonts w:hint="eastAsia" w:cs="Times New Roman"/>
          <w:kern w:val="2"/>
          <w:sz w:val="24"/>
          <w:szCs w:val="22"/>
          <w:highlight w:val="none"/>
          <w:lang w:eastAsia="zh-CN"/>
        </w:rPr>
        <w:t>；</w:t>
      </w:r>
    </w:p>
    <w:p w14:paraId="3417C4C8">
      <w:pPr>
        <w:spacing w:line="360" w:lineRule="auto"/>
        <w:ind w:firstLine="480" w:firstLineChars="200"/>
        <w:rPr>
          <w:rFonts w:hint="eastAsia" w:ascii="宋体" w:hAnsi="宋体" w:eastAsia="宋体" w:cs="Times New Roman"/>
          <w:kern w:val="2"/>
          <w:sz w:val="24"/>
          <w:szCs w:val="22"/>
          <w:highlight w:val="none"/>
        </w:rPr>
      </w:pPr>
      <w:r>
        <w:rPr>
          <w:rFonts w:hint="eastAsia" w:cs="Times New Roman"/>
          <w:kern w:val="2"/>
          <w:sz w:val="24"/>
          <w:szCs w:val="22"/>
          <w:highlight w:val="none"/>
          <w:lang w:eastAsia="zh-CN"/>
        </w:rPr>
        <w:t>（</w:t>
      </w:r>
      <w:r>
        <w:rPr>
          <w:rFonts w:hint="eastAsia" w:ascii="宋体" w:hAnsi="宋体" w:eastAsia="宋体" w:cs="Times New Roman"/>
          <w:kern w:val="2"/>
          <w:sz w:val="24"/>
          <w:szCs w:val="22"/>
          <w:highlight w:val="none"/>
        </w:rPr>
        <w:t>4）由于前期不可预见，而新增加的施工内容，经相关部门出具设计变更及处理方案后，方可调整相应费用。</w:t>
      </w:r>
    </w:p>
    <w:p w14:paraId="42222C7D">
      <w:pPr>
        <w:spacing w:line="360" w:lineRule="auto"/>
        <w:ind w:firstLine="480" w:firstLineChars="200"/>
        <w:rPr>
          <w:rFonts w:hint="eastAsia" w:ascii="宋体" w:hAnsi="宋体" w:eastAsia="宋体" w:cs="Times New Roman"/>
          <w:kern w:val="2"/>
          <w:sz w:val="24"/>
          <w:szCs w:val="22"/>
          <w:highlight w:val="none"/>
        </w:rPr>
      </w:pPr>
      <w:r>
        <w:rPr>
          <w:rFonts w:hint="eastAsia" w:cs="Times New Roman"/>
          <w:kern w:val="2"/>
          <w:sz w:val="24"/>
          <w:szCs w:val="22"/>
          <w:highlight w:val="none"/>
          <w:lang w:eastAsia="zh-CN"/>
        </w:rPr>
        <w:t>（</w:t>
      </w:r>
      <w:r>
        <w:rPr>
          <w:rFonts w:hint="eastAsia" w:ascii="宋体" w:hAnsi="宋体" w:eastAsia="宋体" w:cs="Times New Roman"/>
          <w:kern w:val="2"/>
          <w:sz w:val="24"/>
          <w:szCs w:val="22"/>
          <w:highlight w:val="none"/>
        </w:rPr>
        <w:t>5）因天气、地形、施工环境等条件发生变化，采取临时措施工程增加的费用或场地内可见障碍物清除的费用包含在报价内。</w:t>
      </w:r>
    </w:p>
    <w:p w14:paraId="1D48EC9C">
      <w:pPr>
        <w:spacing w:line="360" w:lineRule="auto"/>
        <w:ind w:firstLine="480" w:firstLineChars="200"/>
        <w:rPr>
          <w:rFonts w:asciiTheme="minorEastAsia" w:hAnsiTheme="minorEastAsia" w:eastAsiaTheme="minorEastAsia"/>
          <w:color w:val="auto"/>
          <w:sz w:val="24"/>
          <w:highlight w:val="none"/>
        </w:rPr>
      </w:pPr>
      <w:r>
        <w:rPr>
          <w:rFonts w:hint="eastAsia" w:cs="Times New Roman"/>
          <w:kern w:val="2"/>
          <w:sz w:val="24"/>
          <w:szCs w:val="22"/>
          <w:highlight w:val="none"/>
          <w:lang w:eastAsia="zh-CN"/>
        </w:rPr>
        <w:t>（</w:t>
      </w:r>
      <w:r>
        <w:rPr>
          <w:rFonts w:hint="eastAsia" w:ascii="宋体" w:hAnsi="宋体" w:eastAsia="宋体" w:cs="Times New Roman"/>
          <w:kern w:val="2"/>
          <w:sz w:val="24"/>
          <w:szCs w:val="22"/>
          <w:highlight w:val="none"/>
        </w:rPr>
        <w:t>6）本项目代理服务费由成交供应商支付。包含在报价的单价与合价中，不单独列项。</w:t>
      </w:r>
    </w:p>
    <w:p w14:paraId="27E44B31">
      <w:pPr>
        <w:spacing w:line="360" w:lineRule="auto"/>
        <w:ind w:firstLine="0" w:firstLineChars="0"/>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br w:type="page"/>
      </w:r>
    </w:p>
    <w:p w14:paraId="4B0E639F">
      <w:pPr>
        <w:spacing w:line="360" w:lineRule="auto"/>
        <w:jc w:val="center"/>
        <w:outlineLvl w:val="0"/>
        <w:rPr>
          <w:rFonts w:asciiTheme="minorEastAsia" w:hAnsiTheme="minorEastAsia" w:eastAsiaTheme="minorEastAsia"/>
          <w:b/>
          <w:color w:val="auto"/>
          <w:sz w:val="28"/>
          <w:highlight w:val="none"/>
        </w:rPr>
      </w:pPr>
      <w:bookmarkStart w:id="34" w:name="_Toc11353"/>
      <w:r>
        <w:rPr>
          <w:rFonts w:hint="eastAsia" w:asciiTheme="minorEastAsia" w:hAnsiTheme="minorEastAsia" w:eastAsiaTheme="minorEastAsia"/>
          <w:b/>
          <w:color w:val="auto"/>
          <w:sz w:val="28"/>
          <w:highlight w:val="none"/>
        </w:rPr>
        <w:t>第四章  评审方法和标准</w:t>
      </w:r>
      <w:bookmarkEnd w:id="34"/>
    </w:p>
    <w:p w14:paraId="11401A91">
      <w:pPr>
        <w:spacing w:line="360" w:lineRule="auto"/>
        <w:ind w:firstLine="482" w:firstLineChars="200"/>
        <w:jc w:val="left"/>
        <w:outlineLvl w:val="1"/>
        <w:rPr>
          <w:rFonts w:asciiTheme="minorEastAsia" w:hAnsiTheme="minorEastAsia" w:eastAsiaTheme="minorEastAsia"/>
          <w:b/>
          <w:color w:val="auto"/>
          <w:sz w:val="24"/>
          <w:highlight w:val="none"/>
        </w:rPr>
      </w:pPr>
      <w:bookmarkStart w:id="35" w:name="_Toc3679"/>
      <w:bookmarkStart w:id="36" w:name="_Toc31533"/>
      <w:r>
        <w:rPr>
          <w:rFonts w:hint="eastAsia" w:asciiTheme="minorEastAsia" w:hAnsiTheme="minorEastAsia" w:eastAsiaTheme="minorEastAsia"/>
          <w:b/>
          <w:color w:val="auto"/>
          <w:sz w:val="24"/>
          <w:highlight w:val="none"/>
        </w:rPr>
        <w:t>一、总则</w:t>
      </w:r>
      <w:bookmarkEnd w:id="35"/>
      <w:bookmarkEnd w:id="36"/>
    </w:p>
    <w:p w14:paraId="7615FAFB">
      <w:pPr>
        <w:spacing w:line="360" w:lineRule="auto"/>
        <w:ind w:firstLine="480" w:firstLineChars="200"/>
        <w:jc w:val="left"/>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本项目将按照磋商文件第二章供应商须知的相关要求</w:t>
      </w:r>
      <w:r>
        <w:rPr>
          <w:rFonts w:asciiTheme="minorEastAsia" w:hAnsiTheme="minorEastAsia" w:eastAsiaTheme="minorEastAsia"/>
          <w:color w:val="auto"/>
          <w:sz w:val="24"/>
          <w:highlight w:val="none"/>
        </w:rPr>
        <w:t>及本章的规定</w:t>
      </w:r>
      <w:r>
        <w:rPr>
          <w:rFonts w:hint="eastAsia" w:asciiTheme="minorEastAsia" w:hAnsiTheme="minorEastAsia" w:eastAsiaTheme="minorEastAsia"/>
          <w:color w:val="auto"/>
          <w:sz w:val="24"/>
          <w:highlight w:val="none"/>
        </w:rPr>
        <w:t>评审</w:t>
      </w:r>
      <w:r>
        <w:rPr>
          <w:rFonts w:asciiTheme="minorEastAsia" w:hAnsiTheme="minorEastAsia" w:eastAsiaTheme="minorEastAsia"/>
          <w:color w:val="auto"/>
          <w:sz w:val="24"/>
          <w:highlight w:val="none"/>
        </w:rPr>
        <w:t>。</w:t>
      </w:r>
    </w:p>
    <w:p w14:paraId="53AC6576">
      <w:pPr>
        <w:spacing w:line="360" w:lineRule="auto"/>
        <w:ind w:firstLine="482" w:firstLineChars="200"/>
        <w:jc w:val="left"/>
        <w:outlineLvl w:val="1"/>
        <w:rPr>
          <w:rFonts w:asciiTheme="minorEastAsia" w:hAnsiTheme="minorEastAsia" w:eastAsiaTheme="minorEastAsia"/>
          <w:b/>
          <w:color w:val="auto"/>
          <w:sz w:val="24"/>
          <w:highlight w:val="none"/>
        </w:rPr>
      </w:pPr>
      <w:bookmarkStart w:id="37" w:name="_Toc16232"/>
      <w:bookmarkStart w:id="38" w:name="_Toc13405"/>
      <w:r>
        <w:rPr>
          <w:rFonts w:hint="eastAsia" w:asciiTheme="minorEastAsia" w:hAnsiTheme="minorEastAsia" w:eastAsiaTheme="minorEastAsia"/>
          <w:b/>
          <w:color w:val="auto"/>
          <w:sz w:val="24"/>
          <w:highlight w:val="none"/>
        </w:rPr>
        <w:t>二、评审方法</w:t>
      </w:r>
      <w:bookmarkEnd w:id="37"/>
      <w:bookmarkEnd w:id="38"/>
    </w:p>
    <w:p w14:paraId="4F2ED646">
      <w:pPr>
        <w:spacing w:line="360" w:lineRule="auto"/>
        <w:ind w:firstLine="482" w:firstLineChars="200"/>
        <w:jc w:val="left"/>
        <w:outlineLvl w:val="2"/>
        <w:rPr>
          <w:rFonts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rPr>
        <w:t>2.1初审</w:t>
      </w:r>
    </w:p>
    <w:p w14:paraId="47FBD121">
      <w:pPr>
        <w:spacing w:line="360" w:lineRule="auto"/>
        <w:ind w:firstLine="480" w:firstLineChars="200"/>
        <w:jc w:val="left"/>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磋商小组对供应商的响应文件进行初审，以确定其是否满足磋商文件的实质性要求。初审表如下：</w:t>
      </w:r>
    </w:p>
    <w:tbl>
      <w:tblPr>
        <w:tblStyle w:val="5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9"/>
        <w:gridCol w:w="1357"/>
        <w:gridCol w:w="3867"/>
        <w:gridCol w:w="2599"/>
      </w:tblGrid>
      <w:tr w14:paraId="656E0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blHeader/>
          <w:jc w:val="center"/>
        </w:trPr>
        <w:tc>
          <w:tcPr>
            <w:tcW w:w="5000" w:type="pct"/>
            <w:gridSpan w:val="4"/>
            <w:tcBorders>
              <w:bottom w:val="single" w:color="auto" w:sz="4" w:space="0"/>
            </w:tcBorders>
            <w:vAlign w:val="center"/>
          </w:tcPr>
          <w:p w14:paraId="37CF627B">
            <w:pPr>
              <w:adjustRightInd w:val="0"/>
              <w:snapToGrid w:val="0"/>
              <w:ind w:right="-10"/>
              <w:jc w:val="center"/>
              <w:rPr>
                <w:rFonts w:hint="eastAsia" w:ascii="Calibri" w:hAnsi="Calibri" w:cs="Times New Roman"/>
                <w:b/>
                <w:color w:val="auto"/>
                <w:kern w:val="2"/>
                <w:sz w:val="24"/>
                <w:szCs w:val="22"/>
                <w:highlight w:val="none"/>
              </w:rPr>
            </w:pPr>
            <w:r>
              <w:rPr>
                <w:rFonts w:hint="eastAsia" w:ascii="Calibri" w:hAnsi="Calibri" w:cs="Times New Roman"/>
                <w:b/>
                <w:color w:val="auto"/>
                <w:kern w:val="2"/>
                <w:sz w:val="24"/>
                <w:szCs w:val="22"/>
                <w:highlight w:val="none"/>
              </w:rPr>
              <w:t>初审表</w:t>
            </w:r>
          </w:p>
        </w:tc>
      </w:tr>
      <w:tr w14:paraId="5A80E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jc w:val="center"/>
        </w:trPr>
        <w:tc>
          <w:tcPr>
            <w:tcW w:w="410" w:type="pct"/>
            <w:tcBorders>
              <w:bottom w:val="single" w:color="auto" w:sz="4" w:space="0"/>
            </w:tcBorders>
            <w:vAlign w:val="center"/>
          </w:tcPr>
          <w:p w14:paraId="1C7C342B">
            <w:pPr>
              <w:adjustRightInd w:val="0"/>
              <w:snapToGrid w:val="0"/>
              <w:spacing w:line="360" w:lineRule="auto"/>
              <w:ind w:right="0" w:rightChars="0"/>
              <w:jc w:val="center"/>
              <w:rPr>
                <w:rFonts w:ascii="Calibri" w:hAnsi="Calibri" w:cs="Times New Roman"/>
                <w:b/>
                <w:bCs/>
                <w:color w:val="auto"/>
                <w:kern w:val="2"/>
                <w:sz w:val="24"/>
                <w:szCs w:val="24"/>
                <w:highlight w:val="none"/>
              </w:rPr>
            </w:pPr>
            <w:r>
              <w:rPr>
                <w:rFonts w:hint="eastAsia" w:ascii="宋体" w:hAnsi="宋体" w:eastAsia="宋体"/>
                <w:b/>
                <w:bCs/>
                <w:color w:val="auto"/>
                <w:sz w:val="24"/>
                <w:szCs w:val="24"/>
                <w:highlight w:val="none"/>
              </w:rPr>
              <w:t>序号</w:t>
            </w:r>
          </w:p>
        </w:tc>
        <w:tc>
          <w:tcPr>
            <w:tcW w:w="796" w:type="pct"/>
            <w:tcBorders>
              <w:bottom w:val="single" w:color="auto" w:sz="4" w:space="0"/>
            </w:tcBorders>
            <w:vAlign w:val="center"/>
          </w:tcPr>
          <w:p w14:paraId="4DA3CE8A">
            <w:pPr>
              <w:pStyle w:val="68"/>
              <w:pBdr>
                <w:bottom w:val="none" w:color="auto" w:sz="0" w:space="0"/>
              </w:pBdr>
              <w:tabs>
                <w:tab w:val="clear" w:pos="4153"/>
                <w:tab w:val="clear" w:pos="8306"/>
              </w:tabs>
              <w:snapToGrid w:val="0"/>
              <w:spacing w:line="360" w:lineRule="auto"/>
              <w:ind w:right="0" w:rightChars="0"/>
              <w:textAlignment w:val="auto"/>
              <w:rPr>
                <w:rFonts w:ascii="Calibri" w:hAnsi="Calibri" w:cs="Times New Roman"/>
                <w:b/>
                <w:bCs/>
                <w:color w:val="auto"/>
                <w:kern w:val="2"/>
                <w:sz w:val="24"/>
                <w:szCs w:val="24"/>
                <w:highlight w:val="none"/>
              </w:rPr>
            </w:pPr>
            <w:r>
              <w:rPr>
                <w:rFonts w:hint="eastAsia" w:ascii="宋体" w:hAnsi="宋体" w:eastAsia="宋体"/>
                <w:b/>
                <w:bCs/>
                <w:color w:val="auto"/>
                <w:kern w:val="2"/>
                <w:szCs w:val="24"/>
                <w:highlight w:val="none"/>
                <w:lang w:val="en-US" w:eastAsia="zh-CN"/>
              </w:rPr>
              <w:t>审查因素</w:t>
            </w:r>
          </w:p>
        </w:tc>
        <w:tc>
          <w:tcPr>
            <w:tcW w:w="2268" w:type="pct"/>
            <w:tcBorders>
              <w:bottom w:val="single" w:color="auto" w:sz="4" w:space="0"/>
            </w:tcBorders>
            <w:vAlign w:val="center"/>
          </w:tcPr>
          <w:p w14:paraId="69EF63A1">
            <w:pPr>
              <w:adjustRightInd w:val="0"/>
              <w:snapToGrid w:val="0"/>
              <w:spacing w:line="360" w:lineRule="auto"/>
              <w:ind w:right="0" w:rightChars="0"/>
              <w:jc w:val="center"/>
              <w:rPr>
                <w:rFonts w:ascii="Calibri" w:hAnsi="Calibri" w:cs="Times New Roman"/>
                <w:b/>
                <w:bCs/>
                <w:color w:val="auto"/>
                <w:kern w:val="2"/>
                <w:sz w:val="24"/>
                <w:szCs w:val="24"/>
                <w:highlight w:val="none"/>
              </w:rPr>
            </w:pPr>
            <w:r>
              <w:rPr>
                <w:rFonts w:hint="eastAsia" w:ascii="宋体" w:hAnsi="宋体" w:eastAsia="宋体"/>
                <w:b/>
                <w:bCs/>
                <w:color w:val="auto"/>
                <w:sz w:val="24"/>
                <w:szCs w:val="24"/>
                <w:highlight w:val="none"/>
                <w:lang w:val="en-US" w:eastAsia="zh-CN"/>
              </w:rPr>
              <w:t>审查内容</w:t>
            </w:r>
          </w:p>
        </w:tc>
        <w:tc>
          <w:tcPr>
            <w:tcW w:w="1524" w:type="pct"/>
            <w:tcBorders>
              <w:bottom w:val="single" w:color="auto" w:sz="4" w:space="0"/>
            </w:tcBorders>
            <w:vAlign w:val="center"/>
          </w:tcPr>
          <w:p w14:paraId="457D2426">
            <w:pPr>
              <w:adjustRightInd w:val="0"/>
              <w:snapToGrid w:val="0"/>
              <w:spacing w:line="360" w:lineRule="auto"/>
              <w:ind w:right="0" w:rightChars="0"/>
              <w:jc w:val="center"/>
              <w:rPr>
                <w:rFonts w:hint="eastAsia" w:ascii="Calibri" w:hAnsi="Calibri" w:cs="Times New Roman"/>
                <w:b/>
                <w:bCs/>
                <w:color w:val="auto"/>
                <w:kern w:val="2"/>
                <w:sz w:val="24"/>
                <w:szCs w:val="24"/>
                <w:highlight w:val="none"/>
              </w:rPr>
            </w:pPr>
            <w:r>
              <w:rPr>
                <w:rFonts w:hint="eastAsia" w:ascii="宋体" w:hAnsi="宋体" w:eastAsia="宋体"/>
                <w:b/>
                <w:bCs/>
                <w:color w:val="auto"/>
                <w:sz w:val="24"/>
                <w:szCs w:val="24"/>
                <w:highlight w:val="none"/>
              </w:rPr>
              <w:t>格式要求</w:t>
            </w:r>
          </w:p>
        </w:tc>
      </w:tr>
      <w:tr w14:paraId="2A846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4" w:hRule="atLeast"/>
          <w:jc w:val="center"/>
        </w:trPr>
        <w:tc>
          <w:tcPr>
            <w:tcW w:w="410" w:type="pct"/>
            <w:tcBorders>
              <w:bottom w:val="single" w:color="auto" w:sz="4" w:space="0"/>
            </w:tcBorders>
            <w:vAlign w:val="center"/>
          </w:tcPr>
          <w:p w14:paraId="06FF874C">
            <w:pPr>
              <w:adjustRightInd w:val="0"/>
              <w:snapToGrid w:val="0"/>
              <w:spacing w:line="360" w:lineRule="auto"/>
              <w:ind w:right="0" w:rightChars="0"/>
              <w:jc w:val="center"/>
              <w:rPr>
                <w:rFonts w:hint="eastAsia" w:ascii="宋体" w:hAnsi="宋体" w:eastAsia="宋体" w:cs="宋体"/>
                <w:color w:val="auto"/>
                <w:kern w:val="2"/>
                <w:sz w:val="24"/>
                <w:szCs w:val="22"/>
                <w:highlight w:val="none"/>
              </w:rPr>
            </w:pPr>
            <w:r>
              <w:rPr>
                <w:rFonts w:hint="eastAsia" w:ascii="宋体" w:hAnsi="宋体" w:eastAsia="宋体" w:cs="宋体"/>
                <w:color w:val="auto"/>
                <w:sz w:val="24"/>
                <w:highlight w:val="none"/>
              </w:rPr>
              <w:t>1</w:t>
            </w:r>
          </w:p>
        </w:tc>
        <w:tc>
          <w:tcPr>
            <w:tcW w:w="796" w:type="pct"/>
            <w:tcBorders>
              <w:bottom w:val="single" w:color="auto" w:sz="4" w:space="0"/>
            </w:tcBorders>
            <w:vAlign w:val="center"/>
          </w:tcPr>
          <w:p w14:paraId="777C2462">
            <w:pPr>
              <w:spacing w:after="0" w:line="360" w:lineRule="auto"/>
              <w:ind w:right="0" w:rightChars="0"/>
              <w:jc w:val="center"/>
              <w:rPr>
                <w:rFonts w:hint="eastAsia" w:ascii="宋体" w:hAnsi="宋体" w:eastAsia="宋体" w:cs="宋体"/>
                <w:color w:val="auto"/>
                <w:kern w:val="2"/>
                <w:sz w:val="24"/>
                <w:szCs w:val="24"/>
                <w:highlight w:val="none"/>
              </w:rPr>
            </w:pPr>
            <w:r>
              <w:rPr>
                <w:rFonts w:hint="eastAsia" w:ascii="宋体" w:hAnsi="宋体" w:eastAsia="宋体" w:cs="宋体"/>
                <w:spacing w:val="9"/>
                <w:sz w:val="24"/>
                <w:szCs w:val="24"/>
                <w:highlight w:val="none"/>
              </w:rPr>
              <w:t>营业执照等证明</w:t>
            </w:r>
            <w:r>
              <w:rPr>
                <w:rFonts w:hint="eastAsia" w:ascii="宋体" w:hAnsi="宋体" w:eastAsia="宋体" w:cs="宋体"/>
                <w:spacing w:val="-3"/>
                <w:sz w:val="24"/>
                <w:szCs w:val="24"/>
                <w:highlight w:val="none"/>
              </w:rPr>
              <w:t>文件</w:t>
            </w:r>
          </w:p>
        </w:tc>
        <w:tc>
          <w:tcPr>
            <w:tcW w:w="2268" w:type="pct"/>
            <w:tcBorders>
              <w:bottom w:val="single" w:color="auto" w:sz="4" w:space="0"/>
            </w:tcBorders>
            <w:vAlign w:val="center"/>
          </w:tcPr>
          <w:p w14:paraId="3EF2C6E0">
            <w:pPr>
              <w:spacing w:after="0" w:line="360" w:lineRule="auto"/>
              <w:ind w:right="0" w:rightChars="0"/>
              <w:jc w:val="left"/>
              <w:rPr>
                <w:rFonts w:hint="eastAsia" w:ascii="宋体" w:hAnsi="宋体" w:eastAsia="宋体" w:cs="宋体"/>
                <w:sz w:val="24"/>
                <w:szCs w:val="24"/>
                <w:highlight w:val="none"/>
              </w:rPr>
            </w:pP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1</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供应商</w:t>
            </w:r>
            <w:r>
              <w:rPr>
                <w:rFonts w:hint="eastAsia" w:ascii="宋体" w:hAnsi="宋体" w:eastAsia="宋体" w:cs="宋体"/>
                <w:sz w:val="24"/>
                <w:szCs w:val="24"/>
                <w:highlight w:val="none"/>
              </w:rPr>
              <w:t>为企业（包括合伙企业）的，应</w:t>
            </w:r>
            <w:r>
              <w:rPr>
                <w:rFonts w:hint="eastAsia" w:ascii="宋体" w:hAnsi="宋体" w:eastAsia="宋体" w:cs="宋体"/>
                <w:sz w:val="24"/>
                <w:szCs w:val="24"/>
                <w:highlight w:val="none"/>
                <w:lang w:val="en-US" w:eastAsia="zh-CN"/>
              </w:rPr>
              <w:t>提</w:t>
            </w:r>
            <w:r>
              <w:rPr>
                <w:rFonts w:hint="eastAsia" w:ascii="宋体" w:hAnsi="宋体" w:eastAsia="宋体" w:cs="宋体"/>
                <w:sz w:val="24"/>
                <w:szCs w:val="24"/>
                <w:highlight w:val="none"/>
              </w:rPr>
              <w:t>供有效的营业执照；</w:t>
            </w:r>
          </w:p>
          <w:p w14:paraId="4EC6F4DD">
            <w:pPr>
              <w:spacing w:after="0" w:line="360" w:lineRule="auto"/>
              <w:ind w:right="0" w:rightChars="0"/>
              <w:jc w:val="left"/>
              <w:rPr>
                <w:rFonts w:hint="eastAsia" w:ascii="宋体" w:hAnsi="宋体" w:eastAsia="宋体" w:cs="宋体"/>
                <w:sz w:val="24"/>
                <w:szCs w:val="24"/>
                <w:highlight w:val="none"/>
              </w:rPr>
            </w:pP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2</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供应商</w:t>
            </w:r>
            <w:r>
              <w:rPr>
                <w:rFonts w:hint="eastAsia" w:ascii="宋体" w:hAnsi="宋体" w:eastAsia="宋体" w:cs="宋体"/>
                <w:sz w:val="24"/>
                <w:szCs w:val="24"/>
                <w:highlight w:val="none"/>
              </w:rPr>
              <w:t>为事业单位的，应</w:t>
            </w:r>
            <w:r>
              <w:rPr>
                <w:rFonts w:hint="eastAsia" w:ascii="宋体" w:hAnsi="宋体" w:eastAsia="宋体" w:cs="宋体"/>
                <w:sz w:val="24"/>
                <w:szCs w:val="24"/>
                <w:highlight w:val="none"/>
                <w:lang w:val="en-US" w:eastAsia="zh-CN"/>
              </w:rPr>
              <w:t>提</w:t>
            </w:r>
            <w:r>
              <w:rPr>
                <w:rFonts w:hint="eastAsia" w:ascii="宋体" w:hAnsi="宋体" w:eastAsia="宋体" w:cs="宋体"/>
                <w:sz w:val="24"/>
                <w:szCs w:val="24"/>
                <w:highlight w:val="none"/>
              </w:rPr>
              <w:t>供有效的事业单位法人证书；</w:t>
            </w:r>
          </w:p>
          <w:p w14:paraId="3B0AB494">
            <w:pPr>
              <w:spacing w:after="0" w:line="360" w:lineRule="auto"/>
              <w:ind w:right="0" w:rightChars="0"/>
              <w:jc w:val="left"/>
              <w:rPr>
                <w:rFonts w:hint="eastAsia" w:ascii="宋体" w:hAnsi="宋体" w:eastAsia="宋体" w:cs="宋体"/>
                <w:sz w:val="24"/>
                <w:szCs w:val="24"/>
                <w:highlight w:val="none"/>
              </w:rPr>
            </w:pP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3</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供应商</w:t>
            </w:r>
            <w:r>
              <w:rPr>
                <w:rFonts w:hint="eastAsia" w:ascii="宋体" w:hAnsi="宋体" w:eastAsia="宋体" w:cs="宋体"/>
                <w:sz w:val="24"/>
                <w:szCs w:val="24"/>
                <w:highlight w:val="none"/>
              </w:rPr>
              <w:t>是非企业机构的，应</w:t>
            </w:r>
            <w:r>
              <w:rPr>
                <w:rFonts w:hint="eastAsia" w:ascii="宋体" w:hAnsi="宋体" w:eastAsia="宋体" w:cs="宋体"/>
                <w:sz w:val="24"/>
                <w:szCs w:val="24"/>
                <w:highlight w:val="none"/>
                <w:lang w:val="en-US" w:eastAsia="zh-CN"/>
              </w:rPr>
              <w:t>提</w:t>
            </w:r>
            <w:r>
              <w:rPr>
                <w:rFonts w:hint="eastAsia" w:ascii="宋体" w:hAnsi="宋体" w:eastAsia="宋体" w:cs="宋体"/>
                <w:sz w:val="24"/>
                <w:szCs w:val="24"/>
                <w:highlight w:val="none"/>
              </w:rPr>
              <w:t>供有效的执业许可证</w:t>
            </w:r>
            <w:r>
              <w:rPr>
                <w:rFonts w:hint="eastAsia" w:ascii="宋体" w:hAnsi="宋体" w:eastAsia="宋体" w:cs="宋体"/>
                <w:sz w:val="24"/>
                <w:szCs w:val="24"/>
                <w:highlight w:val="none"/>
                <w:lang w:val="en-US" w:eastAsia="zh-CN"/>
              </w:rPr>
              <w:t>或</w:t>
            </w:r>
            <w:r>
              <w:rPr>
                <w:rFonts w:hint="eastAsia" w:ascii="宋体" w:hAnsi="宋体" w:eastAsia="宋体" w:cs="宋体"/>
                <w:sz w:val="24"/>
                <w:szCs w:val="24"/>
                <w:highlight w:val="none"/>
              </w:rPr>
              <w:t>登记证书等证明文件；</w:t>
            </w:r>
          </w:p>
          <w:p w14:paraId="203F39B5">
            <w:pPr>
              <w:spacing w:after="0" w:line="360" w:lineRule="auto"/>
              <w:ind w:right="0" w:rightChars="0"/>
              <w:jc w:val="left"/>
              <w:rPr>
                <w:rFonts w:hint="eastAsia" w:ascii="宋体" w:hAnsi="宋体" w:eastAsia="宋体" w:cs="宋体"/>
                <w:sz w:val="24"/>
                <w:szCs w:val="24"/>
                <w:highlight w:val="none"/>
              </w:rPr>
            </w:pP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4</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供应商</w:t>
            </w:r>
            <w:r>
              <w:rPr>
                <w:rFonts w:hint="eastAsia" w:ascii="宋体" w:hAnsi="宋体" w:eastAsia="宋体" w:cs="宋体"/>
                <w:sz w:val="24"/>
                <w:szCs w:val="24"/>
                <w:highlight w:val="none"/>
              </w:rPr>
              <w:t>是个体工商户的，应</w:t>
            </w:r>
            <w:r>
              <w:rPr>
                <w:rFonts w:hint="eastAsia" w:ascii="宋体" w:hAnsi="宋体" w:eastAsia="宋体" w:cs="宋体"/>
                <w:sz w:val="24"/>
                <w:szCs w:val="24"/>
                <w:highlight w:val="none"/>
                <w:lang w:val="en-US" w:eastAsia="zh-CN"/>
              </w:rPr>
              <w:t>提</w:t>
            </w:r>
            <w:r>
              <w:rPr>
                <w:rFonts w:hint="eastAsia" w:ascii="宋体" w:hAnsi="宋体" w:eastAsia="宋体" w:cs="宋体"/>
                <w:sz w:val="24"/>
                <w:szCs w:val="24"/>
                <w:highlight w:val="none"/>
              </w:rPr>
              <w:t>供有效的个体工商户营业执照；</w:t>
            </w:r>
          </w:p>
          <w:p w14:paraId="254D5663">
            <w:pPr>
              <w:spacing w:after="0" w:line="360" w:lineRule="auto"/>
              <w:ind w:right="0" w:rightChars="0"/>
              <w:jc w:val="left"/>
              <w:rPr>
                <w:rFonts w:hint="eastAsia" w:ascii="宋体" w:hAnsi="宋体" w:eastAsia="宋体" w:cs="宋体"/>
                <w:color w:val="auto"/>
                <w:kern w:val="2"/>
                <w:sz w:val="24"/>
                <w:szCs w:val="22"/>
                <w:highlight w:val="none"/>
              </w:rPr>
            </w:pP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5</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供应商</w:t>
            </w:r>
            <w:r>
              <w:rPr>
                <w:rFonts w:hint="eastAsia" w:ascii="宋体" w:hAnsi="宋体" w:eastAsia="宋体" w:cs="宋体"/>
                <w:sz w:val="24"/>
                <w:szCs w:val="24"/>
                <w:highlight w:val="none"/>
              </w:rPr>
              <w:t>是自然人的，应</w:t>
            </w:r>
            <w:r>
              <w:rPr>
                <w:rFonts w:hint="eastAsia" w:ascii="宋体" w:hAnsi="宋体" w:eastAsia="宋体" w:cs="宋体"/>
                <w:sz w:val="24"/>
                <w:szCs w:val="24"/>
                <w:highlight w:val="none"/>
                <w:lang w:val="en-US" w:eastAsia="zh-CN"/>
              </w:rPr>
              <w:t>提</w:t>
            </w:r>
            <w:r>
              <w:rPr>
                <w:rFonts w:hint="eastAsia" w:ascii="宋体" w:hAnsi="宋体" w:eastAsia="宋体" w:cs="宋体"/>
                <w:sz w:val="24"/>
                <w:szCs w:val="24"/>
                <w:highlight w:val="none"/>
              </w:rPr>
              <w:t>供有效的自然人身份证明。</w:t>
            </w:r>
          </w:p>
        </w:tc>
        <w:tc>
          <w:tcPr>
            <w:tcW w:w="1524" w:type="pct"/>
            <w:tcBorders>
              <w:bottom w:val="single" w:color="auto" w:sz="4" w:space="0"/>
            </w:tcBorders>
            <w:vAlign w:val="center"/>
          </w:tcPr>
          <w:p w14:paraId="2F8C310D">
            <w:pPr>
              <w:spacing w:line="360" w:lineRule="auto"/>
              <w:jc w:val="left"/>
              <w:rPr>
                <w:rFonts w:hint="eastAsia" w:ascii="宋体" w:hAnsi="宋体" w:eastAsia="宋体" w:cs="宋体"/>
                <w:color w:val="auto"/>
                <w:kern w:val="2"/>
                <w:sz w:val="24"/>
                <w:szCs w:val="22"/>
                <w:highlight w:val="none"/>
              </w:rPr>
            </w:pPr>
            <w:r>
              <w:rPr>
                <w:rFonts w:hint="eastAsia" w:ascii="宋体" w:hAnsi="宋体" w:eastAsia="宋体" w:cs="宋体"/>
                <w:b w:val="0"/>
                <w:bCs w:val="0"/>
                <w:color w:val="auto"/>
                <w:sz w:val="24"/>
                <w:szCs w:val="24"/>
                <w:highlight w:val="none"/>
              </w:rPr>
              <w:t>提供</w:t>
            </w:r>
            <w:r>
              <w:rPr>
                <w:rFonts w:hint="eastAsia" w:ascii="宋体" w:hAnsi="宋体" w:eastAsia="宋体" w:cs="宋体"/>
                <w:b w:val="0"/>
                <w:bCs w:val="0"/>
                <w:color w:val="auto"/>
                <w:sz w:val="24"/>
                <w:szCs w:val="24"/>
                <w:highlight w:val="none"/>
                <w:lang w:val="en-US" w:eastAsia="zh-CN"/>
              </w:rPr>
              <w:t>材料</w:t>
            </w:r>
            <w:r>
              <w:rPr>
                <w:rFonts w:hint="eastAsia" w:ascii="宋体" w:hAnsi="宋体" w:eastAsia="宋体" w:cs="宋体"/>
                <w:b w:val="0"/>
                <w:bCs w:val="0"/>
                <w:color w:val="auto"/>
                <w:sz w:val="24"/>
                <w:szCs w:val="24"/>
                <w:highlight w:val="none"/>
              </w:rPr>
              <w:t>扫描件</w:t>
            </w:r>
            <w:r>
              <w:rPr>
                <w:rFonts w:hint="eastAsia" w:ascii="宋体" w:hAnsi="宋体" w:eastAsia="宋体" w:cs="宋体"/>
                <w:b w:val="0"/>
                <w:bCs w:val="0"/>
                <w:color w:val="auto"/>
                <w:sz w:val="24"/>
                <w:szCs w:val="24"/>
                <w:highlight w:val="none"/>
                <w:lang w:val="en-US" w:eastAsia="zh-CN"/>
              </w:rPr>
              <w:t>或电子证照</w:t>
            </w:r>
            <w:r>
              <w:rPr>
                <w:rFonts w:hint="eastAsia" w:ascii="宋体" w:hAnsi="宋体" w:eastAsia="宋体" w:cs="宋体"/>
                <w:b w:val="0"/>
                <w:bCs w:val="0"/>
                <w:color w:val="auto"/>
                <w:sz w:val="24"/>
                <w:szCs w:val="24"/>
                <w:highlight w:val="none"/>
              </w:rPr>
              <w:t>，应完整的体现出</w:t>
            </w:r>
            <w:r>
              <w:rPr>
                <w:rFonts w:hint="eastAsia" w:ascii="宋体" w:hAnsi="宋体" w:eastAsia="宋体" w:cs="宋体"/>
                <w:b w:val="0"/>
                <w:bCs w:val="0"/>
                <w:color w:val="auto"/>
                <w:sz w:val="24"/>
                <w:szCs w:val="24"/>
                <w:highlight w:val="none"/>
                <w:lang w:val="en-US" w:eastAsia="zh-CN"/>
              </w:rPr>
              <w:t>材料或电子证照</w:t>
            </w:r>
            <w:r>
              <w:rPr>
                <w:rFonts w:hint="eastAsia" w:ascii="宋体" w:hAnsi="宋体" w:eastAsia="宋体" w:cs="宋体"/>
                <w:b w:val="0"/>
                <w:bCs w:val="0"/>
                <w:color w:val="auto"/>
                <w:sz w:val="24"/>
                <w:szCs w:val="24"/>
                <w:highlight w:val="none"/>
              </w:rPr>
              <w:t>全部内容。联合体</w:t>
            </w:r>
            <w:r>
              <w:rPr>
                <w:rFonts w:hint="eastAsia" w:ascii="宋体" w:hAnsi="宋体" w:eastAsia="宋体" w:cs="宋体"/>
                <w:b w:val="0"/>
                <w:bCs w:val="0"/>
                <w:color w:val="auto"/>
                <w:sz w:val="24"/>
                <w:szCs w:val="24"/>
                <w:highlight w:val="none"/>
                <w:lang w:val="en-US" w:eastAsia="zh-CN"/>
              </w:rPr>
              <w:t>磋商</w:t>
            </w:r>
            <w:r>
              <w:rPr>
                <w:rFonts w:hint="eastAsia" w:ascii="宋体" w:hAnsi="宋体" w:eastAsia="宋体" w:cs="宋体"/>
                <w:b w:val="0"/>
                <w:bCs w:val="0"/>
                <w:color w:val="auto"/>
                <w:sz w:val="24"/>
                <w:szCs w:val="24"/>
                <w:highlight w:val="none"/>
              </w:rPr>
              <w:t>的联合体各方均须提供。</w:t>
            </w:r>
          </w:p>
        </w:tc>
      </w:tr>
      <w:tr w14:paraId="6B508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0" w:type="pct"/>
            <w:vAlign w:val="center"/>
          </w:tcPr>
          <w:p w14:paraId="0703740D">
            <w:pPr>
              <w:adjustRightInd w:val="0"/>
              <w:snapToGrid w:val="0"/>
              <w:spacing w:line="360" w:lineRule="auto"/>
              <w:ind w:right="0" w:rightChars="0"/>
              <w:jc w:val="center"/>
              <w:rPr>
                <w:rFonts w:hint="eastAsia" w:ascii="宋体" w:hAnsi="宋体" w:eastAsia="宋体" w:cs="宋体"/>
                <w:color w:val="auto"/>
                <w:kern w:val="2"/>
                <w:sz w:val="24"/>
                <w:szCs w:val="22"/>
                <w:highlight w:val="none"/>
              </w:rPr>
            </w:pPr>
            <w:r>
              <w:rPr>
                <w:rFonts w:hint="eastAsia" w:ascii="宋体" w:hAnsi="宋体" w:eastAsia="宋体" w:cs="宋体"/>
                <w:color w:val="auto"/>
                <w:sz w:val="24"/>
                <w:highlight w:val="none"/>
                <w:lang w:val="en-US" w:eastAsia="zh-CN"/>
              </w:rPr>
              <w:t>2</w:t>
            </w:r>
          </w:p>
        </w:tc>
        <w:tc>
          <w:tcPr>
            <w:tcW w:w="796" w:type="pct"/>
            <w:vAlign w:val="center"/>
          </w:tcPr>
          <w:p w14:paraId="3F29E593">
            <w:pPr>
              <w:spacing w:after="0" w:line="360" w:lineRule="auto"/>
              <w:ind w:right="0" w:rightChars="0"/>
              <w:jc w:val="center"/>
              <w:rPr>
                <w:rFonts w:hint="eastAsia" w:ascii="宋体" w:hAnsi="宋体" w:eastAsia="宋体" w:cs="宋体"/>
                <w:color w:val="auto"/>
                <w:kern w:val="2"/>
                <w:sz w:val="24"/>
                <w:szCs w:val="24"/>
                <w:highlight w:val="none"/>
              </w:rPr>
            </w:pPr>
            <w:r>
              <w:rPr>
                <w:rFonts w:hint="eastAsia" w:ascii="宋体" w:hAnsi="宋体" w:eastAsia="宋体" w:cs="宋体"/>
                <w:color w:val="auto"/>
                <w:sz w:val="24"/>
                <w:szCs w:val="18"/>
                <w:highlight w:val="none"/>
                <w:lang w:val="en-US" w:eastAsia="zh-CN"/>
              </w:rPr>
              <w:t>供应商资格声明书</w:t>
            </w:r>
          </w:p>
        </w:tc>
        <w:tc>
          <w:tcPr>
            <w:tcW w:w="2268" w:type="pct"/>
            <w:vAlign w:val="center"/>
          </w:tcPr>
          <w:p w14:paraId="6B516146">
            <w:pPr>
              <w:spacing w:after="0" w:line="360" w:lineRule="auto"/>
              <w:ind w:right="0" w:rightChars="0"/>
              <w:jc w:val="left"/>
              <w:rPr>
                <w:rFonts w:hint="eastAsia" w:ascii="宋体" w:hAnsi="宋体" w:eastAsia="宋体" w:cs="宋体"/>
                <w:color w:val="auto"/>
                <w:kern w:val="2"/>
                <w:sz w:val="24"/>
                <w:szCs w:val="22"/>
                <w:highlight w:val="none"/>
              </w:rPr>
            </w:pPr>
            <w:r>
              <w:rPr>
                <w:rFonts w:hint="eastAsia" w:ascii="宋体" w:hAnsi="宋体" w:eastAsia="宋体" w:cs="宋体"/>
                <w:sz w:val="24"/>
                <w:szCs w:val="24"/>
                <w:highlight w:val="none"/>
                <w:lang w:val="en-US" w:eastAsia="zh-CN"/>
              </w:rPr>
              <w:t>提</w:t>
            </w:r>
            <w:r>
              <w:rPr>
                <w:rFonts w:hint="eastAsia" w:ascii="宋体" w:hAnsi="宋体" w:eastAsia="宋体" w:cs="宋体"/>
                <w:sz w:val="24"/>
                <w:szCs w:val="24"/>
                <w:highlight w:val="none"/>
              </w:rPr>
              <w:t>供符合</w:t>
            </w:r>
            <w:r>
              <w:rPr>
                <w:rFonts w:hint="eastAsia" w:ascii="宋体" w:hAnsi="宋体" w:eastAsia="宋体" w:cs="宋体"/>
                <w:sz w:val="24"/>
                <w:szCs w:val="24"/>
                <w:highlight w:val="none"/>
                <w:lang w:val="en-US" w:eastAsia="zh-CN"/>
              </w:rPr>
              <w:t>磋商</w:t>
            </w:r>
            <w:r>
              <w:rPr>
                <w:rFonts w:hint="eastAsia" w:ascii="宋体" w:hAnsi="宋体" w:eastAsia="宋体" w:cs="宋体"/>
                <w:sz w:val="24"/>
                <w:szCs w:val="24"/>
                <w:highlight w:val="none"/>
              </w:rPr>
              <w:t>文件要求的《</w:t>
            </w:r>
            <w:r>
              <w:rPr>
                <w:rFonts w:hint="eastAsia" w:ascii="宋体" w:hAnsi="宋体" w:eastAsia="宋体" w:cs="宋体"/>
                <w:sz w:val="24"/>
                <w:szCs w:val="24"/>
                <w:highlight w:val="none"/>
                <w:lang w:val="en-US" w:eastAsia="zh-CN"/>
              </w:rPr>
              <w:t>供应商</w:t>
            </w:r>
            <w:r>
              <w:rPr>
                <w:rFonts w:hint="eastAsia" w:ascii="宋体" w:hAnsi="宋体" w:eastAsia="宋体" w:cs="宋体"/>
                <w:sz w:val="24"/>
                <w:szCs w:val="24"/>
                <w:highlight w:val="none"/>
              </w:rPr>
              <w:t>资格声明书》</w:t>
            </w:r>
            <w:r>
              <w:rPr>
                <w:rFonts w:hint="eastAsia" w:ascii="宋体" w:hAnsi="宋体" w:eastAsia="宋体" w:cs="宋体"/>
                <w:sz w:val="24"/>
                <w:szCs w:val="24"/>
                <w:highlight w:val="none"/>
                <w:lang w:eastAsia="zh-CN"/>
              </w:rPr>
              <w:t>。</w:t>
            </w:r>
          </w:p>
        </w:tc>
        <w:tc>
          <w:tcPr>
            <w:tcW w:w="1524" w:type="pct"/>
            <w:vAlign w:val="center"/>
          </w:tcPr>
          <w:p w14:paraId="77DCB2FE">
            <w:pPr>
              <w:spacing w:line="360" w:lineRule="auto"/>
              <w:jc w:val="center"/>
              <w:rPr>
                <w:rFonts w:hint="eastAsia" w:ascii="宋体" w:hAnsi="宋体" w:eastAsia="宋体" w:cs="宋体"/>
                <w:color w:val="auto"/>
                <w:kern w:val="2"/>
                <w:sz w:val="24"/>
                <w:szCs w:val="22"/>
                <w:highlight w:val="none"/>
              </w:rPr>
            </w:pPr>
            <w:r>
              <w:rPr>
                <w:rFonts w:hint="eastAsia" w:ascii="宋体" w:hAnsi="宋体" w:eastAsia="宋体" w:cs="宋体"/>
                <w:color w:val="auto"/>
                <w:sz w:val="24"/>
                <w:highlight w:val="none"/>
              </w:rPr>
              <w:t>详见第六章</w:t>
            </w:r>
            <w:r>
              <w:rPr>
                <w:rFonts w:hint="eastAsia" w:ascii="宋体" w:hAnsi="宋体" w:eastAsia="宋体" w:cs="宋体"/>
                <w:color w:val="auto"/>
                <w:sz w:val="24"/>
                <w:highlight w:val="none"/>
                <w:lang w:val="en-US" w:eastAsia="zh-CN"/>
              </w:rPr>
              <w:t>响应</w:t>
            </w:r>
            <w:r>
              <w:rPr>
                <w:rFonts w:hint="eastAsia" w:ascii="宋体" w:hAnsi="宋体" w:eastAsia="宋体" w:cs="宋体"/>
                <w:color w:val="auto"/>
                <w:sz w:val="24"/>
                <w:highlight w:val="none"/>
              </w:rPr>
              <w:t>文件格式</w:t>
            </w:r>
          </w:p>
        </w:tc>
      </w:tr>
      <w:tr w14:paraId="28772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0" w:type="pct"/>
            <w:vAlign w:val="center"/>
          </w:tcPr>
          <w:p w14:paraId="0F3CC899">
            <w:pPr>
              <w:adjustRightInd w:val="0"/>
              <w:snapToGrid w:val="0"/>
              <w:spacing w:line="360" w:lineRule="auto"/>
              <w:ind w:right="0" w:rightChars="0"/>
              <w:jc w:val="center"/>
              <w:rPr>
                <w:rFonts w:hint="eastAsia" w:ascii="宋体" w:hAnsi="宋体" w:eastAsia="宋体" w:cs="宋体"/>
                <w:color w:val="auto"/>
                <w:kern w:val="2"/>
                <w:sz w:val="24"/>
                <w:szCs w:val="22"/>
                <w:highlight w:val="none"/>
              </w:rPr>
            </w:pPr>
            <w:r>
              <w:rPr>
                <w:rFonts w:hint="eastAsia" w:ascii="宋体" w:hAnsi="宋体" w:eastAsia="宋体" w:cs="宋体"/>
                <w:color w:val="auto"/>
                <w:sz w:val="24"/>
                <w:highlight w:val="none"/>
                <w:lang w:val="en-US" w:eastAsia="zh-CN"/>
              </w:rPr>
              <w:t>3</w:t>
            </w:r>
          </w:p>
        </w:tc>
        <w:tc>
          <w:tcPr>
            <w:tcW w:w="796" w:type="pct"/>
            <w:vAlign w:val="center"/>
          </w:tcPr>
          <w:p w14:paraId="7D29D92E">
            <w:pPr>
              <w:spacing w:after="0" w:line="360" w:lineRule="auto"/>
              <w:ind w:right="0" w:rightChars="0"/>
              <w:jc w:val="center"/>
              <w:rPr>
                <w:rFonts w:hint="eastAsia" w:ascii="宋体" w:hAnsi="宋体" w:eastAsia="宋体" w:cs="宋体"/>
                <w:color w:val="auto"/>
                <w:kern w:val="2"/>
                <w:sz w:val="24"/>
                <w:szCs w:val="24"/>
                <w:highlight w:val="none"/>
              </w:rPr>
            </w:pPr>
            <w:r>
              <w:rPr>
                <w:rFonts w:hint="eastAsia" w:ascii="宋体" w:hAnsi="宋体" w:eastAsia="宋体" w:cs="宋体"/>
                <w:color w:val="auto"/>
                <w:sz w:val="24"/>
                <w:szCs w:val="18"/>
                <w:highlight w:val="none"/>
                <w:lang w:val="en-US" w:eastAsia="zh-CN"/>
              </w:rPr>
              <w:t>供应商</w:t>
            </w:r>
            <w:r>
              <w:rPr>
                <w:rFonts w:hint="eastAsia" w:ascii="宋体" w:hAnsi="宋体" w:eastAsia="宋体" w:cs="宋体"/>
                <w:color w:val="auto"/>
                <w:sz w:val="24"/>
                <w:szCs w:val="24"/>
                <w:highlight w:val="none"/>
              </w:rPr>
              <w:t>信用记录</w:t>
            </w:r>
          </w:p>
        </w:tc>
        <w:tc>
          <w:tcPr>
            <w:tcW w:w="2268" w:type="pct"/>
            <w:vAlign w:val="center"/>
          </w:tcPr>
          <w:p w14:paraId="7E3E25E2">
            <w:pPr>
              <w:spacing w:after="0" w:line="360" w:lineRule="auto"/>
              <w:ind w:right="0" w:rightChars="0"/>
              <w:jc w:val="left"/>
              <w:rPr>
                <w:rFonts w:hint="eastAsia" w:ascii="宋体" w:hAnsi="宋体" w:eastAsia="宋体" w:cs="宋体"/>
                <w:color w:val="auto"/>
                <w:kern w:val="2"/>
                <w:sz w:val="24"/>
                <w:szCs w:val="22"/>
                <w:highlight w:val="none"/>
              </w:rPr>
            </w:pPr>
            <w:r>
              <w:rPr>
                <w:rFonts w:hint="eastAsia" w:ascii="宋体" w:hAnsi="宋体" w:eastAsia="宋体" w:cs="宋体"/>
                <w:sz w:val="24"/>
                <w:szCs w:val="24"/>
                <w:highlight w:val="none"/>
                <w:lang w:val="en-US" w:eastAsia="zh-CN"/>
              </w:rPr>
              <w:t>供应商</w:t>
            </w:r>
            <w:r>
              <w:rPr>
                <w:rFonts w:hint="eastAsia" w:ascii="宋体" w:hAnsi="宋体" w:eastAsia="宋体" w:cs="宋体"/>
                <w:sz w:val="24"/>
                <w:szCs w:val="24"/>
                <w:highlight w:val="none"/>
                <w:lang w:val="zh-CN" w:eastAsia="zh-CN"/>
              </w:rPr>
              <w:t>不得存在</w:t>
            </w:r>
            <w:r>
              <w:rPr>
                <w:rFonts w:hint="eastAsia" w:ascii="宋体" w:hAnsi="宋体" w:eastAsia="宋体" w:cs="宋体"/>
                <w:sz w:val="24"/>
                <w:szCs w:val="24"/>
                <w:highlight w:val="none"/>
                <w:lang w:val="en-US" w:eastAsia="zh-CN"/>
              </w:rPr>
              <w:t>供应商</w:t>
            </w:r>
            <w:r>
              <w:rPr>
                <w:rFonts w:hint="eastAsia" w:ascii="宋体" w:hAnsi="宋体" w:eastAsia="宋体" w:cs="宋体"/>
                <w:sz w:val="24"/>
                <w:szCs w:val="24"/>
                <w:highlight w:val="none"/>
                <w:lang w:val="zh-CN" w:eastAsia="zh-CN"/>
              </w:rPr>
              <w:t>须知正文第1</w:t>
            </w:r>
            <w:r>
              <w:rPr>
                <w:rFonts w:hint="eastAsia" w:ascii="宋体" w:hAnsi="宋体" w:eastAsia="宋体" w:cs="宋体"/>
                <w:sz w:val="24"/>
                <w:szCs w:val="24"/>
                <w:highlight w:val="none"/>
                <w:lang w:val="en-US" w:eastAsia="zh-CN"/>
              </w:rPr>
              <w:t>4</w:t>
            </w:r>
            <w:r>
              <w:rPr>
                <w:rFonts w:hint="eastAsia" w:ascii="宋体" w:hAnsi="宋体" w:eastAsia="宋体" w:cs="宋体"/>
                <w:sz w:val="24"/>
                <w:szCs w:val="24"/>
                <w:highlight w:val="none"/>
                <w:lang w:val="zh-CN" w:eastAsia="zh-CN"/>
              </w:rPr>
              <w:t>.</w:t>
            </w:r>
            <w:r>
              <w:rPr>
                <w:rFonts w:hint="eastAsia" w:ascii="宋体" w:hAnsi="宋体" w:eastAsia="宋体" w:cs="宋体"/>
                <w:sz w:val="24"/>
                <w:szCs w:val="24"/>
                <w:highlight w:val="none"/>
                <w:lang w:val="en-US" w:eastAsia="zh-CN"/>
              </w:rPr>
              <w:t>3条中</w:t>
            </w:r>
            <w:r>
              <w:rPr>
                <w:rFonts w:hint="eastAsia" w:ascii="宋体" w:hAnsi="宋体" w:eastAsia="宋体" w:cs="宋体"/>
                <w:color w:val="auto"/>
                <w:sz w:val="24"/>
                <w:szCs w:val="28"/>
                <w:highlight w:val="none"/>
              </w:rPr>
              <w:t>的</w:t>
            </w:r>
            <w:r>
              <w:rPr>
                <w:rFonts w:hint="eastAsia" w:ascii="宋体" w:hAnsi="宋体" w:eastAsia="宋体" w:cs="宋体"/>
                <w:color w:val="auto"/>
                <w:sz w:val="24"/>
                <w:szCs w:val="18"/>
                <w:highlight w:val="none"/>
              </w:rPr>
              <w:t>不良信用记录情形</w:t>
            </w:r>
          </w:p>
        </w:tc>
        <w:tc>
          <w:tcPr>
            <w:tcW w:w="1524" w:type="pct"/>
            <w:vAlign w:val="center"/>
          </w:tcPr>
          <w:p w14:paraId="39E729A4">
            <w:pPr>
              <w:spacing w:line="360" w:lineRule="auto"/>
              <w:jc w:val="center"/>
              <w:rPr>
                <w:rFonts w:hint="eastAsia" w:ascii="宋体" w:hAnsi="宋体" w:eastAsia="宋体" w:cs="宋体"/>
                <w:color w:val="auto"/>
                <w:kern w:val="2"/>
                <w:sz w:val="24"/>
                <w:szCs w:val="22"/>
                <w:highlight w:val="none"/>
              </w:rPr>
            </w:pPr>
            <w:r>
              <w:rPr>
                <w:rFonts w:hint="eastAsia" w:ascii="宋体" w:hAnsi="宋体" w:eastAsia="宋体" w:cs="宋体"/>
                <w:sz w:val="24"/>
                <w:szCs w:val="24"/>
                <w:highlight w:val="none"/>
              </w:rPr>
              <w:t>无须</w:t>
            </w:r>
            <w:r>
              <w:rPr>
                <w:rFonts w:hint="eastAsia" w:ascii="宋体" w:hAnsi="宋体" w:eastAsia="宋体" w:cs="宋体"/>
                <w:sz w:val="24"/>
                <w:szCs w:val="24"/>
                <w:highlight w:val="none"/>
                <w:lang w:val="en-US" w:eastAsia="zh-CN"/>
              </w:rPr>
              <w:t>供应商提</w:t>
            </w:r>
            <w:r>
              <w:rPr>
                <w:rFonts w:hint="eastAsia" w:ascii="宋体" w:hAnsi="宋体" w:eastAsia="宋体" w:cs="宋体"/>
                <w:sz w:val="24"/>
                <w:szCs w:val="24"/>
                <w:highlight w:val="none"/>
              </w:rPr>
              <w:t>供，由采购人或采购代理机构查询</w:t>
            </w:r>
            <w:r>
              <w:rPr>
                <w:rFonts w:hint="eastAsia" w:ascii="宋体" w:hAnsi="宋体" w:eastAsia="宋体" w:cs="宋体"/>
                <w:sz w:val="24"/>
                <w:szCs w:val="24"/>
                <w:highlight w:val="none"/>
                <w:lang w:eastAsia="zh-CN"/>
              </w:rPr>
              <w:t>。</w:t>
            </w:r>
          </w:p>
        </w:tc>
      </w:tr>
      <w:tr w14:paraId="45A59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0" w:type="pct"/>
            <w:vAlign w:val="center"/>
          </w:tcPr>
          <w:p w14:paraId="39751A62">
            <w:pPr>
              <w:adjustRightInd w:val="0"/>
              <w:snapToGrid w:val="0"/>
              <w:spacing w:line="360" w:lineRule="auto"/>
              <w:ind w:right="0" w:rightChars="0"/>
              <w:jc w:val="center"/>
              <w:rPr>
                <w:rFonts w:hint="eastAsia" w:ascii="宋体" w:hAnsi="宋体" w:eastAsia="宋体" w:cs="宋体"/>
                <w:color w:val="auto"/>
                <w:kern w:val="2"/>
                <w:sz w:val="24"/>
                <w:szCs w:val="22"/>
                <w:highlight w:val="none"/>
              </w:rPr>
            </w:pPr>
            <w:r>
              <w:rPr>
                <w:rFonts w:hint="eastAsia" w:ascii="宋体" w:hAnsi="宋体" w:eastAsia="宋体" w:cs="宋体"/>
                <w:color w:val="auto"/>
                <w:sz w:val="24"/>
                <w:highlight w:val="none"/>
                <w:lang w:val="en-US" w:eastAsia="zh-CN"/>
              </w:rPr>
              <w:t>4</w:t>
            </w:r>
          </w:p>
        </w:tc>
        <w:tc>
          <w:tcPr>
            <w:tcW w:w="796" w:type="pct"/>
            <w:vAlign w:val="center"/>
          </w:tcPr>
          <w:p w14:paraId="5E78A7CE">
            <w:pPr>
              <w:spacing w:after="0" w:line="360" w:lineRule="auto"/>
              <w:ind w:right="0" w:rightChars="0"/>
              <w:jc w:val="center"/>
              <w:rPr>
                <w:rFonts w:hint="eastAsia" w:ascii="宋体" w:hAnsi="宋体" w:eastAsia="宋体" w:cs="宋体"/>
                <w:color w:val="auto"/>
                <w:kern w:val="2"/>
                <w:sz w:val="24"/>
                <w:szCs w:val="24"/>
                <w:highlight w:val="none"/>
              </w:rPr>
            </w:pPr>
            <w:r>
              <w:rPr>
                <w:rFonts w:hint="eastAsia" w:ascii="宋体" w:hAnsi="宋体" w:eastAsia="宋体" w:cs="宋体"/>
                <w:color w:val="auto"/>
                <w:sz w:val="24"/>
                <w:szCs w:val="24"/>
                <w:highlight w:val="none"/>
              </w:rPr>
              <w:t>中小企业证明文件</w:t>
            </w:r>
          </w:p>
        </w:tc>
        <w:tc>
          <w:tcPr>
            <w:tcW w:w="2268" w:type="pct"/>
            <w:vAlign w:val="top"/>
          </w:tcPr>
          <w:p w14:paraId="5F30220B">
            <w:pPr>
              <w:spacing w:after="0" w:line="360" w:lineRule="auto"/>
              <w:ind w:right="0"/>
              <w:jc w:val="lef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8"/>
                <w:highlight w:val="none"/>
              </w:rPr>
              <w:t>符合</w:t>
            </w:r>
            <w:r>
              <w:rPr>
                <w:rFonts w:hint="eastAsia" w:ascii="宋体" w:hAnsi="宋体" w:eastAsia="宋体" w:cs="宋体"/>
                <w:color w:val="auto"/>
                <w:sz w:val="24"/>
                <w:szCs w:val="28"/>
                <w:highlight w:val="none"/>
                <w:lang w:val="en-US" w:eastAsia="zh-CN"/>
              </w:rPr>
              <w:t>申请人的</w:t>
            </w:r>
            <w:r>
              <w:rPr>
                <w:rFonts w:hint="eastAsia" w:ascii="宋体" w:hAnsi="宋体" w:eastAsia="宋体" w:cs="宋体"/>
                <w:color w:val="auto"/>
                <w:sz w:val="24"/>
                <w:szCs w:val="28"/>
                <w:highlight w:val="none"/>
              </w:rPr>
              <w:t>资格</w:t>
            </w:r>
            <w:r>
              <w:rPr>
                <w:rFonts w:hint="eastAsia" w:ascii="宋体" w:hAnsi="宋体" w:eastAsia="宋体" w:cs="宋体"/>
                <w:color w:val="auto"/>
                <w:sz w:val="24"/>
                <w:szCs w:val="28"/>
                <w:highlight w:val="none"/>
                <w:lang w:val="en-US" w:eastAsia="zh-CN"/>
              </w:rPr>
              <w:t>要求</w:t>
            </w:r>
            <w:r>
              <w:rPr>
                <w:rFonts w:hint="eastAsia" w:ascii="宋体" w:hAnsi="宋体" w:eastAsia="宋体" w:cs="宋体"/>
                <w:color w:val="auto"/>
                <w:sz w:val="24"/>
                <w:szCs w:val="28"/>
                <w:highlight w:val="none"/>
              </w:rPr>
              <w:t>中落实政府采购政策需满足的资格要求</w:t>
            </w:r>
            <w:r>
              <w:rPr>
                <w:rFonts w:hint="eastAsia" w:ascii="宋体" w:hAnsi="宋体" w:eastAsia="宋体" w:cs="宋体"/>
                <w:color w:val="auto"/>
                <w:sz w:val="24"/>
                <w:szCs w:val="28"/>
                <w:highlight w:val="none"/>
                <w:lang w:eastAsia="zh-CN"/>
              </w:rPr>
              <w:t>：</w:t>
            </w:r>
          </w:p>
          <w:p w14:paraId="6D905619">
            <w:pPr>
              <w:spacing w:after="0" w:line="360" w:lineRule="auto"/>
              <w:ind w:right="0" w:rightChars="0"/>
              <w:jc w:val="left"/>
              <w:rPr>
                <w:rFonts w:hint="eastAsia" w:ascii="宋体" w:hAnsi="宋体" w:eastAsia="宋体" w:cs="宋体"/>
                <w:color w:val="auto"/>
                <w:kern w:val="2"/>
                <w:sz w:val="24"/>
                <w:szCs w:val="22"/>
                <w:highlight w:val="none"/>
              </w:rPr>
            </w:pP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rPr>
              <w:t>应</w:t>
            </w:r>
            <w:r>
              <w:rPr>
                <w:rFonts w:hint="eastAsia" w:ascii="宋体" w:hAnsi="宋体" w:eastAsia="宋体" w:cs="宋体"/>
                <w:color w:val="auto"/>
                <w:sz w:val="24"/>
                <w:szCs w:val="24"/>
                <w:highlight w:val="none"/>
                <w:lang w:val="en-US" w:eastAsia="zh-CN"/>
              </w:rPr>
              <w:t>提</w:t>
            </w:r>
            <w:r>
              <w:rPr>
                <w:rFonts w:hint="eastAsia" w:ascii="宋体" w:hAnsi="宋体" w:eastAsia="宋体" w:cs="宋体"/>
                <w:color w:val="auto"/>
                <w:sz w:val="24"/>
                <w:szCs w:val="24"/>
                <w:highlight w:val="none"/>
              </w:rPr>
              <w:t>供《中小企业声明函》或《残疾人福利性单位声明函》或由省级以上监狱管理局、戒毒管理局（含新疆生产建设兵团）出具的属于监狱企业的证明文件。</w:t>
            </w:r>
          </w:p>
        </w:tc>
        <w:tc>
          <w:tcPr>
            <w:tcW w:w="1524" w:type="pct"/>
            <w:vAlign w:val="center"/>
          </w:tcPr>
          <w:p w14:paraId="7D54A4B4">
            <w:pPr>
              <w:spacing w:after="0" w:line="360" w:lineRule="auto"/>
              <w:ind w:right="0" w:rightChars="0"/>
              <w:jc w:val="center"/>
              <w:rPr>
                <w:rFonts w:hint="eastAsia" w:ascii="宋体" w:hAnsi="宋体" w:eastAsia="宋体" w:cs="宋体"/>
                <w:color w:val="auto"/>
                <w:kern w:val="2"/>
                <w:sz w:val="24"/>
                <w:szCs w:val="22"/>
                <w:highlight w:val="none"/>
              </w:rPr>
            </w:pPr>
            <w:r>
              <w:rPr>
                <w:rFonts w:hint="eastAsia" w:ascii="宋体" w:hAnsi="宋体" w:eastAsia="宋体" w:cs="宋体"/>
                <w:color w:val="auto"/>
                <w:sz w:val="24"/>
                <w:highlight w:val="none"/>
              </w:rPr>
              <w:t>详见第六章</w:t>
            </w:r>
            <w:r>
              <w:rPr>
                <w:rFonts w:hint="eastAsia" w:ascii="宋体" w:hAnsi="宋体" w:eastAsia="宋体" w:cs="宋体"/>
                <w:color w:val="auto"/>
                <w:sz w:val="24"/>
                <w:highlight w:val="none"/>
                <w:lang w:val="en-US" w:eastAsia="zh-CN"/>
              </w:rPr>
              <w:t>响应</w:t>
            </w:r>
            <w:r>
              <w:rPr>
                <w:rFonts w:hint="eastAsia" w:ascii="宋体" w:hAnsi="宋体" w:eastAsia="宋体" w:cs="宋体"/>
                <w:color w:val="auto"/>
                <w:sz w:val="24"/>
                <w:highlight w:val="none"/>
              </w:rPr>
              <w:t>文件格式</w:t>
            </w:r>
          </w:p>
        </w:tc>
      </w:tr>
      <w:tr w14:paraId="00DF0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 w:hRule="atLeast"/>
          <w:jc w:val="center"/>
        </w:trPr>
        <w:tc>
          <w:tcPr>
            <w:tcW w:w="410" w:type="pct"/>
            <w:vAlign w:val="center"/>
          </w:tcPr>
          <w:p w14:paraId="2F680CAB">
            <w:pPr>
              <w:adjustRightInd w:val="0"/>
              <w:snapToGrid w:val="0"/>
              <w:spacing w:line="360" w:lineRule="auto"/>
              <w:ind w:right="0" w:rightChars="0"/>
              <w:jc w:val="center"/>
              <w:rPr>
                <w:rFonts w:hint="eastAsia" w:ascii="宋体" w:hAnsi="宋体" w:eastAsia="宋体" w:cs="宋体"/>
                <w:color w:val="auto"/>
                <w:kern w:val="2"/>
                <w:sz w:val="24"/>
                <w:szCs w:val="22"/>
                <w:highlight w:val="none"/>
              </w:rPr>
            </w:pPr>
            <w:r>
              <w:rPr>
                <w:rFonts w:hint="eastAsia" w:ascii="宋体" w:hAnsi="宋体" w:eastAsia="宋体" w:cs="宋体"/>
                <w:color w:val="auto"/>
                <w:sz w:val="24"/>
                <w:highlight w:val="none"/>
                <w:lang w:val="en-US" w:eastAsia="zh-CN"/>
              </w:rPr>
              <w:t>5</w:t>
            </w:r>
          </w:p>
        </w:tc>
        <w:tc>
          <w:tcPr>
            <w:tcW w:w="796" w:type="pct"/>
            <w:vAlign w:val="center"/>
          </w:tcPr>
          <w:p w14:paraId="39F406F9">
            <w:pPr>
              <w:spacing w:after="0" w:line="360" w:lineRule="auto"/>
              <w:ind w:right="0" w:rightChars="0"/>
              <w:jc w:val="both"/>
              <w:rPr>
                <w:rFonts w:hint="eastAsia" w:ascii="宋体" w:hAnsi="宋体" w:eastAsia="宋体" w:cs="宋体"/>
                <w:color w:val="auto"/>
                <w:kern w:val="2"/>
                <w:sz w:val="24"/>
                <w:szCs w:val="24"/>
                <w:highlight w:val="none"/>
              </w:rPr>
            </w:pPr>
            <w:r>
              <w:rPr>
                <w:rFonts w:hint="eastAsia" w:ascii="宋体" w:hAnsi="宋体" w:eastAsia="宋体" w:cs="宋体"/>
                <w:spacing w:val="10"/>
                <w:sz w:val="24"/>
                <w:szCs w:val="24"/>
                <w:highlight w:val="none"/>
                <w:lang w:eastAsia="zh-CN"/>
              </w:rPr>
              <w:t>本项目的</w:t>
            </w:r>
            <w:r>
              <w:rPr>
                <w:rFonts w:hint="eastAsia" w:ascii="宋体" w:hAnsi="宋体" w:eastAsia="宋体" w:cs="宋体"/>
                <w:spacing w:val="10"/>
                <w:sz w:val="24"/>
                <w:szCs w:val="24"/>
                <w:highlight w:val="none"/>
              </w:rPr>
              <w:t>特定资格要求</w:t>
            </w:r>
          </w:p>
        </w:tc>
        <w:tc>
          <w:tcPr>
            <w:tcW w:w="2268" w:type="pct"/>
            <w:vAlign w:val="center"/>
          </w:tcPr>
          <w:p w14:paraId="1F642A04">
            <w:pPr>
              <w:spacing w:after="0" w:line="360" w:lineRule="auto"/>
              <w:ind w:right="0" w:rightChars="0"/>
              <w:jc w:val="center"/>
              <w:rPr>
                <w:rFonts w:hint="eastAsia" w:ascii="宋体" w:hAnsi="宋体" w:eastAsia="宋体" w:cs="宋体"/>
                <w:color w:val="auto"/>
                <w:kern w:val="2"/>
                <w:sz w:val="24"/>
                <w:szCs w:val="22"/>
                <w:highlight w:val="none"/>
              </w:rPr>
            </w:pPr>
            <w:r>
              <w:rPr>
                <w:rFonts w:hint="eastAsia" w:ascii="宋体" w:hAnsi="宋体" w:eastAsia="宋体" w:cs="宋体"/>
                <w:spacing w:val="10"/>
                <w:sz w:val="24"/>
                <w:szCs w:val="24"/>
                <w:highlight w:val="none"/>
              </w:rPr>
              <w:t>如有，见第一章《</w:t>
            </w:r>
            <w:r>
              <w:rPr>
                <w:rFonts w:hint="eastAsia" w:ascii="宋体" w:hAnsi="宋体" w:eastAsia="宋体" w:cs="宋体"/>
                <w:spacing w:val="10"/>
                <w:sz w:val="24"/>
                <w:szCs w:val="24"/>
                <w:highlight w:val="none"/>
                <w:lang w:val="en-US" w:eastAsia="zh-CN"/>
              </w:rPr>
              <w:t>磋商</w:t>
            </w:r>
            <w:r>
              <w:rPr>
                <w:rFonts w:hint="eastAsia" w:ascii="宋体" w:hAnsi="宋体" w:eastAsia="宋体" w:cs="宋体"/>
                <w:spacing w:val="10"/>
                <w:sz w:val="24"/>
                <w:szCs w:val="24"/>
                <w:highlight w:val="none"/>
              </w:rPr>
              <w:t>邀请》</w:t>
            </w:r>
          </w:p>
        </w:tc>
        <w:tc>
          <w:tcPr>
            <w:tcW w:w="1524" w:type="pct"/>
            <w:vAlign w:val="center"/>
          </w:tcPr>
          <w:p w14:paraId="75F61464">
            <w:pPr>
              <w:spacing w:after="0" w:line="360" w:lineRule="auto"/>
              <w:ind w:right="0" w:rightChars="0"/>
              <w:jc w:val="center"/>
              <w:rPr>
                <w:rFonts w:hint="eastAsia" w:ascii="宋体" w:hAnsi="宋体" w:eastAsia="宋体" w:cs="宋体"/>
                <w:color w:val="auto"/>
                <w:kern w:val="2"/>
                <w:sz w:val="24"/>
                <w:szCs w:val="28"/>
                <w:highlight w:val="none"/>
              </w:rPr>
            </w:pPr>
            <w:r>
              <w:rPr>
                <w:rFonts w:hint="eastAsia" w:ascii="宋体" w:hAnsi="宋体" w:eastAsia="宋体" w:cs="宋体"/>
                <w:b w:val="0"/>
                <w:bCs w:val="0"/>
                <w:color w:val="auto"/>
                <w:sz w:val="24"/>
                <w:szCs w:val="24"/>
                <w:highlight w:val="none"/>
              </w:rPr>
              <w:t>提供</w:t>
            </w:r>
            <w:r>
              <w:rPr>
                <w:rFonts w:hint="eastAsia" w:ascii="宋体" w:hAnsi="宋体" w:eastAsia="宋体" w:cs="宋体"/>
                <w:b w:val="0"/>
                <w:bCs w:val="0"/>
                <w:color w:val="auto"/>
                <w:sz w:val="24"/>
                <w:szCs w:val="24"/>
                <w:highlight w:val="none"/>
                <w:lang w:val="en-US" w:eastAsia="zh-CN"/>
              </w:rPr>
              <w:t>材料</w:t>
            </w:r>
            <w:r>
              <w:rPr>
                <w:rFonts w:hint="eastAsia" w:ascii="宋体" w:hAnsi="宋体" w:eastAsia="宋体" w:cs="宋体"/>
                <w:b w:val="0"/>
                <w:bCs w:val="0"/>
                <w:color w:val="auto"/>
                <w:sz w:val="24"/>
                <w:szCs w:val="24"/>
                <w:highlight w:val="none"/>
              </w:rPr>
              <w:t>扫描件</w:t>
            </w:r>
            <w:r>
              <w:rPr>
                <w:rFonts w:hint="eastAsia" w:ascii="宋体" w:hAnsi="宋体" w:eastAsia="宋体" w:cs="宋体"/>
                <w:b w:val="0"/>
                <w:bCs w:val="0"/>
                <w:color w:val="auto"/>
                <w:sz w:val="24"/>
                <w:szCs w:val="24"/>
                <w:highlight w:val="none"/>
                <w:lang w:val="en-US" w:eastAsia="zh-CN"/>
              </w:rPr>
              <w:t>或电子证照</w:t>
            </w:r>
            <w:r>
              <w:rPr>
                <w:rFonts w:hint="eastAsia" w:ascii="宋体" w:hAnsi="宋体" w:eastAsia="宋体" w:cs="宋体"/>
                <w:b w:val="0"/>
                <w:bCs w:val="0"/>
                <w:color w:val="auto"/>
                <w:sz w:val="24"/>
                <w:szCs w:val="24"/>
                <w:highlight w:val="none"/>
              </w:rPr>
              <w:t>，应完整的体现出</w:t>
            </w:r>
            <w:r>
              <w:rPr>
                <w:rFonts w:hint="eastAsia" w:ascii="宋体" w:hAnsi="宋体" w:eastAsia="宋体" w:cs="宋体"/>
                <w:b w:val="0"/>
                <w:bCs w:val="0"/>
                <w:color w:val="auto"/>
                <w:sz w:val="24"/>
                <w:szCs w:val="24"/>
                <w:highlight w:val="none"/>
                <w:lang w:val="en-US" w:eastAsia="zh-CN"/>
              </w:rPr>
              <w:t>材料或电子证照</w:t>
            </w:r>
            <w:r>
              <w:rPr>
                <w:rFonts w:hint="eastAsia" w:ascii="宋体" w:hAnsi="宋体" w:eastAsia="宋体" w:cs="宋体"/>
                <w:b w:val="0"/>
                <w:bCs w:val="0"/>
                <w:color w:val="auto"/>
                <w:sz w:val="24"/>
                <w:szCs w:val="24"/>
                <w:highlight w:val="none"/>
              </w:rPr>
              <w:t>全部内容。</w:t>
            </w:r>
          </w:p>
        </w:tc>
      </w:tr>
      <w:tr w14:paraId="338AC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0" w:type="pct"/>
            <w:vAlign w:val="center"/>
          </w:tcPr>
          <w:p w14:paraId="3BCB7E35">
            <w:pPr>
              <w:adjustRightInd w:val="0"/>
              <w:snapToGrid w:val="0"/>
              <w:spacing w:line="360" w:lineRule="auto"/>
              <w:ind w:right="0" w:rightChars="0"/>
              <w:jc w:val="center"/>
              <w:rPr>
                <w:rFonts w:hint="eastAsia" w:ascii="宋体" w:hAnsi="宋体" w:eastAsia="宋体" w:cs="宋体"/>
                <w:color w:val="auto"/>
                <w:kern w:val="2"/>
                <w:sz w:val="24"/>
                <w:szCs w:val="22"/>
                <w:highlight w:val="none"/>
                <w:lang w:eastAsia="zh-CN"/>
              </w:rPr>
            </w:pPr>
            <w:r>
              <w:rPr>
                <w:rFonts w:hint="eastAsia" w:ascii="宋体" w:hAnsi="宋体" w:eastAsia="宋体" w:cs="宋体"/>
                <w:color w:val="auto"/>
                <w:kern w:val="2"/>
                <w:sz w:val="24"/>
                <w:szCs w:val="22"/>
                <w:highlight w:val="none"/>
                <w:lang w:val="en-US" w:eastAsia="zh-CN"/>
              </w:rPr>
              <w:t>6</w:t>
            </w:r>
          </w:p>
        </w:tc>
        <w:tc>
          <w:tcPr>
            <w:tcW w:w="1357" w:type="dxa"/>
            <w:vAlign w:val="center"/>
          </w:tcPr>
          <w:p w14:paraId="1B02E303">
            <w:pPr>
              <w:spacing w:after="0" w:line="360" w:lineRule="auto"/>
              <w:ind w:right="0" w:rightChars="0"/>
              <w:jc w:val="both"/>
              <w:rPr>
                <w:rFonts w:hint="eastAsia" w:ascii="宋体" w:hAnsi="宋体" w:eastAsia="宋体" w:cs="宋体"/>
                <w:color w:val="auto"/>
                <w:kern w:val="2"/>
                <w:sz w:val="24"/>
                <w:szCs w:val="24"/>
                <w:highlight w:val="none"/>
              </w:rPr>
            </w:pPr>
            <w:r>
              <w:rPr>
                <w:rFonts w:hint="eastAsia" w:ascii="宋体" w:hAnsi="宋体" w:eastAsia="宋体" w:cs="宋体"/>
                <w:spacing w:val="10"/>
                <w:sz w:val="24"/>
                <w:szCs w:val="24"/>
                <w:highlight w:val="none"/>
                <w:lang w:val="en-US" w:eastAsia="zh-CN"/>
              </w:rPr>
              <w:t>项目经理</w:t>
            </w:r>
          </w:p>
        </w:tc>
        <w:tc>
          <w:tcPr>
            <w:tcW w:w="3867" w:type="dxa"/>
            <w:vAlign w:val="center"/>
          </w:tcPr>
          <w:p w14:paraId="74964781">
            <w:pPr>
              <w:spacing w:after="0" w:line="360" w:lineRule="auto"/>
              <w:ind w:right="0" w:rightChars="0"/>
              <w:jc w:val="center"/>
              <w:rPr>
                <w:rFonts w:hint="eastAsia" w:ascii="宋体" w:hAnsi="宋体" w:eastAsia="宋体" w:cs="宋体"/>
                <w:color w:val="auto"/>
                <w:kern w:val="2"/>
                <w:sz w:val="24"/>
                <w:szCs w:val="22"/>
                <w:highlight w:val="none"/>
              </w:rPr>
            </w:pPr>
            <w:r>
              <w:rPr>
                <w:rFonts w:hint="eastAsia" w:ascii="宋体" w:hAnsi="宋体" w:eastAsia="宋体" w:cs="宋体"/>
                <w:color w:val="auto"/>
                <w:kern w:val="2"/>
                <w:sz w:val="24"/>
                <w:szCs w:val="22"/>
                <w:highlight w:val="none"/>
              </w:rPr>
              <w:t>符合</w:t>
            </w:r>
            <w:r>
              <w:rPr>
                <w:rFonts w:hint="eastAsia" w:ascii="宋体" w:hAnsi="宋体" w:eastAsia="宋体" w:cs="宋体"/>
                <w:color w:val="auto"/>
                <w:kern w:val="2"/>
                <w:sz w:val="24"/>
                <w:szCs w:val="22"/>
                <w:highlight w:val="none"/>
                <w:lang w:val="en-US" w:eastAsia="zh-CN"/>
              </w:rPr>
              <w:t>磋商</w:t>
            </w:r>
            <w:r>
              <w:rPr>
                <w:rFonts w:hint="eastAsia" w:ascii="宋体" w:hAnsi="宋体" w:eastAsia="宋体" w:cs="宋体"/>
                <w:color w:val="auto"/>
                <w:kern w:val="2"/>
                <w:sz w:val="24"/>
                <w:szCs w:val="22"/>
                <w:highlight w:val="none"/>
              </w:rPr>
              <w:t>文件要求</w:t>
            </w:r>
          </w:p>
        </w:tc>
        <w:tc>
          <w:tcPr>
            <w:tcW w:w="2599" w:type="dxa"/>
            <w:vAlign w:val="center"/>
          </w:tcPr>
          <w:p w14:paraId="3B0A2C4A">
            <w:pPr>
              <w:spacing w:after="0" w:line="360" w:lineRule="auto"/>
              <w:ind w:right="0" w:rightChars="0"/>
              <w:jc w:val="center"/>
              <w:rPr>
                <w:rFonts w:hint="eastAsia" w:ascii="宋体" w:hAnsi="宋体" w:eastAsia="宋体" w:cs="宋体"/>
                <w:color w:val="auto"/>
                <w:kern w:val="2"/>
                <w:sz w:val="24"/>
                <w:szCs w:val="22"/>
                <w:highlight w:val="none"/>
              </w:rPr>
            </w:pPr>
            <w:r>
              <w:rPr>
                <w:rFonts w:hint="eastAsia" w:ascii="宋体" w:hAnsi="宋体" w:eastAsia="宋体" w:cs="宋体"/>
                <w:b w:val="0"/>
                <w:bCs w:val="0"/>
                <w:color w:val="auto"/>
                <w:sz w:val="24"/>
                <w:szCs w:val="24"/>
                <w:highlight w:val="none"/>
                <w:lang w:val="en-US" w:eastAsia="zh-CN"/>
              </w:rPr>
              <w:t>详见第三章采购需求</w:t>
            </w:r>
          </w:p>
        </w:tc>
      </w:tr>
      <w:tr w14:paraId="7C317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0" w:type="pct"/>
            <w:vAlign w:val="center"/>
          </w:tcPr>
          <w:p w14:paraId="37739CC2">
            <w:pPr>
              <w:adjustRightInd w:val="0"/>
              <w:snapToGrid w:val="0"/>
              <w:spacing w:line="360" w:lineRule="auto"/>
              <w:ind w:right="0" w:rightChars="0"/>
              <w:jc w:val="center"/>
              <w:rPr>
                <w:rFonts w:hint="eastAsia" w:ascii="宋体" w:hAnsi="宋体" w:eastAsia="宋体" w:cs="宋体"/>
                <w:color w:val="auto"/>
                <w:kern w:val="2"/>
                <w:sz w:val="24"/>
                <w:szCs w:val="22"/>
                <w:highlight w:val="none"/>
                <w:lang w:eastAsia="zh-CN"/>
              </w:rPr>
            </w:pPr>
            <w:r>
              <w:rPr>
                <w:rFonts w:hint="eastAsia" w:ascii="宋体" w:hAnsi="宋体" w:eastAsia="宋体" w:cs="宋体"/>
                <w:color w:val="auto"/>
                <w:kern w:val="2"/>
                <w:sz w:val="24"/>
                <w:szCs w:val="22"/>
                <w:highlight w:val="none"/>
                <w:lang w:val="en-US" w:eastAsia="zh-CN"/>
              </w:rPr>
              <w:t>7</w:t>
            </w:r>
          </w:p>
        </w:tc>
        <w:tc>
          <w:tcPr>
            <w:tcW w:w="1357" w:type="dxa"/>
            <w:vAlign w:val="center"/>
          </w:tcPr>
          <w:p w14:paraId="798054F5">
            <w:pPr>
              <w:adjustRightInd w:val="0"/>
              <w:snapToGrid w:val="0"/>
              <w:spacing w:line="360" w:lineRule="auto"/>
              <w:ind w:right="0" w:rightChars="0"/>
              <w:jc w:val="center"/>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highlight w:val="none"/>
              </w:rPr>
              <w:t>授权书</w:t>
            </w:r>
          </w:p>
        </w:tc>
        <w:tc>
          <w:tcPr>
            <w:tcW w:w="3867" w:type="dxa"/>
            <w:vAlign w:val="center"/>
          </w:tcPr>
          <w:p w14:paraId="04BF578D">
            <w:pPr>
              <w:adjustRightInd w:val="0"/>
              <w:snapToGrid w:val="0"/>
              <w:spacing w:line="360" w:lineRule="auto"/>
              <w:ind w:right="0" w:rightChars="0"/>
              <w:jc w:val="center"/>
              <w:rPr>
                <w:rFonts w:hint="eastAsia" w:ascii="宋体" w:hAnsi="宋体" w:eastAsia="宋体" w:cs="宋体"/>
                <w:color w:val="auto"/>
                <w:kern w:val="2"/>
                <w:sz w:val="24"/>
                <w:szCs w:val="22"/>
                <w:highlight w:val="none"/>
              </w:rPr>
            </w:pPr>
            <w:r>
              <w:rPr>
                <w:rFonts w:hint="eastAsia" w:ascii="宋体" w:hAnsi="宋体" w:eastAsia="宋体" w:cs="宋体"/>
                <w:color w:val="auto"/>
                <w:kern w:val="2"/>
                <w:sz w:val="24"/>
                <w:szCs w:val="22"/>
                <w:highlight w:val="none"/>
              </w:rPr>
              <w:t>符合</w:t>
            </w:r>
            <w:r>
              <w:rPr>
                <w:rFonts w:hint="eastAsia" w:ascii="宋体" w:hAnsi="宋体" w:eastAsia="宋体" w:cs="宋体"/>
                <w:color w:val="auto"/>
                <w:kern w:val="2"/>
                <w:sz w:val="24"/>
                <w:szCs w:val="22"/>
                <w:highlight w:val="none"/>
                <w:lang w:val="en-US" w:eastAsia="zh-CN"/>
              </w:rPr>
              <w:t>磋商</w:t>
            </w:r>
            <w:r>
              <w:rPr>
                <w:rFonts w:hint="eastAsia" w:ascii="宋体" w:hAnsi="宋体" w:eastAsia="宋体" w:cs="宋体"/>
                <w:color w:val="auto"/>
                <w:kern w:val="2"/>
                <w:sz w:val="24"/>
                <w:szCs w:val="22"/>
                <w:highlight w:val="none"/>
              </w:rPr>
              <w:t>文件要求</w:t>
            </w:r>
          </w:p>
        </w:tc>
        <w:tc>
          <w:tcPr>
            <w:tcW w:w="2599" w:type="dxa"/>
            <w:vAlign w:val="center"/>
          </w:tcPr>
          <w:p w14:paraId="403A5765">
            <w:pPr>
              <w:adjustRightInd w:val="0"/>
              <w:snapToGrid w:val="0"/>
              <w:spacing w:line="360" w:lineRule="auto"/>
              <w:ind w:right="0" w:rightChars="0"/>
              <w:jc w:val="center"/>
              <w:rPr>
                <w:rFonts w:hint="eastAsia" w:ascii="宋体" w:hAnsi="宋体" w:eastAsia="宋体" w:cs="宋体"/>
                <w:color w:val="auto"/>
                <w:kern w:val="2"/>
                <w:sz w:val="24"/>
                <w:szCs w:val="22"/>
                <w:highlight w:val="none"/>
              </w:rPr>
            </w:pPr>
            <w:r>
              <w:rPr>
                <w:rFonts w:hint="eastAsia" w:ascii="宋体" w:hAnsi="宋体" w:eastAsia="宋体" w:cs="宋体"/>
                <w:color w:val="auto"/>
                <w:sz w:val="24"/>
                <w:highlight w:val="none"/>
              </w:rPr>
              <w:t>详见第六章</w:t>
            </w:r>
            <w:r>
              <w:rPr>
                <w:rFonts w:hint="eastAsia" w:ascii="宋体" w:hAnsi="宋体" w:eastAsia="宋体" w:cs="宋体"/>
                <w:color w:val="auto"/>
                <w:sz w:val="24"/>
                <w:highlight w:val="none"/>
                <w:lang w:val="en-US" w:eastAsia="zh-CN"/>
              </w:rPr>
              <w:t>响应</w:t>
            </w:r>
            <w:r>
              <w:rPr>
                <w:rFonts w:hint="eastAsia" w:ascii="宋体" w:hAnsi="宋体" w:eastAsia="宋体" w:cs="宋体"/>
                <w:color w:val="auto"/>
                <w:sz w:val="24"/>
                <w:highlight w:val="none"/>
              </w:rPr>
              <w:t>文件格式</w:t>
            </w:r>
          </w:p>
        </w:tc>
      </w:tr>
      <w:tr w14:paraId="35A0D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0" w:type="pct"/>
            <w:vAlign w:val="center"/>
          </w:tcPr>
          <w:p w14:paraId="1F0F14AE">
            <w:pPr>
              <w:adjustRightInd w:val="0"/>
              <w:snapToGrid w:val="0"/>
              <w:spacing w:line="360" w:lineRule="auto"/>
              <w:ind w:right="0" w:rightChars="0"/>
              <w:jc w:val="center"/>
              <w:rPr>
                <w:rFonts w:hint="eastAsia" w:ascii="宋体" w:hAnsi="宋体" w:eastAsia="宋体" w:cs="宋体"/>
                <w:color w:val="auto"/>
                <w:kern w:val="2"/>
                <w:sz w:val="24"/>
                <w:szCs w:val="22"/>
                <w:highlight w:val="none"/>
                <w:lang w:eastAsia="zh-CN"/>
              </w:rPr>
            </w:pPr>
            <w:r>
              <w:rPr>
                <w:rFonts w:hint="eastAsia" w:ascii="宋体" w:hAnsi="宋体" w:eastAsia="宋体" w:cs="宋体"/>
                <w:color w:val="auto"/>
                <w:sz w:val="24"/>
                <w:highlight w:val="none"/>
                <w:lang w:val="en-US" w:eastAsia="zh-CN"/>
              </w:rPr>
              <w:t>8</w:t>
            </w:r>
          </w:p>
        </w:tc>
        <w:tc>
          <w:tcPr>
            <w:tcW w:w="1357" w:type="dxa"/>
            <w:vAlign w:val="center"/>
          </w:tcPr>
          <w:p w14:paraId="57857DC2">
            <w:pPr>
              <w:adjustRightInd w:val="0"/>
              <w:snapToGrid w:val="0"/>
              <w:spacing w:line="360" w:lineRule="auto"/>
              <w:ind w:right="0" w:rightChars="0"/>
              <w:jc w:val="center"/>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highlight w:val="none"/>
                <w:lang w:val="en-US" w:eastAsia="zh-CN"/>
              </w:rPr>
              <w:t>磋商</w:t>
            </w:r>
            <w:r>
              <w:rPr>
                <w:rFonts w:hint="eastAsia" w:ascii="宋体" w:hAnsi="宋体" w:eastAsia="宋体" w:cs="宋体"/>
                <w:color w:val="auto"/>
                <w:kern w:val="2"/>
                <w:sz w:val="24"/>
                <w:highlight w:val="none"/>
              </w:rPr>
              <w:t>响应函</w:t>
            </w:r>
          </w:p>
        </w:tc>
        <w:tc>
          <w:tcPr>
            <w:tcW w:w="3867" w:type="dxa"/>
            <w:vAlign w:val="center"/>
          </w:tcPr>
          <w:p w14:paraId="300CAA85">
            <w:pPr>
              <w:adjustRightInd w:val="0"/>
              <w:snapToGrid w:val="0"/>
              <w:spacing w:line="360" w:lineRule="auto"/>
              <w:ind w:right="0" w:rightChars="0"/>
              <w:jc w:val="center"/>
              <w:rPr>
                <w:rFonts w:hint="eastAsia" w:ascii="宋体" w:hAnsi="宋体" w:eastAsia="宋体" w:cs="宋体"/>
                <w:color w:val="auto"/>
                <w:kern w:val="2"/>
                <w:sz w:val="24"/>
                <w:szCs w:val="22"/>
                <w:highlight w:val="none"/>
              </w:rPr>
            </w:pPr>
            <w:r>
              <w:rPr>
                <w:rFonts w:hint="eastAsia" w:ascii="宋体" w:hAnsi="宋体" w:eastAsia="宋体" w:cs="宋体"/>
                <w:color w:val="auto"/>
                <w:kern w:val="2"/>
                <w:sz w:val="24"/>
                <w:szCs w:val="22"/>
                <w:highlight w:val="none"/>
              </w:rPr>
              <w:t>符合</w:t>
            </w:r>
            <w:r>
              <w:rPr>
                <w:rFonts w:hint="eastAsia" w:ascii="宋体" w:hAnsi="宋体" w:eastAsia="宋体" w:cs="宋体"/>
                <w:color w:val="auto"/>
                <w:kern w:val="2"/>
                <w:sz w:val="24"/>
                <w:szCs w:val="22"/>
                <w:highlight w:val="none"/>
                <w:lang w:val="en-US" w:eastAsia="zh-CN"/>
              </w:rPr>
              <w:t>磋商</w:t>
            </w:r>
            <w:r>
              <w:rPr>
                <w:rFonts w:hint="eastAsia" w:ascii="宋体" w:hAnsi="宋体" w:eastAsia="宋体" w:cs="宋体"/>
                <w:color w:val="auto"/>
                <w:kern w:val="2"/>
                <w:sz w:val="24"/>
                <w:szCs w:val="22"/>
                <w:highlight w:val="none"/>
              </w:rPr>
              <w:t>文件要求</w:t>
            </w:r>
          </w:p>
        </w:tc>
        <w:tc>
          <w:tcPr>
            <w:tcW w:w="2599" w:type="dxa"/>
            <w:vAlign w:val="center"/>
          </w:tcPr>
          <w:p w14:paraId="1F98DF2D">
            <w:pPr>
              <w:adjustRightInd w:val="0"/>
              <w:snapToGrid w:val="0"/>
              <w:spacing w:line="360" w:lineRule="auto"/>
              <w:ind w:right="0" w:rightChars="0"/>
              <w:jc w:val="center"/>
              <w:rPr>
                <w:rFonts w:hint="eastAsia" w:ascii="宋体" w:hAnsi="宋体" w:eastAsia="宋体" w:cs="宋体"/>
                <w:color w:val="auto"/>
                <w:kern w:val="2"/>
                <w:sz w:val="24"/>
                <w:szCs w:val="22"/>
                <w:highlight w:val="none"/>
              </w:rPr>
            </w:pPr>
            <w:r>
              <w:rPr>
                <w:rFonts w:hint="eastAsia" w:ascii="宋体" w:hAnsi="宋体" w:eastAsia="宋体" w:cs="宋体"/>
                <w:color w:val="auto"/>
                <w:sz w:val="24"/>
                <w:highlight w:val="none"/>
              </w:rPr>
              <w:t>详见第六章</w:t>
            </w:r>
            <w:r>
              <w:rPr>
                <w:rFonts w:hint="eastAsia" w:ascii="宋体" w:hAnsi="宋体" w:eastAsia="宋体" w:cs="宋体"/>
                <w:color w:val="auto"/>
                <w:sz w:val="24"/>
                <w:highlight w:val="none"/>
                <w:lang w:val="en-US" w:eastAsia="zh-CN"/>
              </w:rPr>
              <w:t>响应</w:t>
            </w:r>
            <w:r>
              <w:rPr>
                <w:rFonts w:hint="eastAsia" w:ascii="宋体" w:hAnsi="宋体" w:eastAsia="宋体" w:cs="宋体"/>
                <w:color w:val="auto"/>
                <w:sz w:val="24"/>
                <w:highlight w:val="none"/>
              </w:rPr>
              <w:t>文件格式</w:t>
            </w:r>
          </w:p>
        </w:tc>
      </w:tr>
      <w:tr w14:paraId="2A500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0" w:type="pct"/>
            <w:vAlign w:val="center"/>
          </w:tcPr>
          <w:p w14:paraId="1D99634E">
            <w:pPr>
              <w:adjustRightInd w:val="0"/>
              <w:snapToGrid w:val="0"/>
              <w:spacing w:line="360" w:lineRule="auto"/>
              <w:ind w:right="0" w:rightChars="0"/>
              <w:jc w:val="center"/>
              <w:rPr>
                <w:rFonts w:hint="default"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9</w:t>
            </w:r>
          </w:p>
        </w:tc>
        <w:tc>
          <w:tcPr>
            <w:tcW w:w="1357" w:type="dxa"/>
            <w:vAlign w:val="center"/>
          </w:tcPr>
          <w:p w14:paraId="28B092F0">
            <w:pPr>
              <w:spacing w:after="0" w:line="360" w:lineRule="auto"/>
              <w:ind w:right="0" w:rightChars="0"/>
              <w:jc w:val="center"/>
              <w:rPr>
                <w:rFonts w:hint="eastAsia" w:ascii="宋体" w:hAnsi="宋体" w:eastAsia="宋体" w:cs="宋体"/>
                <w:color w:val="auto"/>
                <w:kern w:val="2"/>
                <w:sz w:val="24"/>
                <w:highlight w:val="none"/>
                <w:lang w:val="en-US" w:eastAsia="zh-CN"/>
              </w:rPr>
            </w:pPr>
            <w:r>
              <w:rPr>
                <w:rFonts w:hint="eastAsia" w:ascii="宋体" w:hAnsi="宋体" w:eastAsia="宋体" w:cs="宋体"/>
                <w:sz w:val="24"/>
                <w:szCs w:val="28"/>
                <w:highlight w:val="none"/>
              </w:rPr>
              <w:t>诚信履约承诺函</w:t>
            </w:r>
          </w:p>
        </w:tc>
        <w:tc>
          <w:tcPr>
            <w:tcW w:w="3867" w:type="dxa"/>
            <w:vAlign w:val="center"/>
          </w:tcPr>
          <w:p w14:paraId="7A9B0EBD">
            <w:pPr>
              <w:spacing w:after="0" w:line="360" w:lineRule="auto"/>
              <w:ind w:right="0" w:rightChars="0"/>
              <w:jc w:val="center"/>
              <w:rPr>
                <w:rFonts w:hint="eastAsia" w:ascii="宋体" w:hAnsi="宋体" w:eastAsia="宋体" w:cs="宋体"/>
                <w:color w:val="auto"/>
                <w:kern w:val="2"/>
                <w:sz w:val="24"/>
                <w:szCs w:val="22"/>
                <w:highlight w:val="none"/>
              </w:rPr>
            </w:pPr>
            <w:r>
              <w:rPr>
                <w:rFonts w:hint="eastAsia" w:ascii="宋体" w:hAnsi="宋体" w:eastAsia="宋体" w:cs="宋体"/>
                <w:sz w:val="24"/>
                <w:szCs w:val="28"/>
                <w:highlight w:val="none"/>
              </w:rPr>
              <w:t>符合磋商文件要求</w:t>
            </w:r>
          </w:p>
        </w:tc>
        <w:tc>
          <w:tcPr>
            <w:tcW w:w="2599" w:type="dxa"/>
            <w:vAlign w:val="center"/>
          </w:tcPr>
          <w:p w14:paraId="646DE76E">
            <w:pPr>
              <w:adjustRightInd w:val="0"/>
              <w:snapToGrid w:val="0"/>
              <w:spacing w:line="360" w:lineRule="auto"/>
              <w:ind w:right="0" w:rightChars="0"/>
              <w:jc w:val="center"/>
              <w:rPr>
                <w:rFonts w:hint="eastAsia" w:ascii="宋体" w:hAnsi="宋体" w:eastAsia="宋体" w:cs="宋体"/>
                <w:color w:val="auto"/>
                <w:sz w:val="24"/>
                <w:highlight w:val="none"/>
              </w:rPr>
            </w:pPr>
            <w:r>
              <w:rPr>
                <w:rFonts w:hint="eastAsia" w:ascii="宋体" w:hAnsi="宋体" w:eastAsia="宋体" w:cs="宋体"/>
                <w:sz w:val="24"/>
                <w:highlight w:val="none"/>
              </w:rPr>
              <w:t>详见第六章响应文件格式</w:t>
            </w:r>
          </w:p>
        </w:tc>
      </w:tr>
      <w:tr w14:paraId="00456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0" w:type="pct"/>
            <w:vAlign w:val="center"/>
          </w:tcPr>
          <w:p w14:paraId="106BC0E9">
            <w:pPr>
              <w:adjustRightInd w:val="0"/>
              <w:snapToGrid w:val="0"/>
              <w:spacing w:line="360" w:lineRule="auto"/>
              <w:ind w:right="0" w:rightChars="0"/>
              <w:jc w:val="center"/>
              <w:rPr>
                <w:rFonts w:hint="default" w:ascii="宋体" w:hAnsi="宋体" w:eastAsia="宋体" w:cs="宋体"/>
                <w:b/>
                <w:bCs/>
                <w:color w:val="auto"/>
                <w:kern w:val="2"/>
                <w:sz w:val="24"/>
                <w:szCs w:val="22"/>
                <w:highlight w:val="none"/>
              </w:rPr>
            </w:pPr>
            <w:r>
              <w:rPr>
                <w:rFonts w:hint="eastAsia" w:ascii="宋体" w:hAnsi="宋体" w:eastAsia="宋体" w:cs="宋体"/>
                <w:b/>
                <w:bCs/>
                <w:color w:val="auto"/>
                <w:kern w:val="2"/>
                <w:sz w:val="24"/>
                <w:szCs w:val="22"/>
                <w:highlight w:val="none"/>
                <w:lang w:val="en-US" w:eastAsia="zh-CN"/>
              </w:rPr>
              <w:t>10</w:t>
            </w:r>
          </w:p>
        </w:tc>
        <w:tc>
          <w:tcPr>
            <w:tcW w:w="1357" w:type="dxa"/>
            <w:vAlign w:val="center"/>
          </w:tcPr>
          <w:p w14:paraId="2B40B1BA">
            <w:pPr>
              <w:spacing w:after="0" w:line="360" w:lineRule="auto"/>
              <w:ind w:right="0" w:rightChars="0"/>
              <w:jc w:val="center"/>
              <w:rPr>
                <w:rFonts w:hint="eastAsia" w:ascii="宋体" w:hAnsi="宋体" w:eastAsia="宋体" w:cs="宋体"/>
                <w:b/>
                <w:bCs/>
                <w:color w:val="auto"/>
                <w:kern w:val="2"/>
                <w:sz w:val="24"/>
                <w:szCs w:val="24"/>
                <w:highlight w:val="none"/>
              </w:rPr>
            </w:pPr>
            <w:r>
              <w:rPr>
                <w:rFonts w:hint="eastAsia" w:ascii="宋体" w:hAnsi="宋体" w:eastAsia="宋体" w:cs="宋体"/>
                <w:b/>
                <w:bCs/>
                <w:color w:val="auto"/>
                <w:sz w:val="24"/>
                <w:szCs w:val="28"/>
                <w:highlight w:val="none"/>
                <w:lang w:val="en-US" w:eastAsia="zh-CN"/>
              </w:rPr>
              <w:t>磋商</w:t>
            </w:r>
            <w:r>
              <w:rPr>
                <w:rFonts w:hint="eastAsia" w:ascii="宋体" w:hAnsi="宋体" w:eastAsia="宋体" w:cs="宋体"/>
                <w:b/>
                <w:bCs/>
                <w:color w:val="auto"/>
                <w:sz w:val="24"/>
                <w:szCs w:val="28"/>
                <w:highlight w:val="none"/>
              </w:rPr>
              <w:t>报价</w:t>
            </w:r>
          </w:p>
        </w:tc>
        <w:tc>
          <w:tcPr>
            <w:tcW w:w="3867" w:type="dxa"/>
            <w:vAlign w:val="center"/>
          </w:tcPr>
          <w:p w14:paraId="327B3FC4">
            <w:pPr>
              <w:spacing w:after="0" w:line="360" w:lineRule="auto"/>
              <w:ind w:right="0" w:rightChars="0"/>
              <w:jc w:val="both"/>
              <w:rPr>
                <w:rFonts w:hint="eastAsia" w:ascii="宋体" w:hAnsi="宋体" w:eastAsia="宋体" w:cs="宋体"/>
                <w:b/>
                <w:bCs/>
                <w:color w:val="auto"/>
                <w:sz w:val="24"/>
                <w:szCs w:val="28"/>
                <w:highlight w:val="none"/>
              </w:rPr>
            </w:pPr>
            <w:r>
              <w:rPr>
                <w:rFonts w:hint="eastAsia" w:ascii="宋体" w:hAnsi="宋体" w:eastAsia="宋体" w:cs="宋体"/>
                <w:b/>
                <w:bCs/>
                <w:color w:val="auto"/>
                <w:sz w:val="24"/>
                <w:szCs w:val="28"/>
                <w:highlight w:val="none"/>
              </w:rPr>
              <w:t>1.符合磋商文件要求。</w:t>
            </w:r>
          </w:p>
          <w:p w14:paraId="73AB63E4">
            <w:pPr>
              <w:spacing w:after="0" w:line="360" w:lineRule="auto"/>
              <w:ind w:right="0" w:rightChars="0"/>
              <w:jc w:val="both"/>
              <w:rPr>
                <w:rFonts w:hint="eastAsia" w:ascii="宋体" w:hAnsi="宋体" w:eastAsia="宋体" w:cs="宋体"/>
                <w:b/>
                <w:bCs/>
                <w:color w:val="auto"/>
                <w:sz w:val="24"/>
                <w:szCs w:val="28"/>
                <w:highlight w:val="none"/>
                <w:lang w:eastAsia="zh-CN"/>
              </w:rPr>
            </w:pPr>
            <w:r>
              <w:rPr>
                <w:rFonts w:hint="eastAsia" w:ascii="宋体" w:hAnsi="宋体" w:eastAsia="宋体" w:cs="宋体"/>
                <w:b/>
                <w:bCs/>
                <w:color w:val="auto"/>
                <w:sz w:val="24"/>
                <w:szCs w:val="28"/>
                <w:highlight w:val="none"/>
              </w:rPr>
              <w:t>2.供应商最后报价均不得高于磋商文件（公告）列明的项目预算、最高限价；第一次和最后报价中分项报价均不得高于工程量清单列明的各分项最高限价</w:t>
            </w:r>
            <w:r>
              <w:rPr>
                <w:rFonts w:hint="eastAsia" w:ascii="宋体" w:hAnsi="宋体" w:eastAsia="宋体" w:cs="宋体"/>
                <w:b/>
                <w:bCs/>
                <w:color w:val="auto"/>
                <w:sz w:val="24"/>
                <w:szCs w:val="28"/>
                <w:highlight w:val="none"/>
                <w:lang w:eastAsia="zh-CN"/>
              </w:rPr>
              <w:t>。</w:t>
            </w:r>
          </w:p>
          <w:p w14:paraId="177E26A8">
            <w:pPr>
              <w:spacing w:after="0" w:line="360" w:lineRule="auto"/>
              <w:ind w:right="0" w:rightChars="0"/>
              <w:jc w:val="both"/>
              <w:rPr>
                <w:rFonts w:hint="eastAsia" w:ascii="宋体" w:hAnsi="宋体" w:eastAsia="宋体" w:cs="宋体"/>
                <w:b/>
                <w:bCs/>
                <w:color w:val="auto"/>
                <w:kern w:val="2"/>
                <w:sz w:val="24"/>
                <w:szCs w:val="22"/>
                <w:highlight w:val="none"/>
              </w:rPr>
            </w:pPr>
            <w:r>
              <w:rPr>
                <w:rFonts w:hint="eastAsia" w:ascii="宋体" w:hAnsi="宋体" w:eastAsia="宋体" w:cs="宋体"/>
                <w:b/>
                <w:bCs/>
                <w:color w:val="auto"/>
                <w:sz w:val="24"/>
                <w:szCs w:val="28"/>
                <w:highlight w:val="none"/>
              </w:rPr>
              <w:t>3.安全生产费用：符合磋商文件要求。安全生产费用不低于</w:t>
            </w:r>
            <w:r>
              <w:rPr>
                <w:rFonts w:hint="eastAsia" w:cs="宋体"/>
                <w:b/>
                <w:bCs/>
                <w:color w:val="auto"/>
                <w:sz w:val="24"/>
                <w:szCs w:val="28"/>
                <w:highlight w:val="none"/>
                <w:lang w:val="en-US" w:eastAsia="zh-CN"/>
              </w:rPr>
              <w:t>26750</w:t>
            </w:r>
            <w:r>
              <w:rPr>
                <w:rFonts w:hint="eastAsia" w:ascii="宋体" w:hAnsi="宋体" w:eastAsia="宋体" w:cs="宋体"/>
                <w:b/>
                <w:bCs/>
                <w:color w:val="auto"/>
                <w:sz w:val="24"/>
                <w:szCs w:val="28"/>
                <w:highlight w:val="none"/>
              </w:rPr>
              <w:t>.00元。</w:t>
            </w:r>
          </w:p>
        </w:tc>
        <w:tc>
          <w:tcPr>
            <w:tcW w:w="2599" w:type="dxa"/>
            <w:vAlign w:val="center"/>
          </w:tcPr>
          <w:p w14:paraId="67F4119C">
            <w:pPr>
              <w:adjustRightInd w:val="0"/>
              <w:snapToGrid w:val="0"/>
              <w:spacing w:line="360" w:lineRule="auto"/>
              <w:ind w:right="0" w:rightChars="0"/>
              <w:jc w:val="center"/>
              <w:rPr>
                <w:rFonts w:hint="eastAsia" w:ascii="宋体" w:hAnsi="宋体" w:eastAsia="宋体" w:cs="宋体"/>
                <w:b/>
                <w:bCs/>
                <w:color w:val="auto"/>
                <w:sz w:val="24"/>
                <w:highlight w:val="none"/>
              </w:rPr>
            </w:pPr>
            <w:r>
              <w:rPr>
                <w:rFonts w:hint="eastAsia" w:ascii="宋体" w:hAnsi="宋体" w:eastAsia="宋体" w:cs="宋体"/>
                <w:b/>
                <w:bCs/>
                <w:color w:val="auto"/>
                <w:sz w:val="24"/>
                <w:szCs w:val="24"/>
                <w:highlight w:val="none"/>
                <w:lang w:val="en-US" w:eastAsia="zh-CN"/>
              </w:rPr>
              <w:t>详见第三章采购需求</w:t>
            </w:r>
          </w:p>
        </w:tc>
      </w:tr>
      <w:tr w14:paraId="0516A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0" w:type="pct"/>
            <w:vAlign w:val="center"/>
          </w:tcPr>
          <w:p w14:paraId="613A8D9A">
            <w:pPr>
              <w:adjustRightInd w:val="0"/>
              <w:snapToGrid w:val="0"/>
              <w:spacing w:line="360" w:lineRule="auto"/>
              <w:ind w:right="0" w:rightChars="0"/>
              <w:jc w:val="center"/>
              <w:rPr>
                <w:rFonts w:hint="eastAsia" w:ascii="宋体" w:hAnsi="宋体" w:eastAsia="宋体" w:cs="宋体"/>
                <w:color w:val="auto"/>
                <w:kern w:val="2"/>
                <w:sz w:val="24"/>
                <w:szCs w:val="22"/>
                <w:highlight w:val="none"/>
                <w:lang w:val="en-US" w:eastAsia="zh-CN"/>
              </w:rPr>
            </w:pPr>
            <w:r>
              <w:rPr>
                <w:rFonts w:hint="eastAsia" w:ascii="宋体" w:hAnsi="宋体" w:eastAsia="宋体" w:cs="宋体"/>
                <w:color w:val="auto"/>
                <w:kern w:val="2"/>
                <w:sz w:val="24"/>
                <w:szCs w:val="22"/>
                <w:highlight w:val="none"/>
                <w:lang w:val="en-US" w:eastAsia="zh-CN"/>
              </w:rPr>
              <w:t>11</w:t>
            </w:r>
          </w:p>
        </w:tc>
        <w:tc>
          <w:tcPr>
            <w:tcW w:w="1357" w:type="dxa"/>
            <w:vAlign w:val="center"/>
          </w:tcPr>
          <w:p w14:paraId="6E5D5825">
            <w:pPr>
              <w:spacing w:after="0" w:line="360" w:lineRule="auto"/>
              <w:ind w:right="0" w:rightChars="0"/>
              <w:jc w:val="center"/>
              <w:rPr>
                <w:rFonts w:hint="eastAsia" w:ascii="宋体" w:hAnsi="宋体" w:eastAsia="宋体" w:cs="宋体"/>
                <w:color w:val="auto"/>
                <w:kern w:val="2"/>
                <w:sz w:val="24"/>
                <w:szCs w:val="22"/>
                <w:highlight w:val="none"/>
                <w:lang w:val="en-US" w:eastAsia="zh-CN"/>
              </w:rPr>
            </w:pPr>
            <w:r>
              <w:rPr>
                <w:rFonts w:hint="eastAsia" w:ascii="宋体" w:hAnsi="宋体" w:eastAsia="宋体" w:cs="宋体"/>
                <w:color w:val="auto"/>
                <w:sz w:val="24"/>
                <w:szCs w:val="28"/>
                <w:highlight w:val="none"/>
              </w:rPr>
              <w:t>其他要求</w:t>
            </w:r>
          </w:p>
        </w:tc>
        <w:tc>
          <w:tcPr>
            <w:tcW w:w="3867" w:type="dxa"/>
            <w:vAlign w:val="center"/>
          </w:tcPr>
          <w:p w14:paraId="1B04C07D">
            <w:pPr>
              <w:spacing w:after="0" w:line="360" w:lineRule="auto"/>
              <w:ind w:right="0" w:rightChars="0"/>
              <w:jc w:val="left"/>
              <w:rPr>
                <w:rFonts w:hint="eastAsia" w:ascii="宋体" w:hAnsi="宋体" w:eastAsia="宋体" w:cs="宋体"/>
                <w:color w:val="auto"/>
                <w:kern w:val="2"/>
                <w:sz w:val="24"/>
                <w:szCs w:val="22"/>
                <w:highlight w:val="none"/>
                <w:lang w:val="en-US" w:eastAsia="zh-CN"/>
              </w:rPr>
            </w:pPr>
            <w:r>
              <w:rPr>
                <w:rFonts w:hint="eastAsia" w:ascii="宋体" w:hAnsi="宋体" w:eastAsia="宋体" w:cs="宋体"/>
                <w:color w:val="auto"/>
                <w:sz w:val="24"/>
                <w:szCs w:val="28"/>
                <w:highlight w:val="none"/>
              </w:rPr>
              <w:t>符合法律、行政法规规定的其他条件或</w:t>
            </w:r>
            <w:r>
              <w:rPr>
                <w:rFonts w:hint="eastAsia" w:ascii="宋体" w:hAnsi="宋体" w:eastAsia="宋体" w:cs="宋体"/>
                <w:color w:val="auto"/>
                <w:sz w:val="24"/>
                <w:szCs w:val="28"/>
                <w:highlight w:val="none"/>
                <w:lang w:val="en-US" w:eastAsia="zh-CN"/>
              </w:rPr>
              <w:t>磋商</w:t>
            </w:r>
            <w:r>
              <w:rPr>
                <w:rFonts w:hint="eastAsia" w:ascii="宋体" w:hAnsi="宋体" w:eastAsia="宋体" w:cs="宋体"/>
                <w:color w:val="auto"/>
                <w:sz w:val="24"/>
                <w:szCs w:val="28"/>
                <w:highlight w:val="none"/>
              </w:rPr>
              <w:t>文件列明的其他</w:t>
            </w:r>
            <w:r>
              <w:rPr>
                <w:rFonts w:hint="eastAsia" w:ascii="宋体" w:hAnsi="宋体" w:eastAsia="宋体" w:cs="宋体"/>
                <w:color w:val="auto"/>
                <w:sz w:val="24"/>
                <w:szCs w:val="28"/>
                <w:highlight w:val="none"/>
                <w:lang w:val="en-US" w:eastAsia="zh-CN"/>
              </w:rPr>
              <w:t>实质性</w:t>
            </w:r>
            <w:r>
              <w:rPr>
                <w:rFonts w:hint="eastAsia" w:ascii="宋体" w:hAnsi="宋体" w:eastAsia="宋体" w:cs="宋体"/>
                <w:color w:val="auto"/>
                <w:sz w:val="24"/>
                <w:szCs w:val="28"/>
                <w:highlight w:val="none"/>
              </w:rPr>
              <w:t>要求</w:t>
            </w:r>
          </w:p>
        </w:tc>
        <w:tc>
          <w:tcPr>
            <w:tcW w:w="2599" w:type="dxa"/>
            <w:vAlign w:val="center"/>
          </w:tcPr>
          <w:p w14:paraId="438A0855">
            <w:pPr>
              <w:adjustRightInd w:val="0"/>
              <w:snapToGrid w:val="0"/>
              <w:spacing w:line="360" w:lineRule="auto"/>
              <w:ind w:right="0" w:rightChars="0"/>
              <w:jc w:val="center"/>
              <w:rPr>
                <w:rFonts w:hint="eastAsia" w:ascii="宋体" w:hAnsi="宋体" w:eastAsia="宋体" w:cs="宋体"/>
                <w:color w:val="auto"/>
                <w:sz w:val="24"/>
                <w:highlight w:val="none"/>
              </w:rPr>
            </w:pPr>
          </w:p>
        </w:tc>
      </w:tr>
      <w:tr w14:paraId="38C92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jc w:val="center"/>
        </w:trPr>
        <w:tc>
          <w:tcPr>
            <w:tcW w:w="3475" w:type="pct"/>
            <w:gridSpan w:val="3"/>
            <w:tcBorders>
              <w:bottom w:val="single" w:color="auto" w:sz="4" w:space="0"/>
            </w:tcBorders>
            <w:vAlign w:val="center"/>
          </w:tcPr>
          <w:p w14:paraId="15A948B3">
            <w:pPr>
              <w:adjustRightInd w:val="0"/>
              <w:snapToGrid w:val="0"/>
              <w:ind w:right="-10"/>
              <w:jc w:val="left"/>
              <w:rPr>
                <w:rFonts w:ascii="Calibri" w:hAnsi="Calibri" w:cs="Times New Roman"/>
                <w:color w:val="auto"/>
                <w:kern w:val="2"/>
                <w:sz w:val="24"/>
                <w:szCs w:val="22"/>
                <w:highlight w:val="none"/>
              </w:rPr>
            </w:pPr>
            <w:r>
              <w:rPr>
                <w:rFonts w:hint="eastAsia" w:ascii="Calibri" w:hAnsi="Calibri" w:cs="Times New Roman"/>
                <w:color w:val="auto"/>
                <w:kern w:val="2"/>
                <w:sz w:val="24"/>
                <w:szCs w:val="22"/>
                <w:highlight w:val="none"/>
              </w:rPr>
              <w:t>评审指标通过标准：供应商必须通过上述全部指标。</w:t>
            </w:r>
          </w:p>
        </w:tc>
        <w:tc>
          <w:tcPr>
            <w:tcW w:w="1524" w:type="pct"/>
            <w:tcBorders>
              <w:bottom w:val="single" w:color="auto" w:sz="4" w:space="0"/>
            </w:tcBorders>
            <w:vAlign w:val="center"/>
          </w:tcPr>
          <w:p w14:paraId="6B242809">
            <w:pPr>
              <w:adjustRightInd w:val="0"/>
              <w:snapToGrid w:val="0"/>
              <w:ind w:right="-10"/>
              <w:jc w:val="left"/>
              <w:rPr>
                <w:rFonts w:hint="eastAsia" w:ascii="Calibri" w:hAnsi="Calibri" w:cs="Times New Roman"/>
                <w:color w:val="auto"/>
                <w:kern w:val="2"/>
                <w:sz w:val="24"/>
                <w:szCs w:val="22"/>
                <w:highlight w:val="none"/>
              </w:rPr>
            </w:pPr>
          </w:p>
        </w:tc>
      </w:tr>
    </w:tbl>
    <w:p w14:paraId="695951C2">
      <w:pPr>
        <w:spacing w:line="360" w:lineRule="auto"/>
        <w:ind w:firstLine="482" w:firstLineChars="200"/>
        <w:jc w:val="left"/>
        <w:rPr>
          <w:rFonts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rPr>
        <w:t>初审指标通过标准：供应商必须通过初审表中的全部评审指标。</w:t>
      </w:r>
    </w:p>
    <w:p w14:paraId="42771EAD">
      <w:pPr>
        <w:spacing w:line="360" w:lineRule="auto"/>
        <w:ind w:firstLine="482" w:firstLineChars="200"/>
        <w:jc w:val="left"/>
        <w:outlineLvl w:val="2"/>
        <w:rPr>
          <w:rFonts w:hint="eastAsia" w:asciiTheme="minorEastAsia" w:hAnsiTheme="minorEastAsia" w:eastAsiaTheme="minorEastAsia"/>
          <w:b/>
          <w:bCs/>
          <w:sz w:val="24"/>
          <w:highlight w:val="none"/>
        </w:rPr>
      </w:pPr>
      <w:r>
        <w:rPr>
          <w:rFonts w:hint="eastAsia" w:asciiTheme="minorEastAsia" w:hAnsiTheme="minorEastAsia" w:eastAsiaTheme="minorEastAsia"/>
          <w:b/>
          <w:bCs/>
          <w:sz w:val="24"/>
          <w:highlight w:val="none"/>
          <w:lang w:val="en-US" w:eastAsia="zh-CN"/>
        </w:rPr>
        <w:t>2.2</w:t>
      </w:r>
      <w:r>
        <w:rPr>
          <w:rFonts w:hint="eastAsia" w:asciiTheme="minorEastAsia" w:hAnsiTheme="minorEastAsia" w:eastAsiaTheme="minorEastAsia"/>
          <w:b/>
          <w:bCs/>
          <w:sz w:val="24"/>
          <w:highlight w:val="none"/>
        </w:rPr>
        <w:t>异常低价</w:t>
      </w:r>
      <w:r>
        <w:rPr>
          <w:rFonts w:hint="eastAsia" w:asciiTheme="minorEastAsia" w:hAnsiTheme="minorEastAsia" w:eastAsiaTheme="minorEastAsia"/>
          <w:b/>
          <w:bCs/>
          <w:sz w:val="24"/>
          <w:highlight w:val="none"/>
          <w:lang w:val="en-US" w:eastAsia="zh-CN"/>
        </w:rPr>
        <w:t>响应</w:t>
      </w:r>
      <w:r>
        <w:rPr>
          <w:rFonts w:hint="eastAsia" w:asciiTheme="minorEastAsia" w:hAnsiTheme="minorEastAsia" w:eastAsiaTheme="minorEastAsia"/>
          <w:b/>
          <w:bCs/>
          <w:sz w:val="24"/>
          <w:highlight w:val="none"/>
        </w:rPr>
        <w:t>审查</w:t>
      </w:r>
    </w:p>
    <w:tbl>
      <w:tblPr>
        <w:tblStyle w:val="53"/>
        <w:tblW w:w="525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5"/>
        <w:gridCol w:w="1450"/>
        <w:gridCol w:w="4438"/>
        <w:gridCol w:w="2260"/>
      </w:tblGrid>
      <w:tr w14:paraId="3761E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blHeader/>
          <w:jc w:val="center"/>
        </w:trPr>
        <w:tc>
          <w:tcPr>
            <w:tcW w:w="8954" w:type="dxa"/>
            <w:gridSpan w:val="4"/>
            <w:tcBorders>
              <w:bottom w:val="single" w:color="auto" w:sz="4" w:space="0"/>
            </w:tcBorders>
            <w:vAlign w:val="center"/>
          </w:tcPr>
          <w:p w14:paraId="4884AE2A">
            <w:pPr>
              <w:adjustRightInd w:val="0"/>
              <w:snapToGrid w:val="0"/>
              <w:spacing w:line="360" w:lineRule="auto"/>
              <w:ind w:right="-10" w:rightChars="0"/>
              <w:jc w:val="center"/>
              <w:rPr>
                <w:rFonts w:ascii="宋体" w:hAnsi="宋体" w:eastAsia="宋体"/>
                <w:sz w:val="24"/>
                <w:highlight w:val="none"/>
              </w:rPr>
            </w:pPr>
            <w:r>
              <w:rPr>
                <w:rFonts w:hint="eastAsia" w:ascii="宋体" w:hAnsi="宋体" w:eastAsia="宋体" w:cs="Times New Roman"/>
                <w:b/>
                <w:bCs/>
                <w:sz w:val="24"/>
                <w:highlight w:val="none"/>
                <w:lang w:val="en-US" w:eastAsia="zh-CN"/>
              </w:rPr>
              <w:t>异常低价响应审查表</w:t>
            </w:r>
          </w:p>
        </w:tc>
      </w:tr>
      <w:tr w14:paraId="23A61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5" w:type="dxa"/>
            <w:tcBorders>
              <w:bottom w:val="single" w:color="auto" w:sz="4" w:space="0"/>
            </w:tcBorders>
            <w:vAlign w:val="center"/>
          </w:tcPr>
          <w:p w14:paraId="10207D89">
            <w:pPr>
              <w:spacing w:line="360" w:lineRule="auto"/>
              <w:jc w:val="center"/>
              <w:rPr>
                <w:rFonts w:ascii="宋体" w:hAnsi="宋体" w:eastAsia="宋体"/>
                <w:b/>
                <w:bCs/>
                <w:sz w:val="24"/>
                <w:highlight w:val="none"/>
              </w:rPr>
            </w:pPr>
            <w:r>
              <w:rPr>
                <w:rFonts w:hint="eastAsia" w:ascii="宋体" w:hAnsi="宋体" w:eastAsia="宋体" w:cs="Times New Roman"/>
                <w:b/>
                <w:bCs/>
                <w:sz w:val="24"/>
                <w:highlight w:val="none"/>
                <w:lang w:val="en-US" w:eastAsia="zh-CN"/>
              </w:rPr>
              <w:t>序号</w:t>
            </w:r>
          </w:p>
        </w:tc>
        <w:tc>
          <w:tcPr>
            <w:tcW w:w="1450" w:type="dxa"/>
            <w:tcBorders>
              <w:bottom w:val="single" w:color="auto" w:sz="4" w:space="0"/>
            </w:tcBorders>
            <w:vAlign w:val="center"/>
          </w:tcPr>
          <w:p w14:paraId="470E31E6">
            <w:pPr>
              <w:spacing w:line="360" w:lineRule="auto"/>
              <w:ind w:firstLine="241" w:firstLineChars="100"/>
              <w:jc w:val="center"/>
              <w:rPr>
                <w:rFonts w:ascii="宋体" w:hAnsi="宋体" w:eastAsia="宋体"/>
                <w:b/>
                <w:bCs/>
                <w:kern w:val="2"/>
                <w:szCs w:val="24"/>
                <w:highlight w:val="none"/>
              </w:rPr>
            </w:pPr>
            <w:r>
              <w:rPr>
                <w:rFonts w:hint="eastAsia" w:ascii="宋体" w:hAnsi="宋体" w:eastAsia="宋体" w:cs="Times New Roman"/>
                <w:b/>
                <w:bCs/>
                <w:sz w:val="24"/>
                <w:highlight w:val="none"/>
                <w:lang w:val="en-US" w:eastAsia="zh-CN"/>
              </w:rPr>
              <w:t>评审指标</w:t>
            </w:r>
          </w:p>
        </w:tc>
        <w:tc>
          <w:tcPr>
            <w:tcW w:w="4439" w:type="dxa"/>
            <w:tcBorders>
              <w:bottom w:val="single" w:color="auto" w:sz="4" w:space="0"/>
            </w:tcBorders>
            <w:vAlign w:val="center"/>
          </w:tcPr>
          <w:p w14:paraId="146021A6">
            <w:pPr>
              <w:spacing w:line="360" w:lineRule="auto"/>
              <w:ind w:firstLine="241" w:firstLineChars="100"/>
              <w:jc w:val="center"/>
              <w:rPr>
                <w:rFonts w:ascii="宋体" w:hAnsi="宋体" w:eastAsia="宋体"/>
                <w:b/>
                <w:bCs/>
                <w:sz w:val="24"/>
                <w:highlight w:val="none"/>
              </w:rPr>
            </w:pPr>
            <w:r>
              <w:rPr>
                <w:rFonts w:hint="eastAsia" w:ascii="宋体" w:hAnsi="宋体" w:eastAsia="宋体" w:cs="Times New Roman"/>
                <w:b/>
                <w:bCs/>
                <w:sz w:val="24"/>
                <w:highlight w:val="none"/>
                <w:lang w:val="en-US" w:eastAsia="zh-CN"/>
              </w:rPr>
              <w:t>评审标准</w:t>
            </w:r>
          </w:p>
        </w:tc>
        <w:tc>
          <w:tcPr>
            <w:tcW w:w="2260" w:type="dxa"/>
            <w:tcBorders>
              <w:bottom w:val="single" w:color="auto" w:sz="4" w:space="0"/>
            </w:tcBorders>
            <w:vAlign w:val="center"/>
          </w:tcPr>
          <w:p w14:paraId="3F108315">
            <w:pPr>
              <w:spacing w:line="360" w:lineRule="auto"/>
              <w:jc w:val="center"/>
              <w:rPr>
                <w:rFonts w:ascii="宋体" w:hAnsi="宋体" w:eastAsia="宋体"/>
                <w:b/>
                <w:bCs/>
                <w:sz w:val="24"/>
                <w:highlight w:val="none"/>
              </w:rPr>
            </w:pPr>
            <w:r>
              <w:rPr>
                <w:rFonts w:hint="eastAsia" w:ascii="宋体" w:hAnsi="宋体" w:eastAsia="宋体" w:cs="Times New Roman"/>
                <w:b/>
                <w:bCs/>
                <w:sz w:val="24"/>
                <w:highlight w:val="none"/>
                <w:lang w:val="en-US" w:eastAsia="zh-CN"/>
              </w:rPr>
              <w:t>格式及材料要求</w:t>
            </w:r>
          </w:p>
        </w:tc>
      </w:tr>
      <w:tr w14:paraId="53594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5" w:hRule="atLeast"/>
          <w:jc w:val="center"/>
        </w:trPr>
        <w:tc>
          <w:tcPr>
            <w:tcW w:w="805" w:type="dxa"/>
            <w:tcBorders>
              <w:bottom w:val="single" w:color="auto" w:sz="4" w:space="0"/>
            </w:tcBorders>
            <w:vAlign w:val="center"/>
          </w:tcPr>
          <w:p w14:paraId="255C383C">
            <w:pPr>
              <w:spacing w:line="360" w:lineRule="auto"/>
              <w:ind w:firstLine="0" w:firstLineChars="0"/>
              <w:jc w:val="center"/>
              <w:rPr>
                <w:rFonts w:hint="eastAsia" w:ascii="宋体" w:hAnsi="宋体" w:eastAsia="宋体" w:cs="宋体"/>
                <w:sz w:val="24"/>
                <w:highlight w:val="none"/>
              </w:rPr>
            </w:pPr>
            <w:r>
              <w:rPr>
                <w:rFonts w:hint="eastAsia" w:ascii="宋体" w:hAnsi="宋体" w:eastAsia="宋体" w:cs="宋体"/>
                <w:sz w:val="24"/>
                <w:highlight w:val="none"/>
                <w:lang w:val="en-US" w:eastAsia="zh-CN"/>
              </w:rPr>
              <w:t>1</w:t>
            </w:r>
          </w:p>
        </w:tc>
        <w:tc>
          <w:tcPr>
            <w:tcW w:w="1450" w:type="dxa"/>
            <w:tcBorders>
              <w:bottom w:val="single" w:color="auto" w:sz="4" w:space="0"/>
            </w:tcBorders>
            <w:vAlign w:val="center"/>
          </w:tcPr>
          <w:p w14:paraId="49E3DB92">
            <w:pPr>
              <w:spacing w:line="360" w:lineRule="auto"/>
              <w:jc w:val="center"/>
              <w:rPr>
                <w:rFonts w:hint="eastAsia" w:ascii="宋体" w:hAnsi="宋体" w:eastAsia="宋体" w:cs="宋体"/>
                <w:sz w:val="24"/>
                <w:szCs w:val="28"/>
                <w:highlight w:val="none"/>
              </w:rPr>
            </w:pPr>
            <w:r>
              <w:rPr>
                <w:rFonts w:hint="eastAsia" w:ascii="宋体" w:hAnsi="宋体" w:eastAsia="宋体" w:cs="宋体"/>
                <w:sz w:val="24"/>
                <w:highlight w:val="none"/>
                <w:lang w:val="en-US" w:eastAsia="zh-CN"/>
              </w:rPr>
              <w:t>异常低价响应审查</w:t>
            </w:r>
          </w:p>
        </w:tc>
        <w:tc>
          <w:tcPr>
            <w:tcW w:w="4439" w:type="dxa"/>
            <w:tcBorders>
              <w:bottom w:val="single" w:color="auto" w:sz="4" w:space="0"/>
            </w:tcBorders>
            <w:vAlign w:val="center"/>
          </w:tcPr>
          <w:p w14:paraId="7741AB53">
            <w:pPr>
              <w:pStyle w:val="17"/>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i w:val="0"/>
                <w:iCs w:val="0"/>
                <w:color w:val="auto"/>
                <w:sz w:val="24"/>
                <w:szCs w:val="24"/>
                <w:highlight w:val="none"/>
                <w:u w:val="none"/>
                <w:lang w:val="en-US" w:eastAsia="zh-CN"/>
              </w:rPr>
            </w:pPr>
            <w:r>
              <w:rPr>
                <w:rFonts w:hint="eastAsia" w:ascii="宋体" w:hAnsi="宋体" w:eastAsia="宋体" w:cs="宋体"/>
                <w:b/>
                <w:bCs/>
                <w:i w:val="0"/>
                <w:iCs w:val="0"/>
                <w:sz w:val="24"/>
                <w:szCs w:val="24"/>
                <w:highlight w:val="none"/>
                <w:u w:val="none"/>
                <w:lang w:val="en-US" w:eastAsia="zh-CN"/>
              </w:rPr>
              <w:t>（1）报价＜全部通过初审供应商响应报价平均</w:t>
            </w:r>
            <w:r>
              <w:rPr>
                <w:rFonts w:hint="eastAsia" w:ascii="宋体" w:hAnsi="宋体" w:eastAsia="宋体" w:cs="宋体"/>
                <w:b/>
                <w:bCs/>
                <w:i w:val="0"/>
                <w:iCs w:val="0"/>
                <w:color w:val="auto"/>
                <w:sz w:val="24"/>
                <w:szCs w:val="24"/>
                <w:highlight w:val="none"/>
                <w:u w:val="none"/>
                <w:lang w:val="en-US" w:eastAsia="zh-CN"/>
              </w:rPr>
              <w:t>值×65%；</w:t>
            </w:r>
          </w:p>
          <w:p w14:paraId="54448A29">
            <w:pPr>
              <w:pStyle w:val="17"/>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i w:val="0"/>
                <w:iCs w:val="0"/>
                <w:color w:val="auto"/>
                <w:sz w:val="24"/>
                <w:szCs w:val="24"/>
                <w:highlight w:val="none"/>
                <w:u w:val="none"/>
                <w:lang w:val="en-US" w:eastAsia="zh-CN"/>
              </w:rPr>
            </w:pPr>
            <w:r>
              <w:rPr>
                <w:rFonts w:hint="eastAsia" w:ascii="宋体" w:hAnsi="宋体" w:eastAsia="宋体" w:cs="宋体"/>
                <w:b/>
                <w:bCs/>
                <w:i w:val="0"/>
                <w:iCs w:val="0"/>
                <w:color w:val="auto"/>
                <w:sz w:val="24"/>
                <w:szCs w:val="24"/>
                <w:highlight w:val="none"/>
                <w:u w:val="none"/>
                <w:lang w:val="en-US" w:eastAsia="zh-CN"/>
              </w:rPr>
              <w:t>（2）报价＜通过初审的次低报价供应商响应报价×65%；</w:t>
            </w:r>
          </w:p>
          <w:p w14:paraId="7C40469E">
            <w:pPr>
              <w:pStyle w:val="17"/>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i w:val="0"/>
                <w:iCs w:val="0"/>
                <w:color w:val="auto"/>
                <w:sz w:val="24"/>
                <w:szCs w:val="24"/>
                <w:highlight w:val="none"/>
                <w:u w:val="none"/>
                <w:lang w:val="en-US" w:eastAsia="zh-CN"/>
              </w:rPr>
            </w:pPr>
            <w:r>
              <w:rPr>
                <w:rFonts w:hint="eastAsia" w:ascii="宋体" w:hAnsi="宋体" w:eastAsia="宋体" w:cs="宋体"/>
                <w:b/>
                <w:bCs/>
                <w:i w:val="0"/>
                <w:iCs w:val="0"/>
                <w:color w:val="auto"/>
                <w:sz w:val="24"/>
                <w:szCs w:val="24"/>
                <w:highlight w:val="none"/>
                <w:u w:val="none"/>
                <w:lang w:val="en-US" w:eastAsia="zh-CN"/>
              </w:rPr>
              <w:t>（3）报价＜采购项目最高限价（如采购项目未设定最高限价的，以采购项目预算金额作为最高限价）×65%；</w:t>
            </w:r>
          </w:p>
          <w:p w14:paraId="4AFED845">
            <w:pPr>
              <w:pStyle w:val="17"/>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i w:val="0"/>
                <w:iCs w:val="0"/>
                <w:sz w:val="24"/>
                <w:szCs w:val="24"/>
                <w:highlight w:val="none"/>
                <w:u w:val="none"/>
                <w:lang w:val="en-US" w:eastAsia="zh-CN"/>
              </w:rPr>
            </w:pPr>
            <w:r>
              <w:rPr>
                <w:rFonts w:hint="eastAsia" w:ascii="宋体" w:hAnsi="宋体" w:eastAsia="宋体" w:cs="宋体"/>
                <w:b/>
                <w:bCs/>
                <w:i w:val="0"/>
                <w:iCs w:val="0"/>
                <w:sz w:val="24"/>
                <w:szCs w:val="24"/>
                <w:highlight w:val="none"/>
                <w:u w:val="none"/>
                <w:lang w:val="en-US" w:eastAsia="zh-CN"/>
              </w:rPr>
              <w:t>（4）磋商小组基于专业判断，认为供应商报价过低，有可能影响产品质量或者不能诚信履约的其他情形。</w:t>
            </w:r>
          </w:p>
          <w:p w14:paraId="16E26463">
            <w:pPr>
              <w:pStyle w:val="17"/>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sz w:val="24"/>
                <w:szCs w:val="24"/>
                <w:highlight w:val="none"/>
                <w:u w:val="none"/>
                <w:lang w:val="en-US" w:eastAsia="zh-CN"/>
              </w:rPr>
            </w:pPr>
            <w:r>
              <w:rPr>
                <w:rFonts w:hint="eastAsia" w:ascii="宋体" w:hAnsi="宋体" w:eastAsia="宋体" w:cs="宋体"/>
                <w:b w:val="0"/>
                <w:bCs w:val="0"/>
                <w:i w:val="0"/>
                <w:iCs w:val="0"/>
                <w:sz w:val="24"/>
                <w:szCs w:val="24"/>
                <w:highlight w:val="none"/>
                <w:u w:val="none"/>
                <w:lang w:val="en-US" w:eastAsia="zh-CN"/>
              </w:rPr>
              <w:t>提醒：</w:t>
            </w:r>
          </w:p>
          <w:p w14:paraId="6BD89F7C">
            <w:pPr>
              <w:pStyle w:val="17"/>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sz w:val="24"/>
                <w:szCs w:val="24"/>
                <w:highlight w:val="none"/>
                <w:u w:val="none"/>
                <w:lang w:val="en-US" w:eastAsia="zh-CN"/>
              </w:rPr>
            </w:pPr>
            <w:r>
              <w:rPr>
                <w:rFonts w:hint="eastAsia" w:ascii="宋体" w:hAnsi="宋体" w:eastAsia="宋体" w:cs="宋体"/>
                <w:b w:val="0"/>
                <w:bCs w:val="0"/>
                <w:i w:val="0"/>
                <w:iCs w:val="0"/>
                <w:sz w:val="24"/>
                <w:szCs w:val="24"/>
                <w:highlight w:val="none"/>
                <w:u w:val="none"/>
                <w:lang w:val="en-US" w:eastAsia="zh-CN"/>
              </w:rPr>
              <w:t>（1）上述第（1）-（3）项数值计算：涉及总价、单价的精确到“分”并四舍五入，涉及费率的精确到小数点后两位，第三位四舍五入（例：如平均值为123.456元，即为123.46元；如平均值为80.126%，即为80.13%）。</w:t>
            </w:r>
          </w:p>
          <w:p w14:paraId="5D56F710">
            <w:pPr>
              <w:pStyle w:val="17"/>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sz w:val="24"/>
                <w:szCs w:val="24"/>
                <w:highlight w:val="none"/>
                <w:u w:val="none"/>
                <w:lang w:val="en-US" w:eastAsia="zh-CN"/>
              </w:rPr>
            </w:pPr>
            <w:r>
              <w:rPr>
                <w:rFonts w:hint="eastAsia" w:ascii="宋体" w:hAnsi="宋体" w:eastAsia="宋体" w:cs="宋体"/>
                <w:b w:val="0"/>
                <w:bCs w:val="0"/>
                <w:i w:val="0"/>
                <w:iCs w:val="0"/>
                <w:sz w:val="24"/>
                <w:szCs w:val="24"/>
                <w:highlight w:val="none"/>
                <w:u w:val="none"/>
                <w:lang w:val="en-US" w:eastAsia="zh-CN"/>
              </w:rPr>
              <w:t>（2）上述报价均为供应商最后报价。</w:t>
            </w:r>
          </w:p>
        </w:tc>
        <w:tc>
          <w:tcPr>
            <w:tcW w:w="2260" w:type="dxa"/>
            <w:vAlign w:val="center"/>
          </w:tcPr>
          <w:p w14:paraId="05DFD6E2">
            <w:pPr>
              <w:wordWrap w:val="0"/>
              <w:topLinePunct/>
              <w:spacing w:line="360" w:lineRule="auto"/>
              <w:ind w:firstLine="0" w:firstLineChars="0"/>
              <w:jc w:val="left"/>
              <w:rPr>
                <w:rFonts w:hint="eastAsia" w:ascii="宋体" w:hAnsi="宋体" w:eastAsia="宋体" w:cs="宋体"/>
                <w:sz w:val="24"/>
                <w:highlight w:val="none"/>
              </w:rPr>
            </w:pPr>
            <w:r>
              <w:rPr>
                <w:rFonts w:hint="eastAsia" w:ascii="宋体" w:hAnsi="宋体" w:eastAsia="宋体" w:cs="宋体"/>
                <w:sz w:val="24"/>
                <w:highlight w:val="none"/>
                <w:lang w:val="en-US" w:eastAsia="zh-CN"/>
              </w:rPr>
              <w:t>供应商在评审现场合理的时间内对价格作出解释，提供项目具体成本测算等与报价合理性相关的书面说明及必要的证明材料，包括但不限于原材料成本、人工成本、制造费用等。</w:t>
            </w:r>
          </w:p>
        </w:tc>
      </w:tr>
    </w:tbl>
    <w:p w14:paraId="477E3423">
      <w:pPr>
        <w:spacing w:line="360" w:lineRule="auto"/>
        <w:rPr>
          <w:rFonts w:hint="eastAsia" w:ascii="宋体" w:hAnsi="宋体" w:eastAsia="宋体" w:cs="Arial"/>
          <w:sz w:val="24"/>
          <w:highlight w:val="none"/>
          <w:lang w:val="en-US" w:eastAsia="zh-CN"/>
        </w:rPr>
      </w:pPr>
      <w:r>
        <w:rPr>
          <w:rFonts w:hint="eastAsia" w:ascii="宋体" w:hAnsi="宋体" w:eastAsia="宋体" w:cs="Times New Roman"/>
          <w:sz w:val="24"/>
          <w:highlight w:val="none"/>
          <w:lang w:val="en-US" w:eastAsia="zh-CN"/>
        </w:rPr>
        <w:t>注：</w:t>
      </w:r>
    </w:p>
    <w:p w14:paraId="45BD6D21">
      <w:pPr>
        <w:pStyle w:val="17"/>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highlight w:val="none"/>
          <w:lang w:val="en-US" w:eastAsia="zh-CN"/>
        </w:rPr>
      </w:pPr>
      <w:r>
        <w:rPr>
          <w:rFonts w:hint="eastAsia" w:ascii="宋体" w:hAnsi="宋体" w:eastAsia="宋体"/>
          <w:sz w:val="24"/>
          <w:highlight w:val="none"/>
        </w:rPr>
        <w:t>根据《关于推</w:t>
      </w:r>
      <w:r>
        <w:rPr>
          <w:rFonts w:hint="eastAsia" w:ascii="宋体" w:hAnsi="宋体" w:eastAsia="宋体"/>
          <w:sz w:val="24"/>
          <w:highlight w:val="none"/>
          <w:lang w:val="en-US" w:eastAsia="zh-CN"/>
        </w:rPr>
        <w:t>动</w:t>
      </w:r>
      <w:r>
        <w:rPr>
          <w:rFonts w:hint="eastAsia" w:ascii="宋体" w:hAnsi="宋体" w:eastAsia="宋体"/>
          <w:sz w:val="24"/>
          <w:highlight w:val="none"/>
        </w:rPr>
        <w:t>解决政府采购异常低价问题的通知》（财库〔2026〕2号），</w:t>
      </w:r>
      <w:r>
        <w:rPr>
          <w:rFonts w:hint="eastAsia" w:ascii="宋体" w:hAnsi="宋体" w:eastAsia="宋体"/>
          <w:sz w:val="24"/>
          <w:highlight w:val="none"/>
          <w:lang w:val="en-US" w:eastAsia="zh-CN"/>
        </w:rPr>
        <w:t>采购人可以结合具体项目实际情况，提高上述</w:t>
      </w:r>
      <w:r>
        <w:rPr>
          <w:rFonts w:hint="eastAsia" w:ascii="宋体" w:hAnsi="宋体" w:eastAsia="宋体" w:cs="Times New Roman"/>
          <w:sz w:val="24"/>
          <w:highlight w:val="none"/>
          <w:lang w:val="en-US" w:eastAsia="zh-CN"/>
        </w:rPr>
        <w:t>评审标准</w:t>
      </w:r>
      <w:r>
        <w:rPr>
          <w:rFonts w:hint="eastAsia" w:ascii="宋体" w:hAnsi="宋体" w:eastAsia="宋体"/>
          <w:sz w:val="24"/>
          <w:highlight w:val="none"/>
          <w:lang w:val="en-US" w:eastAsia="zh-CN"/>
        </w:rPr>
        <w:t>第（1）项至第（3）项中的数值标准，但是最高不得超过65%。</w:t>
      </w:r>
    </w:p>
    <w:p w14:paraId="1291C830">
      <w:pPr>
        <w:pStyle w:val="17"/>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highlight w:val="none"/>
        </w:rPr>
      </w:pPr>
      <w:r>
        <w:rPr>
          <w:rFonts w:hint="eastAsia" w:ascii="宋体" w:hAnsi="宋体" w:eastAsia="宋体"/>
          <w:sz w:val="24"/>
          <w:highlight w:val="none"/>
        </w:rPr>
        <w:t>磋商小组启动异常低价响应审查后，属于评审标准中第（1）项至第（4）项情形的，应当要求相关供应商在评审现场合理的时间内（不少于30分钟）对响应价格作出解释，提供项目具体成本测算等与报价合理性相关的书面说明及必要的证明材料，包括但不限于原材料成本、人工成本、制造费用等。其中，属于第</w:t>
      </w:r>
      <w:r>
        <w:rPr>
          <w:rFonts w:hint="eastAsia" w:ascii="宋体" w:hAnsi="宋体" w:eastAsia="宋体"/>
          <w:sz w:val="24"/>
          <w:highlight w:val="none"/>
          <w:lang w:eastAsia="zh-CN"/>
        </w:rPr>
        <w:t>（</w:t>
      </w:r>
      <w:r>
        <w:rPr>
          <w:rFonts w:hint="eastAsia" w:ascii="宋体" w:hAnsi="宋体" w:eastAsia="宋体"/>
          <w:sz w:val="24"/>
          <w:highlight w:val="none"/>
          <w:lang w:val="en-US" w:eastAsia="zh-CN"/>
        </w:rPr>
        <w:t>3</w:t>
      </w:r>
      <w:r>
        <w:rPr>
          <w:rFonts w:hint="eastAsia" w:ascii="宋体" w:hAnsi="宋体" w:eastAsia="宋体"/>
          <w:sz w:val="24"/>
          <w:highlight w:val="none"/>
          <w:lang w:eastAsia="zh-CN"/>
        </w:rPr>
        <w:t>）</w:t>
      </w:r>
      <w:r>
        <w:rPr>
          <w:rFonts w:hint="eastAsia" w:ascii="宋体" w:hAnsi="宋体" w:eastAsia="宋体"/>
          <w:sz w:val="24"/>
          <w:highlight w:val="none"/>
        </w:rPr>
        <w:t>项情形，供应商已随响应文件一并提交相关书面说明及必要的证明材料的，在评审现场可不再重复提交。</w:t>
      </w:r>
    </w:p>
    <w:p w14:paraId="64D1E03E">
      <w:pPr>
        <w:pStyle w:val="17"/>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b/>
          <w:sz w:val="24"/>
          <w:highlight w:val="none"/>
        </w:rPr>
      </w:pPr>
      <w:r>
        <w:rPr>
          <w:rFonts w:hint="eastAsia" w:ascii="宋体" w:hAnsi="宋体" w:eastAsia="宋体"/>
          <w:sz w:val="24"/>
          <w:highlight w:val="none"/>
        </w:rPr>
        <w:t>磋商小组依据专业经验，参考同类项目中标（成交）价格、类似产品市场价格水平、行业人工费用标准、国家有关部门指导行业协会发布的行业平均成本等情况，对报价合理性进行判断。供应商不能提供书面说明、证明材料，或者提供的书面说明、证明材料不能证明其报价合理性的，磋商小组应当将其作为无效响应处理。</w:t>
      </w:r>
    </w:p>
    <w:p w14:paraId="44040600">
      <w:pPr>
        <w:spacing w:line="360" w:lineRule="auto"/>
        <w:ind w:firstLine="435"/>
        <w:outlineLvl w:val="9"/>
        <w:rPr>
          <w:rFonts w:hint="eastAsia" w:asciiTheme="minorEastAsia" w:hAnsiTheme="minorEastAsia" w:eastAsiaTheme="minorEastAsia"/>
          <w:b/>
          <w:color w:val="auto"/>
          <w:sz w:val="24"/>
          <w:highlight w:val="none"/>
        </w:rPr>
      </w:pPr>
      <w:r>
        <w:rPr>
          <w:rFonts w:hint="eastAsia" w:ascii="宋体" w:hAnsi="宋体" w:eastAsia="宋体"/>
          <w:sz w:val="24"/>
          <w:highlight w:val="none"/>
        </w:rPr>
        <w:t>磋商小组借助互联网等渠道查询相关信息的，应当严格遵守评审工作纪律，不得实施影响评审公正的行为。异常低价响应审查的启动原因、审查意见和审查结果应当在评审报告中记录，并随供应商提供的相关书面说明及证明材料，以及磋商小组有关互联网浏览、查询历史一并归档。</w:t>
      </w:r>
    </w:p>
    <w:p w14:paraId="4D51356B">
      <w:pPr>
        <w:spacing w:line="360" w:lineRule="auto"/>
        <w:ind w:firstLine="435"/>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w:t>
      </w:r>
      <w:r>
        <w:rPr>
          <w:rFonts w:hint="eastAsia" w:asciiTheme="minorEastAsia" w:hAnsiTheme="minorEastAsia" w:eastAsiaTheme="minorEastAsia"/>
          <w:b/>
          <w:color w:val="auto"/>
          <w:sz w:val="24"/>
          <w:highlight w:val="none"/>
          <w:lang w:val="en-US" w:eastAsia="zh-CN"/>
        </w:rPr>
        <w:t>3</w:t>
      </w:r>
      <w:r>
        <w:rPr>
          <w:rFonts w:hint="eastAsia" w:asciiTheme="minorEastAsia" w:hAnsiTheme="minorEastAsia" w:eastAsiaTheme="minorEastAsia"/>
          <w:b/>
          <w:color w:val="auto"/>
          <w:sz w:val="24"/>
          <w:highlight w:val="none"/>
        </w:rPr>
        <w:t>综合评分</w:t>
      </w:r>
    </w:p>
    <w:p w14:paraId="4D800D0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磋商小组按照下表对</w:t>
      </w:r>
      <w:r>
        <w:rPr>
          <w:rFonts w:hint="eastAsia"/>
          <w:color w:val="auto"/>
          <w:sz w:val="24"/>
          <w:highlight w:val="none"/>
        </w:rPr>
        <w:t>进入综合评分的所有供应商的</w:t>
      </w:r>
      <w:r>
        <w:rPr>
          <w:rFonts w:hint="eastAsia" w:asciiTheme="minorEastAsia" w:hAnsiTheme="minorEastAsia" w:eastAsiaTheme="minorEastAsia"/>
          <w:color w:val="auto"/>
          <w:sz w:val="24"/>
          <w:highlight w:val="none"/>
        </w:rPr>
        <w:t>响应文件进行综合评分。</w:t>
      </w:r>
    </w:p>
    <w:p w14:paraId="633B687C">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rPr>
        <w:t>本项目综合评分满分为1</w:t>
      </w:r>
      <w:r>
        <w:rPr>
          <w:rFonts w:asciiTheme="minorEastAsia" w:hAnsiTheme="minorEastAsia" w:eastAsiaTheme="minorEastAsia"/>
          <w:color w:val="auto"/>
          <w:sz w:val="24"/>
          <w:highlight w:val="none"/>
        </w:rPr>
        <w:t>00</w:t>
      </w:r>
      <w:r>
        <w:rPr>
          <w:rFonts w:hint="eastAsia" w:asciiTheme="minorEastAsia" w:hAnsiTheme="minorEastAsia" w:eastAsiaTheme="minorEastAsia"/>
          <w:color w:val="auto"/>
          <w:sz w:val="24"/>
          <w:highlight w:val="none"/>
        </w:rPr>
        <w:t>分，其中：技术资信分值占总分值的权重为</w:t>
      </w:r>
      <w:r>
        <w:rPr>
          <w:rFonts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u w:val="single"/>
          <w:lang w:val="en-US" w:eastAsia="zh-CN"/>
        </w:rPr>
        <w:t>90</w:t>
      </w:r>
      <w:r>
        <w:rPr>
          <w:rFonts w:asciiTheme="minorEastAsia" w:hAnsiTheme="minorEastAsia" w:eastAsiaTheme="minorEastAsia"/>
          <w:color w:val="auto"/>
          <w:sz w:val="24"/>
          <w:highlight w:val="none"/>
          <w:u w:val="single"/>
        </w:rPr>
        <w:t xml:space="preserve"> </w:t>
      </w:r>
      <w:r>
        <w:rPr>
          <w:rFonts w:asciiTheme="minorEastAsia" w:hAnsiTheme="minorEastAsia" w:eastAsiaTheme="minorEastAsia"/>
          <w:color w:val="auto"/>
          <w:sz w:val="24"/>
          <w:highlight w:val="none"/>
        </w:rPr>
        <w:t>%，价格分值占总分值的权重为</w:t>
      </w:r>
      <w:r>
        <w:rPr>
          <w:rFonts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u w:val="single"/>
          <w:lang w:val="en-US" w:eastAsia="zh-CN"/>
        </w:rPr>
        <w:t xml:space="preserve">10 </w:t>
      </w:r>
      <w:r>
        <w:rPr>
          <w:rFonts w:asciiTheme="minorEastAsia" w:hAnsiTheme="minorEastAsia" w:eastAsiaTheme="minorEastAsia"/>
          <w:color w:val="auto"/>
          <w:sz w:val="24"/>
          <w:highlight w:val="none"/>
        </w:rPr>
        <w:t>%。具体评分细则如下：</w:t>
      </w:r>
    </w:p>
    <w:tbl>
      <w:tblPr>
        <w:tblStyle w:val="5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78"/>
        <w:gridCol w:w="1720"/>
        <w:gridCol w:w="3745"/>
        <w:gridCol w:w="1579"/>
      </w:tblGrid>
      <w:tr w14:paraId="42216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867" w:type="pct"/>
            <w:tcBorders>
              <w:top w:val="single" w:color="auto" w:sz="4" w:space="0"/>
              <w:left w:val="single" w:color="auto" w:sz="4" w:space="0"/>
              <w:bottom w:val="single" w:color="auto" w:sz="4" w:space="0"/>
              <w:right w:val="single" w:color="auto" w:sz="4" w:space="0"/>
            </w:tcBorders>
            <w:vAlign w:val="center"/>
          </w:tcPr>
          <w:p w14:paraId="2FDC3FEE">
            <w:pPr>
              <w:spacing w:line="360" w:lineRule="auto"/>
              <w:jc w:val="center"/>
              <w:rPr>
                <w:rFonts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rPr>
              <w:t>类别</w:t>
            </w:r>
          </w:p>
        </w:tc>
        <w:tc>
          <w:tcPr>
            <w:tcW w:w="1009" w:type="pct"/>
            <w:tcBorders>
              <w:top w:val="single" w:color="auto" w:sz="4" w:space="0"/>
              <w:left w:val="single" w:color="auto" w:sz="4" w:space="0"/>
              <w:bottom w:val="single" w:color="auto" w:sz="4" w:space="0"/>
              <w:right w:val="single" w:color="auto" w:sz="4" w:space="0"/>
            </w:tcBorders>
            <w:vAlign w:val="center"/>
          </w:tcPr>
          <w:p w14:paraId="6B654BEA">
            <w:pPr>
              <w:spacing w:line="360" w:lineRule="auto"/>
              <w:jc w:val="center"/>
              <w:rPr>
                <w:rFonts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rPr>
              <w:t>评分内容</w:t>
            </w:r>
          </w:p>
        </w:tc>
        <w:tc>
          <w:tcPr>
            <w:tcW w:w="2197" w:type="pct"/>
            <w:tcBorders>
              <w:top w:val="single" w:color="auto" w:sz="4" w:space="0"/>
              <w:left w:val="single" w:color="auto" w:sz="4" w:space="0"/>
              <w:bottom w:val="single" w:color="auto" w:sz="4" w:space="0"/>
              <w:right w:val="single" w:color="auto" w:sz="4" w:space="0"/>
            </w:tcBorders>
            <w:vAlign w:val="center"/>
          </w:tcPr>
          <w:p w14:paraId="40547CEC">
            <w:pPr>
              <w:spacing w:line="360" w:lineRule="auto"/>
              <w:jc w:val="center"/>
              <w:rPr>
                <w:rFonts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rPr>
              <w:t>评分标准</w:t>
            </w:r>
          </w:p>
        </w:tc>
        <w:tc>
          <w:tcPr>
            <w:tcW w:w="926" w:type="pct"/>
            <w:tcBorders>
              <w:top w:val="single" w:color="auto" w:sz="4" w:space="0"/>
              <w:left w:val="single" w:color="auto" w:sz="4" w:space="0"/>
              <w:bottom w:val="single" w:color="auto" w:sz="4" w:space="0"/>
              <w:right w:val="single" w:color="auto" w:sz="4" w:space="0"/>
            </w:tcBorders>
            <w:vAlign w:val="center"/>
          </w:tcPr>
          <w:p w14:paraId="1D085561">
            <w:pPr>
              <w:spacing w:line="360" w:lineRule="auto"/>
              <w:jc w:val="center"/>
              <w:rPr>
                <w:rFonts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rPr>
              <w:t>分值范围</w:t>
            </w:r>
          </w:p>
        </w:tc>
      </w:tr>
      <w:tr w14:paraId="412A3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7" w:type="pct"/>
            <w:vMerge w:val="restart"/>
            <w:tcBorders>
              <w:top w:val="single" w:color="auto" w:sz="4" w:space="0"/>
              <w:left w:val="single" w:color="auto" w:sz="4" w:space="0"/>
              <w:right w:val="single" w:color="auto" w:sz="4" w:space="0"/>
            </w:tcBorders>
            <w:vAlign w:val="center"/>
          </w:tcPr>
          <w:p w14:paraId="0082A7CE">
            <w:pPr>
              <w:spacing w:line="360" w:lineRule="auto"/>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技术资信分</w:t>
            </w:r>
          </w:p>
          <w:p w14:paraId="694EDB8D">
            <w:pPr>
              <w:spacing w:line="360" w:lineRule="auto"/>
              <w:jc w:val="center"/>
              <w:rPr>
                <w:rFonts w:asciiTheme="minorEastAsia" w:hAnsiTheme="minorEastAsia" w:eastAsiaTheme="minorEastAsia"/>
                <w:b/>
                <w:bCs/>
                <w:color w:val="auto"/>
                <w:sz w:val="24"/>
                <w:highlight w:val="none"/>
              </w:rPr>
            </w:pP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u w:val="single"/>
                <w:lang w:val="en-US" w:eastAsia="zh-CN"/>
              </w:rPr>
              <w:t>90</w:t>
            </w:r>
            <w:r>
              <w:rPr>
                <w:rFonts w:hint="eastAsia" w:asciiTheme="minorEastAsia" w:hAnsiTheme="minorEastAsia" w:eastAsiaTheme="minorEastAsia"/>
                <w:color w:val="auto"/>
                <w:sz w:val="24"/>
                <w:highlight w:val="none"/>
              </w:rPr>
              <w:t>分）</w:t>
            </w:r>
          </w:p>
        </w:tc>
        <w:tc>
          <w:tcPr>
            <w:tcW w:w="1009" w:type="pct"/>
            <w:tcBorders>
              <w:top w:val="single" w:color="auto" w:sz="4" w:space="0"/>
              <w:left w:val="single" w:color="auto" w:sz="4" w:space="0"/>
              <w:bottom w:val="single" w:color="auto" w:sz="4" w:space="0"/>
              <w:right w:val="single" w:color="auto" w:sz="4" w:space="0"/>
            </w:tcBorders>
            <w:vAlign w:val="center"/>
          </w:tcPr>
          <w:p w14:paraId="58244D31">
            <w:pPr>
              <w:spacing w:line="360" w:lineRule="auto"/>
              <w:jc w:val="center"/>
              <w:rPr>
                <w:rFonts w:asciiTheme="minorEastAsia" w:hAnsiTheme="minorEastAsia" w:eastAsiaTheme="minorEastAsia"/>
                <w:bCs/>
                <w:color w:val="auto"/>
                <w:sz w:val="24"/>
                <w:highlight w:val="none"/>
              </w:rPr>
            </w:pPr>
            <w:r>
              <w:rPr>
                <w:rFonts w:ascii="宋体" w:hAnsi="宋体" w:eastAsia="宋体" w:cs="宋体"/>
                <w:color w:val="auto"/>
                <w:kern w:val="0"/>
                <w:sz w:val="24"/>
                <w:szCs w:val="24"/>
                <w:highlight w:val="none"/>
              </w:rPr>
              <w:t>供应商业绩</w:t>
            </w:r>
          </w:p>
        </w:tc>
        <w:tc>
          <w:tcPr>
            <w:tcW w:w="2197" w:type="pct"/>
            <w:tcBorders>
              <w:top w:val="single" w:color="auto" w:sz="4" w:space="0"/>
              <w:left w:val="single" w:color="auto" w:sz="4" w:space="0"/>
              <w:bottom w:val="single" w:color="auto" w:sz="4" w:space="0"/>
              <w:right w:val="single" w:color="auto" w:sz="4" w:space="0"/>
            </w:tcBorders>
            <w:vAlign w:val="center"/>
          </w:tcPr>
          <w:p w14:paraId="580C1499">
            <w:pPr>
              <w:spacing w:line="360" w:lineRule="auto"/>
              <w:jc w:val="left"/>
              <w:rPr>
                <w:rFonts w:hint="eastAsia" w:ascii="宋体" w:hAnsi="宋体" w:eastAsia="宋体" w:cs="Times New Roman"/>
                <w:bCs/>
                <w:color w:val="auto"/>
                <w:kern w:val="0"/>
                <w:sz w:val="24"/>
                <w:szCs w:val="20"/>
                <w:highlight w:val="none"/>
                <w:lang w:val="en-US" w:eastAsia="zh-CN"/>
              </w:rPr>
            </w:pPr>
            <w:r>
              <w:rPr>
                <w:rFonts w:hint="eastAsia" w:cs="Times New Roman"/>
                <w:bCs/>
                <w:color w:val="auto"/>
                <w:sz w:val="24"/>
                <w:highlight w:val="none"/>
              </w:rPr>
              <w:t>202</w:t>
            </w:r>
            <w:r>
              <w:rPr>
                <w:rFonts w:hint="eastAsia" w:cs="Times New Roman"/>
                <w:bCs/>
                <w:color w:val="auto"/>
                <w:sz w:val="24"/>
                <w:highlight w:val="none"/>
                <w:lang w:val="en-US" w:eastAsia="zh-CN"/>
              </w:rPr>
              <w:t>1</w:t>
            </w:r>
            <w:r>
              <w:rPr>
                <w:rFonts w:hint="eastAsia" w:cs="Times New Roman"/>
                <w:bCs/>
                <w:color w:val="auto"/>
                <w:sz w:val="24"/>
                <w:highlight w:val="none"/>
              </w:rPr>
              <w:t>年1月1日以来（以项目完工时间为准），供应商具有</w:t>
            </w:r>
            <w:r>
              <w:rPr>
                <w:rFonts w:hint="eastAsia" w:cs="Times New Roman"/>
                <w:bCs/>
                <w:color w:val="auto"/>
                <w:sz w:val="24"/>
                <w:highlight w:val="none"/>
                <w:lang w:val="en-US" w:eastAsia="zh-CN"/>
              </w:rPr>
              <w:t>一项</w:t>
            </w:r>
            <w:r>
              <w:rPr>
                <w:rFonts w:hint="eastAsia" w:cs="Times New Roman"/>
                <w:b/>
                <w:bCs w:val="0"/>
                <w:color w:val="auto"/>
                <w:sz w:val="24"/>
                <w:highlight w:val="none"/>
              </w:rPr>
              <w:t>水利工程施工</w:t>
            </w:r>
            <w:r>
              <w:rPr>
                <w:rFonts w:hint="eastAsia" w:cs="Times New Roman"/>
                <w:b/>
                <w:bCs w:val="0"/>
                <w:color w:val="auto"/>
                <w:sz w:val="24"/>
                <w:highlight w:val="none"/>
                <w:lang w:eastAsia="zh-CN"/>
              </w:rPr>
              <w:t>（</w:t>
            </w:r>
            <w:r>
              <w:rPr>
                <w:rFonts w:hint="eastAsia" w:cs="Times New Roman"/>
                <w:b/>
                <w:bCs w:val="0"/>
                <w:color w:val="auto"/>
                <w:sz w:val="24"/>
                <w:highlight w:val="none"/>
              </w:rPr>
              <w:t>或维修养护</w:t>
            </w:r>
            <w:r>
              <w:rPr>
                <w:rFonts w:hint="eastAsia" w:cs="Times New Roman"/>
                <w:b/>
                <w:bCs w:val="0"/>
                <w:color w:val="auto"/>
                <w:sz w:val="24"/>
                <w:highlight w:val="none"/>
                <w:lang w:eastAsia="zh-CN"/>
              </w:rPr>
              <w:t>）</w:t>
            </w:r>
            <w:r>
              <w:rPr>
                <w:rFonts w:hint="eastAsia" w:cs="Times New Roman"/>
                <w:b/>
                <w:bCs w:val="0"/>
                <w:color w:val="auto"/>
                <w:sz w:val="24"/>
                <w:highlight w:val="none"/>
              </w:rPr>
              <w:t>类</w:t>
            </w:r>
            <w:r>
              <w:rPr>
                <w:rFonts w:hint="eastAsia" w:cs="Times New Roman"/>
                <w:bCs/>
                <w:color w:val="auto"/>
                <w:sz w:val="24"/>
                <w:highlight w:val="none"/>
              </w:rPr>
              <w:t>业绩</w:t>
            </w:r>
            <w:r>
              <w:rPr>
                <w:rFonts w:hint="eastAsia" w:cs="Times New Roman"/>
                <w:bCs/>
                <w:color w:val="auto"/>
                <w:sz w:val="24"/>
                <w:highlight w:val="none"/>
                <w:lang w:eastAsia="zh-CN"/>
              </w:rPr>
              <w:t>，</w:t>
            </w:r>
            <w:r>
              <w:rPr>
                <w:rFonts w:hint="eastAsia" w:cs="Times New Roman"/>
                <w:bCs/>
                <w:color w:val="auto"/>
                <w:sz w:val="24"/>
                <w:highlight w:val="none"/>
              </w:rPr>
              <w:t>得</w:t>
            </w:r>
            <w:r>
              <w:rPr>
                <w:rFonts w:hint="eastAsia" w:cs="Times New Roman"/>
                <w:bCs/>
                <w:color w:val="auto"/>
                <w:sz w:val="24"/>
                <w:highlight w:val="none"/>
                <w:lang w:val="en-US" w:eastAsia="zh-CN"/>
              </w:rPr>
              <w:t>5</w:t>
            </w:r>
            <w:r>
              <w:rPr>
                <w:rFonts w:hint="eastAsia" w:cs="Times New Roman"/>
                <w:bCs/>
                <w:color w:val="auto"/>
                <w:sz w:val="24"/>
                <w:highlight w:val="none"/>
              </w:rPr>
              <w:t>分</w:t>
            </w:r>
            <w:r>
              <w:rPr>
                <w:rFonts w:hint="eastAsia" w:cs="Times New Roman"/>
                <w:bCs/>
                <w:color w:val="auto"/>
                <w:sz w:val="24"/>
                <w:highlight w:val="none"/>
                <w:lang w:eastAsia="zh-CN"/>
              </w:rPr>
              <w:t>。</w:t>
            </w:r>
            <w:r>
              <w:rPr>
                <w:rFonts w:hint="eastAsia" w:cs="Times New Roman"/>
                <w:bCs/>
                <w:color w:val="auto"/>
                <w:sz w:val="24"/>
                <w:highlight w:val="none"/>
              </w:rPr>
              <w:t>本项满分</w:t>
            </w:r>
            <w:r>
              <w:rPr>
                <w:rFonts w:hint="eastAsia" w:cs="Times New Roman"/>
                <w:bCs/>
                <w:color w:val="auto"/>
                <w:sz w:val="24"/>
                <w:highlight w:val="none"/>
                <w:lang w:val="en-US" w:eastAsia="zh-CN"/>
              </w:rPr>
              <w:t>15</w:t>
            </w:r>
            <w:r>
              <w:rPr>
                <w:rFonts w:hint="eastAsia" w:cs="Times New Roman"/>
                <w:bCs/>
                <w:color w:val="auto"/>
                <w:sz w:val="24"/>
                <w:highlight w:val="none"/>
              </w:rPr>
              <w:t>分。</w:t>
            </w:r>
          </w:p>
          <w:p w14:paraId="3D19B141">
            <w:pPr>
              <w:spacing w:line="360" w:lineRule="auto"/>
              <w:jc w:val="left"/>
              <w:rPr>
                <w:rFonts w:hint="eastAsia" w:cs="宋体"/>
                <w:b/>
                <w:color w:val="auto"/>
                <w:kern w:val="2"/>
                <w:sz w:val="24"/>
                <w:szCs w:val="24"/>
                <w:highlight w:val="none"/>
              </w:rPr>
            </w:pPr>
            <w:r>
              <w:rPr>
                <w:rFonts w:hint="eastAsia" w:ascii="宋体" w:hAnsi="宋体" w:eastAsia="宋体" w:cs="Times New Roman"/>
                <w:b/>
                <w:bCs w:val="0"/>
                <w:color w:val="auto"/>
                <w:kern w:val="0"/>
                <w:sz w:val="24"/>
                <w:szCs w:val="20"/>
                <w:highlight w:val="none"/>
                <w:lang w:val="en-US" w:eastAsia="zh-CN"/>
              </w:rPr>
              <w:t>注：</w:t>
            </w:r>
            <w:r>
              <w:rPr>
                <w:rFonts w:hint="eastAsia" w:cs="Times New Roman"/>
                <w:b/>
                <w:bCs w:val="0"/>
                <w:color w:val="auto"/>
                <w:kern w:val="0"/>
                <w:sz w:val="24"/>
                <w:szCs w:val="20"/>
                <w:highlight w:val="none"/>
                <w:lang w:val="en-US" w:eastAsia="zh-CN"/>
              </w:rPr>
              <w:t>（1）供应商</w:t>
            </w:r>
            <w:r>
              <w:rPr>
                <w:rFonts w:hint="eastAsia" w:ascii="宋体" w:hAnsi="宋体" w:eastAsia="宋体" w:cs="宋体"/>
                <w:b/>
                <w:bCs w:val="0"/>
                <w:color w:val="auto"/>
                <w:kern w:val="2"/>
                <w:sz w:val="24"/>
                <w:szCs w:val="24"/>
                <w:highlight w:val="none"/>
                <w:lang w:val="en-US" w:eastAsia="zh-CN" w:bidi="ar-SA"/>
              </w:rPr>
              <w:t>须</w:t>
            </w:r>
            <w:r>
              <w:rPr>
                <w:rFonts w:hint="eastAsia" w:cs="宋体"/>
                <w:b/>
                <w:bCs w:val="0"/>
                <w:color w:val="auto"/>
                <w:kern w:val="2"/>
                <w:sz w:val="24"/>
                <w:szCs w:val="24"/>
                <w:highlight w:val="none"/>
                <w:lang w:val="en-US" w:eastAsia="zh-CN" w:bidi="ar-SA"/>
              </w:rPr>
              <w:t>在响应文件中</w:t>
            </w:r>
            <w:r>
              <w:rPr>
                <w:rFonts w:hint="eastAsia" w:ascii="宋体" w:hAnsi="宋体" w:eastAsia="宋体" w:cs="宋体"/>
                <w:b/>
                <w:bCs w:val="0"/>
                <w:color w:val="auto"/>
                <w:kern w:val="2"/>
                <w:sz w:val="24"/>
                <w:szCs w:val="24"/>
                <w:highlight w:val="none"/>
                <w:lang w:val="en-US" w:eastAsia="zh-CN" w:bidi="ar-SA"/>
              </w:rPr>
              <w:t>同时提供①</w:t>
            </w:r>
            <w:r>
              <w:rPr>
                <w:rFonts w:hint="eastAsia" w:cs="宋体"/>
                <w:b/>
                <w:color w:val="auto"/>
                <w:kern w:val="2"/>
                <w:sz w:val="24"/>
                <w:szCs w:val="24"/>
                <w:highlight w:val="none"/>
              </w:rPr>
              <w:t>合同（或协议书）</w:t>
            </w:r>
            <w:r>
              <w:rPr>
                <w:rFonts w:hint="eastAsia" w:ascii="宋体" w:hAnsi="宋体" w:eastAsia="宋体" w:cs="宋体"/>
                <w:b/>
                <w:bCs w:val="0"/>
                <w:color w:val="auto"/>
                <w:kern w:val="2"/>
                <w:sz w:val="24"/>
                <w:szCs w:val="24"/>
                <w:highlight w:val="none"/>
                <w:lang w:val="en-US" w:eastAsia="zh-CN" w:bidi="ar-SA"/>
              </w:rPr>
              <w:t>扫描件</w:t>
            </w:r>
            <w:r>
              <w:rPr>
                <w:rFonts w:hint="eastAsia" w:cs="宋体"/>
                <w:b/>
                <w:bCs w:val="0"/>
                <w:color w:val="auto"/>
                <w:kern w:val="2"/>
                <w:sz w:val="24"/>
                <w:szCs w:val="24"/>
                <w:highlight w:val="none"/>
                <w:lang w:val="en-US" w:eastAsia="zh-CN" w:bidi="ar-SA"/>
              </w:rPr>
              <w:t xml:space="preserve"> </w:t>
            </w:r>
            <w:r>
              <w:rPr>
                <w:rFonts w:hint="eastAsia" w:ascii="宋体" w:hAnsi="宋体" w:eastAsia="宋体" w:cs="宋体"/>
                <w:b/>
                <w:bCs w:val="0"/>
                <w:color w:val="auto"/>
                <w:kern w:val="2"/>
                <w:sz w:val="24"/>
                <w:szCs w:val="24"/>
                <w:highlight w:val="none"/>
                <w:lang w:val="en-US" w:eastAsia="zh-CN" w:bidi="ar-SA"/>
              </w:rPr>
              <w:t>和</w:t>
            </w:r>
            <w:r>
              <w:rPr>
                <w:rFonts w:hint="eastAsia" w:cs="宋体"/>
                <w:b/>
                <w:bCs w:val="0"/>
                <w:color w:val="auto"/>
                <w:kern w:val="2"/>
                <w:sz w:val="24"/>
                <w:szCs w:val="24"/>
                <w:highlight w:val="none"/>
                <w:lang w:val="en-US" w:eastAsia="zh-CN" w:bidi="ar-SA"/>
              </w:rPr>
              <w:t xml:space="preserve"> </w:t>
            </w:r>
            <w:r>
              <w:rPr>
                <w:rFonts w:hint="eastAsia" w:ascii="宋体" w:hAnsi="宋体" w:eastAsia="宋体" w:cs="宋体"/>
                <w:b/>
                <w:bCs w:val="0"/>
                <w:color w:val="auto"/>
                <w:kern w:val="2"/>
                <w:sz w:val="24"/>
                <w:szCs w:val="24"/>
                <w:highlight w:val="none"/>
                <w:lang w:val="en-US" w:eastAsia="zh-CN" w:bidi="ar-SA"/>
              </w:rPr>
              <w:t>②相应的完工或交（竣工）验收证明文件扫描件或合同甲方出具的相关已完成证明材料扫描件</w:t>
            </w:r>
            <w:r>
              <w:rPr>
                <w:rFonts w:hint="eastAsia" w:cs="宋体"/>
                <w:b/>
                <w:bCs w:val="0"/>
                <w:color w:val="auto"/>
                <w:kern w:val="2"/>
                <w:sz w:val="24"/>
                <w:szCs w:val="24"/>
                <w:highlight w:val="none"/>
                <w:lang w:val="en-US" w:eastAsia="zh-CN" w:bidi="ar-SA"/>
              </w:rPr>
              <w:t>。</w:t>
            </w:r>
            <w:r>
              <w:rPr>
                <w:rFonts w:hint="eastAsia" w:cs="宋体"/>
                <w:b/>
                <w:color w:val="auto"/>
                <w:kern w:val="2"/>
                <w:sz w:val="24"/>
                <w:szCs w:val="24"/>
                <w:highlight w:val="none"/>
              </w:rPr>
              <w:t>如若证明材料中不能明确反映出采购文件所要求的内容的（如项目特点、工作内容、</w:t>
            </w:r>
            <w:r>
              <w:rPr>
                <w:rFonts w:hint="eastAsia" w:cs="宋体"/>
                <w:b/>
                <w:color w:val="auto"/>
                <w:kern w:val="2"/>
                <w:sz w:val="24"/>
                <w:szCs w:val="24"/>
                <w:highlight w:val="none"/>
                <w:lang w:val="en-US" w:eastAsia="zh-CN"/>
              </w:rPr>
              <w:t>签订/</w:t>
            </w:r>
            <w:r>
              <w:rPr>
                <w:rFonts w:hint="eastAsia" w:cs="宋体"/>
                <w:b/>
                <w:color w:val="auto"/>
                <w:kern w:val="2"/>
                <w:sz w:val="24"/>
                <w:szCs w:val="24"/>
                <w:highlight w:val="none"/>
              </w:rPr>
              <w:t>验收时间等），应另附业主（或合同甲方）出具的证明材料（须加盖业主（或合同甲方）单位章）扫描件予以明确说明，否则可不予认可。</w:t>
            </w:r>
          </w:p>
          <w:p w14:paraId="25CB677C">
            <w:pPr>
              <w:spacing w:line="360" w:lineRule="auto"/>
              <w:jc w:val="left"/>
              <w:rPr>
                <w:rFonts w:asciiTheme="minorEastAsia" w:hAnsiTheme="minorEastAsia" w:eastAsiaTheme="minorEastAsia"/>
                <w:bCs/>
                <w:color w:val="auto"/>
                <w:sz w:val="24"/>
                <w:highlight w:val="none"/>
              </w:rPr>
            </w:pPr>
            <w:r>
              <w:rPr>
                <w:rFonts w:hint="eastAsia" w:cs="宋体"/>
                <w:b/>
                <w:color w:val="auto"/>
                <w:kern w:val="2"/>
                <w:sz w:val="24"/>
                <w:szCs w:val="24"/>
                <w:highlight w:val="none"/>
                <w:lang w:eastAsia="zh-CN"/>
              </w:rPr>
              <w:t>（</w:t>
            </w:r>
            <w:r>
              <w:rPr>
                <w:rFonts w:hint="eastAsia" w:cs="宋体"/>
                <w:b/>
                <w:color w:val="auto"/>
                <w:kern w:val="2"/>
                <w:sz w:val="24"/>
                <w:szCs w:val="24"/>
                <w:highlight w:val="none"/>
                <w:lang w:val="en-US" w:eastAsia="zh-CN"/>
              </w:rPr>
              <w:t>2</w:t>
            </w:r>
            <w:r>
              <w:rPr>
                <w:rFonts w:hint="eastAsia" w:cs="宋体"/>
                <w:b/>
                <w:color w:val="auto"/>
                <w:kern w:val="2"/>
                <w:sz w:val="24"/>
                <w:szCs w:val="24"/>
                <w:highlight w:val="none"/>
                <w:lang w:eastAsia="zh-CN"/>
              </w:rPr>
              <w:t>）</w:t>
            </w:r>
            <w:r>
              <w:rPr>
                <w:rFonts w:hint="eastAsia" w:cs="宋体"/>
                <w:b/>
                <w:color w:val="auto"/>
                <w:kern w:val="2"/>
                <w:sz w:val="24"/>
                <w:szCs w:val="24"/>
                <w:highlight w:val="none"/>
              </w:rPr>
              <w:t>同一合同业绩在本评审项中最多计分一次。</w:t>
            </w:r>
          </w:p>
        </w:tc>
        <w:tc>
          <w:tcPr>
            <w:tcW w:w="926" w:type="pct"/>
            <w:tcBorders>
              <w:top w:val="single" w:color="auto" w:sz="4" w:space="0"/>
              <w:left w:val="single" w:color="auto" w:sz="4" w:space="0"/>
              <w:bottom w:val="single" w:color="auto" w:sz="4" w:space="0"/>
              <w:right w:val="single" w:color="auto" w:sz="4" w:space="0"/>
            </w:tcBorders>
            <w:vAlign w:val="center"/>
          </w:tcPr>
          <w:p w14:paraId="47821E7A">
            <w:pPr>
              <w:spacing w:line="360" w:lineRule="auto"/>
              <w:jc w:val="center"/>
              <w:rPr>
                <w:rFonts w:asciiTheme="minorEastAsia" w:hAnsiTheme="minorEastAsia" w:eastAsiaTheme="minorEastAsia"/>
                <w:b/>
                <w:bCs/>
                <w:color w:val="auto"/>
                <w:sz w:val="24"/>
                <w:highlight w:val="none"/>
              </w:rPr>
            </w:pPr>
            <w:r>
              <w:rPr>
                <w:rFonts w:hint="eastAsia" w:ascii="宋体" w:hAnsi="宋体" w:eastAsia="宋体" w:cs="Times New Roman"/>
                <w:b/>
                <w:bCs/>
                <w:color w:val="auto"/>
                <w:kern w:val="0"/>
                <w:sz w:val="24"/>
                <w:szCs w:val="20"/>
                <w:highlight w:val="none"/>
                <w:lang w:val="en-US" w:eastAsia="zh-CN"/>
              </w:rPr>
              <w:t>0-</w:t>
            </w:r>
            <w:r>
              <w:rPr>
                <w:rFonts w:hint="eastAsia" w:cs="Times New Roman"/>
                <w:b/>
                <w:bCs/>
                <w:color w:val="auto"/>
                <w:kern w:val="0"/>
                <w:sz w:val="24"/>
                <w:szCs w:val="20"/>
                <w:highlight w:val="none"/>
                <w:lang w:val="en-US" w:eastAsia="zh-CN"/>
              </w:rPr>
              <w:t>15</w:t>
            </w:r>
            <w:r>
              <w:rPr>
                <w:rFonts w:hint="eastAsia" w:ascii="宋体" w:hAnsi="宋体" w:eastAsia="宋体" w:cs="Times New Roman"/>
                <w:b/>
                <w:bCs/>
                <w:color w:val="auto"/>
                <w:kern w:val="0"/>
                <w:sz w:val="24"/>
                <w:szCs w:val="20"/>
                <w:highlight w:val="none"/>
                <w:lang w:val="en-US" w:eastAsia="zh-CN"/>
              </w:rPr>
              <w:t>分</w:t>
            </w:r>
          </w:p>
        </w:tc>
      </w:tr>
      <w:tr w14:paraId="341E1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7" w:type="pct"/>
            <w:vMerge w:val="continue"/>
            <w:tcBorders>
              <w:left w:val="single" w:color="auto" w:sz="4" w:space="0"/>
              <w:right w:val="single" w:color="auto" w:sz="4" w:space="0"/>
            </w:tcBorders>
            <w:vAlign w:val="center"/>
          </w:tcPr>
          <w:p w14:paraId="61AD59F6">
            <w:pPr>
              <w:spacing w:line="360" w:lineRule="auto"/>
              <w:ind w:firstLine="435"/>
              <w:jc w:val="center"/>
              <w:rPr>
                <w:rFonts w:asciiTheme="minorEastAsia" w:hAnsiTheme="minorEastAsia" w:eastAsiaTheme="minorEastAsia"/>
                <w:b/>
                <w:bCs/>
                <w:color w:val="auto"/>
                <w:sz w:val="24"/>
                <w:highlight w:val="none"/>
              </w:rPr>
            </w:pPr>
          </w:p>
        </w:tc>
        <w:tc>
          <w:tcPr>
            <w:tcW w:w="1009" w:type="pct"/>
            <w:tcBorders>
              <w:top w:val="single" w:color="auto" w:sz="4" w:space="0"/>
              <w:left w:val="single" w:color="auto" w:sz="4" w:space="0"/>
              <w:bottom w:val="single" w:color="auto" w:sz="4" w:space="0"/>
              <w:right w:val="single" w:color="auto" w:sz="4" w:space="0"/>
            </w:tcBorders>
            <w:vAlign w:val="center"/>
          </w:tcPr>
          <w:p w14:paraId="4398454B">
            <w:pPr>
              <w:spacing w:line="360" w:lineRule="auto"/>
              <w:jc w:val="center"/>
              <w:rPr>
                <w:rFonts w:asciiTheme="minorEastAsia" w:hAnsiTheme="minorEastAsia" w:eastAsiaTheme="minorEastAsia"/>
                <w:color w:val="auto"/>
                <w:sz w:val="24"/>
                <w:highlight w:val="none"/>
              </w:rPr>
            </w:pPr>
            <w:r>
              <w:rPr>
                <w:rFonts w:hint="eastAsia" w:cs="Times New Roman"/>
                <w:bCs/>
                <w:color w:val="auto"/>
                <w:kern w:val="0"/>
                <w:sz w:val="24"/>
                <w:szCs w:val="20"/>
                <w:highlight w:val="none"/>
                <w:lang w:val="en-US" w:eastAsia="zh-CN"/>
              </w:rPr>
              <w:t>项目经理资历</w:t>
            </w:r>
          </w:p>
        </w:tc>
        <w:tc>
          <w:tcPr>
            <w:tcW w:w="2197" w:type="pct"/>
            <w:tcBorders>
              <w:top w:val="single" w:color="auto" w:sz="4" w:space="0"/>
              <w:left w:val="single" w:color="auto" w:sz="4" w:space="0"/>
              <w:bottom w:val="single" w:color="auto" w:sz="4" w:space="0"/>
              <w:right w:val="single" w:color="auto" w:sz="4" w:space="0"/>
            </w:tcBorders>
            <w:vAlign w:val="center"/>
          </w:tcPr>
          <w:p w14:paraId="72140EF3">
            <w:pPr>
              <w:numPr>
                <w:ilvl w:val="0"/>
                <w:numId w:val="0"/>
              </w:numPr>
              <w:spacing w:line="360" w:lineRule="auto"/>
              <w:jc w:val="left"/>
              <w:rPr>
                <w:rFonts w:hint="eastAsia" w:eastAsia="宋体" w:cs="Times New Roman"/>
                <w:bCs/>
                <w:color w:val="auto"/>
                <w:sz w:val="24"/>
                <w:highlight w:val="none"/>
                <w:lang w:eastAsia="zh-CN"/>
              </w:rPr>
            </w:pPr>
            <w:r>
              <w:rPr>
                <w:rFonts w:hint="eastAsia" w:ascii="宋体" w:hAnsi="宋体" w:eastAsia="宋体" w:cs="Times New Roman"/>
                <w:bCs/>
                <w:color w:val="auto"/>
                <w:sz w:val="24"/>
                <w:highlight w:val="none"/>
                <w:lang w:val="en-US" w:eastAsia="zh-CN" w:bidi="ar-SA"/>
              </w:rPr>
              <w:t>1.</w:t>
            </w:r>
            <w:r>
              <w:rPr>
                <w:rFonts w:hint="eastAsia" w:cs="Times New Roman"/>
                <w:bCs/>
                <w:color w:val="auto"/>
                <w:sz w:val="24"/>
                <w:highlight w:val="none"/>
              </w:rPr>
              <w:t>拟派项目经理具有</w:t>
            </w:r>
            <w:r>
              <w:rPr>
                <w:rFonts w:hint="default" w:cs="Times New Roman"/>
                <w:b/>
                <w:bCs w:val="0"/>
                <w:color w:val="auto"/>
                <w:sz w:val="24"/>
                <w:highlight w:val="none"/>
              </w:rPr>
              <w:t>工程</w:t>
            </w:r>
            <w:r>
              <w:rPr>
                <w:rFonts w:hint="eastAsia" w:cs="Times New Roman"/>
                <w:b/>
                <w:bCs w:val="0"/>
                <w:color w:val="auto"/>
                <w:sz w:val="24"/>
                <w:highlight w:val="none"/>
                <w:lang w:val="en-US" w:eastAsia="zh-CN"/>
              </w:rPr>
              <w:t>类</w:t>
            </w:r>
            <w:r>
              <w:rPr>
                <w:rFonts w:hint="eastAsia" w:cs="Times New Roman"/>
                <w:b/>
                <w:bCs w:val="0"/>
                <w:color w:val="auto"/>
                <w:sz w:val="24"/>
                <w:highlight w:val="none"/>
              </w:rPr>
              <w:t>中级及以上技术职称</w:t>
            </w:r>
            <w:r>
              <w:rPr>
                <w:rFonts w:hint="eastAsia" w:cs="Times New Roman"/>
                <w:bCs/>
                <w:color w:val="auto"/>
                <w:sz w:val="24"/>
                <w:highlight w:val="none"/>
              </w:rPr>
              <w:t>得</w:t>
            </w:r>
            <w:r>
              <w:rPr>
                <w:rFonts w:hint="eastAsia" w:cs="Times New Roman"/>
                <w:bCs/>
                <w:color w:val="auto"/>
                <w:sz w:val="24"/>
                <w:highlight w:val="none"/>
                <w:lang w:val="en-US" w:eastAsia="zh-CN"/>
              </w:rPr>
              <w:t>3</w:t>
            </w:r>
            <w:r>
              <w:rPr>
                <w:rFonts w:hint="eastAsia" w:cs="Times New Roman"/>
                <w:bCs/>
                <w:color w:val="auto"/>
                <w:sz w:val="24"/>
                <w:highlight w:val="none"/>
              </w:rPr>
              <w:t>分；</w:t>
            </w:r>
          </w:p>
          <w:p w14:paraId="3ABB242D">
            <w:pPr>
              <w:spacing w:line="360" w:lineRule="auto"/>
              <w:jc w:val="left"/>
              <w:rPr>
                <w:rFonts w:hint="default" w:ascii="宋体" w:hAnsi="宋体" w:eastAsia="宋体" w:cs="Times New Roman"/>
                <w:bCs/>
                <w:color w:val="auto"/>
                <w:kern w:val="0"/>
                <w:sz w:val="24"/>
                <w:szCs w:val="20"/>
                <w:highlight w:val="none"/>
                <w:lang w:val="en-US" w:eastAsia="zh-CN"/>
              </w:rPr>
            </w:pPr>
            <w:r>
              <w:rPr>
                <w:rFonts w:hint="eastAsia" w:cs="Times New Roman"/>
                <w:bCs/>
                <w:color w:val="auto"/>
                <w:sz w:val="24"/>
                <w:highlight w:val="none"/>
                <w:lang w:val="en-US" w:eastAsia="zh-CN"/>
              </w:rPr>
              <w:t>2</w:t>
            </w:r>
            <w:r>
              <w:rPr>
                <w:rFonts w:hint="eastAsia" w:cs="Times New Roman"/>
                <w:bCs/>
                <w:color w:val="auto"/>
                <w:sz w:val="24"/>
                <w:highlight w:val="none"/>
              </w:rPr>
              <w:t>.拟派项目经理具有</w:t>
            </w:r>
            <w:r>
              <w:rPr>
                <w:rFonts w:hint="eastAsia" w:cs="Times New Roman"/>
                <w:bCs/>
                <w:color w:val="auto"/>
                <w:sz w:val="24"/>
                <w:highlight w:val="none"/>
                <w:lang w:val="en-US" w:eastAsia="zh-CN"/>
              </w:rPr>
              <w:t>一</w:t>
            </w:r>
            <w:r>
              <w:rPr>
                <w:rFonts w:hint="eastAsia" w:cs="Times New Roman"/>
                <w:bCs/>
                <w:color w:val="auto"/>
                <w:sz w:val="24"/>
                <w:highlight w:val="none"/>
              </w:rPr>
              <w:t>项担任项目经理岗位的</w:t>
            </w:r>
            <w:r>
              <w:rPr>
                <w:rFonts w:hint="eastAsia" w:cs="Times New Roman"/>
                <w:b/>
                <w:bCs w:val="0"/>
                <w:color w:val="auto"/>
                <w:sz w:val="24"/>
                <w:highlight w:val="none"/>
              </w:rPr>
              <w:t>水利工程施工</w:t>
            </w:r>
            <w:r>
              <w:rPr>
                <w:rFonts w:hint="eastAsia" w:cs="Times New Roman"/>
                <w:b/>
                <w:bCs w:val="0"/>
                <w:color w:val="auto"/>
                <w:sz w:val="24"/>
                <w:highlight w:val="none"/>
                <w:lang w:eastAsia="zh-CN"/>
              </w:rPr>
              <w:t>（</w:t>
            </w:r>
            <w:r>
              <w:rPr>
                <w:rFonts w:hint="eastAsia" w:cs="Times New Roman"/>
                <w:b/>
                <w:bCs w:val="0"/>
                <w:color w:val="auto"/>
                <w:sz w:val="24"/>
                <w:highlight w:val="none"/>
              </w:rPr>
              <w:t>或维修养护</w:t>
            </w:r>
            <w:r>
              <w:rPr>
                <w:rFonts w:hint="eastAsia" w:cs="Times New Roman"/>
                <w:b/>
                <w:bCs w:val="0"/>
                <w:color w:val="auto"/>
                <w:sz w:val="24"/>
                <w:highlight w:val="none"/>
                <w:lang w:eastAsia="zh-CN"/>
              </w:rPr>
              <w:t>）</w:t>
            </w:r>
            <w:r>
              <w:rPr>
                <w:rFonts w:hint="eastAsia" w:cs="Times New Roman"/>
                <w:b/>
                <w:bCs w:val="0"/>
                <w:color w:val="auto"/>
                <w:sz w:val="24"/>
                <w:highlight w:val="none"/>
              </w:rPr>
              <w:t>类</w:t>
            </w:r>
            <w:r>
              <w:rPr>
                <w:rFonts w:hint="eastAsia" w:cs="Times New Roman"/>
                <w:bCs/>
                <w:color w:val="auto"/>
                <w:sz w:val="24"/>
                <w:highlight w:val="none"/>
              </w:rPr>
              <w:t>业绩的，得</w:t>
            </w:r>
            <w:r>
              <w:rPr>
                <w:rFonts w:hint="eastAsia" w:cs="Times New Roman"/>
                <w:bCs/>
                <w:color w:val="auto"/>
                <w:sz w:val="24"/>
                <w:highlight w:val="none"/>
                <w:lang w:val="en-US" w:eastAsia="zh-CN"/>
              </w:rPr>
              <w:t>2</w:t>
            </w:r>
            <w:r>
              <w:rPr>
                <w:rFonts w:hint="eastAsia" w:cs="Times New Roman"/>
                <w:bCs/>
                <w:color w:val="auto"/>
                <w:sz w:val="24"/>
                <w:highlight w:val="none"/>
              </w:rPr>
              <w:t>分</w:t>
            </w:r>
            <w:r>
              <w:rPr>
                <w:rFonts w:hint="eastAsia" w:cs="Times New Roman"/>
                <w:bCs/>
                <w:color w:val="auto"/>
                <w:sz w:val="24"/>
                <w:highlight w:val="none"/>
                <w:lang w:eastAsia="zh-CN"/>
              </w:rPr>
              <w:t>。</w:t>
            </w:r>
            <w:r>
              <w:rPr>
                <w:rFonts w:hint="eastAsia" w:cs="Times New Roman"/>
                <w:bCs/>
                <w:color w:val="auto"/>
                <w:sz w:val="24"/>
                <w:highlight w:val="none"/>
              </w:rPr>
              <w:t>本</w:t>
            </w:r>
            <w:r>
              <w:rPr>
                <w:rFonts w:hint="eastAsia" w:cs="Times New Roman"/>
                <w:bCs/>
                <w:color w:val="auto"/>
                <w:sz w:val="24"/>
                <w:highlight w:val="none"/>
                <w:lang w:val="en-US" w:eastAsia="zh-CN"/>
              </w:rPr>
              <w:t>小</w:t>
            </w:r>
            <w:r>
              <w:rPr>
                <w:rFonts w:hint="eastAsia" w:cs="Times New Roman"/>
                <w:bCs/>
                <w:color w:val="auto"/>
                <w:sz w:val="24"/>
                <w:highlight w:val="none"/>
              </w:rPr>
              <w:t>项满分</w:t>
            </w:r>
            <w:r>
              <w:rPr>
                <w:rFonts w:hint="eastAsia" w:cs="Times New Roman"/>
                <w:bCs/>
                <w:color w:val="auto"/>
                <w:sz w:val="24"/>
                <w:highlight w:val="none"/>
                <w:lang w:val="en-US" w:eastAsia="zh-CN"/>
              </w:rPr>
              <w:t>4</w:t>
            </w:r>
            <w:r>
              <w:rPr>
                <w:rFonts w:hint="eastAsia" w:cs="Times New Roman"/>
                <w:bCs/>
                <w:color w:val="auto"/>
                <w:sz w:val="24"/>
                <w:highlight w:val="none"/>
              </w:rPr>
              <w:t>分</w:t>
            </w:r>
            <w:r>
              <w:rPr>
                <w:rFonts w:hint="eastAsia" w:cs="Times New Roman"/>
                <w:bCs/>
                <w:color w:val="auto"/>
                <w:sz w:val="24"/>
                <w:highlight w:val="none"/>
                <w:lang w:val="en-US" w:eastAsia="zh-CN"/>
              </w:rPr>
              <w:t>。</w:t>
            </w:r>
          </w:p>
          <w:p w14:paraId="69DFE037">
            <w:pPr>
              <w:pStyle w:val="2"/>
              <w:spacing w:after="0" w:line="360" w:lineRule="auto"/>
              <w:jc w:val="left"/>
              <w:rPr>
                <w:rFonts w:hint="eastAsia" w:ascii="宋体" w:hAnsi="宋体" w:eastAsia="宋体" w:cs="Times New Roman"/>
                <w:bCs/>
                <w:color w:val="auto"/>
                <w:sz w:val="24"/>
                <w:szCs w:val="20"/>
                <w:highlight w:val="none"/>
                <w:lang w:val="en-US" w:eastAsia="zh-CN"/>
              </w:rPr>
            </w:pPr>
            <w:r>
              <w:rPr>
                <w:rFonts w:hint="eastAsia" w:ascii="宋体" w:hAnsi="宋体" w:eastAsia="宋体" w:cs="Times New Roman"/>
                <w:b/>
                <w:bCs w:val="0"/>
                <w:color w:val="auto"/>
                <w:sz w:val="24"/>
                <w:szCs w:val="20"/>
                <w:highlight w:val="none"/>
                <w:lang w:val="en-US" w:eastAsia="zh-CN"/>
              </w:rPr>
              <w:t>注：</w:t>
            </w:r>
            <w:r>
              <w:rPr>
                <w:rFonts w:hint="eastAsia" w:ascii="宋体" w:hAnsi="宋体" w:eastAsia="宋体" w:cs="Times New Roman"/>
                <w:b/>
                <w:bCs w:val="0"/>
                <w:color w:val="auto"/>
                <w:sz w:val="24"/>
                <w:szCs w:val="20"/>
                <w:highlight w:val="none"/>
                <w:lang w:val="en-US"/>
              </w:rPr>
              <w:t>（1）响应文件</w:t>
            </w:r>
            <w:r>
              <w:rPr>
                <w:rFonts w:hint="eastAsia" w:ascii="宋体" w:hAnsi="宋体" w:eastAsia="宋体" w:cs="Times New Roman"/>
                <w:b/>
                <w:bCs w:val="0"/>
                <w:color w:val="auto"/>
                <w:sz w:val="24"/>
                <w:szCs w:val="20"/>
                <w:highlight w:val="none"/>
                <w:lang w:val="en-US" w:eastAsia="zh-CN"/>
              </w:rPr>
              <w:t>中</w:t>
            </w:r>
            <w:r>
              <w:rPr>
                <w:rFonts w:hint="eastAsia" w:ascii="宋体" w:hAnsi="宋体" w:eastAsia="宋体" w:cs="Times New Roman"/>
                <w:b/>
                <w:bCs w:val="0"/>
                <w:color w:val="auto"/>
                <w:sz w:val="24"/>
                <w:szCs w:val="20"/>
                <w:highlight w:val="none"/>
                <w:lang w:val="en-US"/>
              </w:rPr>
              <w:t>须提供</w:t>
            </w:r>
            <w:r>
              <w:rPr>
                <w:rFonts w:hint="eastAsia" w:ascii="宋体" w:hAnsi="宋体" w:eastAsia="宋体" w:cs="Times New Roman"/>
                <w:b/>
                <w:bCs w:val="0"/>
                <w:color w:val="auto"/>
                <w:sz w:val="24"/>
                <w:szCs w:val="20"/>
                <w:highlight w:val="none"/>
                <w:lang w:val="en-US" w:eastAsia="zh-CN"/>
              </w:rPr>
              <w:t>项目经理</w:t>
            </w:r>
            <w:r>
              <w:rPr>
                <w:rFonts w:hint="eastAsia" w:ascii="宋体" w:hAnsi="宋体" w:eastAsia="宋体" w:cs="Times New Roman"/>
                <w:b/>
                <w:bCs w:val="0"/>
                <w:color w:val="auto"/>
                <w:sz w:val="24"/>
                <w:szCs w:val="20"/>
                <w:highlight w:val="none"/>
                <w:lang w:val="en-US"/>
              </w:rPr>
              <w:t>身份证、职称证及供应商为其缴纳的202</w:t>
            </w:r>
            <w:r>
              <w:rPr>
                <w:rFonts w:hint="eastAsia" w:ascii="宋体" w:hAnsi="宋体" w:eastAsia="宋体" w:cs="Times New Roman"/>
                <w:b/>
                <w:bCs w:val="0"/>
                <w:color w:val="auto"/>
                <w:sz w:val="24"/>
                <w:szCs w:val="20"/>
                <w:highlight w:val="none"/>
                <w:lang w:val="en-US" w:eastAsia="zh-CN"/>
              </w:rPr>
              <w:t>6</w:t>
            </w:r>
            <w:r>
              <w:rPr>
                <w:rFonts w:hint="eastAsia" w:ascii="宋体" w:hAnsi="宋体" w:eastAsia="宋体" w:cs="Times New Roman"/>
                <w:b/>
                <w:bCs w:val="0"/>
                <w:color w:val="auto"/>
                <w:sz w:val="24"/>
                <w:szCs w:val="20"/>
                <w:highlight w:val="none"/>
                <w:lang w:val="en-US"/>
              </w:rPr>
              <w:t>年</w:t>
            </w:r>
            <w:r>
              <w:rPr>
                <w:rFonts w:hint="eastAsia" w:ascii="宋体" w:hAnsi="宋体" w:eastAsia="宋体" w:cs="Times New Roman"/>
                <w:b/>
                <w:bCs w:val="0"/>
                <w:color w:val="auto"/>
                <w:sz w:val="24"/>
                <w:szCs w:val="20"/>
                <w:highlight w:val="none"/>
                <w:lang w:val="en-US" w:eastAsia="zh-CN"/>
              </w:rPr>
              <w:t>1</w:t>
            </w:r>
            <w:r>
              <w:rPr>
                <w:rFonts w:hint="eastAsia" w:ascii="宋体" w:hAnsi="宋体" w:eastAsia="宋体" w:cs="Times New Roman"/>
                <w:b/>
                <w:bCs w:val="0"/>
                <w:color w:val="auto"/>
                <w:sz w:val="24"/>
                <w:szCs w:val="20"/>
                <w:highlight w:val="none"/>
                <w:lang w:val="en-US"/>
              </w:rPr>
              <w:t>月以来任意一个月的社保证明材料，社保证明材料要求见第二章供应商须知</w:t>
            </w:r>
            <w:r>
              <w:rPr>
                <w:rFonts w:hint="eastAsia" w:ascii="宋体" w:hAnsi="宋体" w:eastAsia="宋体" w:cs="Times New Roman"/>
                <w:b/>
                <w:bCs w:val="0"/>
                <w:color w:val="auto"/>
                <w:sz w:val="24"/>
                <w:szCs w:val="20"/>
                <w:highlight w:val="none"/>
                <w:lang w:val="en-US" w:eastAsia="zh-CN"/>
              </w:rPr>
              <w:t>；</w:t>
            </w:r>
          </w:p>
          <w:p w14:paraId="6C01F35F">
            <w:pPr>
              <w:pStyle w:val="2"/>
              <w:numPr>
                <w:ilvl w:val="0"/>
                <w:numId w:val="0"/>
              </w:numPr>
              <w:spacing w:after="0" w:line="360" w:lineRule="auto"/>
              <w:jc w:val="left"/>
              <w:rPr>
                <w:rFonts w:hint="eastAsia" w:ascii="宋体" w:hAnsi="宋体" w:eastAsia="宋体" w:cs="Times New Roman"/>
                <w:b/>
                <w:bCs w:val="0"/>
                <w:color w:val="auto"/>
                <w:sz w:val="24"/>
                <w:szCs w:val="20"/>
                <w:highlight w:val="none"/>
                <w:lang w:val="en-US"/>
              </w:rPr>
            </w:pPr>
            <w:r>
              <w:rPr>
                <w:rFonts w:hint="eastAsia" w:ascii="宋体" w:hAnsi="宋体" w:eastAsia="宋体" w:cs="Times New Roman"/>
                <w:b/>
                <w:color w:val="auto"/>
                <w:sz w:val="24"/>
                <w:szCs w:val="20"/>
                <w:highlight w:val="none"/>
                <w:lang w:val="en-US" w:eastAsia="zh-CN" w:bidi="ar-SA"/>
              </w:rPr>
              <w:t>（2）</w:t>
            </w:r>
            <w:r>
              <w:rPr>
                <w:rFonts w:hint="eastAsia" w:ascii="宋体" w:hAnsi="宋体" w:eastAsia="宋体" w:cs="Times New Roman"/>
                <w:b/>
                <w:bCs w:val="0"/>
                <w:color w:val="auto"/>
                <w:kern w:val="0"/>
                <w:sz w:val="24"/>
                <w:szCs w:val="20"/>
                <w:highlight w:val="none"/>
                <w:lang w:val="en-US" w:eastAsia="zh-CN"/>
              </w:rPr>
              <w:t>项目经理业绩</w:t>
            </w:r>
            <w:r>
              <w:rPr>
                <w:rFonts w:hint="eastAsia" w:ascii="宋体" w:hAnsi="宋体" w:eastAsia="宋体" w:cs="Times New Roman"/>
                <w:b/>
                <w:color w:val="auto"/>
                <w:sz w:val="24"/>
                <w:szCs w:val="20"/>
                <w:highlight w:val="none"/>
                <w:lang w:val="en-US"/>
              </w:rPr>
              <w:t>须在响应文件中同时提供①合同（或协议书）扫描件 和</w:t>
            </w:r>
            <w:r>
              <w:rPr>
                <w:rFonts w:hint="eastAsia" w:ascii="宋体" w:hAnsi="宋体" w:eastAsia="宋体" w:cs="Times New Roman"/>
                <w:b/>
                <w:color w:val="auto"/>
                <w:sz w:val="24"/>
                <w:szCs w:val="20"/>
                <w:highlight w:val="none"/>
                <w:lang w:val="en-US" w:eastAsia="zh-CN"/>
              </w:rPr>
              <w:t xml:space="preserve"> </w:t>
            </w:r>
            <w:r>
              <w:rPr>
                <w:rFonts w:hint="eastAsia" w:ascii="宋体" w:hAnsi="宋体" w:eastAsia="宋体" w:cs="Times New Roman"/>
                <w:b/>
                <w:color w:val="auto"/>
                <w:sz w:val="24"/>
                <w:szCs w:val="20"/>
                <w:highlight w:val="none"/>
                <w:lang w:val="en-US"/>
              </w:rPr>
              <w:t>②相应的完工或交（竣工）验收证明文件扫描件或合同甲方出具的相关已完成证明材料扫描件。如若证明材料中不能明确反映出采购文件所要求的内容的（如项目特点、工作内容、签订/验收时间等），应另附业主（或合同甲方）出具的证明材料（须加盖业主（或合同甲方）单位章）扫描件予以明确</w:t>
            </w:r>
            <w:r>
              <w:rPr>
                <w:rFonts w:hint="eastAsia" w:ascii="宋体" w:hAnsi="宋体" w:eastAsia="宋体" w:cs="Times New Roman"/>
                <w:b/>
                <w:bCs w:val="0"/>
                <w:color w:val="auto"/>
                <w:sz w:val="24"/>
                <w:szCs w:val="20"/>
                <w:highlight w:val="none"/>
                <w:lang w:val="en-US"/>
              </w:rPr>
              <w:t>说明，否则可不予认可。</w:t>
            </w:r>
          </w:p>
          <w:p w14:paraId="04BA1E77">
            <w:pPr>
              <w:pStyle w:val="2"/>
              <w:numPr>
                <w:ilvl w:val="0"/>
                <w:numId w:val="0"/>
              </w:numPr>
              <w:spacing w:after="0" w:line="360" w:lineRule="auto"/>
              <w:jc w:val="left"/>
              <w:rPr>
                <w:rFonts w:hint="eastAsia" w:ascii="宋体" w:hAnsi="宋体" w:eastAsia="宋体" w:cs="Times New Roman"/>
                <w:b/>
                <w:bCs w:val="0"/>
                <w:color w:val="auto"/>
                <w:kern w:val="0"/>
                <w:sz w:val="24"/>
                <w:szCs w:val="20"/>
                <w:highlight w:val="none"/>
                <w:lang w:val="en-US" w:eastAsia="zh-CN"/>
              </w:rPr>
            </w:pPr>
            <w:r>
              <w:rPr>
                <w:rFonts w:hint="eastAsia" w:ascii="宋体" w:hAnsi="宋体" w:eastAsia="宋体" w:cs="Times New Roman"/>
                <w:b/>
                <w:bCs w:val="0"/>
                <w:color w:val="auto"/>
                <w:sz w:val="24"/>
                <w:szCs w:val="20"/>
                <w:highlight w:val="none"/>
                <w:lang w:val="en-US" w:eastAsia="zh-CN" w:bidi="ar-SA"/>
              </w:rPr>
              <w:t>（3）</w:t>
            </w:r>
            <w:r>
              <w:rPr>
                <w:rFonts w:hint="eastAsia" w:ascii="宋体" w:hAnsi="宋体" w:eastAsia="宋体" w:cs="Times New Roman"/>
                <w:b/>
                <w:bCs w:val="0"/>
                <w:color w:val="auto"/>
                <w:kern w:val="0"/>
                <w:sz w:val="24"/>
                <w:szCs w:val="20"/>
                <w:highlight w:val="none"/>
                <w:lang w:val="en-US" w:eastAsia="zh-CN"/>
              </w:rPr>
              <w:t>项目经理业绩是指供应商提供的业绩证明资料中能反映出本项目拟委任项目经理在此业绩中担任过项目经理岗位的业绩。</w:t>
            </w:r>
          </w:p>
          <w:p w14:paraId="4F2CCA93">
            <w:pPr>
              <w:pStyle w:val="2"/>
              <w:numPr>
                <w:ilvl w:val="0"/>
                <w:numId w:val="0"/>
              </w:numPr>
              <w:spacing w:after="0" w:line="360" w:lineRule="auto"/>
              <w:jc w:val="left"/>
              <w:rPr>
                <w:rFonts w:hint="eastAsia" w:ascii="宋体" w:hAnsi="宋体" w:eastAsia="宋体" w:cs="Times New Roman"/>
                <w:b/>
                <w:bCs w:val="0"/>
                <w:color w:val="auto"/>
                <w:kern w:val="0"/>
                <w:sz w:val="24"/>
                <w:szCs w:val="20"/>
                <w:highlight w:val="none"/>
                <w:lang w:val="en-US" w:eastAsia="zh-CN"/>
              </w:rPr>
            </w:pPr>
            <w:r>
              <w:rPr>
                <w:rFonts w:hint="eastAsia" w:ascii="宋体" w:hAnsi="宋体" w:eastAsia="宋体" w:cs="Times New Roman"/>
                <w:b/>
                <w:bCs w:val="0"/>
                <w:color w:val="auto"/>
                <w:kern w:val="0"/>
                <w:sz w:val="24"/>
                <w:szCs w:val="20"/>
                <w:highlight w:val="none"/>
                <w:lang w:val="en-US" w:eastAsia="zh-CN"/>
              </w:rPr>
              <w:t>（4）拟派项目经理业绩与供应商业绩可重复。</w:t>
            </w:r>
          </w:p>
          <w:p w14:paraId="7212C0F3">
            <w:pPr>
              <w:spacing w:line="360" w:lineRule="auto"/>
              <w:jc w:val="left"/>
              <w:rPr>
                <w:rFonts w:asciiTheme="minorEastAsia" w:hAnsiTheme="minorEastAsia" w:eastAsiaTheme="minorEastAsia"/>
                <w:color w:val="auto"/>
                <w:sz w:val="24"/>
                <w:highlight w:val="none"/>
              </w:rPr>
            </w:pPr>
            <w:r>
              <w:rPr>
                <w:rFonts w:hint="eastAsia" w:ascii="宋体" w:hAnsi="宋体" w:eastAsia="宋体" w:cs="Times New Roman"/>
                <w:b/>
                <w:bCs w:val="0"/>
                <w:color w:val="auto"/>
                <w:kern w:val="0"/>
                <w:sz w:val="24"/>
                <w:szCs w:val="20"/>
                <w:highlight w:val="none"/>
                <w:lang w:val="en-US" w:eastAsia="zh-CN"/>
              </w:rPr>
              <w:t>（5）</w:t>
            </w:r>
            <w:r>
              <w:rPr>
                <w:rFonts w:hint="eastAsia" w:ascii="宋体" w:hAnsi="宋体" w:eastAsia="宋体" w:cs="Times New Roman"/>
                <w:b/>
                <w:color w:val="auto"/>
                <w:sz w:val="24"/>
                <w:szCs w:val="20"/>
                <w:highlight w:val="none"/>
                <w:lang w:val="en-US"/>
              </w:rPr>
              <w:t>项目</w:t>
            </w:r>
            <w:r>
              <w:rPr>
                <w:rFonts w:hint="eastAsia" w:ascii="宋体" w:hAnsi="宋体" w:eastAsia="宋体" w:cs="Times New Roman"/>
                <w:b/>
                <w:color w:val="auto"/>
                <w:sz w:val="24"/>
                <w:szCs w:val="20"/>
                <w:highlight w:val="none"/>
                <w:lang w:val="en-US" w:eastAsia="zh-CN"/>
              </w:rPr>
              <w:t>经理</w:t>
            </w:r>
            <w:r>
              <w:rPr>
                <w:rFonts w:hint="eastAsia" w:ascii="宋体" w:hAnsi="宋体" w:eastAsia="宋体" w:cs="Times New Roman"/>
                <w:b/>
                <w:color w:val="auto"/>
                <w:sz w:val="24"/>
                <w:szCs w:val="20"/>
                <w:highlight w:val="none"/>
                <w:lang w:val="en-US"/>
              </w:rPr>
              <w:t>业绩无年限要求</w:t>
            </w:r>
            <w:r>
              <w:rPr>
                <w:rFonts w:hint="eastAsia" w:ascii="宋体" w:hAnsi="宋体" w:eastAsia="宋体" w:cs="Times New Roman"/>
                <w:b/>
                <w:color w:val="auto"/>
                <w:sz w:val="24"/>
                <w:szCs w:val="20"/>
                <w:highlight w:val="none"/>
                <w:lang w:val="en-US" w:eastAsia="zh-CN"/>
              </w:rPr>
              <w:t>。</w:t>
            </w:r>
          </w:p>
        </w:tc>
        <w:tc>
          <w:tcPr>
            <w:tcW w:w="926" w:type="pct"/>
            <w:tcBorders>
              <w:top w:val="single" w:color="auto" w:sz="4" w:space="0"/>
              <w:left w:val="single" w:color="auto" w:sz="4" w:space="0"/>
              <w:bottom w:val="single" w:color="auto" w:sz="4" w:space="0"/>
              <w:right w:val="single" w:color="auto" w:sz="4" w:space="0"/>
            </w:tcBorders>
            <w:vAlign w:val="center"/>
          </w:tcPr>
          <w:p w14:paraId="6B142F0D">
            <w:pPr>
              <w:spacing w:line="360" w:lineRule="auto"/>
              <w:jc w:val="center"/>
              <w:rPr>
                <w:rFonts w:asciiTheme="minorEastAsia" w:hAnsiTheme="minorEastAsia" w:eastAsiaTheme="minorEastAsia"/>
                <w:b/>
                <w:bCs/>
                <w:color w:val="auto"/>
                <w:sz w:val="24"/>
                <w:highlight w:val="none"/>
              </w:rPr>
            </w:pPr>
            <w:r>
              <w:rPr>
                <w:rFonts w:hint="eastAsia" w:ascii="宋体" w:hAnsi="宋体" w:eastAsia="宋体" w:cs="Times New Roman"/>
                <w:b/>
                <w:bCs/>
                <w:color w:val="auto"/>
                <w:kern w:val="0"/>
                <w:sz w:val="24"/>
                <w:szCs w:val="20"/>
                <w:highlight w:val="none"/>
                <w:lang w:val="en-US" w:eastAsia="zh-CN"/>
              </w:rPr>
              <w:t>0-</w:t>
            </w:r>
            <w:r>
              <w:rPr>
                <w:rFonts w:hint="eastAsia" w:cs="Times New Roman"/>
                <w:b/>
                <w:bCs/>
                <w:color w:val="auto"/>
                <w:kern w:val="0"/>
                <w:sz w:val="24"/>
                <w:szCs w:val="20"/>
                <w:highlight w:val="none"/>
                <w:lang w:val="en-US" w:eastAsia="zh-CN"/>
              </w:rPr>
              <w:t>7</w:t>
            </w:r>
            <w:r>
              <w:rPr>
                <w:rFonts w:hint="eastAsia" w:ascii="宋体" w:hAnsi="宋体" w:eastAsia="宋体" w:cs="Times New Roman"/>
                <w:b/>
                <w:bCs/>
                <w:color w:val="auto"/>
                <w:kern w:val="0"/>
                <w:sz w:val="24"/>
                <w:szCs w:val="20"/>
                <w:highlight w:val="none"/>
                <w:lang w:val="en-US" w:eastAsia="zh-CN"/>
              </w:rPr>
              <w:t>分</w:t>
            </w:r>
          </w:p>
        </w:tc>
      </w:tr>
      <w:tr w14:paraId="7AF79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7" w:type="pct"/>
            <w:vMerge w:val="continue"/>
            <w:tcBorders>
              <w:left w:val="single" w:color="auto" w:sz="4" w:space="0"/>
              <w:right w:val="single" w:color="auto" w:sz="4" w:space="0"/>
            </w:tcBorders>
            <w:vAlign w:val="center"/>
          </w:tcPr>
          <w:p w14:paraId="0F5E5CA7">
            <w:pPr>
              <w:spacing w:line="360" w:lineRule="auto"/>
              <w:ind w:firstLine="435"/>
              <w:jc w:val="center"/>
              <w:rPr>
                <w:rFonts w:asciiTheme="minorEastAsia" w:hAnsiTheme="minorEastAsia" w:eastAsiaTheme="minorEastAsia"/>
                <w:b/>
                <w:bCs/>
                <w:color w:val="auto"/>
                <w:sz w:val="24"/>
                <w:highlight w:val="none"/>
              </w:rPr>
            </w:pPr>
          </w:p>
        </w:tc>
        <w:tc>
          <w:tcPr>
            <w:tcW w:w="1009" w:type="pct"/>
            <w:tcBorders>
              <w:top w:val="single" w:color="auto" w:sz="4" w:space="0"/>
              <w:left w:val="single" w:color="auto" w:sz="4" w:space="0"/>
              <w:bottom w:val="single" w:color="auto" w:sz="4" w:space="0"/>
              <w:right w:val="single" w:color="auto" w:sz="4" w:space="0"/>
            </w:tcBorders>
            <w:vAlign w:val="center"/>
          </w:tcPr>
          <w:p w14:paraId="368560A7">
            <w:pPr>
              <w:spacing w:line="360" w:lineRule="auto"/>
              <w:jc w:val="center"/>
              <w:rPr>
                <w:rFonts w:hint="eastAsia" w:cs="Times New Roman"/>
                <w:bCs/>
                <w:color w:val="auto"/>
                <w:kern w:val="0"/>
                <w:sz w:val="24"/>
                <w:szCs w:val="20"/>
                <w:highlight w:val="none"/>
                <w:lang w:val="en-US" w:eastAsia="zh-CN"/>
              </w:rPr>
            </w:pPr>
            <w:r>
              <w:rPr>
                <w:rFonts w:hint="eastAsia" w:ascii="宋体" w:hAnsi="宋体" w:eastAsia="宋体" w:cs="Times New Roman"/>
                <w:bCs/>
                <w:color w:val="auto"/>
                <w:kern w:val="0"/>
                <w:sz w:val="24"/>
                <w:szCs w:val="20"/>
                <w:highlight w:val="none"/>
                <w:lang w:val="en-US" w:eastAsia="zh-CN"/>
              </w:rPr>
              <w:t>项目组成员配备</w:t>
            </w:r>
          </w:p>
        </w:tc>
        <w:tc>
          <w:tcPr>
            <w:tcW w:w="2197" w:type="pct"/>
            <w:tcBorders>
              <w:top w:val="single" w:color="auto" w:sz="4" w:space="0"/>
              <w:left w:val="single" w:color="auto" w:sz="4" w:space="0"/>
              <w:bottom w:val="single" w:color="auto" w:sz="4" w:space="0"/>
              <w:right w:val="single" w:color="auto" w:sz="4" w:space="0"/>
            </w:tcBorders>
            <w:vAlign w:val="center"/>
          </w:tcPr>
          <w:p w14:paraId="68CF723F">
            <w:pPr>
              <w:spacing w:line="360" w:lineRule="auto"/>
              <w:jc w:val="left"/>
              <w:rPr>
                <w:rFonts w:hint="eastAsia" w:ascii="宋体" w:hAnsi="宋体" w:eastAsia="宋体" w:cs="Times New Roman"/>
                <w:bCs/>
                <w:color w:val="auto"/>
                <w:kern w:val="0"/>
                <w:sz w:val="24"/>
                <w:szCs w:val="20"/>
                <w:highlight w:val="none"/>
                <w:lang w:val="en-US" w:eastAsia="zh-CN"/>
              </w:rPr>
            </w:pPr>
            <w:r>
              <w:rPr>
                <w:rFonts w:hint="eastAsia" w:cs="@仿宋_GB2312"/>
                <w:color w:val="auto"/>
                <w:kern w:val="2"/>
                <w:sz w:val="24"/>
                <w:szCs w:val="24"/>
                <w:highlight w:val="none"/>
              </w:rPr>
              <w:t>拟投入本项目组成员（除项目经理以外）具备</w:t>
            </w:r>
            <w:r>
              <w:rPr>
                <w:rFonts w:hint="default" w:cs="Times New Roman"/>
                <w:b/>
                <w:bCs w:val="0"/>
                <w:color w:val="auto"/>
                <w:sz w:val="24"/>
                <w:highlight w:val="none"/>
              </w:rPr>
              <w:t>工程</w:t>
            </w:r>
            <w:r>
              <w:rPr>
                <w:rFonts w:hint="eastAsia" w:cs="Times New Roman"/>
                <w:b/>
                <w:bCs w:val="0"/>
                <w:color w:val="auto"/>
                <w:sz w:val="24"/>
                <w:highlight w:val="none"/>
                <w:lang w:val="en-US" w:eastAsia="zh-CN"/>
              </w:rPr>
              <w:t>类</w:t>
            </w:r>
            <w:r>
              <w:rPr>
                <w:rFonts w:hint="eastAsia" w:cs="@仿宋_GB2312"/>
                <w:color w:val="auto"/>
                <w:kern w:val="2"/>
                <w:sz w:val="24"/>
                <w:szCs w:val="24"/>
                <w:highlight w:val="none"/>
                <w:lang w:val="en-US" w:eastAsia="zh-CN"/>
              </w:rPr>
              <w:t>中</w:t>
            </w:r>
            <w:r>
              <w:rPr>
                <w:rFonts w:hint="eastAsia" w:cs="@仿宋_GB2312"/>
                <w:color w:val="auto"/>
                <w:kern w:val="2"/>
                <w:sz w:val="24"/>
                <w:szCs w:val="24"/>
                <w:highlight w:val="none"/>
              </w:rPr>
              <w:t>级及以上技术职称的，每提供一个得</w:t>
            </w:r>
            <w:r>
              <w:rPr>
                <w:rFonts w:hint="eastAsia" w:cs="@仿宋_GB2312"/>
                <w:color w:val="auto"/>
                <w:kern w:val="2"/>
                <w:sz w:val="24"/>
                <w:szCs w:val="24"/>
                <w:highlight w:val="none"/>
                <w:lang w:val="en-US" w:eastAsia="zh-CN"/>
              </w:rPr>
              <w:t>4</w:t>
            </w:r>
            <w:r>
              <w:rPr>
                <w:rFonts w:hint="eastAsia" w:cs="@仿宋_GB2312"/>
                <w:color w:val="auto"/>
                <w:kern w:val="2"/>
                <w:sz w:val="24"/>
                <w:szCs w:val="24"/>
                <w:highlight w:val="none"/>
              </w:rPr>
              <w:t>分</w:t>
            </w:r>
            <w:r>
              <w:rPr>
                <w:rFonts w:hint="eastAsia" w:cs="@仿宋_GB2312"/>
                <w:color w:val="auto"/>
                <w:kern w:val="2"/>
                <w:sz w:val="24"/>
                <w:szCs w:val="24"/>
                <w:highlight w:val="none"/>
                <w:lang w:eastAsia="zh-CN"/>
              </w:rPr>
              <w:t>；</w:t>
            </w:r>
            <w:r>
              <w:rPr>
                <w:rFonts w:hint="eastAsia" w:cs="@仿宋_GB2312"/>
                <w:color w:val="auto"/>
                <w:kern w:val="2"/>
                <w:sz w:val="24"/>
                <w:szCs w:val="24"/>
                <w:highlight w:val="none"/>
              </w:rPr>
              <w:t>具备</w:t>
            </w:r>
            <w:r>
              <w:rPr>
                <w:rFonts w:hint="default" w:cs="Times New Roman"/>
                <w:b/>
                <w:bCs w:val="0"/>
                <w:color w:val="auto"/>
                <w:sz w:val="24"/>
                <w:highlight w:val="none"/>
              </w:rPr>
              <w:t>工程</w:t>
            </w:r>
            <w:r>
              <w:rPr>
                <w:rFonts w:hint="eastAsia" w:cs="Times New Roman"/>
                <w:b/>
                <w:bCs w:val="0"/>
                <w:color w:val="auto"/>
                <w:sz w:val="24"/>
                <w:highlight w:val="none"/>
                <w:lang w:val="en-US" w:eastAsia="zh-CN"/>
              </w:rPr>
              <w:t>类</w:t>
            </w:r>
            <w:r>
              <w:rPr>
                <w:rFonts w:hint="eastAsia" w:cs="@仿宋_GB2312"/>
                <w:color w:val="auto"/>
                <w:kern w:val="2"/>
                <w:sz w:val="24"/>
                <w:szCs w:val="24"/>
                <w:highlight w:val="none"/>
                <w:lang w:val="en-US" w:eastAsia="zh-CN"/>
              </w:rPr>
              <w:t>初</w:t>
            </w:r>
            <w:r>
              <w:rPr>
                <w:rFonts w:hint="eastAsia" w:cs="@仿宋_GB2312"/>
                <w:color w:val="auto"/>
                <w:kern w:val="2"/>
                <w:sz w:val="24"/>
                <w:szCs w:val="24"/>
                <w:highlight w:val="none"/>
              </w:rPr>
              <w:t>级技术职称的，每提供一个得</w:t>
            </w:r>
            <w:r>
              <w:rPr>
                <w:rFonts w:hint="eastAsia" w:cs="@仿宋_GB2312"/>
                <w:color w:val="auto"/>
                <w:kern w:val="2"/>
                <w:sz w:val="24"/>
                <w:szCs w:val="24"/>
                <w:highlight w:val="none"/>
                <w:lang w:val="en-US" w:eastAsia="zh-CN"/>
              </w:rPr>
              <w:t>2</w:t>
            </w:r>
            <w:r>
              <w:rPr>
                <w:rFonts w:hint="eastAsia" w:cs="@仿宋_GB2312"/>
                <w:color w:val="auto"/>
                <w:kern w:val="2"/>
                <w:sz w:val="24"/>
                <w:szCs w:val="24"/>
                <w:highlight w:val="none"/>
              </w:rPr>
              <w:t>分</w:t>
            </w:r>
            <w:r>
              <w:rPr>
                <w:rFonts w:hint="eastAsia" w:cs="@仿宋_GB2312"/>
                <w:color w:val="auto"/>
                <w:kern w:val="2"/>
                <w:sz w:val="24"/>
                <w:szCs w:val="24"/>
                <w:highlight w:val="none"/>
                <w:lang w:eastAsia="zh-CN"/>
              </w:rPr>
              <w:t>；</w:t>
            </w:r>
            <w:r>
              <w:rPr>
                <w:rFonts w:hint="eastAsia" w:cs="@仿宋_GB2312"/>
                <w:color w:val="auto"/>
                <w:kern w:val="2"/>
                <w:sz w:val="24"/>
                <w:szCs w:val="24"/>
                <w:highlight w:val="none"/>
              </w:rPr>
              <w:t>本项满分</w:t>
            </w:r>
            <w:r>
              <w:rPr>
                <w:rFonts w:hint="eastAsia" w:cs="@仿宋_GB2312"/>
                <w:color w:val="auto"/>
                <w:kern w:val="2"/>
                <w:sz w:val="24"/>
                <w:szCs w:val="24"/>
                <w:highlight w:val="none"/>
                <w:lang w:val="en-US" w:eastAsia="zh-CN"/>
              </w:rPr>
              <w:t>8</w:t>
            </w:r>
            <w:r>
              <w:rPr>
                <w:rFonts w:hint="eastAsia" w:cs="@仿宋_GB2312"/>
                <w:color w:val="auto"/>
                <w:kern w:val="2"/>
                <w:sz w:val="24"/>
                <w:szCs w:val="24"/>
                <w:highlight w:val="none"/>
              </w:rPr>
              <w:t>分。</w:t>
            </w:r>
          </w:p>
          <w:p w14:paraId="006D228C">
            <w:pPr>
              <w:spacing w:line="360" w:lineRule="auto"/>
              <w:jc w:val="left"/>
              <w:rPr>
                <w:rFonts w:hint="eastAsia" w:ascii="宋体" w:hAnsi="宋体" w:eastAsia="宋体" w:cs="Times New Roman"/>
                <w:b/>
                <w:bCs w:val="0"/>
                <w:color w:val="auto"/>
                <w:kern w:val="0"/>
                <w:sz w:val="24"/>
                <w:szCs w:val="20"/>
                <w:highlight w:val="none"/>
                <w:lang w:val="en-US" w:eastAsia="zh-CN"/>
              </w:rPr>
            </w:pPr>
            <w:r>
              <w:rPr>
                <w:rFonts w:hint="eastAsia" w:ascii="宋体" w:hAnsi="宋体" w:eastAsia="宋体" w:cs="Times New Roman"/>
                <w:b/>
                <w:bCs w:val="0"/>
                <w:color w:val="auto"/>
                <w:kern w:val="0"/>
                <w:sz w:val="24"/>
                <w:szCs w:val="20"/>
                <w:highlight w:val="none"/>
                <w:lang w:val="en-US" w:eastAsia="zh-CN"/>
              </w:rPr>
              <w:t>注：（1）响应文件中</w:t>
            </w:r>
            <w:r>
              <w:rPr>
                <w:rFonts w:hint="eastAsia" w:cs="Times New Roman"/>
                <w:b/>
                <w:bCs w:val="0"/>
                <w:color w:val="auto"/>
                <w:kern w:val="0"/>
                <w:sz w:val="24"/>
                <w:szCs w:val="20"/>
                <w:highlight w:val="none"/>
                <w:lang w:val="en-US" w:eastAsia="zh-CN"/>
              </w:rPr>
              <w:t>须</w:t>
            </w:r>
            <w:r>
              <w:rPr>
                <w:rFonts w:hint="eastAsia" w:ascii="宋体" w:hAnsi="宋体" w:eastAsia="宋体" w:cs="Times New Roman"/>
                <w:b/>
                <w:bCs w:val="0"/>
                <w:color w:val="auto"/>
                <w:kern w:val="0"/>
                <w:sz w:val="24"/>
                <w:szCs w:val="20"/>
                <w:highlight w:val="none"/>
                <w:lang w:val="en-US" w:eastAsia="zh-CN"/>
              </w:rPr>
              <w:t>提供以上人员</w:t>
            </w:r>
            <w:r>
              <w:rPr>
                <w:rFonts w:hint="eastAsia" w:cs="Times New Roman"/>
                <w:b/>
                <w:color w:val="auto"/>
                <w:sz w:val="24"/>
                <w:highlight w:val="none"/>
              </w:rPr>
              <w:t>职称证</w:t>
            </w:r>
            <w:r>
              <w:rPr>
                <w:rFonts w:hint="eastAsia" w:ascii="宋体" w:hAnsi="宋体" w:eastAsia="宋体" w:cs="Times New Roman"/>
                <w:b/>
                <w:bCs w:val="0"/>
                <w:color w:val="auto"/>
                <w:kern w:val="0"/>
                <w:sz w:val="24"/>
                <w:szCs w:val="20"/>
                <w:highlight w:val="none"/>
                <w:lang w:val="en-US" w:eastAsia="zh-CN"/>
              </w:rPr>
              <w:t>书扫描件；</w:t>
            </w:r>
          </w:p>
          <w:p w14:paraId="721A0BC0">
            <w:pPr>
              <w:spacing w:line="360" w:lineRule="auto"/>
              <w:jc w:val="left"/>
              <w:rPr>
                <w:rFonts w:hint="eastAsia" w:ascii="宋体" w:hAnsi="宋体" w:eastAsia="宋体" w:cs="Times New Roman"/>
                <w:b/>
                <w:bCs w:val="0"/>
                <w:color w:val="auto"/>
                <w:kern w:val="0"/>
                <w:sz w:val="24"/>
                <w:szCs w:val="20"/>
                <w:highlight w:val="none"/>
                <w:lang w:val="en-US" w:eastAsia="zh-CN"/>
              </w:rPr>
            </w:pPr>
            <w:r>
              <w:rPr>
                <w:rFonts w:hint="eastAsia" w:ascii="宋体" w:hAnsi="宋体" w:eastAsia="宋体" w:cs="Times New Roman"/>
                <w:b/>
                <w:bCs w:val="0"/>
                <w:color w:val="auto"/>
                <w:kern w:val="0"/>
                <w:sz w:val="24"/>
                <w:szCs w:val="20"/>
                <w:highlight w:val="none"/>
                <w:lang w:val="en-US" w:eastAsia="zh-CN"/>
              </w:rPr>
              <w:t>（2）</w:t>
            </w:r>
            <w:r>
              <w:rPr>
                <w:rFonts w:hint="eastAsia" w:cs="Times New Roman"/>
                <w:b/>
                <w:color w:val="auto"/>
                <w:sz w:val="24"/>
                <w:highlight w:val="none"/>
              </w:rPr>
              <w:t>响应文件中须</w:t>
            </w:r>
            <w:r>
              <w:rPr>
                <w:rFonts w:hint="eastAsia" w:ascii="宋体" w:hAnsi="宋体" w:eastAsia="宋体" w:cs="Times New Roman"/>
                <w:b/>
                <w:bCs w:val="0"/>
                <w:color w:val="auto"/>
                <w:kern w:val="0"/>
                <w:sz w:val="24"/>
                <w:szCs w:val="20"/>
                <w:highlight w:val="none"/>
                <w:lang w:val="en-US" w:eastAsia="zh-CN"/>
              </w:rPr>
              <w:t>提供以上人员供应商为其缴纳的202</w:t>
            </w:r>
            <w:r>
              <w:rPr>
                <w:rFonts w:hint="eastAsia" w:cs="Times New Roman"/>
                <w:b/>
                <w:bCs w:val="0"/>
                <w:color w:val="auto"/>
                <w:kern w:val="0"/>
                <w:sz w:val="24"/>
                <w:szCs w:val="20"/>
                <w:highlight w:val="none"/>
                <w:lang w:val="en-US" w:eastAsia="zh-CN"/>
              </w:rPr>
              <w:t>6</w:t>
            </w:r>
            <w:r>
              <w:rPr>
                <w:rFonts w:hint="eastAsia" w:ascii="宋体" w:hAnsi="宋体" w:eastAsia="宋体" w:cs="Times New Roman"/>
                <w:b/>
                <w:bCs w:val="0"/>
                <w:color w:val="auto"/>
                <w:kern w:val="0"/>
                <w:sz w:val="24"/>
                <w:szCs w:val="20"/>
                <w:highlight w:val="none"/>
                <w:lang w:val="en-US" w:eastAsia="zh-CN"/>
              </w:rPr>
              <w:t>年</w:t>
            </w:r>
            <w:r>
              <w:rPr>
                <w:rFonts w:hint="eastAsia" w:cs="Times New Roman"/>
                <w:b/>
                <w:bCs w:val="0"/>
                <w:color w:val="auto"/>
                <w:kern w:val="0"/>
                <w:sz w:val="24"/>
                <w:szCs w:val="20"/>
                <w:highlight w:val="none"/>
                <w:lang w:val="en-US" w:eastAsia="zh-CN"/>
              </w:rPr>
              <w:t>1</w:t>
            </w:r>
            <w:r>
              <w:rPr>
                <w:rFonts w:hint="eastAsia" w:ascii="宋体" w:hAnsi="宋体" w:eastAsia="宋体" w:cs="Times New Roman"/>
                <w:b/>
                <w:bCs w:val="0"/>
                <w:color w:val="auto"/>
                <w:kern w:val="0"/>
                <w:sz w:val="24"/>
                <w:szCs w:val="20"/>
                <w:highlight w:val="none"/>
                <w:lang w:val="en-US" w:eastAsia="zh-CN"/>
              </w:rPr>
              <w:t>月以来任意一个月的社保证明材料，社保证明材料要求见第二章供应商须知。</w:t>
            </w:r>
          </w:p>
        </w:tc>
        <w:tc>
          <w:tcPr>
            <w:tcW w:w="926" w:type="pct"/>
            <w:tcBorders>
              <w:top w:val="single" w:color="auto" w:sz="4" w:space="0"/>
              <w:left w:val="single" w:color="auto" w:sz="4" w:space="0"/>
              <w:bottom w:val="single" w:color="auto" w:sz="4" w:space="0"/>
              <w:right w:val="single" w:color="auto" w:sz="4" w:space="0"/>
            </w:tcBorders>
            <w:vAlign w:val="center"/>
          </w:tcPr>
          <w:p w14:paraId="5C2997F2">
            <w:pPr>
              <w:spacing w:line="360" w:lineRule="auto"/>
              <w:jc w:val="center"/>
              <w:rPr>
                <w:rFonts w:hint="eastAsia" w:ascii="宋体" w:hAnsi="宋体" w:eastAsia="宋体" w:cs="Times New Roman"/>
                <w:b/>
                <w:bCs/>
                <w:color w:val="auto"/>
                <w:kern w:val="0"/>
                <w:sz w:val="24"/>
                <w:szCs w:val="20"/>
                <w:highlight w:val="none"/>
                <w:lang w:val="en-US" w:eastAsia="zh-CN"/>
              </w:rPr>
            </w:pPr>
            <w:r>
              <w:rPr>
                <w:rFonts w:hint="eastAsia" w:ascii="宋体" w:hAnsi="宋体" w:eastAsia="宋体" w:cs="Times New Roman"/>
                <w:b/>
                <w:bCs/>
                <w:color w:val="auto"/>
                <w:kern w:val="0"/>
                <w:sz w:val="24"/>
                <w:szCs w:val="20"/>
                <w:highlight w:val="none"/>
                <w:lang w:val="en-US" w:eastAsia="zh-CN"/>
              </w:rPr>
              <w:t>0-</w:t>
            </w:r>
            <w:r>
              <w:rPr>
                <w:rFonts w:hint="eastAsia" w:cs="Times New Roman"/>
                <w:b/>
                <w:bCs/>
                <w:color w:val="auto"/>
                <w:kern w:val="0"/>
                <w:sz w:val="24"/>
                <w:szCs w:val="20"/>
                <w:highlight w:val="none"/>
                <w:lang w:val="en-US" w:eastAsia="zh-CN"/>
              </w:rPr>
              <w:t>8</w:t>
            </w:r>
            <w:r>
              <w:rPr>
                <w:rFonts w:hint="eastAsia" w:ascii="宋体" w:hAnsi="宋体" w:eastAsia="宋体" w:cs="Times New Roman"/>
                <w:b/>
                <w:bCs/>
                <w:color w:val="auto"/>
                <w:kern w:val="0"/>
                <w:sz w:val="24"/>
                <w:szCs w:val="20"/>
                <w:highlight w:val="none"/>
                <w:lang w:val="en-US" w:eastAsia="zh-CN"/>
              </w:rPr>
              <w:t>分</w:t>
            </w:r>
          </w:p>
        </w:tc>
      </w:tr>
      <w:tr w14:paraId="6D6E7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7" w:type="pct"/>
            <w:vMerge w:val="continue"/>
            <w:tcBorders>
              <w:left w:val="single" w:color="auto" w:sz="4" w:space="0"/>
              <w:right w:val="single" w:color="auto" w:sz="4" w:space="0"/>
            </w:tcBorders>
            <w:vAlign w:val="center"/>
          </w:tcPr>
          <w:p w14:paraId="32F401A0">
            <w:pPr>
              <w:spacing w:line="360" w:lineRule="auto"/>
              <w:ind w:firstLine="435"/>
              <w:jc w:val="center"/>
              <w:rPr>
                <w:rFonts w:asciiTheme="minorEastAsia" w:hAnsiTheme="minorEastAsia" w:eastAsiaTheme="minorEastAsia"/>
                <w:b/>
                <w:bCs/>
                <w:color w:val="auto"/>
                <w:sz w:val="24"/>
                <w:highlight w:val="none"/>
              </w:rPr>
            </w:pPr>
          </w:p>
        </w:tc>
        <w:tc>
          <w:tcPr>
            <w:tcW w:w="1009" w:type="pct"/>
            <w:tcBorders>
              <w:top w:val="single" w:color="auto" w:sz="4" w:space="0"/>
              <w:left w:val="single" w:color="auto" w:sz="4" w:space="0"/>
              <w:bottom w:val="single" w:color="auto" w:sz="4" w:space="0"/>
              <w:right w:val="single" w:color="auto" w:sz="4" w:space="0"/>
            </w:tcBorders>
            <w:vAlign w:val="center"/>
          </w:tcPr>
          <w:p w14:paraId="0AD4ADA2">
            <w:pPr>
              <w:spacing w:line="360" w:lineRule="auto"/>
              <w:jc w:val="center"/>
              <w:rPr>
                <w:rFonts w:asciiTheme="minorEastAsia" w:hAnsiTheme="minorEastAsia" w:eastAsiaTheme="minorEastAsia"/>
                <w:color w:val="auto"/>
                <w:sz w:val="24"/>
                <w:highlight w:val="none"/>
              </w:rPr>
            </w:pPr>
            <w:r>
              <w:rPr>
                <w:rFonts w:hint="eastAsia" w:cs="宋体"/>
                <w:color w:val="000000"/>
                <w:kern w:val="0"/>
                <w:sz w:val="24"/>
                <w:szCs w:val="24"/>
                <w:highlight w:val="none"/>
                <w:lang w:val="en-US" w:eastAsia="zh-CN" w:bidi="ar"/>
              </w:rPr>
              <w:t>主要</w:t>
            </w:r>
            <w:r>
              <w:rPr>
                <w:rFonts w:hint="eastAsia" w:ascii="宋体" w:hAnsi="宋体" w:eastAsia="宋体" w:cs="宋体"/>
                <w:color w:val="000000"/>
                <w:kern w:val="0"/>
                <w:sz w:val="24"/>
                <w:szCs w:val="24"/>
                <w:highlight w:val="none"/>
                <w:lang w:val="en-US" w:eastAsia="zh-CN" w:bidi="ar"/>
              </w:rPr>
              <w:t>施工方案与技术措施</w:t>
            </w:r>
          </w:p>
        </w:tc>
        <w:tc>
          <w:tcPr>
            <w:tcW w:w="2197" w:type="pct"/>
            <w:tcBorders>
              <w:top w:val="single" w:color="auto" w:sz="4" w:space="0"/>
              <w:left w:val="single" w:color="auto" w:sz="4" w:space="0"/>
              <w:bottom w:val="single" w:color="auto" w:sz="4" w:space="0"/>
              <w:right w:val="single" w:color="auto" w:sz="4" w:space="0"/>
            </w:tcBorders>
            <w:vAlign w:val="center"/>
          </w:tcPr>
          <w:p w14:paraId="7FAABCB2">
            <w:pPr>
              <w:spacing w:line="360" w:lineRule="auto"/>
              <w:jc w:val="left"/>
              <w:rPr>
                <w:rFonts w:ascii="宋体" w:hAnsi="宋体" w:eastAsia="宋体" w:cs="宋体"/>
                <w:kern w:val="0"/>
                <w:sz w:val="24"/>
                <w:szCs w:val="24"/>
                <w:highlight w:val="none"/>
              </w:rPr>
            </w:pPr>
            <w:r>
              <w:rPr>
                <w:rFonts w:ascii="宋体" w:hAnsi="宋体" w:eastAsia="宋体" w:cs="宋体"/>
                <w:color w:val="auto"/>
                <w:kern w:val="0"/>
                <w:sz w:val="24"/>
                <w:szCs w:val="24"/>
                <w:highlight w:val="none"/>
              </w:rPr>
              <w:t>结合本工程特点，</w:t>
            </w:r>
            <w:r>
              <w:rPr>
                <w:rFonts w:hint="eastAsia" w:ascii="宋体" w:hAnsi="宋体" w:eastAsia="宋体" w:cs="宋体"/>
                <w:kern w:val="0"/>
                <w:sz w:val="24"/>
                <w:szCs w:val="24"/>
                <w:highlight w:val="none"/>
                <w:lang w:val="en-US" w:eastAsia="zh-CN"/>
              </w:rPr>
              <w:t>磋商小组依据采购文件要求以及供应商</w:t>
            </w:r>
            <w:r>
              <w:rPr>
                <w:rFonts w:ascii="宋体" w:hAnsi="宋体" w:eastAsia="宋体" w:cs="宋体"/>
                <w:kern w:val="0"/>
                <w:sz w:val="24"/>
                <w:szCs w:val="24"/>
                <w:highlight w:val="none"/>
              </w:rPr>
              <w:t>结合本工程特点</w:t>
            </w:r>
            <w:r>
              <w:rPr>
                <w:rFonts w:hint="eastAsia" w:ascii="宋体" w:hAnsi="宋体" w:eastAsia="宋体" w:cs="宋体"/>
                <w:kern w:val="0"/>
                <w:sz w:val="24"/>
                <w:szCs w:val="24"/>
                <w:highlight w:val="none"/>
                <w:lang w:val="en-US" w:eastAsia="zh-CN"/>
              </w:rPr>
              <w:t>提供</w:t>
            </w:r>
            <w:r>
              <w:rPr>
                <w:rFonts w:ascii="宋体" w:hAnsi="宋体" w:eastAsia="宋体" w:cs="宋体"/>
                <w:kern w:val="0"/>
                <w:sz w:val="24"/>
                <w:szCs w:val="24"/>
                <w:highlight w:val="none"/>
              </w:rPr>
              <w:t>的</w:t>
            </w:r>
            <w:r>
              <w:rPr>
                <w:rFonts w:hint="eastAsia" w:ascii="宋体" w:hAnsi="宋体" w:eastAsia="宋体" w:cs="宋体"/>
                <w:kern w:val="0"/>
                <w:sz w:val="24"/>
                <w:szCs w:val="24"/>
                <w:highlight w:val="none"/>
                <w:lang w:val="en-US" w:eastAsia="zh-CN"/>
              </w:rPr>
              <w:t>施工方案与技术措施（主要分部施工方法符合现场实际情况，有详尽的施工技术方案，工艺先进、方法科学合理、可行，能切实指导现场施工并确保安全）</w:t>
            </w:r>
            <w:r>
              <w:rPr>
                <w:rFonts w:hint="eastAsia" w:cs="宋体"/>
                <w:sz w:val="24"/>
                <w:szCs w:val="24"/>
                <w:highlight w:val="none"/>
              </w:rPr>
              <w:t>进行</w:t>
            </w:r>
            <w:r>
              <w:rPr>
                <w:rFonts w:hint="eastAsia" w:cs="宋体"/>
                <w:color w:val="auto"/>
                <w:kern w:val="0"/>
                <w:sz w:val="24"/>
                <w:szCs w:val="24"/>
                <w:highlight w:val="none"/>
                <w:lang w:val="en-US" w:eastAsia="zh-CN"/>
              </w:rPr>
              <w:t>综合</w:t>
            </w:r>
            <w:r>
              <w:rPr>
                <w:rFonts w:hint="eastAsia" w:ascii="宋体" w:hAnsi="宋体" w:eastAsia="宋体" w:cs="宋体"/>
                <w:color w:val="auto"/>
                <w:kern w:val="0"/>
                <w:sz w:val="24"/>
                <w:szCs w:val="24"/>
                <w:highlight w:val="none"/>
                <w:lang w:val="en-US" w:eastAsia="zh-CN"/>
              </w:rPr>
              <w:t>评审</w:t>
            </w:r>
            <w:r>
              <w:rPr>
                <w:rFonts w:hint="eastAsia" w:cs="宋体"/>
                <w:sz w:val="24"/>
                <w:szCs w:val="24"/>
                <w:highlight w:val="none"/>
              </w:rPr>
              <w:t>：</w:t>
            </w:r>
          </w:p>
          <w:p w14:paraId="41399243">
            <w:pPr>
              <w:numPr>
                <w:ilvl w:val="0"/>
                <w:numId w:val="0"/>
              </w:numPr>
              <w:spacing w:line="360" w:lineRule="auto"/>
              <w:jc w:val="left"/>
              <w:rPr>
                <w:rFonts w:hint="eastAsia" w:ascii="宋体" w:hAnsi="宋体" w:eastAsia="宋体" w:cs="宋体"/>
                <w:kern w:val="0"/>
                <w:sz w:val="24"/>
                <w:szCs w:val="24"/>
                <w:highlight w:val="none"/>
                <w:lang w:val="en-US" w:eastAsia="zh-CN" w:bidi="ar-SA"/>
              </w:rPr>
            </w:pPr>
            <w:r>
              <w:rPr>
                <w:rFonts w:hint="eastAsia" w:ascii="宋体" w:hAnsi="宋体" w:eastAsia="宋体" w:cs="宋体"/>
                <w:kern w:val="0"/>
                <w:sz w:val="24"/>
                <w:szCs w:val="24"/>
                <w:highlight w:val="none"/>
                <w:lang w:val="en-US" w:eastAsia="zh-CN" w:bidi="ar-SA"/>
              </w:rPr>
              <w:t>（1）对本项目特点和难点理解准确，施工方案与技术措施优于本项目采购需求、完整详细，可行性、实用性、针对性强，得5分；</w:t>
            </w:r>
          </w:p>
          <w:p w14:paraId="3C64ED68">
            <w:pPr>
              <w:numPr>
                <w:ilvl w:val="0"/>
                <w:numId w:val="0"/>
              </w:numPr>
              <w:spacing w:line="360" w:lineRule="auto"/>
              <w:jc w:val="left"/>
              <w:rPr>
                <w:rFonts w:hint="eastAsia" w:ascii="宋体" w:hAnsi="宋体" w:eastAsia="宋体" w:cs="宋体"/>
                <w:kern w:val="0"/>
                <w:sz w:val="24"/>
                <w:szCs w:val="24"/>
                <w:highlight w:val="none"/>
                <w:lang w:val="en-US" w:eastAsia="zh-CN" w:bidi="ar-SA"/>
              </w:rPr>
            </w:pPr>
            <w:r>
              <w:rPr>
                <w:rFonts w:hint="eastAsia" w:ascii="宋体" w:hAnsi="宋体" w:eastAsia="宋体" w:cs="宋体"/>
                <w:kern w:val="0"/>
                <w:sz w:val="24"/>
                <w:szCs w:val="24"/>
                <w:highlight w:val="none"/>
                <w:lang w:val="en-US" w:eastAsia="zh-CN" w:bidi="ar-SA"/>
              </w:rPr>
              <w:t>（2）对本项目特点和难点理解基本准确，施工方案与技术措施适合本项目采购需求，完整详细，具有可行性、实用性和针对性，得3分；</w:t>
            </w:r>
          </w:p>
          <w:p w14:paraId="76ABF490">
            <w:pPr>
              <w:numPr>
                <w:ilvl w:val="0"/>
                <w:numId w:val="0"/>
              </w:numPr>
              <w:spacing w:line="360" w:lineRule="auto"/>
              <w:jc w:val="left"/>
              <w:rPr>
                <w:rFonts w:hint="eastAsia" w:ascii="宋体" w:hAnsi="宋体" w:eastAsia="宋体" w:cs="宋体"/>
                <w:kern w:val="0"/>
                <w:sz w:val="24"/>
                <w:szCs w:val="24"/>
                <w:highlight w:val="none"/>
                <w:lang w:val="en-US" w:eastAsia="zh-CN" w:bidi="ar-SA"/>
              </w:rPr>
            </w:pPr>
            <w:r>
              <w:rPr>
                <w:rFonts w:hint="eastAsia" w:ascii="宋体" w:hAnsi="宋体" w:eastAsia="宋体" w:cs="宋体"/>
                <w:kern w:val="0"/>
                <w:sz w:val="24"/>
                <w:szCs w:val="24"/>
                <w:highlight w:val="none"/>
                <w:lang w:val="en-US" w:eastAsia="zh-CN" w:bidi="ar-SA"/>
              </w:rPr>
              <w:t>（3）对本项目特点和难点理解有待提升，施工方案与技术措施基本适合本项目采购需求，可行性、实用性、针对性有待改善，得1分；</w:t>
            </w:r>
          </w:p>
          <w:p w14:paraId="68618803">
            <w:pPr>
              <w:numPr>
                <w:ilvl w:val="0"/>
                <w:numId w:val="0"/>
              </w:numPr>
              <w:spacing w:line="360" w:lineRule="auto"/>
              <w:ind w:left="0" w:leftChars="0" w:firstLine="0" w:firstLineChars="0"/>
              <w:jc w:val="left"/>
              <w:rPr>
                <w:rFonts w:asciiTheme="minorEastAsia" w:hAnsiTheme="minorEastAsia" w:eastAsiaTheme="minorEastAsia"/>
                <w:color w:val="auto"/>
                <w:sz w:val="24"/>
                <w:highlight w:val="none"/>
              </w:rPr>
            </w:pPr>
            <w:r>
              <w:rPr>
                <w:rFonts w:hint="eastAsia" w:ascii="宋体" w:hAnsi="宋体" w:eastAsia="宋体" w:cs="宋体"/>
                <w:kern w:val="0"/>
                <w:sz w:val="24"/>
                <w:szCs w:val="24"/>
                <w:highlight w:val="none"/>
                <w:lang w:val="en-US" w:eastAsia="zh-CN" w:bidi="ar-SA"/>
              </w:rPr>
              <w:t>（4）方案不可行或者未提供的不得分。</w:t>
            </w:r>
          </w:p>
        </w:tc>
        <w:tc>
          <w:tcPr>
            <w:tcW w:w="926" w:type="pct"/>
            <w:tcBorders>
              <w:top w:val="single" w:color="auto" w:sz="4" w:space="0"/>
              <w:left w:val="single" w:color="auto" w:sz="4" w:space="0"/>
              <w:bottom w:val="single" w:color="auto" w:sz="4" w:space="0"/>
              <w:right w:val="single" w:color="auto" w:sz="4" w:space="0"/>
            </w:tcBorders>
            <w:vAlign w:val="center"/>
          </w:tcPr>
          <w:p w14:paraId="155DC7F1">
            <w:pPr>
              <w:spacing w:line="360" w:lineRule="auto"/>
              <w:jc w:val="center"/>
              <w:rPr>
                <w:rFonts w:asciiTheme="minorEastAsia" w:hAnsiTheme="minorEastAsia" w:eastAsiaTheme="minorEastAsia"/>
                <w:b/>
                <w:bCs/>
                <w:color w:val="auto"/>
                <w:sz w:val="24"/>
                <w:highlight w:val="none"/>
              </w:rPr>
            </w:pPr>
            <w:r>
              <w:rPr>
                <w:rFonts w:hint="eastAsia" w:ascii="宋体" w:hAnsi="宋体" w:eastAsia="宋体" w:cs="Times New Roman"/>
                <w:b/>
                <w:bCs/>
                <w:kern w:val="0"/>
                <w:sz w:val="24"/>
                <w:szCs w:val="20"/>
                <w:highlight w:val="none"/>
                <w:lang w:val="en-US" w:eastAsia="zh-CN"/>
              </w:rPr>
              <w:t>0-5分</w:t>
            </w:r>
          </w:p>
        </w:tc>
      </w:tr>
      <w:tr w14:paraId="77FE1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7" w:type="pct"/>
            <w:vMerge w:val="continue"/>
            <w:tcBorders>
              <w:left w:val="single" w:color="auto" w:sz="4" w:space="0"/>
              <w:right w:val="single" w:color="auto" w:sz="4" w:space="0"/>
            </w:tcBorders>
            <w:vAlign w:val="center"/>
          </w:tcPr>
          <w:p w14:paraId="65C8124E">
            <w:pPr>
              <w:spacing w:line="360" w:lineRule="auto"/>
              <w:ind w:firstLine="435"/>
              <w:jc w:val="center"/>
              <w:rPr>
                <w:rFonts w:asciiTheme="minorEastAsia" w:hAnsiTheme="minorEastAsia" w:eastAsiaTheme="minorEastAsia"/>
                <w:b/>
                <w:bCs/>
                <w:color w:val="auto"/>
                <w:sz w:val="24"/>
                <w:highlight w:val="none"/>
              </w:rPr>
            </w:pPr>
          </w:p>
        </w:tc>
        <w:tc>
          <w:tcPr>
            <w:tcW w:w="1009" w:type="pct"/>
            <w:tcBorders>
              <w:top w:val="single" w:color="auto" w:sz="4" w:space="0"/>
              <w:left w:val="single" w:color="auto" w:sz="4" w:space="0"/>
              <w:bottom w:val="single" w:color="auto" w:sz="4" w:space="0"/>
              <w:right w:val="single" w:color="auto" w:sz="4" w:space="0"/>
            </w:tcBorders>
            <w:vAlign w:val="center"/>
          </w:tcPr>
          <w:p w14:paraId="3A2F0DE8">
            <w:pPr>
              <w:spacing w:line="360" w:lineRule="auto"/>
              <w:jc w:val="center"/>
              <w:rPr>
                <w:rFonts w:hint="eastAsia" w:ascii="宋体" w:hAnsi="宋体" w:eastAsia="宋体" w:cs="宋体"/>
                <w:color w:val="000000"/>
                <w:kern w:val="0"/>
                <w:sz w:val="24"/>
                <w:szCs w:val="24"/>
                <w:highlight w:val="none"/>
                <w:lang w:val="en-US" w:eastAsia="zh-CN" w:bidi="ar"/>
              </w:rPr>
            </w:pPr>
            <w:r>
              <w:rPr>
                <w:rFonts w:hint="eastAsia" w:cs="宋体"/>
                <w:color w:val="auto"/>
                <w:sz w:val="24"/>
                <w:szCs w:val="24"/>
                <w:highlight w:val="none"/>
                <w:lang w:val="en-US" w:eastAsia="zh-CN"/>
              </w:rPr>
              <w:t>佛子岭</w:t>
            </w:r>
            <w:r>
              <w:rPr>
                <w:rFonts w:hint="eastAsia" w:cs="宋体"/>
                <w:color w:val="auto"/>
                <w:sz w:val="24"/>
                <w:szCs w:val="24"/>
                <w:highlight w:val="none"/>
              </w:rPr>
              <w:t>水库汛前汛后缺陷</w:t>
            </w:r>
            <w:r>
              <w:rPr>
                <w:rFonts w:hint="eastAsia" w:cs="宋体"/>
                <w:color w:val="auto"/>
                <w:kern w:val="0"/>
                <w:sz w:val="24"/>
                <w:szCs w:val="24"/>
                <w:highlight w:val="none"/>
                <w:lang w:val="en-US" w:eastAsia="zh-CN"/>
              </w:rPr>
              <w:t>专项</w:t>
            </w:r>
            <w:r>
              <w:rPr>
                <w:rFonts w:hint="eastAsia" w:cs="宋体"/>
                <w:color w:val="auto"/>
                <w:sz w:val="24"/>
                <w:szCs w:val="24"/>
                <w:highlight w:val="none"/>
                <w:lang w:val="en-US" w:eastAsia="zh-CN"/>
              </w:rPr>
              <w:t>维护维修</w:t>
            </w:r>
            <w:r>
              <w:rPr>
                <w:rFonts w:hint="eastAsia" w:cs="宋体"/>
                <w:color w:val="auto"/>
                <w:kern w:val="0"/>
                <w:sz w:val="24"/>
                <w:szCs w:val="24"/>
                <w:highlight w:val="none"/>
                <w:lang w:val="en-US" w:eastAsia="zh-CN"/>
              </w:rPr>
              <w:t>施工方案</w:t>
            </w:r>
          </w:p>
        </w:tc>
        <w:tc>
          <w:tcPr>
            <w:tcW w:w="2197" w:type="pct"/>
            <w:tcBorders>
              <w:top w:val="single" w:color="auto" w:sz="4" w:space="0"/>
              <w:left w:val="single" w:color="auto" w:sz="4" w:space="0"/>
              <w:bottom w:val="single" w:color="auto" w:sz="4" w:space="0"/>
              <w:right w:val="single" w:color="auto" w:sz="4" w:space="0"/>
            </w:tcBorders>
            <w:vAlign w:val="center"/>
          </w:tcPr>
          <w:p w14:paraId="4D40CB79">
            <w:pPr>
              <w:spacing w:line="360" w:lineRule="auto"/>
              <w:jc w:val="left"/>
              <w:rPr>
                <w:rFonts w:ascii="宋体" w:hAnsi="宋体" w:eastAsia="宋体" w:cs="宋体"/>
                <w:color w:val="auto"/>
                <w:kern w:val="0"/>
                <w:sz w:val="24"/>
                <w:szCs w:val="24"/>
                <w:highlight w:val="none"/>
              </w:rPr>
            </w:pPr>
            <w:r>
              <w:rPr>
                <w:rFonts w:ascii="宋体" w:hAnsi="宋体" w:eastAsia="宋体" w:cs="宋体"/>
                <w:color w:val="auto"/>
                <w:kern w:val="0"/>
                <w:sz w:val="24"/>
                <w:szCs w:val="24"/>
                <w:highlight w:val="none"/>
              </w:rPr>
              <w:t>结合本工程特点，</w:t>
            </w:r>
            <w:r>
              <w:rPr>
                <w:rFonts w:hint="eastAsia" w:ascii="宋体" w:hAnsi="宋体" w:eastAsia="宋体" w:cs="宋体"/>
                <w:color w:val="auto"/>
                <w:sz w:val="24"/>
                <w:szCs w:val="24"/>
                <w:highlight w:val="none"/>
              </w:rPr>
              <w:t>磋商小组依据采购文件要求以及供应商</w:t>
            </w:r>
            <w:r>
              <w:rPr>
                <w:rFonts w:ascii="宋体" w:hAnsi="宋体" w:eastAsia="宋体" w:cs="宋体"/>
                <w:color w:val="auto"/>
                <w:kern w:val="0"/>
                <w:sz w:val="24"/>
                <w:szCs w:val="24"/>
                <w:highlight w:val="none"/>
              </w:rPr>
              <w:t>结合本工程特点，提出的</w:t>
            </w:r>
            <w:r>
              <w:rPr>
                <w:rFonts w:hint="eastAsia" w:cs="宋体"/>
                <w:color w:val="auto"/>
                <w:sz w:val="24"/>
                <w:szCs w:val="24"/>
                <w:highlight w:val="none"/>
                <w:lang w:val="en-US" w:eastAsia="zh-CN"/>
              </w:rPr>
              <w:t>佛子岭</w:t>
            </w:r>
            <w:r>
              <w:rPr>
                <w:rFonts w:hint="eastAsia" w:cs="宋体"/>
                <w:color w:val="auto"/>
                <w:sz w:val="24"/>
                <w:szCs w:val="24"/>
                <w:highlight w:val="none"/>
              </w:rPr>
              <w:t>水库汛前汛后缺陷专项维护维修施工方案</w:t>
            </w:r>
            <w:r>
              <w:rPr>
                <w:rFonts w:hint="eastAsia" w:cs="宋体"/>
                <w:color w:val="auto"/>
                <w:sz w:val="24"/>
                <w:szCs w:val="24"/>
                <w:highlight w:val="none"/>
                <w:lang w:eastAsia="zh-CN"/>
              </w:rPr>
              <w:t>（</w:t>
            </w:r>
            <w:r>
              <w:rPr>
                <w:rFonts w:hint="eastAsia" w:cs="宋体"/>
                <w:color w:val="auto"/>
                <w:sz w:val="24"/>
                <w:szCs w:val="24"/>
                <w:highlight w:val="none"/>
                <w:lang w:val="en-US" w:eastAsia="zh-CN"/>
              </w:rPr>
              <w:t>包括但不限于</w:t>
            </w:r>
            <w:r>
              <w:rPr>
                <w:rFonts w:hint="eastAsia" w:cs="宋体"/>
                <w:color w:val="auto"/>
                <w:sz w:val="24"/>
                <w:szCs w:val="24"/>
                <w:highlight w:val="none"/>
              </w:rPr>
              <w:t>佛子岭水库</w:t>
            </w:r>
            <w:r>
              <w:rPr>
                <w:rFonts w:hint="eastAsia" w:cs="宋体"/>
                <w:color w:val="auto"/>
                <w:sz w:val="24"/>
                <w:szCs w:val="24"/>
                <w:highlight w:val="none"/>
                <w:lang w:val="en-US" w:eastAsia="zh-CN"/>
              </w:rPr>
              <w:t>附属设施维修、</w:t>
            </w:r>
            <w:r>
              <w:rPr>
                <w:rFonts w:hint="eastAsia" w:cs="宋体"/>
                <w:color w:val="auto"/>
                <w:sz w:val="24"/>
                <w:szCs w:val="24"/>
                <w:highlight w:val="none"/>
              </w:rPr>
              <w:t>佛子岭水库垛内整治</w:t>
            </w:r>
            <w:r>
              <w:rPr>
                <w:rFonts w:hint="eastAsia" w:cs="宋体"/>
                <w:color w:val="auto"/>
                <w:sz w:val="24"/>
                <w:szCs w:val="24"/>
                <w:highlight w:val="none"/>
                <w:lang w:val="en-US" w:eastAsia="zh-CN"/>
              </w:rPr>
              <w:t>等内容</w:t>
            </w:r>
            <w:r>
              <w:rPr>
                <w:rFonts w:hint="eastAsia" w:cs="宋体"/>
                <w:color w:val="auto"/>
                <w:sz w:val="24"/>
                <w:szCs w:val="24"/>
                <w:highlight w:val="none"/>
                <w:lang w:eastAsia="zh-CN"/>
              </w:rPr>
              <w:t>）</w:t>
            </w:r>
            <w:r>
              <w:rPr>
                <w:rFonts w:hint="eastAsia" w:ascii="宋体" w:hAnsi="宋体" w:eastAsia="宋体" w:cs="宋体"/>
                <w:color w:val="auto"/>
                <w:sz w:val="24"/>
                <w:szCs w:val="24"/>
                <w:highlight w:val="none"/>
              </w:rPr>
              <w:t>进行</w:t>
            </w:r>
            <w:r>
              <w:rPr>
                <w:rFonts w:hint="eastAsia" w:cs="宋体"/>
                <w:color w:val="auto"/>
                <w:kern w:val="0"/>
                <w:sz w:val="24"/>
                <w:szCs w:val="24"/>
                <w:highlight w:val="none"/>
                <w:lang w:val="en-US" w:eastAsia="zh-CN"/>
              </w:rPr>
              <w:t>综合</w:t>
            </w:r>
            <w:r>
              <w:rPr>
                <w:rFonts w:hint="eastAsia" w:ascii="宋体" w:hAnsi="宋体" w:eastAsia="宋体" w:cs="宋体"/>
                <w:color w:val="auto"/>
                <w:kern w:val="0"/>
                <w:sz w:val="24"/>
                <w:szCs w:val="24"/>
                <w:highlight w:val="none"/>
                <w:lang w:val="en-US" w:eastAsia="zh-CN"/>
              </w:rPr>
              <w:t>评审</w:t>
            </w:r>
            <w:r>
              <w:rPr>
                <w:rFonts w:hint="eastAsia" w:ascii="宋体" w:hAnsi="宋体" w:eastAsia="宋体" w:cs="宋体"/>
                <w:color w:val="auto"/>
                <w:sz w:val="24"/>
                <w:szCs w:val="24"/>
                <w:highlight w:val="none"/>
              </w:rPr>
              <w:t>：</w:t>
            </w:r>
          </w:p>
          <w:p w14:paraId="4592A0D6">
            <w:pPr>
              <w:numPr>
                <w:ilvl w:val="0"/>
                <w:numId w:val="0"/>
              </w:numPr>
              <w:spacing w:line="360" w:lineRule="auto"/>
              <w:jc w:val="left"/>
              <w:rPr>
                <w:rFonts w:ascii="宋体" w:hAnsi="宋体" w:eastAsia="宋体" w:cs="宋体"/>
                <w:color w:val="auto"/>
                <w:kern w:val="0"/>
                <w:sz w:val="24"/>
                <w:szCs w:val="24"/>
                <w:highlight w:val="none"/>
              </w:rPr>
            </w:pPr>
            <w:r>
              <w:rPr>
                <w:rFonts w:ascii="宋体" w:hAnsi="宋体" w:eastAsia="宋体" w:cs="宋体"/>
                <w:color w:val="auto"/>
                <w:kern w:val="0"/>
                <w:sz w:val="24"/>
                <w:szCs w:val="24"/>
                <w:highlight w:val="none"/>
                <w:lang w:val="en-US" w:eastAsia="zh-CN" w:bidi="ar-SA"/>
              </w:rPr>
              <w:t>（1）</w:t>
            </w:r>
            <w:r>
              <w:rPr>
                <w:rFonts w:hint="eastAsia" w:cs="宋体"/>
                <w:color w:val="auto"/>
                <w:sz w:val="24"/>
                <w:szCs w:val="24"/>
                <w:highlight w:val="none"/>
                <w:lang w:val="en-US" w:eastAsia="zh-CN"/>
              </w:rPr>
              <w:t>佛子岭</w:t>
            </w:r>
            <w:r>
              <w:rPr>
                <w:rFonts w:hint="eastAsia" w:cs="宋体"/>
                <w:color w:val="auto"/>
                <w:sz w:val="24"/>
                <w:szCs w:val="24"/>
                <w:highlight w:val="none"/>
              </w:rPr>
              <w:t>水库汛前汛后缺陷专项维护维修施工方案</w:t>
            </w:r>
            <w:r>
              <w:rPr>
                <w:rFonts w:ascii="宋体" w:hAnsi="宋体" w:eastAsia="宋体" w:cs="宋体"/>
                <w:color w:val="auto"/>
                <w:kern w:val="0"/>
                <w:sz w:val="24"/>
                <w:szCs w:val="24"/>
                <w:highlight w:val="none"/>
              </w:rPr>
              <w:t>优于本项目采购需求，完整详细，可行性、实用性、针对性强，得</w:t>
            </w:r>
            <w:r>
              <w:rPr>
                <w:rFonts w:hint="eastAsia" w:ascii="宋体" w:hAnsi="宋体" w:eastAsia="宋体" w:cs="宋体"/>
                <w:color w:val="auto"/>
                <w:kern w:val="0"/>
                <w:sz w:val="24"/>
                <w:szCs w:val="24"/>
                <w:highlight w:val="none"/>
                <w:lang w:val="en-US" w:eastAsia="zh-CN"/>
              </w:rPr>
              <w:t>5</w:t>
            </w:r>
            <w:r>
              <w:rPr>
                <w:rFonts w:ascii="宋体" w:hAnsi="宋体" w:eastAsia="宋体" w:cs="宋体"/>
                <w:color w:val="auto"/>
                <w:kern w:val="0"/>
                <w:sz w:val="24"/>
                <w:szCs w:val="24"/>
                <w:highlight w:val="none"/>
              </w:rPr>
              <w:t>分；</w:t>
            </w:r>
          </w:p>
          <w:p w14:paraId="68BB0D8D">
            <w:pPr>
              <w:numPr>
                <w:ilvl w:val="0"/>
                <w:numId w:val="0"/>
              </w:numPr>
              <w:spacing w:line="360" w:lineRule="auto"/>
              <w:jc w:val="left"/>
              <w:rPr>
                <w:rFonts w:ascii="宋体" w:hAnsi="宋体" w:eastAsia="宋体" w:cs="宋体"/>
                <w:color w:val="auto"/>
                <w:kern w:val="0"/>
                <w:sz w:val="24"/>
                <w:szCs w:val="24"/>
                <w:highlight w:val="none"/>
              </w:rPr>
            </w:pPr>
            <w:r>
              <w:rPr>
                <w:rFonts w:ascii="宋体" w:hAnsi="宋体" w:eastAsia="宋体" w:cs="宋体"/>
                <w:color w:val="auto"/>
                <w:kern w:val="0"/>
                <w:sz w:val="24"/>
                <w:szCs w:val="24"/>
                <w:highlight w:val="none"/>
              </w:rPr>
              <w:t>（2）</w:t>
            </w:r>
            <w:r>
              <w:rPr>
                <w:rFonts w:hint="eastAsia" w:cs="宋体"/>
                <w:color w:val="auto"/>
                <w:sz w:val="24"/>
                <w:szCs w:val="24"/>
                <w:highlight w:val="none"/>
                <w:lang w:val="en-US" w:eastAsia="zh-CN"/>
              </w:rPr>
              <w:t>佛子岭</w:t>
            </w:r>
            <w:r>
              <w:rPr>
                <w:rFonts w:hint="eastAsia" w:cs="宋体"/>
                <w:color w:val="auto"/>
                <w:sz w:val="24"/>
                <w:szCs w:val="24"/>
                <w:highlight w:val="none"/>
              </w:rPr>
              <w:t>水库汛前汛后缺陷专项维护维修施工方案</w:t>
            </w:r>
            <w:r>
              <w:rPr>
                <w:rFonts w:ascii="宋体" w:hAnsi="宋体" w:eastAsia="宋体" w:cs="宋体"/>
                <w:color w:val="auto"/>
                <w:kern w:val="0"/>
                <w:sz w:val="24"/>
                <w:szCs w:val="24"/>
                <w:highlight w:val="none"/>
              </w:rPr>
              <w:t>适合本项目采购需求，完整详细，具有可行性、实用性和针对性，得</w:t>
            </w:r>
            <w:r>
              <w:rPr>
                <w:rFonts w:hint="eastAsia" w:ascii="宋体" w:hAnsi="宋体" w:eastAsia="宋体" w:cs="宋体"/>
                <w:color w:val="auto"/>
                <w:kern w:val="0"/>
                <w:sz w:val="24"/>
                <w:szCs w:val="24"/>
                <w:highlight w:val="none"/>
                <w:lang w:val="en-US" w:eastAsia="zh-CN"/>
              </w:rPr>
              <w:t>3</w:t>
            </w:r>
            <w:r>
              <w:rPr>
                <w:rFonts w:ascii="宋体" w:hAnsi="宋体" w:eastAsia="宋体" w:cs="宋体"/>
                <w:color w:val="auto"/>
                <w:kern w:val="0"/>
                <w:sz w:val="24"/>
                <w:szCs w:val="24"/>
                <w:highlight w:val="none"/>
              </w:rPr>
              <w:t>分；</w:t>
            </w:r>
          </w:p>
          <w:p w14:paraId="52C646A1">
            <w:pPr>
              <w:numPr>
                <w:ilvl w:val="0"/>
                <w:numId w:val="0"/>
              </w:numPr>
              <w:spacing w:line="360" w:lineRule="auto"/>
              <w:jc w:val="left"/>
              <w:rPr>
                <w:rFonts w:ascii="宋体" w:hAnsi="宋体" w:eastAsia="宋体" w:cs="宋体"/>
                <w:color w:val="auto"/>
                <w:kern w:val="0"/>
                <w:sz w:val="24"/>
                <w:szCs w:val="24"/>
                <w:highlight w:val="none"/>
              </w:rPr>
            </w:pPr>
            <w:r>
              <w:rPr>
                <w:rFonts w:ascii="宋体" w:hAnsi="宋体" w:eastAsia="宋体" w:cs="宋体"/>
                <w:color w:val="auto"/>
                <w:kern w:val="0"/>
                <w:sz w:val="24"/>
                <w:szCs w:val="24"/>
                <w:highlight w:val="none"/>
              </w:rPr>
              <w:t>（3）</w:t>
            </w:r>
            <w:r>
              <w:rPr>
                <w:rFonts w:hint="eastAsia" w:cs="宋体"/>
                <w:color w:val="auto"/>
                <w:sz w:val="24"/>
                <w:szCs w:val="24"/>
                <w:highlight w:val="none"/>
                <w:lang w:val="en-US" w:eastAsia="zh-CN"/>
              </w:rPr>
              <w:t>佛子岭</w:t>
            </w:r>
            <w:r>
              <w:rPr>
                <w:rFonts w:hint="eastAsia" w:cs="宋体"/>
                <w:color w:val="auto"/>
                <w:sz w:val="24"/>
                <w:szCs w:val="24"/>
                <w:highlight w:val="none"/>
              </w:rPr>
              <w:t>水库汛前汛后缺陷专项维护维修施工方案</w:t>
            </w:r>
            <w:r>
              <w:rPr>
                <w:rFonts w:ascii="宋体" w:hAnsi="宋体" w:eastAsia="宋体" w:cs="宋体"/>
                <w:color w:val="auto"/>
                <w:kern w:val="0"/>
                <w:sz w:val="24"/>
                <w:szCs w:val="24"/>
                <w:highlight w:val="none"/>
              </w:rPr>
              <w:t>基本适合本项目采购需求，可行性、实用性和针对性有待改善，得</w:t>
            </w:r>
            <w:r>
              <w:rPr>
                <w:rFonts w:hint="eastAsia" w:ascii="宋体" w:hAnsi="宋体" w:eastAsia="宋体" w:cs="宋体"/>
                <w:color w:val="auto"/>
                <w:kern w:val="0"/>
                <w:sz w:val="24"/>
                <w:szCs w:val="24"/>
                <w:highlight w:val="none"/>
                <w:lang w:val="en-US" w:eastAsia="zh-CN"/>
              </w:rPr>
              <w:t>1</w:t>
            </w:r>
            <w:r>
              <w:rPr>
                <w:rFonts w:ascii="宋体" w:hAnsi="宋体" w:eastAsia="宋体" w:cs="宋体"/>
                <w:color w:val="auto"/>
                <w:kern w:val="0"/>
                <w:sz w:val="24"/>
                <w:szCs w:val="24"/>
                <w:highlight w:val="none"/>
              </w:rPr>
              <w:t>分；</w:t>
            </w:r>
          </w:p>
          <w:p w14:paraId="6649FB6E">
            <w:pPr>
              <w:numPr>
                <w:ilvl w:val="0"/>
                <w:numId w:val="0"/>
              </w:numPr>
              <w:spacing w:line="360" w:lineRule="auto"/>
              <w:ind w:left="0" w:leftChars="0" w:firstLine="0" w:firstLineChars="0"/>
              <w:jc w:val="left"/>
              <w:rPr>
                <w:rFonts w:hint="eastAsia" w:ascii="宋体" w:hAnsi="宋体" w:eastAsia="宋体" w:cs="宋体"/>
                <w:kern w:val="0"/>
                <w:sz w:val="24"/>
                <w:szCs w:val="24"/>
                <w:highlight w:val="none"/>
                <w:lang w:val="en-US" w:eastAsia="zh-CN" w:bidi="ar-SA"/>
              </w:rPr>
            </w:pPr>
            <w:r>
              <w:rPr>
                <w:rFonts w:ascii="宋体" w:hAnsi="宋体" w:eastAsia="宋体" w:cs="宋体"/>
                <w:color w:val="auto"/>
                <w:kern w:val="0"/>
                <w:sz w:val="24"/>
                <w:szCs w:val="24"/>
                <w:highlight w:val="none"/>
              </w:rPr>
              <w:t>（4）</w:t>
            </w:r>
            <w:r>
              <w:rPr>
                <w:rFonts w:hint="eastAsia" w:cs="宋体"/>
                <w:color w:val="auto"/>
                <w:sz w:val="24"/>
                <w:szCs w:val="24"/>
                <w:highlight w:val="none"/>
                <w:lang w:val="en-US" w:eastAsia="zh-CN"/>
              </w:rPr>
              <w:t>佛子岭</w:t>
            </w:r>
            <w:r>
              <w:rPr>
                <w:rFonts w:hint="eastAsia" w:cs="宋体"/>
                <w:color w:val="auto"/>
                <w:sz w:val="24"/>
                <w:szCs w:val="24"/>
                <w:highlight w:val="none"/>
              </w:rPr>
              <w:t>水库汛前汛后缺陷专项维护维修施工方案</w:t>
            </w:r>
            <w:r>
              <w:rPr>
                <w:rFonts w:hint="eastAsia" w:ascii="宋体" w:hAnsi="宋体" w:eastAsia="宋体" w:cs="宋体"/>
                <w:color w:val="auto"/>
                <w:sz w:val="24"/>
                <w:szCs w:val="24"/>
                <w:highlight w:val="none"/>
              </w:rPr>
              <w:t>不可行或者未提供</w:t>
            </w:r>
            <w:r>
              <w:rPr>
                <w:rFonts w:hint="eastAsia" w:ascii="宋体" w:hAnsi="宋体" w:eastAsia="宋体" w:cs="宋体"/>
                <w:kern w:val="0"/>
                <w:sz w:val="24"/>
                <w:szCs w:val="24"/>
                <w:highlight w:val="none"/>
                <w:lang w:val="en-US" w:eastAsia="zh-CN" w:bidi="ar-SA"/>
              </w:rPr>
              <w:t>的不得分</w:t>
            </w:r>
            <w:r>
              <w:rPr>
                <w:rFonts w:hint="eastAsia" w:ascii="宋体" w:hAnsi="宋体" w:eastAsia="宋体" w:cs="宋体"/>
                <w:color w:val="auto"/>
                <w:sz w:val="24"/>
                <w:szCs w:val="24"/>
                <w:highlight w:val="none"/>
              </w:rPr>
              <w:t>。</w:t>
            </w:r>
          </w:p>
        </w:tc>
        <w:tc>
          <w:tcPr>
            <w:tcW w:w="926" w:type="pct"/>
            <w:tcBorders>
              <w:top w:val="single" w:color="auto" w:sz="4" w:space="0"/>
              <w:left w:val="single" w:color="auto" w:sz="4" w:space="0"/>
              <w:bottom w:val="single" w:color="auto" w:sz="4" w:space="0"/>
              <w:right w:val="single" w:color="auto" w:sz="4" w:space="0"/>
            </w:tcBorders>
            <w:vAlign w:val="center"/>
          </w:tcPr>
          <w:p w14:paraId="23C82C0B">
            <w:pPr>
              <w:spacing w:line="360" w:lineRule="auto"/>
              <w:jc w:val="center"/>
              <w:rPr>
                <w:rFonts w:hint="eastAsia" w:ascii="宋体" w:hAnsi="宋体" w:eastAsia="宋体" w:cs="Times New Roman"/>
                <w:b/>
                <w:bCs/>
                <w:kern w:val="0"/>
                <w:sz w:val="24"/>
                <w:szCs w:val="20"/>
                <w:highlight w:val="none"/>
                <w:lang w:val="en-US" w:eastAsia="zh-CN"/>
              </w:rPr>
            </w:pPr>
            <w:r>
              <w:rPr>
                <w:rFonts w:hint="eastAsia" w:ascii="宋体" w:hAnsi="宋体" w:eastAsia="宋体" w:cs="Times New Roman"/>
                <w:b/>
                <w:bCs/>
                <w:color w:val="auto"/>
                <w:kern w:val="0"/>
                <w:sz w:val="24"/>
                <w:szCs w:val="20"/>
                <w:highlight w:val="none"/>
                <w:lang w:val="en-US" w:eastAsia="zh-CN"/>
              </w:rPr>
              <w:t>0-5分</w:t>
            </w:r>
          </w:p>
        </w:tc>
      </w:tr>
      <w:tr w14:paraId="4573B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7" w:type="pct"/>
            <w:vMerge w:val="continue"/>
            <w:tcBorders>
              <w:left w:val="single" w:color="auto" w:sz="4" w:space="0"/>
              <w:right w:val="single" w:color="auto" w:sz="4" w:space="0"/>
            </w:tcBorders>
            <w:vAlign w:val="center"/>
          </w:tcPr>
          <w:p w14:paraId="707219CE">
            <w:pPr>
              <w:spacing w:line="360" w:lineRule="auto"/>
              <w:ind w:firstLine="435"/>
              <w:jc w:val="center"/>
              <w:rPr>
                <w:rFonts w:asciiTheme="minorEastAsia" w:hAnsiTheme="minorEastAsia" w:eastAsiaTheme="minorEastAsia"/>
                <w:b/>
                <w:bCs/>
                <w:color w:val="auto"/>
                <w:sz w:val="24"/>
                <w:highlight w:val="none"/>
              </w:rPr>
            </w:pPr>
          </w:p>
        </w:tc>
        <w:tc>
          <w:tcPr>
            <w:tcW w:w="1009" w:type="pct"/>
            <w:tcBorders>
              <w:top w:val="single" w:color="auto" w:sz="4" w:space="0"/>
              <w:left w:val="single" w:color="auto" w:sz="4" w:space="0"/>
              <w:bottom w:val="single" w:color="auto" w:sz="4" w:space="0"/>
              <w:right w:val="single" w:color="auto" w:sz="4" w:space="0"/>
            </w:tcBorders>
            <w:vAlign w:val="center"/>
          </w:tcPr>
          <w:p w14:paraId="32E936FD">
            <w:pPr>
              <w:spacing w:line="360" w:lineRule="auto"/>
              <w:jc w:val="center"/>
              <w:rPr>
                <w:rFonts w:hint="eastAsia" w:ascii="宋体" w:hAnsi="宋体" w:eastAsia="宋体" w:cs="宋体"/>
                <w:color w:val="000000"/>
                <w:kern w:val="0"/>
                <w:sz w:val="24"/>
                <w:szCs w:val="24"/>
                <w:highlight w:val="none"/>
                <w:lang w:val="en-US" w:eastAsia="zh-CN" w:bidi="ar"/>
              </w:rPr>
            </w:pPr>
            <w:r>
              <w:rPr>
                <w:rFonts w:hint="eastAsia" w:cs="宋体"/>
                <w:color w:val="auto"/>
                <w:sz w:val="24"/>
                <w:szCs w:val="24"/>
                <w:highlight w:val="none"/>
                <w:lang w:val="en-US" w:eastAsia="zh-CN"/>
              </w:rPr>
              <w:t>磨子潭</w:t>
            </w:r>
            <w:r>
              <w:rPr>
                <w:rFonts w:hint="eastAsia" w:cs="宋体"/>
                <w:color w:val="auto"/>
                <w:sz w:val="24"/>
                <w:szCs w:val="24"/>
                <w:highlight w:val="none"/>
              </w:rPr>
              <w:t>水库汛前汛后缺陷</w:t>
            </w:r>
            <w:r>
              <w:rPr>
                <w:rFonts w:hint="eastAsia" w:cs="宋体"/>
                <w:color w:val="auto"/>
                <w:kern w:val="0"/>
                <w:sz w:val="24"/>
                <w:szCs w:val="24"/>
                <w:highlight w:val="none"/>
                <w:lang w:val="en-US" w:eastAsia="zh-CN"/>
              </w:rPr>
              <w:t>专项</w:t>
            </w:r>
            <w:r>
              <w:rPr>
                <w:rFonts w:hint="eastAsia" w:cs="宋体"/>
                <w:color w:val="auto"/>
                <w:sz w:val="24"/>
                <w:szCs w:val="24"/>
                <w:highlight w:val="none"/>
                <w:lang w:val="en-US" w:eastAsia="zh-CN"/>
              </w:rPr>
              <w:t>维护维修</w:t>
            </w:r>
            <w:r>
              <w:rPr>
                <w:rFonts w:hint="eastAsia" w:cs="宋体"/>
                <w:color w:val="auto"/>
                <w:kern w:val="0"/>
                <w:sz w:val="24"/>
                <w:szCs w:val="24"/>
                <w:highlight w:val="none"/>
                <w:lang w:val="en-US" w:eastAsia="zh-CN"/>
              </w:rPr>
              <w:t>施工方案</w:t>
            </w:r>
          </w:p>
        </w:tc>
        <w:tc>
          <w:tcPr>
            <w:tcW w:w="2197" w:type="pct"/>
            <w:tcBorders>
              <w:top w:val="single" w:color="auto" w:sz="4" w:space="0"/>
              <w:left w:val="single" w:color="auto" w:sz="4" w:space="0"/>
              <w:bottom w:val="single" w:color="auto" w:sz="4" w:space="0"/>
              <w:right w:val="single" w:color="auto" w:sz="4" w:space="0"/>
            </w:tcBorders>
            <w:vAlign w:val="center"/>
          </w:tcPr>
          <w:p w14:paraId="31E2C4F2">
            <w:pPr>
              <w:spacing w:line="360" w:lineRule="auto"/>
              <w:jc w:val="left"/>
              <w:rPr>
                <w:rFonts w:ascii="宋体" w:hAnsi="宋体" w:eastAsia="宋体" w:cs="宋体"/>
                <w:color w:val="auto"/>
                <w:kern w:val="0"/>
                <w:sz w:val="24"/>
                <w:szCs w:val="24"/>
                <w:highlight w:val="none"/>
              </w:rPr>
            </w:pPr>
            <w:r>
              <w:rPr>
                <w:rFonts w:ascii="宋体" w:hAnsi="宋体" w:eastAsia="宋体" w:cs="宋体"/>
                <w:color w:val="auto"/>
                <w:kern w:val="0"/>
                <w:sz w:val="24"/>
                <w:szCs w:val="24"/>
                <w:highlight w:val="none"/>
              </w:rPr>
              <w:t>结合本工程特点，</w:t>
            </w:r>
            <w:r>
              <w:rPr>
                <w:rFonts w:hint="eastAsia" w:ascii="宋体" w:hAnsi="宋体" w:eastAsia="宋体" w:cs="宋体"/>
                <w:color w:val="auto"/>
                <w:sz w:val="24"/>
                <w:szCs w:val="24"/>
                <w:highlight w:val="none"/>
              </w:rPr>
              <w:t>磋商小组依据采购文件要求以及供应商</w:t>
            </w:r>
            <w:r>
              <w:rPr>
                <w:rFonts w:ascii="宋体" w:hAnsi="宋体" w:eastAsia="宋体" w:cs="宋体"/>
                <w:color w:val="auto"/>
                <w:kern w:val="0"/>
                <w:sz w:val="24"/>
                <w:szCs w:val="24"/>
                <w:highlight w:val="none"/>
              </w:rPr>
              <w:t>结合本工程特点，提出的</w:t>
            </w:r>
            <w:r>
              <w:rPr>
                <w:rFonts w:hint="eastAsia" w:cs="宋体"/>
                <w:color w:val="auto"/>
                <w:sz w:val="24"/>
                <w:szCs w:val="24"/>
                <w:highlight w:val="none"/>
              </w:rPr>
              <w:t>磨子潭水库汛前汛后缺陷专项维护维修施工方案</w:t>
            </w:r>
            <w:r>
              <w:rPr>
                <w:rFonts w:hint="eastAsia" w:cs="宋体"/>
                <w:color w:val="auto"/>
                <w:sz w:val="24"/>
                <w:szCs w:val="24"/>
                <w:highlight w:val="none"/>
                <w:lang w:eastAsia="zh-CN"/>
              </w:rPr>
              <w:t>（</w:t>
            </w:r>
            <w:r>
              <w:rPr>
                <w:rFonts w:hint="eastAsia" w:cs="宋体"/>
                <w:color w:val="auto"/>
                <w:sz w:val="24"/>
                <w:szCs w:val="24"/>
                <w:highlight w:val="none"/>
                <w:lang w:val="en-US" w:eastAsia="zh-CN"/>
              </w:rPr>
              <w:t>包括但不限于磨子潭</w:t>
            </w:r>
            <w:r>
              <w:rPr>
                <w:rFonts w:hint="eastAsia" w:cs="宋体"/>
                <w:color w:val="auto"/>
                <w:sz w:val="24"/>
                <w:szCs w:val="24"/>
                <w:highlight w:val="none"/>
              </w:rPr>
              <w:t>水库</w:t>
            </w:r>
            <w:r>
              <w:rPr>
                <w:rFonts w:hint="eastAsia" w:cs="宋体"/>
                <w:color w:val="auto"/>
                <w:sz w:val="24"/>
                <w:szCs w:val="24"/>
                <w:highlight w:val="none"/>
                <w:lang w:val="en-US" w:eastAsia="zh-CN"/>
              </w:rPr>
              <w:t>下游附属设施维修维护、</w:t>
            </w:r>
            <w:r>
              <w:rPr>
                <w:rFonts w:hint="eastAsia" w:cs="宋体"/>
                <w:color w:val="auto"/>
                <w:sz w:val="24"/>
                <w:szCs w:val="24"/>
                <w:highlight w:val="none"/>
              </w:rPr>
              <w:t>围墙及道路维修</w:t>
            </w:r>
            <w:r>
              <w:rPr>
                <w:rFonts w:hint="eastAsia" w:cs="宋体"/>
                <w:color w:val="auto"/>
                <w:sz w:val="24"/>
                <w:szCs w:val="24"/>
                <w:highlight w:val="none"/>
                <w:lang w:val="en-US" w:eastAsia="zh-CN"/>
              </w:rPr>
              <w:t>维护等内容</w:t>
            </w:r>
            <w:r>
              <w:rPr>
                <w:rFonts w:hint="eastAsia" w:cs="宋体"/>
                <w:color w:val="auto"/>
                <w:sz w:val="24"/>
                <w:szCs w:val="24"/>
                <w:highlight w:val="none"/>
                <w:lang w:eastAsia="zh-CN"/>
              </w:rPr>
              <w:t>）</w:t>
            </w:r>
            <w:r>
              <w:rPr>
                <w:rFonts w:hint="eastAsia" w:ascii="宋体" w:hAnsi="宋体" w:eastAsia="宋体" w:cs="宋体"/>
                <w:color w:val="auto"/>
                <w:sz w:val="24"/>
                <w:szCs w:val="24"/>
                <w:highlight w:val="none"/>
              </w:rPr>
              <w:t>进行</w:t>
            </w:r>
            <w:r>
              <w:rPr>
                <w:rFonts w:hint="eastAsia" w:cs="宋体"/>
                <w:color w:val="auto"/>
                <w:kern w:val="0"/>
                <w:sz w:val="24"/>
                <w:szCs w:val="24"/>
                <w:highlight w:val="none"/>
                <w:lang w:val="en-US" w:eastAsia="zh-CN"/>
              </w:rPr>
              <w:t>综合</w:t>
            </w:r>
            <w:r>
              <w:rPr>
                <w:rFonts w:hint="eastAsia" w:ascii="宋体" w:hAnsi="宋体" w:eastAsia="宋体" w:cs="宋体"/>
                <w:color w:val="auto"/>
                <w:kern w:val="0"/>
                <w:sz w:val="24"/>
                <w:szCs w:val="24"/>
                <w:highlight w:val="none"/>
                <w:lang w:val="en-US" w:eastAsia="zh-CN"/>
              </w:rPr>
              <w:t>评审</w:t>
            </w:r>
            <w:r>
              <w:rPr>
                <w:rFonts w:hint="eastAsia" w:ascii="宋体" w:hAnsi="宋体" w:eastAsia="宋体" w:cs="宋体"/>
                <w:color w:val="auto"/>
                <w:sz w:val="24"/>
                <w:szCs w:val="24"/>
                <w:highlight w:val="none"/>
              </w:rPr>
              <w:t>：</w:t>
            </w:r>
          </w:p>
          <w:p w14:paraId="29DC2BC8">
            <w:pPr>
              <w:numPr>
                <w:ilvl w:val="0"/>
                <w:numId w:val="0"/>
              </w:numPr>
              <w:spacing w:line="360" w:lineRule="auto"/>
              <w:jc w:val="left"/>
              <w:rPr>
                <w:rFonts w:ascii="宋体" w:hAnsi="宋体" w:eastAsia="宋体" w:cs="宋体"/>
                <w:color w:val="auto"/>
                <w:kern w:val="0"/>
                <w:sz w:val="24"/>
                <w:szCs w:val="24"/>
                <w:highlight w:val="none"/>
              </w:rPr>
            </w:pPr>
            <w:r>
              <w:rPr>
                <w:rFonts w:ascii="宋体" w:hAnsi="宋体" w:eastAsia="宋体" w:cs="宋体"/>
                <w:color w:val="auto"/>
                <w:kern w:val="0"/>
                <w:sz w:val="24"/>
                <w:szCs w:val="24"/>
                <w:highlight w:val="none"/>
                <w:lang w:val="en-US" w:eastAsia="zh-CN" w:bidi="ar-SA"/>
              </w:rPr>
              <w:t>（1）</w:t>
            </w:r>
            <w:r>
              <w:rPr>
                <w:rFonts w:hint="eastAsia" w:cs="宋体"/>
                <w:color w:val="auto"/>
                <w:sz w:val="24"/>
                <w:szCs w:val="24"/>
                <w:highlight w:val="none"/>
                <w:lang w:val="en-US" w:eastAsia="zh-CN"/>
              </w:rPr>
              <w:t>磨子潭</w:t>
            </w:r>
            <w:r>
              <w:rPr>
                <w:rFonts w:hint="eastAsia" w:cs="宋体"/>
                <w:color w:val="auto"/>
                <w:sz w:val="24"/>
                <w:szCs w:val="24"/>
                <w:highlight w:val="none"/>
              </w:rPr>
              <w:t>水库汛前汛后缺陷专项维护维修施工方案</w:t>
            </w:r>
            <w:r>
              <w:rPr>
                <w:rFonts w:ascii="宋体" w:hAnsi="宋体" w:eastAsia="宋体" w:cs="宋体"/>
                <w:color w:val="auto"/>
                <w:kern w:val="0"/>
                <w:sz w:val="24"/>
                <w:szCs w:val="24"/>
                <w:highlight w:val="none"/>
              </w:rPr>
              <w:t>优于本项目采购需求，完整详细，可行性、实用性、针对性强，得</w:t>
            </w:r>
            <w:r>
              <w:rPr>
                <w:rFonts w:hint="eastAsia" w:ascii="宋体" w:hAnsi="宋体" w:eastAsia="宋体" w:cs="宋体"/>
                <w:color w:val="auto"/>
                <w:kern w:val="0"/>
                <w:sz w:val="24"/>
                <w:szCs w:val="24"/>
                <w:highlight w:val="none"/>
                <w:lang w:val="en-US" w:eastAsia="zh-CN"/>
              </w:rPr>
              <w:t>5</w:t>
            </w:r>
            <w:r>
              <w:rPr>
                <w:rFonts w:ascii="宋体" w:hAnsi="宋体" w:eastAsia="宋体" w:cs="宋体"/>
                <w:color w:val="auto"/>
                <w:kern w:val="0"/>
                <w:sz w:val="24"/>
                <w:szCs w:val="24"/>
                <w:highlight w:val="none"/>
              </w:rPr>
              <w:t>分；</w:t>
            </w:r>
          </w:p>
          <w:p w14:paraId="628483D7">
            <w:pPr>
              <w:numPr>
                <w:ilvl w:val="0"/>
                <w:numId w:val="0"/>
              </w:numPr>
              <w:spacing w:line="360" w:lineRule="auto"/>
              <w:jc w:val="left"/>
              <w:rPr>
                <w:rFonts w:ascii="宋体" w:hAnsi="宋体" w:eastAsia="宋体" w:cs="宋体"/>
                <w:color w:val="auto"/>
                <w:kern w:val="0"/>
                <w:sz w:val="24"/>
                <w:szCs w:val="24"/>
                <w:highlight w:val="none"/>
              </w:rPr>
            </w:pPr>
            <w:r>
              <w:rPr>
                <w:rFonts w:ascii="宋体" w:hAnsi="宋体" w:eastAsia="宋体" w:cs="宋体"/>
                <w:color w:val="auto"/>
                <w:kern w:val="0"/>
                <w:sz w:val="24"/>
                <w:szCs w:val="24"/>
                <w:highlight w:val="none"/>
              </w:rPr>
              <w:t>（2）</w:t>
            </w:r>
            <w:r>
              <w:rPr>
                <w:rFonts w:hint="eastAsia" w:cs="宋体"/>
                <w:color w:val="auto"/>
                <w:sz w:val="24"/>
                <w:szCs w:val="24"/>
                <w:highlight w:val="none"/>
                <w:lang w:val="en-US" w:eastAsia="zh-CN"/>
              </w:rPr>
              <w:t>磨子潭</w:t>
            </w:r>
            <w:r>
              <w:rPr>
                <w:rFonts w:hint="eastAsia" w:cs="宋体"/>
                <w:color w:val="auto"/>
                <w:sz w:val="24"/>
                <w:szCs w:val="24"/>
                <w:highlight w:val="none"/>
              </w:rPr>
              <w:t>水库汛前汛后缺陷专项维护维修施工方案</w:t>
            </w:r>
            <w:r>
              <w:rPr>
                <w:rFonts w:ascii="宋体" w:hAnsi="宋体" w:eastAsia="宋体" w:cs="宋体"/>
                <w:color w:val="auto"/>
                <w:kern w:val="0"/>
                <w:sz w:val="24"/>
                <w:szCs w:val="24"/>
                <w:highlight w:val="none"/>
              </w:rPr>
              <w:t>适合本项目采购需求，完整详细，具有可行性、实用性和针对性，得</w:t>
            </w:r>
            <w:r>
              <w:rPr>
                <w:rFonts w:hint="eastAsia" w:ascii="宋体" w:hAnsi="宋体" w:eastAsia="宋体" w:cs="宋体"/>
                <w:color w:val="auto"/>
                <w:kern w:val="0"/>
                <w:sz w:val="24"/>
                <w:szCs w:val="24"/>
                <w:highlight w:val="none"/>
                <w:lang w:val="en-US" w:eastAsia="zh-CN"/>
              </w:rPr>
              <w:t>3</w:t>
            </w:r>
            <w:r>
              <w:rPr>
                <w:rFonts w:ascii="宋体" w:hAnsi="宋体" w:eastAsia="宋体" w:cs="宋体"/>
                <w:color w:val="auto"/>
                <w:kern w:val="0"/>
                <w:sz w:val="24"/>
                <w:szCs w:val="24"/>
                <w:highlight w:val="none"/>
              </w:rPr>
              <w:t>分；</w:t>
            </w:r>
          </w:p>
          <w:p w14:paraId="3C34C04D">
            <w:pPr>
              <w:numPr>
                <w:ilvl w:val="0"/>
                <w:numId w:val="0"/>
              </w:numPr>
              <w:spacing w:line="360" w:lineRule="auto"/>
              <w:jc w:val="left"/>
              <w:rPr>
                <w:rFonts w:ascii="宋体" w:hAnsi="宋体" w:eastAsia="宋体" w:cs="宋体"/>
                <w:color w:val="auto"/>
                <w:kern w:val="0"/>
                <w:sz w:val="24"/>
                <w:szCs w:val="24"/>
                <w:highlight w:val="none"/>
              </w:rPr>
            </w:pPr>
            <w:r>
              <w:rPr>
                <w:rFonts w:ascii="宋体" w:hAnsi="宋体" w:eastAsia="宋体" w:cs="宋体"/>
                <w:color w:val="auto"/>
                <w:kern w:val="0"/>
                <w:sz w:val="24"/>
                <w:szCs w:val="24"/>
                <w:highlight w:val="none"/>
              </w:rPr>
              <w:t>（3）</w:t>
            </w:r>
            <w:r>
              <w:rPr>
                <w:rFonts w:hint="eastAsia" w:cs="宋体"/>
                <w:color w:val="auto"/>
                <w:sz w:val="24"/>
                <w:szCs w:val="24"/>
                <w:highlight w:val="none"/>
                <w:lang w:val="en-US" w:eastAsia="zh-CN"/>
              </w:rPr>
              <w:t>磨子潭</w:t>
            </w:r>
            <w:r>
              <w:rPr>
                <w:rFonts w:hint="eastAsia" w:cs="宋体"/>
                <w:color w:val="auto"/>
                <w:sz w:val="24"/>
                <w:szCs w:val="24"/>
                <w:highlight w:val="none"/>
              </w:rPr>
              <w:t>水库汛前汛后缺陷专项维护维修施工方案</w:t>
            </w:r>
            <w:r>
              <w:rPr>
                <w:rFonts w:ascii="宋体" w:hAnsi="宋体" w:eastAsia="宋体" w:cs="宋体"/>
                <w:color w:val="auto"/>
                <w:kern w:val="0"/>
                <w:sz w:val="24"/>
                <w:szCs w:val="24"/>
                <w:highlight w:val="none"/>
              </w:rPr>
              <w:t>基本适合本项目采购需求，可行性、实用性和针对性有待改善，得</w:t>
            </w:r>
            <w:r>
              <w:rPr>
                <w:rFonts w:hint="eastAsia" w:ascii="宋体" w:hAnsi="宋体" w:eastAsia="宋体" w:cs="宋体"/>
                <w:color w:val="auto"/>
                <w:kern w:val="0"/>
                <w:sz w:val="24"/>
                <w:szCs w:val="24"/>
                <w:highlight w:val="none"/>
                <w:lang w:val="en-US" w:eastAsia="zh-CN"/>
              </w:rPr>
              <w:t>1</w:t>
            </w:r>
            <w:r>
              <w:rPr>
                <w:rFonts w:ascii="宋体" w:hAnsi="宋体" w:eastAsia="宋体" w:cs="宋体"/>
                <w:color w:val="auto"/>
                <w:kern w:val="0"/>
                <w:sz w:val="24"/>
                <w:szCs w:val="24"/>
                <w:highlight w:val="none"/>
              </w:rPr>
              <w:t>分；</w:t>
            </w:r>
          </w:p>
          <w:p w14:paraId="4D127243">
            <w:pPr>
              <w:numPr>
                <w:ilvl w:val="0"/>
                <w:numId w:val="0"/>
              </w:numPr>
              <w:spacing w:line="360" w:lineRule="auto"/>
              <w:ind w:left="0" w:leftChars="0" w:firstLine="0" w:firstLineChars="0"/>
              <w:jc w:val="left"/>
              <w:rPr>
                <w:rFonts w:hint="eastAsia" w:ascii="宋体" w:hAnsi="宋体" w:eastAsia="宋体" w:cs="宋体"/>
                <w:kern w:val="0"/>
                <w:sz w:val="24"/>
                <w:szCs w:val="24"/>
                <w:highlight w:val="none"/>
                <w:lang w:val="en-US" w:eastAsia="zh-CN" w:bidi="ar-SA"/>
              </w:rPr>
            </w:pPr>
            <w:r>
              <w:rPr>
                <w:rFonts w:ascii="宋体" w:hAnsi="宋体" w:eastAsia="宋体" w:cs="宋体"/>
                <w:color w:val="auto"/>
                <w:kern w:val="0"/>
                <w:sz w:val="24"/>
                <w:szCs w:val="24"/>
                <w:highlight w:val="none"/>
              </w:rPr>
              <w:t>（4）</w:t>
            </w:r>
            <w:r>
              <w:rPr>
                <w:rFonts w:hint="eastAsia" w:cs="宋体"/>
                <w:color w:val="auto"/>
                <w:sz w:val="24"/>
                <w:szCs w:val="24"/>
                <w:highlight w:val="none"/>
                <w:lang w:val="en-US" w:eastAsia="zh-CN"/>
              </w:rPr>
              <w:t>磨子潭</w:t>
            </w:r>
            <w:r>
              <w:rPr>
                <w:rFonts w:hint="eastAsia" w:cs="宋体"/>
                <w:color w:val="auto"/>
                <w:sz w:val="24"/>
                <w:szCs w:val="24"/>
                <w:highlight w:val="none"/>
              </w:rPr>
              <w:t>水库汛前汛后缺陷专项维护维修施工方案</w:t>
            </w:r>
            <w:r>
              <w:rPr>
                <w:rFonts w:hint="eastAsia" w:ascii="宋体" w:hAnsi="宋体" w:eastAsia="宋体" w:cs="宋体"/>
                <w:color w:val="auto"/>
                <w:sz w:val="24"/>
                <w:szCs w:val="24"/>
                <w:highlight w:val="none"/>
              </w:rPr>
              <w:t>不可行或者未提供</w:t>
            </w:r>
            <w:r>
              <w:rPr>
                <w:rFonts w:hint="eastAsia" w:ascii="宋体" w:hAnsi="宋体" w:eastAsia="宋体" w:cs="宋体"/>
                <w:kern w:val="0"/>
                <w:sz w:val="24"/>
                <w:szCs w:val="24"/>
                <w:highlight w:val="none"/>
                <w:lang w:val="en-US" w:eastAsia="zh-CN" w:bidi="ar-SA"/>
              </w:rPr>
              <w:t>的不得分</w:t>
            </w:r>
            <w:r>
              <w:rPr>
                <w:rFonts w:hint="eastAsia" w:ascii="宋体" w:hAnsi="宋体" w:eastAsia="宋体" w:cs="宋体"/>
                <w:color w:val="auto"/>
                <w:sz w:val="24"/>
                <w:szCs w:val="24"/>
                <w:highlight w:val="none"/>
              </w:rPr>
              <w:t>。</w:t>
            </w:r>
          </w:p>
        </w:tc>
        <w:tc>
          <w:tcPr>
            <w:tcW w:w="926" w:type="pct"/>
            <w:tcBorders>
              <w:top w:val="single" w:color="auto" w:sz="4" w:space="0"/>
              <w:left w:val="single" w:color="auto" w:sz="4" w:space="0"/>
              <w:bottom w:val="single" w:color="auto" w:sz="4" w:space="0"/>
              <w:right w:val="single" w:color="auto" w:sz="4" w:space="0"/>
            </w:tcBorders>
            <w:vAlign w:val="center"/>
          </w:tcPr>
          <w:p w14:paraId="348B8BB8">
            <w:pPr>
              <w:spacing w:line="360" w:lineRule="auto"/>
              <w:jc w:val="center"/>
              <w:rPr>
                <w:rFonts w:hint="eastAsia" w:ascii="宋体" w:hAnsi="宋体" w:eastAsia="宋体" w:cs="Times New Roman"/>
                <w:b/>
                <w:bCs/>
                <w:kern w:val="0"/>
                <w:sz w:val="24"/>
                <w:szCs w:val="20"/>
                <w:highlight w:val="none"/>
                <w:lang w:val="en-US" w:eastAsia="zh-CN"/>
              </w:rPr>
            </w:pPr>
            <w:r>
              <w:rPr>
                <w:rFonts w:hint="eastAsia" w:ascii="宋体" w:hAnsi="宋体" w:eastAsia="宋体" w:cs="Times New Roman"/>
                <w:b/>
                <w:bCs/>
                <w:color w:val="auto"/>
                <w:kern w:val="0"/>
                <w:sz w:val="24"/>
                <w:szCs w:val="20"/>
                <w:highlight w:val="none"/>
                <w:lang w:val="en-US" w:eastAsia="zh-CN"/>
              </w:rPr>
              <w:t>0-5分</w:t>
            </w:r>
          </w:p>
        </w:tc>
      </w:tr>
      <w:tr w14:paraId="2AF6B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7" w:type="pct"/>
            <w:vMerge w:val="continue"/>
            <w:tcBorders>
              <w:left w:val="single" w:color="auto" w:sz="4" w:space="0"/>
              <w:right w:val="single" w:color="auto" w:sz="4" w:space="0"/>
            </w:tcBorders>
            <w:vAlign w:val="center"/>
          </w:tcPr>
          <w:p w14:paraId="6D2060B8">
            <w:pPr>
              <w:spacing w:line="360" w:lineRule="auto"/>
              <w:ind w:firstLine="435"/>
              <w:jc w:val="center"/>
              <w:rPr>
                <w:rFonts w:asciiTheme="minorEastAsia" w:hAnsiTheme="minorEastAsia" w:eastAsiaTheme="minorEastAsia"/>
                <w:b/>
                <w:bCs/>
                <w:color w:val="auto"/>
                <w:sz w:val="24"/>
                <w:highlight w:val="none"/>
              </w:rPr>
            </w:pPr>
          </w:p>
        </w:tc>
        <w:tc>
          <w:tcPr>
            <w:tcW w:w="1009" w:type="pct"/>
            <w:tcBorders>
              <w:top w:val="single" w:color="auto" w:sz="4" w:space="0"/>
              <w:left w:val="single" w:color="auto" w:sz="4" w:space="0"/>
              <w:bottom w:val="single" w:color="auto" w:sz="4" w:space="0"/>
              <w:right w:val="single" w:color="auto" w:sz="4" w:space="0"/>
            </w:tcBorders>
            <w:vAlign w:val="center"/>
          </w:tcPr>
          <w:p w14:paraId="5A1C1172">
            <w:pPr>
              <w:spacing w:line="360" w:lineRule="auto"/>
              <w:jc w:val="center"/>
              <w:rPr>
                <w:rFonts w:hint="eastAsia" w:cs="宋体"/>
                <w:color w:val="auto"/>
                <w:sz w:val="24"/>
                <w:szCs w:val="24"/>
                <w:highlight w:val="none"/>
                <w:lang w:val="en-US" w:eastAsia="zh-CN"/>
              </w:rPr>
            </w:pPr>
            <w:r>
              <w:rPr>
                <w:rFonts w:hint="eastAsia" w:cs="宋体"/>
                <w:color w:val="auto"/>
                <w:sz w:val="24"/>
                <w:szCs w:val="24"/>
                <w:highlight w:val="none"/>
                <w:lang w:val="en-US" w:eastAsia="zh-CN"/>
              </w:rPr>
              <w:t>佛子岭</w:t>
            </w:r>
            <w:r>
              <w:rPr>
                <w:rFonts w:hint="eastAsia" w:cs="宋体"/>
                <w:color w:val="auto"/>
                <w:sz w:val="24"/>
                <w:szCs w:val="24"/>
                <w:highlight w:val="none"/>
              </w:rPr>
              <w:t>水库</w:t>
            </w:r>
            <w:r>
              <w:rPr>
                <w:rFonts w:hint="eastAsia" w:cs="宋体"/>
                <w:color w:val="auto"/>
                <w:sz w:val="24"/>
                <w:szCs w:val="24"/>
                <w:highlight w:val="none"/>
                <w:lang w:val="en-US" w:eastAsia="zh-CN"/>
              </w:rPr>
              <w:t>附属设施维护维修</w:t>
            </w:r>
            <w:r>
              <w:rPr>
                <w:rFonts w:hint="eastAsia" w:cs="宋体"/>
                <w:color w:val="auto"/>
                <w:kern w:val="0"/>
                <w:sz w:val="24"/>
                <w:szCs w:val="24"/>
                <w:highlight w:val="none"/>
                <w:lang w:val="en-US" w:eastAsia="zh-CN"/>
              </w:rPr>
              <w:t>施工方案</w:t>
            </w:r>
          </w:p>
        </w:tc>
        <w:tc>
          <w:tcPr>
            <w:tcW w:w="2197" w:type="pct"/>
            <w:tcBorders>
              <w:top w:val="single" w:color="auto" w:sz="4" w:space="0"/>
              <w:left w:val="single" w:color="auto" w:sz="4" w:space="0"/>
              <w:bottom w:val="single" w:color="auto" w:sz="4" w:space="0"/>
              <w:right w:val="single" w:color="auto" w:sz="4" w:space="0"/>
            </w:tcBorders>
            <w:vAlign w:val="center"/>
          </w:tcPr>
          <w:p w14:paraId="59347B40">
            <w:pPr>
              <w:spacing w:line="360" w:lineRule="auto"/>
              <w:jc w:val="left"/>
              <w:rPr>
                <w:rFonts w:ascii="宋体" w:hAnsi="宋体" w:eastAsia="宋体" w:cs="宋体"/>
                <w:color w:val="auto"/>
                <w:kern w:val="0"/>
                <w:sz w:val="24"/>
                <w:szCs w:val="24"/>
                <w:highlight w:val="none"/>
              </w:rPr>
            </w:pPr>
            <w:r>
              <w:rPr>
                <w:rFonts w:ascii="宋体" w:hAnsi="宋体" w:eastAsia="宋体" w:cs="宋体"/>
                <w:color w:val="auto"/>
                <w:kern w:val="0"/>
                <w:sz w:val="24"/>
                <w:szCs w:val="24"/>
                <w:highlight w:val="none"/>
              </w:rPr>
              <w:t>结合本工程特点，</w:t>
            </w:r>
            <w:r>
              <w:rPr>
                <w:rFonts w:hint="eastAsia" w:ascii="宋体" w:hAnsi="宋体" w:eastAsia="宋体" w:cs="宋体"/>
                <w:color w:val="auto"/>
                <w:sz w:val="24"/>
                <w:szCs w:val="24"/>
                <w:highlight w:val="none"/>
              </w:rPr>
              <w:t>磋商小组依据采购文件要求以及供应商</w:t>
            </w:r>
            <w:r>
              <w:rPr>
                <w:rFonts w:ascii="宋体" w:hAnsi="宋体" w:eastAsia="宋体" w:cs="宋体"/>
                <w:color w:val="auto"/>
                <w:kern w:val="0"/>
                <w:sz w:val="24"/>
                <w:szCs w:val="24"/>
                <w:highlight w:val="none"/>
              </w:rPr>
              <w:t>结合本工程特点，提出的</w:t>
            </w:r>
            <w:r>
              <w:rPr>
                <w:rFonts w:hint="eastAsia" w:cs="宋体"/>
                <w:color w:val="auto"/>
                <w:sz w:val="24"/>
                <w:szCs w:val="24"/>
                <w:highlight w:val="none"/>
                <w:lang w:val="en-US" w:eastAsia="zh-CN"/>
              </w:rPr>
              <w:t>佛子岭</w:t>
            </w:r>
            <w:r>
              <w:rPr>
                <w:rFonts w:hint="eastAsia" w:cs="宋体"/>
                <w:color w:val="auto"/>
                <w:sz w:val="24"/>
                <w:szCs w:val="24"/>
                <w:highlight w:val="none"/>
              </w:rPr>
              <w:t>水库</w:t>
            </w:r>
            <w:r>
              <w:rPr>
                <w:rFonts w:hint="eastAsia" w:cs="宋体"/>
                <w:color w:val="auto"/>
                <w:sz w:val="24"/>
                <w:szCs w:val="24"/>
                <w:highlight w:val="none"/>
                <w:lang w:val="en-US" w:eastAsia="zh-CN"/>
              </w:rPr>
              <w:t>附属设施维护维修</w:t>
            </w:r>
            <w:r>
              <w:rPr>
                <w:rFonts w:hint="eastAsia" w:cs="宋体"/>
                <w:color w:val="auto"/>
                <w:kern w:val="0"/>
                <w:sz w:val="24"/>
                <w:szCs w:val="24"/>
                <w:highlight w:val="none"/>
                <w:lang w:val="en-US" w:eastAsia="zh-CN"/>
              </w:rPr>
              <w:t>施工方案（包括但不限于绿化工程、山坡防护、围墙维护等内容）</w:t>
            </w:r>
            <w:r>
              <w:rPr>
                <w:rFonts w:hint="eastAsia" w:ascii="宋体" w:hAnsi="宋体" w:eastAsia="宋体" w:cs="宋体"/>
                <w:color w:val="auto"/>
                <w:sz w:val="24"/>
                <w:szCs w:val="24"/>
                <w:highlight w:val="none"/>
              </w:rPr>
              <w:t>进行</w:t>
            </w:r>
            <w:r>
              <w:rPr>
                <w:rFonts w:hint="eastAsia" w:cs="宋体"/>
                <w:color w:val="auto"/>
                <w:kern w:val="0"/>
                <w:sz w:val="24"/>
                <w:szCs w:val="24"/>
                <w:highlight w:val="none"/>
                <w:lang w:val="en-US" w:eastAsia="zh-CN"/>
              </w:rPr>
              <w:t>综合</w:t>
            </w:r>
            <w:r>
              <w:rPr>
                <w:rFonts w:hint="eastAsia" w:ascii="宋体" w:hAnsi="宋体" w:eastAsia="宋体" w:cs="宋体"/>
                <w:color w:val="auto"/>
                <w:kern w:val="0"/>
                <w:sz w:val="24"/>
                <w:szCs w:val="24"/>
                <w:highlight w:val="none"/>
                <w:lang w:val="en-US" w:eastAsia="zh-CN"/>
              </w:rPr>
              <w:t>评审</w:t>
            </w:r>
            <w:r>
              <w:rPr>
                <w:rFonts w:hint="eastAsia" w:ascii="宋体" w:hAnsi="宋体" w:eastAsia="宋体" w:cs="宋体"/>
                <w:color w:val="auto"/>
                <w:sz w:val="24"/>
                <w:szCs w:val="24"/>
                <w:highlight w:val="none"/>
              </w:rPr>
              <w:t>：</w:t>
            </w:r>
          </w:p>
          <w:p w14:paraId="2EA427AE">
            <w:pPr>
              <w:numPr>
                <w:ilvl w:val="-1"/>
                <w:numId w:val="0"/>
              </w:numPr>
              <w:spacing w:line="360" w:lineRule="auto"/>
              <w:jc w:val="left"/>
              <w:rPr>
                <w:rFonts w:ascii="宋体" w:hAnsi="宋体" w:eastAsia="宋体" w:cs="宋体"/>
                <w:color w:val="auto"/>
                <w:kern w:val="0"/>
                <w:sz w:val="24"/>
                <w:szCs w:val="24"/>
                <w:highlight w:val="none"/>
              </w:rPr>
            </w:pPr>
            <w:r>
              <w:rPr>
                <w:rFonts w:ascii="宋体" w:hAnsi="宋体" w:eastAsia="宋体" w:cs="宋体"/>
                <w:color w:val="auto"/>
                <w:kern w:val="0"/>
                <w:sz w:val="24"/>
                <w:szCs w:val="24"/>
                <w:highlight w:val="none"/>
                <w:lang w:val="en-US" w:eastAsia="zh-CN" w:bidi="ar-SA"/>
              </w:rPr>
              <w:t>（1）</w:t>
            </w:r>
            <w:r>
              <w:rPr>
                <w:rFonts w:hint="eastAsia" w:cs="宋体"/>
                <w:color w:val="auto"/>
                <w:sz w:val="24"/>
                <w:szCs w:val="24"/>
                <w:highlight w:val="none"/>
                <w:lang w:val="en-US" w:eastAsia="zh-CN"/>
              </w:rPr>
              <w:t>佛子岭</w:t>
            </w:r>
            <w:r>
              <w:rPr>
                <w:rFonts w:hint="eastAsia" w:cs="宋体"/>
                <w:color w:val="auto"/>
                <w:sz w:val="24"/>
                <w:szCs w:val="24"/>
                <w:highlight w:val="none"/>
              </w:rPr>
              <w:t>水库</w:t>
            </w:r>
            <w:r>
              <w:rPr>
                <w:rFonts w:hint="eastAsia" w:cs="宋体"/>
                <w:color w:val="auto"/>
                <w:sz w:val="24"/>
                <w:szCs w:val="24"/>
                <w:highlight w:val="none"/>
                <w:lang w:val="en-US" w:eastAsia="zh-CN"/>
              </w:rPr>
              <w:t>附属设施维护维修</w:t>
            </w:r>
            <w:r>
              <w:rPr>
                <w:rFonts w:hint="eastAsia" w:cs="宋体"/>
                <w:color w:val="auto"/>
                <w:kern w:val="0"/>
                <w:sz w:val="24"/>
                <w:szCs w:val="24"/>
                <w:highlight w:val="none"/>
                <w:lang w:val="en-US" w:eastAsia="zh-CN"/>
              </w:rPr>
              <w:t>施工方案</w:t>
            </w:r>
            <w:r>
              <w:rPr>
                <w:rFonts w:ascii="宋体" w:hAnsi="宋体" w:eastAsia="宋体" w:cs="宋体"/>
                <w:color w:val="auto"/>
                <w:kern w:val="0"/>
                <w:sz w:val="24"/>
                <w:szCs w:val="24"/>
                <w:highlight w:val="none"/>
              </w:rPr>
              <w:t>优于本项目采购需求，完整详细，可行性、实用性、针对性强，得</w:t>
            </w:r>
            <w:r>
              <w:rPr>
                <w:rFonts w:hint="eastAsia" w:ascii="宋体" w:hAnsi="宋体" w:eastAsia="宋体" w:cs="宋体"/>
                <w:color w:val="auto"/>
                <w:kern w:val="0"/>
                <w:sz w:val="24"/>
                <w:szCs w:val="24"/>
                <w:highlight w:val="none"/>
                <w:lang w:val="en-US" w:eastAsia="zh-CN"/>
              </w:rPr>
              <w:t>5</w:t>
            </w:r>
            <w:r>
              <w:rPr>
                <w:rFonts w:ascii="宋体" w:hAnsi="宋体" w:eastAsia="宋体" w:cs="宋体"/>
                <w:color w:val="auto"/>
                <w:kern w:val="0"/>
                <w:sz w:val="24"/>
                <w:szCs w:val="24"/>
                <w:highlight w:val="none"/>
              </w:rPr>
              <w:t>分；</w:t>
            </w:r>
          </w:p>
          <w:p w14:paraId="05A333A5">
            <w:pPr>
              <w:numPr>
                <w:ilvl w:val="-1"/>
                <w:numId w:val="0"/>
              </w:numPr>
              <w:spacing w:line="360" w:lineRule="auto"/>
              <w:jc w:val="left"/>
              <w:rPr>
                <w:rFonts w:ascii="宋体" w:hAnsi="宋体" w:eastAsia="宋体" w:cs="宋体"/>
                <w:color w:val="auto"/>
                <w:kern w:val="0"/>
                <w:sz w:val="24"/>
                <w:szCs w:val="24"/>
                <w:highlight w:val="none"/>
              </w:rPr>
            </w:pPr>
            <w:r>
              <w:rPr>
                <w:rFonts w:ascii="宋体" w:hAnsi="宋体" w:eastAsia="宋体" w:cs="宋体"/>
                <w:color w:val="auto"/>
                <w:kern w:val="0"/>
                <w:sz w:val="24"/>
                <w:szCs w:val="24"/>
                <w:highlight w:val="none"/>
              </w:rPr>
              <w:t>（2）</w:t>
            </w:r>
            <w:r>
              <w:rPr>
                <w:rFonts w:hint="eastAsia" w:cs="宋体"/>
                <w:color w:val="auto"/>
                <w:sz w:val="24"/>
                <w:szCs w:val="24"/>
                <w:highlight w:val="none"/>
                <w:lang w:val="en-US" w:eastAsia="zh-CN"/>
              </w:rPr>
              <w:t>佛子岭</w:t>
            </w:r>
            <w:r>
              <w:rPr>
                <w:rFonts w:hint="eastAsia" w:cs="宋体"/>
                <w:color w:val="auto"/>
                <w:sz w:val="24"/>
                <w:szCs w:val="24"/>
                <w:highlight w:val="none"/>
              </w:rPr>
              <w:t>水库</w:t>
            </w:r>
            <w:r>
              <w:rPr>
                <w:rFonts w:hint="eastAsia" w:cs="宋体"/>
                <w:color w:val="auto"/>
                <w:sz w:val="24"/>
                <w:szCs w:val="24"/>
                <w:highlight w:val="none"/>
                <w:lang w:val="en-US" w:eastAsia="zh-CN"/>
              </w:rPr>
              <w:t>附属设施维护维修</w:t>
            </w:r>
            <w:r>
              <w:rPr>
                <w:rFonts w:hint="eastAsia" w:cs="宋体"/>
                <w:color w:val="auto"/>
                <w:kern w:val="0"/>
                <w:sz w:val="24"/>
                <w:szCs w:val="24"/>
                <w:highlight w:val="none"/>
                <w:lang w:val="en-US" w:eastAsia="zh-CN"/>
              </w:rPr>
              <w:t>施工方案</w:t>
            </w:r>
            <w:r>
              <w:rPr>
                <w:rFonts w:ascii="宋体" w:hAnsi="宋体" w:eastAsia="宋体" w:cs="宋体"/>
                <w:color w:val="auto"/>
                <w:kern w:val="0"/>
                <w:sz w:val="24"/>
                <w:szCs w:val="24"/>
                <w:highlight w:val="none"/>
              </w:rPr>
              <w:t>适合本项目采购需求，完整详细，具有可行性、实用性和针对性，得</w:t>
            </w:r>
            <w:r>
              <w:rPr>
                <w:rFonts w:hint="eastAsia" w:ascii="宋体" w:hAnsi="宋体" w:eastAsia="宋体" w:cs="宋体"/>
                <w:color w:val="auto"/>
                <w:kern w:val="0"/>
                <w:sz w:val="24"/>
                <w:szCs w:val="24"/>
                <w:highlight w:val="none"/>
                <w:lang w:val="en-US" w:eastAsia="zh-CN"/>
              </w:rPr>
              <w:t>3</w:t>
            </w:r>
            <w:r>
              <w:rPr>
                <w:rFonts w:ascii="宋体" w:hAnsi="宋体" w:eastAsia="宋体" w:cs="宋体"/>
                <w:color w:val="auto"/>
                <w:kern w:val="0"/>
                <w:sz w:val="24"/>
                <w:szCs w:val="24"/>
                <w:highlight w:val="none"/>
              </w:rPr>
              <w:t>分；</w:t>
            </w:r>
          </w:p>
          <w:p w14:paraId="5B7C4597">
            <w:pPr>
              <w:numPr>
                <w:ilvl w:val="-1"/>
                <w:numId w:val="0"/>
              </w:numPr>
              <w:spacing w:line="360" w:lineRule="auto"/>
              <w:jc w:val="left"/>
              <w:rPr>
                <w:rFonts w:ascii="宋体" w:hAnsi="宋体" w:eastAsia="宋体" w:cs="宋体"/>
                <w:color w:val="auto"/>
                <w:kern w:val="0"/>
                <w:sz w:val="24"/>
                <w:szCs w:val="24"/>
                <w:highlight w:val="none"/>
              </w:rPr>
            </w:pPr>
            <w:r>
              <w:rPr>
                <w:rFonts w:ascii="宋体" w:hAnsi="宋体" w:eastAsia="宋体" w:cs="宋体"/>
                <w:color w:val="auto"/>
                <w:kern w:val="0"/>
                <w:sz w:val="24"/>
                <w:szCs w:val="24"/>
                <w:highlight w:val="none"/>
              </w:rPr>
              <w:t>（3）</w:t>
            </w:r>
            <w:r>
              <w:rPr>
                <w:rFonts w:hint="eastAsia" w:cs="宋体"/>
                <w:color w:val="auto"/>
                <w:sz w:val="24"/>
                <w:szCs w:val="24"/>
                <w:highlight w:val="none"/>
                <w:lang w:val="en-US" w:eastAsia="zh-CN"/>
              </w:rPr>
              <w:t>佛子岭</w:t>
            </w:r>
            <w:r>
              <w:rPr>
                <w:rFonts w:hint="eastAsia" w:cs="宋体"/>
                <w:color w:val="auto"/>
                <w:sz w:val="24"/>
                <w:szCs w:val="24"/>
                <w:highlight w:val="none"/>
              </w:rPr>
              <w:t>水库</w:t>
            </w:r>
            <w:r>
              <w:rPr>
                <w:rFonts w:hint="eastAsia" w:cs="宋体"/>
                <w:color w:val="auto"/>
                <w:sz w:val="24"/>
                <w:szCs w:val="24"/>
                <w:highlight w:val="none"/>
                <w:lang w:val="en-US" w:eastAsia="zh-CN"/>
              </w:rPr>
              <w:t>附属设施维护维修</w:t>
            </w:r>
            <w:r>
              <w:rPr>
                <w:rFonts w:hint="eastAsia" w:cs="宋体"/>
                <w:color w:val="auto"/>
                <w:kern w:val="0"/>
                <w:sz w:val="24"/>
                <w:szCs w:val="24"/>
                <w:highlight w:val="none"/>
                <w:lang w:val="en-US" w:eastAsia="zh-CN"/>
              </w:rPr>
              <w:t>施工方案</w:t>
            </w:r>
            <w:r>
              <w:rPr>
                <w:rFonts w:ascii="宋体" w:hAnsi="宋体" w:eastAsia="宋体" w:cs="宋体"/>
                <w:color w:val="auto"/>
                <w:kern w:val="0"/>
                <w:sz w:val="24"/>
                <w:szCs w:val="24"/>
                <w:highlight w:val="none"/>
              </w:rPr>
              <w:t>基本适合本项目采购需求，可行性、实用性和针对性有待改善，得</w:t>
            </w:r>
            <w:r>
              <w:rPr>
                <w:rFonts w:hint="eastAsia" w:ascii="宋体" w:hAnsi="宋体" w:eastAsia="宋体" w:cs="宋体"/>
                <w:color w:val="auto"/>
                <w:kern w:val="0"/>
                <w:sz w:val="24"/>
                <w:szCs w:val="24"/>
                <w:highlight w:val="none"/>
                <w:lang w:val="en-US" w:eastAsia="zh-CN"/>
              </w:rPr>
              <w:t>1</w:t>
            </w:r>
            <w:r>
              <w:rPr>
                <w:rFonts w:ascii="宋体" w:hAnsi="宋体" w:eastAsia="宋体" w:cs="宋体"/>
                <w:color w:val="auto"/>
                <w:kern w:val="0"/>
                <w:sz w:val="24"/>
                <w:szCs w:val="24"/>
                <w:highlight w:val="none"/>
              </w:rPr>
              <w:t>分；</w:t>
            </w:r>
          </w:p>
          <w:p w14:paraId="1B894046">
            <w:pPr>
              <w:numPr>
                <w:ilvl w:val="-1"/>
                <w:numId w:val="0"/>
              </w:numPr>
              <w:spacing w:line="360" w:lineRule="auto"/>
              <w:ind w:left="0" w:leftChars="0" w:firstLine="0" w:firstLineChars="0"/>
              <w:jc w:val="left"/>
              <w:rPr>
                <w:rFonts w:ascii="宋体" w:hAnsi="宋体" w:eastAsia="宋体" w:cs="宋体"/>
                <w:color w:val="auto"/>
                <w:kern w:val="0"/>
                <w:sz w:val="24"/>
                <w:szCs w:val="24"/>
                <w:highlight w:val="none"/>
              </w:rPr>
            </w:pPr>
            <w:r>
              <w:rPr>
                <w:rFonts w:ascii="宋体" w:hAnsi="宋体" w:eastAsia="宋体" w:cs="宋体"/>
                <w:color w:val="auto"/>
                <w:kern w:val="0"/>
                <w:sz w:val="24"/>
                <w:szCs w:val="24"/>
                <w:highlight w:val="none"/>
              </w:rPr>
              <w:t>（4）</w:t>
            </w:r>
            <w:r>
              <w:rPr>
                <w:rFonts w:hint="eastAsia" w:cs="宋体"/>
                <w:color w:val="auto"/>
                <w:sz w:val="24"/>
                <w:szCs w:val="24"/>
                <w:highlight w:val="none"/>
                <w:lang w:val="en-US" w:eastAsia="zh-CN"/>
              </w:rPr>
              <w:t>佛子岭</w:t>
            </w:r>
            <w:r>
              <w:rPr>
                <w:rFonts w:hint="eastAsia" w:cs="宋体"/>
                <w:color w:val="auto"/>
                <w:sz w:val="24"/>
                <w:szCs w:val="24"/>
                <w:highlight w:val="none"/>
              </w:rPr>
              <w:t>水库</w:t>
            </w:r>
            <w:r>
              <w:rPr>
                <w:rFonts w:hint="eastAsia" w:cs="宋体"/>
                <w:color w:val="auto"/>
                <w:sz w:val="24"/>
                <w:szCs w:val="24"/>
                <w:highlight w:val="none"/>
                <w:lang w:val="en-US" w:eastAsia="zh-CN"/>
              </w:rPr>
              <w:t>附属设施维护维修</w:t>
            </w:r>
            <w:r>
              <w:rPr>
                <w:rFonts w:hint="eastAsia" w:cs="宋体"/>
                <w:color w:val="auto"/>
                <w:kern w:val="0"/>
                <w:sz w:val="24"/>
                <w:szCs w:val="24"/>
                <w:highlight w:val="none"/>
                <w:lang w:val="en-US" w:eastAsia="zh-CN"/>
              </w:rPr>
              <w:t>施工方案</w:t>
            </w:r>
            <w:r>
              <w:rPr>
                <w:rFonts w:hint="eastAsia" w:ascii="宋体" w:hAnsi="宋体" w:eastAsia="宋体" w:cs="宋体"/>
                <w:color w:val="auto"/>
                <w:sz w:val="24"/>
                <w:szCs w:val="24"/>
                <w:highlight w:val="none"/>
              </w:rPr>
              <w:t>不可行或者未提供</w:t>
            </w:r>
            <w:r>
              <w:rPr>
                <w:rFonts w:hint="eastAsia" w:ascii="宋体" w:hAnsi="宋体" w:eastAsia="宋体" w:cs="宋体"/>
                <w:kern w:val="0"/>
                <w:sz w:val="24"/>
                <w:szCs w:val="24"/>
                <w:highlight w:val="none"/>
                <w:lang w:val="en-US" w:eastAsia="zh-CN" w:bidi="ar-SA"/>
              </w:rPr>
              <w:t>的不得分</w:t>
            </w:r>
            <w:r>
              <w:rPr>
                <w:rFonts w:hint="eastAsia" w:ascii="宋体" w:hAnsi="宋体" w:eastAsia="宋体" w:cs="宋体"/>
                <w:color w:val="auto"/>
                <w:sz w:val="24"/>
                <w:szCs w:val="24"/>
                <w:highlight w:val="none"/>
              </w:rPr>
              <w:t>。</w:t>
            </w:r>
          </w:p>
        </w:tc>
        <w:tc>
          <w:tcPr>
            <w:tcW w:w="926" w:type="pct"/>
            <w:tcBorders>
              <w:top w:val="single" w:color="auto" w:sz="4" w:space="0"/>
              <w:left w:val="single" w:color="auto" w:sz="4" w:space="0"/>
              <w:bottom w:val="single" w:color="auto" w:sz="4" w:space="0"/>
              <w:right w:val="single" w:color="auto" w:sz="4" w:space="0"/>
            </w:tcBorders>
            <w:vAlign w:val="center"/>
          </w:tcPr>
          <w:p w14:paraId="61D8B5D2">
            <w:pPr>
              <w:spacing w:line="360" w:lineRule="auto"/>
              <w:jc w:val="center"/>
              <w:rPr>
                <w:rFonts w:hint="eastAsia" w:ascii="宋体" w:hAnsi="宋体" w:eastAsia="宋体" w:cs="Times New Roman"/>
                <w:b/>
                <w:bCs/>
                <w:color w:val="auto"/>
                <w:kern w:val="0"/>
                <w:sz w:val="24"/>
                <w:szCs w:val="20"/>
                <w:highlight w:val="none"/>
                <w:lang w:val="en-US" w:eastAsia="zh-CN"/>
              </w:rPr>
            </w:pPr>
            <w:r>
              <w:rPr>
                <w:rFonts w:hint="eastAsia" w:ascii="宋体" w:hAnsi="宋体" w:eastAsia="宋体" w:cs="Times New Roman"/>
                <w:b/>
                <w:bCs/>
                <w:color w:val="auto"/>
                <w:kern w:val="0"/>
                <w:sz w:val="24"/>
                <w:szCs w:val="20"/>
                <w:highlight w:val="none"/>
                <w:lang w:val="en-US" w:eastAsia="zh-CN"/>
              </w:rPr>
              <w:t>0-5分</w:t>
            </w:r>
          </w:p>
        </w:tc>
      </w:tr>
      <w:tr w14:paraId="19CAC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7" w:type="pct"/>
            <w:vMerge w:val="continue"/>
            <w:tcBorders>
              <w:left w:val="single" w:color="auto" w:sz="4" w:space="0"/>
              <w:right w:val="single" w:color="auto" w:sz="4" w:space="0"/>
            </w:tcBorders>
            <w:vAlign w:val="center"/>
          </w:tcPr>
          <w:p w14:paraId="2CD0EB3F">
            <w:pPr>
              <w:spacing w:line="360" w:lineRule="auto"/>
              <w:ind w:firstLine="435"/>
              <w:jc w:val="center"/>
              <w:rPr>
                <w:rFonts w:asciiTheme="minorEastAsia" w:hAnsiTheme="minorEastAsia" w:eastAsiaTheme="minorEastAsia"/>
                <w:b/>
                <w:bCs/>
                <w:color w:val="auto"/>
                <w:sz w:val="24"/>
                <w:highlight w:val="none"/>
              </w:rPr>
            </w:pPr>
          </w:p>
        </w:tc>
        <w:tc>
          <w:tcPr>
            <w:tcW w:w="1009" w:type="pct"/>
            <w:tcBorders>
              <w:top w:val="single" w:color="auto" w:sz="4" w:space="0"/>
              <w:left w:val="single" w:color="auto" w:sz="4" w:space="0"/>
              <w:bottom w:val="single" w:color="auto" w:sz="4" w:space="0"/>
              <w:right w:val="single" w:color="auto" w:sz="4" w:space="0"/>
            </w:tcBorders>
            <w:vAlign w:val="center"/>
          </w:tcPr>
          <w:p w14:paraId="146039F5">
            <w:pPr>
              <w:spacing w:line="360" w:lineRule="auto"/>
              <w:jc w:val="center"/>
              <w:rPr>
                <w:rFonts w:hint="eastAsia" w:cs="宋体"/>
                <w:color w:val="auto"/>
                <w:sz w:val="24"/>
                <w:szCs w:val="24"/>
                <w:highlight w:val="none"/>
                <w:lang w:val="en-US" w:eastAsia="zh-CN"/>
              </w:rPr>
            </w:pPr>
            <w:r>
              <w:rPr>
                <w:rFonts w:hint="eastAsia" w:cs="宋体"/>
                <w:color w:val="auto"/>
                <w:sz w:val="24"/>
                <w:szCs w:val="24"/>
                <w:highlight w:val="none"/>
                <w:lang w:val="en-US" w:eastAsia="zh-CN"/>
              </w:rPr>
              <w:t>白莲崖</w:t>
            </w:r>
            <w:r>
              <w:rPr>
                <w:rFonts w:hint="eastAsia" w:cs="宋体"/>
                <w:color w:val="auto"/>
                <w:sz w:val="24"/>
                <w:szCs w:val="24"/>
                <w:highlight w:val="none"/>
              </w:rPr>
              <w:t>水库汛前汛后缺陷</w:t>
            </w:r>
            <w:r>
              <w:rPr>
                <w:rFonts w:hint="eastAsia" w:cs="宋体"/>
                <w:color w:val="auto"/>
                <w:kern w:val="0"/>
                <w:sz w:val="24"/>
                <w:szCs w:val="24"/>
                <w:highlight w:val="none"/>
                <w:lang w:val="en-US" w:eastAsia="zh-CN"/>
              </w:rPr>
              <w:t>专项</w:t>
            </w:r>
            <w:r>
              <w:rPr>
                <w:rFonts w:hint="eastAsia" w:cs="宋体"/>
                <w:color w:val="auto"/>
                <w:sz w:val="24"/>
                <w:szCs w:val="24"/>
                <w:highlight w:val="none"/>
                <w:lang w:val="en-US" w:eastAsia="zh-CN"/>
              </w:rPr>
              <w:t>维护维修</w:t>
            </w:r>
            <w:r>
              <w:rPr>
                <w:rFonts w:hint="eastAsia" w:cs="宋体"/>
                <w:color w:val="auto"/>
                <w:kern w:val="0"/>
                <w:sz w:val="24"/>
                <w:szCs w:val="24"/>
                <w:highlight w:val="none"/>
                <w:lang w:val="en-US" w:eastAsia="zh-CN"/>
              </w:rPr>
              <w:t>施工方案</w:t>
            </w:r>
          </w:p>
        </w:tc>
        <w:tc>
          <w:tcPr>
            <w:tcW w:w="2197" w:type="pct"/>
            <w:tcBorders>
              <w:top w:val="single" w:color="auto" w:sz="4" w:space="0"/>
              <w:left w:val="single" w:color="auto" w:sz="4" w:space="0"/>
              <w:bottom w:val="single" w:color="auto" w:sz="4" w:space="0"/>
              <w:right w:val="single" w:color="auto" w:sz="4" w:space="0"/>
            </w:tcBorders>
            <w:vAlign w:val="center"/>
          </w:tcPr>
          <w:p w14:paraId="0A98FFE7">
            <w:pPr>
              <w:spacing w:line="360" w:lineRule="auto"/>
              <w:jc w:val="left"/>
              <w:rPr>
                <w:rFonts w:ascii="宋体" w:hAnsi="宋体" w:eastAsia="宋体" w:cs="宋体"/>
                <w:color w:val="auto"/>
                <w:kern w:val="0"/>
                <w:sz w:val="24"/>
                <w:szCs w:val="24"/>
                <w:highlight w:val="none"/>
              </w:rPr>
            </w:pPr>
            <w:r>
              <w:rPr>
                <w:rFonts w:ascii="宋体" w:hAnsi="宋体" w:eastAsia="宋体" w:cs="宋体"/>
                <w:color w:val="auto"/>
                <w:kern w:val="0"/>
                <w:sz w:val="24"/>
                <w:szCs w:val="24"/>
                <w:highlight w:val="none"/>
              </w:rPr>
              <w:t>结合本工程特点，</w:t>
            </w:r>
            <w:r>
              <w:rPr>
                <w:rFonts w:hint="eastAsia" w:ascii="宋体" w:hAnsi="宋体" w:eastAsia="宋体" w:cs="宋体"/>
                <w:color w:val="auto"/>
                <w:sz w:val="24"/>
                <w:szCs w:val="24"/>
                <w:highlight w:val="none"/>
              </w:rPr>
              <w:t>磋商小组依据采购文件要求以及供应商</w:t>
            </w:r>
            <w:r>
              <w:rPr>
                <w:rFonts w:ascii="宋体" w:hAnsi="宋体" w:eastAsia="宋体" w:cs="宋体"/>
                <w:color w:val="auto"/>
                <w:kern w:val="0"/>
                <w:sz w:val="24"/>
                <w:szCs w:val="24"/>
                <w:highlight w:val="none"/>
              </w:rPr>
              <w:t>结合本工程特点，提出的</w:t>
            </w:r>
            <w:r>
              <w:rPr>
                <w:rFonts w:hint="eastAsia" w:cs="宋体"/>
                <w:color w:val="auto"/>
                <w:sz w:val="24"/>
                <w:szCs w:val="24"/>
                <w:highlight w:val="none"/>
                <w:lang w:val="en-US" w:eastAsia="zh-CN"/>
              </w:rPr>
              <w:t>白莲崖</w:t>
            </w:r>
            <w:r>
              <w:rPr>
                <w:rFonts w:hint="eastAsia" w:cs="宋体"/>
                <w:color w:val="auto"/>
                <w:sz w:val="24"/>
                <w:szCs w:val="24"/>
                <w:highlight w:val="none"/>
              </w:rPr>
              <w:t>水库汛前汛后缺陷专项维护维修施工方案</w:t>
            </w:r>
            <w:r>
              <w:rPr>
                <w:rFonts w:hint="eastAsia" w:ascii="宋体" w:hAnsi="宋体" w:eastAsia="宋体" w:cs="宋体"/>
                <w:color w:val="auto"/>
                <w:sz w:val="24"/>
                <w:szCs w:val="24"/>
                <w:highlight w:val="none"/>
              </w:rPr>
              <w:t>进行</w:t>
            </w:r>
            <w:r>
              <w:rPr>
                <w:rFonts w:hint="eastAsia" w:cs="宋体"/>
                <w:color w:val="auto"/>
                <w:kern w:val="0"/>
                <w:sz w:val="24"/>
                <w:szCs w:val="24"/>
                <w:highlight w:val="none"/>
                <w:lang w:val="en-US" w:eastAsia="zh-CN"/>
              </w:rPr>
              <w:t>综合</w:t>
            </w:r>
            <w:r>
              <w:rPr>
                <w:rFonts w:hint="eastAsia" w:ascii="宋体" w:hAnsi="宋体" w:eastAsia="宋体" w:cs="宋体"/>
                <w:color w:val="auto"/>
                <w:kern w:val="0"/>
                <w:sz w:val="24"/>
                <w:szCs w:val="24"/>
                <w:highlight w:val="none"/>
                <w:lang w:val="en-US" w:eastAsia="zh-CN"/>
              </w:rPr>
              <w:t>评审</w:t>
            </w:r>
            <w:r>
              <w:rPr>
                <w:rFonts w:hint="eastAsia" w:ascii="宋体" w:hAnsi="宋体" w:eastAsia="宋体" w:cs="宋体"/>
                <w:color w:val="auto"/>
                <w:sz w:val="24"/>
                <w:szCs w:val="24"/>
                <w:highlight w:val="none"/>
              </w:rPr>
              <w:t>：</w:t>
            </w:r>
          </w:p>
          <w:p w14:paraId="0007E89A">
            <w:pPr>
              <w:numPr>
                <w:ilvl w:val="-1"/>
                <w:numId w:val="0"/>
              </w:numPr>
              <w:spacing w:line="360" w:lineRule="auto"/>
              <w:jc w:val="left"/>
              <w:rPr>
                <w:rFonts w:ascii="宋体" w:hAnsi="宋体" w:eastAsia="宋体" w:cs="宋体"/>
                <w:color w:val="auto"/>
                <w:kern w:val="0"/>
                <w:sz w:val="24"/>
                <w:szCs w:val="24"/>
                <w:highlight w:val="none"/>
              </w:rPr>
            </w:pPr>
            <w:r>
              <w:rPr>
                <w:rFonts w:ascii="宋体" w:hAnsi="宋体" w:eastAsia="宋体" w:cs="宋体"/>
                <w:color w:val="auto"/>
                <w:kern w:val="0"/>
                <w:sz w:val="24"/>
                <w:szCs w:val="24"/>
                <w:highlight w:val="none"/>
                <w:lang w:val="en-US" w:eastAsia="zh-CN" w:bidi="ar-SA"/>
              </w:rPr>
              <w:t>（1）</w:t>
            </w:r>
            <w:r>
              <w:rPr>
                <w:rFonts w:hint="eastAsia" w:cs="宋体"/>
                <w:color w:val="auto"/>
                <w:sz w:val="24"/>
                <w:szCs w:val="24"/>
                <w:highlight w:val="none"/>
                <w:lang w:val="en-US" w:eastAsia="zh-CN"/>
              </w:rPr>
              <w:t>白莲崖</w:t>
            </w:r>
            <w:r>
              <w:rPr>
                <w:rFonts w:hint="eastAsia" w:cs="宋体"/>
                <w:color w:val="auto"/>
                <w:sz w:val="24"/>
                <w:szCs w:val="24"/>
                <w:highlight w:val="none"/>
              </w:rPr>
              <w:t>水库汛前汛后缺陷专项维护维修施工方案</w:t>
            </w:r>
            <w:r>
              <w:rPr>
                <w:rFonts w:ascii="宋体" w:hAnsi="宋体" w:eastAsia="宋体" w:cs="宋体"/>
                <w:color w:val="auto"/>
                <w:kern w:val="0"/>
                <w:sz w:val="24"/>
                <w:szCs w:val="24"/>
                <w:highlight w:val="none"/>
              </w:rPr>
              <w:t>优于本项目采购需求，完整详细，可行性、实用性、针对性强，得</w:t>
            </w:r>
            <w:r>
              <w:rPr>
                <w:rFonts w:hint="eastAsia" w:ascii="宋体" w:hAnsi="宋体" w:eastAsia="宋体" w:cs="宋体"/>
                <w:color w:val="auto"/>
                <w:kern w:val="0"/>
                <w:sz w:val="24"/>
                <w:szCs w:val="24"/>
                <w:highlight w:val="none"/>
                <w:lang w:val="en-US" w:eastAsia="zh-CN"/>
              </w:rPr>
              <w:t>5</w:t>
            </w:r>
            <w:r>
              <w:rPr>
                <w:rFonts w:ascii="宋体" w:hAnsi="宋体" w:eastAsia="宋体" w:cs="宋体"/>
                <w:color w:val="auto"/>
                <w:kern w:val="0"/>
                <w:sz w:val="24"/>
                <w:szCs w:val="24"/>
                <w:highlight w:val="none"/>
              </w:rPr>
              <w:t>分；</w:t>
            </w:r>
          </w:p>
          <w:p w14:paraId="3707D45B">
            <w:pPr>
              <w:numPr>
                <w:ilvl w:val="-1"/>
                <w:numId w:val="0"/>
              </w:numPr>
              <w:spacing w:line="360" w:lineRule="auto"/>
              <w:jc w:val="left"/>
              <w:rPr>
                <w:rFonts w:ascii="宋体" w:hAnsi="宋体" w:eastAsia="宋体" w:cs="宋体"/>
                <w:color w:val="auto"/>
                <w:kern w:val="0"/>
                <w:sz w:val="24"/>
                <w:szCs w:val="24"/>
                <w:highlight w:val="none"/>
              </w:rPr>
            </w:pPr>
            <w:r>
              <w:rPr>
                <w:rFonts w:ascii="宋体" w:hAnsi="宋体" w:eastAsia="宋体" w:cs="宋体"/>
                <w:color w:val="auto"/>
                <w:kern w:val="0"/>
                <w:sz w:val="24"/>
                <w:szCs w:val="24"/>
                <w:highlight w:val="none"/>
              </w:rPr>
              <w:t>（2）</w:t>
            </w:r>
            <w:r>
              <w:rPr>
                <w:rFonts w:hint="eastAsia" w:cs="宋体"/>
                <w:color w:val="auto"/>
                <w:sz w:val="24"/>
                <w:szCs w:val="24"/>
                <w:highlight w:val="none"/>
                <w:lang w:val="en-US" w:eastAsia="zh-CN"/>
              </w:rPr>
              <w:t>白莲崖</w:t>
            </w:r>
            <w:r>
              <w:rPr>
                <w:rFonts w:hint="eastAsia" w:cs="宋体"/>
                <w:color w:val="auto"/>
                <w:sz w:val="24"/>
                <w:szCs w:val="24"/>
                <w:highlight w:val="none"/>
              </w:rPr>
              <w:t>水库汛前汛后缺陷专项维护维修施工方案</w:t>
            </w:r>
            <w:r>
              <w:rPr>
                <w:rFonts w:ascii="宋体" w:hAnsi="宋体" w:eastAsia="宋体" w:cs="宋体"/>
                <w:color w:val="auto"/>
                <w:kern w:val="0"/>
                <w:sz w:val="24"/>
                <w:szCs w:val="24"/>
                <w:highlight w:val="none"/>
              </w:rPr>
              <w:t>适合本项目采购需求，完整详细，具有可行性、实用性和针对性，得</w:t>
            </w:r>
            <w:r>
              <w:rPr>
                <w:rFonts w:hint="eastAsia" w:ascii="宋体" w:hAnsi="宋体" w:eastAsia="宋体" w:cs="宋体"/>
                <w:color w:val="auto"/>
                <w:kern w:val="0"/>
                <w:sz w:val="24"/>
                <w:szCs w:val="24"/>
                <w:highlight w:val="none"/>
                <w:lang w:val="en-US" w:eastAsia="zh-CN"/>
              </w:rPr>
              <w:t>3</w:t>
            </w:r>
            <w:r>
              <w:rPr>
                <w:rFonts w:ascii="宋体" w:hAnsi="宋体" w:eastAsia="宋体" w:cs="宋体"/>
                <w:color w:val="auto"/>
                <w:kern w:val="0"/>
                <w:sz w:val="24"/>
                <w:szCs w:val="24"/>
                <w:highlight w:val="none"/>
              </w:rPr>
              <w:t>分；</w:t>
            </w:r>
          </w:p>
          <w:p w14:paraId="4B6E4650">
            <w:pPr>
              <w:numPr>
                <w:ilvl w:val="-1"/>
                <w:numId w:val="0"/>
              </w:numPr>
              <w:spacing w:line="360" w:lineRule="auto"/>
              <w:jc w:val="left"/>
              <w:rPr>
                <w:rFonts w:ascii="宋体" w:hAnsi="宋体" w:eastAsia="宋体" w:cs="宋体"/>
                <w:color w:val="auto"/>
                <w:kern w:val="0"/>
                <w:sz w:val="24"/>
                <w:szCs w:val="24"/>
                <w:highlight w:val="none"/>
              </w:rPr>
            </w:pPr>
            <w:r>
              <w:rPr>
                <w:rFonts w:ascii="宋体" w:hAnsi="宋体" w:eastAsia="宋体" w:cs="宋体"/>
                <w:color w:val="auto"/>
                <w:kern w:val="0"/>
                <w:sz w:val="24"/>
                <w:szCs w:val="24"/>
                <w:highlight w:val="none"/>
              </w:rPr>
              <w:t>（3）</w:t>
            </w:r>
            <w:r>
              <w:rPr>
                <w:rFonts w:hint="eastAsia" w:cs="宋体"/>
                <w:color w:val="auto"/>
                <w:sz w:val="24"/>
                <w:szCs w:val="24"/>
                <w:highlight w:val="none"/>
                <w:lang w:val="en-US" w:eastAsia="zh-CN"/>
              </w:rPr>
              <w:t>白莲崖</w:t>
            </w:r>
            <w:r>
              <w:rPr>
                <w:rFonts w:hint="eastAsia" w:cs="宋体"/>
                <w:color w:val="auto"/>
                <w:sz w:val="24"/>
                <w:szCs w:val="24"/>
                <w:highlight w:val="none"/>
              </w:rPr>
              <w:t>水库汛前汛后缺陷专项维护维修施工方案</w:t>
            </w:r>
            <w:r>
              <w:rPr>
                <w:rFonts w:ascii="宋体" w:hAnsi="宋体" w:eastAsia="宋体" w:cs="宋体"/>
                <w:color w:val="auto"/>
                <w:kern w:val="0"/>
                <w:sz w:val="24"/>
                <w:szCs w:val="24"/>
                <w:highlight w:val="none"/>
              </w:rPr>
              <w:t>基本适合本项目采购需求，可行性、实用性和针对性有待改善，得</w:t>
            </w:r>
            <w:r>
              <w:rPr>
                <w:rFonts w:hint="eastAsia" w:ascii="宋体" w:hAnsi="宋体" w:eastAsia="宋体" w:cs="宋体"/>
                <w:color w:val="auto"/>
                <w:kern w:val="0"/>
                <w:sz w:val="24"/>
                <w:szCs w:val="24"/>
                <w:highlight w:val="none"/>
                <w:lang w:val="en-US" w:eastAsia="zh-CN"/>
              </w:rPr>
              <w:t>1</w:t>
            </w:r>
            <w:r>
              <w:rPr>
                <w:rFonts w:ascii="宋体" w:hAnsi="宋体" w:eastAsia="宋体" w:cs="宋体"/>
                <w:color w:val="auto"/>
                <w:kern w:val="0"/>
                <w:sz w:val="24"/>
                <w:szCs w:val="24"/>
                <w:highlight w:val="none"/>
              </w:rPr>
              <w:t>分；</w:t>
            </w:r>
          </w:p>
          <w:p w14:paraId="4F9964DD">
            <w:pPr>
              <w:numPr>
                <w:ilvl w:val="-1"/>
                <w:numId w:val="0"/>
              </w:numPr>
              <w:spacing w:line="360" w:lineRule="auto"/>
              <w:ind w:left="0" w:leftChars="0" w:firstLine="0" w:firstLineChars="0"/>
              <w:jc w:val="left"/>
              <w:rPr>
                <w:rFonts w:ascii="宋体" w:hAnsi="宋体" w:eastAsia="宋体" w:cs="宋体"/>
                <w:color w:val="auto"/>
                <w:kern w:val="0"/>
                <w:sz w:val="24"/>
                <w:szCs w:val="24"/>
                <w:highlight w:val="none"/>
              </w:rPr>
            </w:pPr>
            <w:r>
              <w:rPr>
                <w:rFonts w:ascii="宋体" w:hAnsi="宋体" w:eastAsia="宋体" w:cs="宋体"/>
                <w:color w:val="auto"/>
                <w:kern w:val="0"/>
                <w:sz w:val="24"/>
                <w:szCs w:val="24"/>
                <w:highlight w:val="none"/>
              </w:rPr>
              <w:t>（4）</w:t>
            </w:r>
            <w:r>
              <w:rPr>
                <w:rFonts w:hint="eastAsia" w:cs="宋体"/>
                <w:color w:val="auto"/>
                <w:sz w:val="24"/>
                <w:szCs w:val="24"/>
                <w:highlight w:val="none"/>
                <w:lang w:val="en-US" w:eastAsia="zh-CN"/>
              </w:rPr>
              <w:t>白莲崖</w:t>
            </w:r>
            <w:r>
              <w:rPr>
                <w:rFonts w:hint="eastAsia" w:cs="宋体"/>
                <w:color w:val="auto"/>
                <w:sz w:val="24"/>
                <w:szCs w:val="24"/>
                <w:highlight w:val="none"/>
              </w:rPr>
              <w:t>水库汛前汛后缺陷专项维护维修施工方案</w:t>
            </w:r>
            <w:r>
              <w:rPr>
                <w:rFonts w:hint="eastAsia" w:ascii="宋体" w:hAnsi="宋体" w:eastAsia="宋体" w:cs="宋体"/>
                <w:color w:val="auto"/>
                <w:sz w:val="24"/>
                <w:szCs w:val="24"/>
                <w:highlight w:val="none"/>
              </w:rPr>
              <w:t>不可行或者未提供</w:t>
            </w:r>
            <w:r>
              <w:rPr>
                <w:rFonts w:hint="eastAsia" w:ascii="宋体" w:hAnsi="宋体" w:eastAsia="宋体" w:cs="宋体"/>
                <w:kern w:val="0"/>
                <w:sz w:val="24"/>
                <w:szCs w:val="24"/>
                <w:highlight w:val="none"/>
                <w:lang w:val="en-US" w:eastAsia="zh-CN" w:bidi="ar-SA"/>
              </w:rPr>
              <w:t>的不得分</w:t>
            </w:r>
            <w:r>
              <w:rPr>
                <w:rFonts w:hint="eastAsia" w:ascii="宋体" w:hAnsi="宋体" w:eastAsia="宋体" w:cs="宋体"/>
                <w:color w:val="auto"/>
                <w:sz w:val="24"/>
                <w:szCs w:val="24"/>
                <w:highlight w:val="none"/>
              </w:rPr>
              <w:t>。</w:t>
            </w:r>
          </w:p>
        </w:tc>
        <w:tc>
          <w:tcPr>
            <w:tcW w:w="926" w:type="pct"/>
            <w:tcBorders>
              <w:top w:val="single" w:color="auto" w:sz="4" w:space="0"/>
              <w:left w:val="single" w:color="auto" w:sz="4" w:space="0"/>
              <w:bottom w:val="single" w:color="auto" w:sz="4" w:space="0"/>
              <w:right w:val="single" w:color="auto" w:sz="4" w:space="0"/>
            </w:tcBorders>
            <w:vAlign w:val="center"/>
          </w:tcPr>
          <w:p w14:paraId="39DBFC46">
            <w:pPr>
              <w:spacing w:line="360" w:lineRule="auto"/>
              <w:jc w:val="center"/>
              <w:rPr>
                <w:rFonts w:hint="eastAsia" w:ascii="宋体" w:hAnsi="宋体" w:eastAsia="宋体" w:cs="Times New Roman"/>
                <w:b/>
                <w:bCs/>
                <w:color w:val="auto"/>
                <w:kern w:val="0"/>
                <w:sz w:val="24"/>
                <w:szCs w:val="20"/>
                <w:highlight w:val="none"/>
                <w:lang w:val="en-US" w:eastAsia="zh-CN"/>
              </w:rPr>
            </w:pPr>
            <w:r>
              <w:rPr>
                <w:rFonts w:hint="eastAsia" w:ascii="宋体" w:hAnsi="宋体" w:eastAsia="宋体" w:cs="Times New Roman"/>
                <w:b/>
                <w:bCs/>
                <w:color w:val="auto"/>
                <w:kern w:val="0"/>
                <w:sz w:val="24"/>
                <w:szCs w:val="20"/>
                <w:highlight w:val="none"/>
                <w:lang w:val="en-US" w:eastAsia="zh-CN"/>
              </w:rPr>
              <w:t>0-5分</w:t>
            </w:r>
          </w:p>
        </w:tc>
      </w:tr>
      <w:tr w14:paraId="1EF41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7" w:type="pct"/>
            <w:vMerge w:val="continue"/>
            <w:tcBorders>
              <w:left w:val="single" w:color="auto" w:sz="4" w:space="0"/>
              <w:right w:val="single" w:color="auto" w:sz="4" w:space="0"/>
            </w:tcBorders>
            <w:vAlign w:val="center"/>
          </w:tcPr>
          <w:p w14:paraId="7C9134F1">
            <w:pPr>
              <w:spacing w:line="360" w:lineRule="auto"/>
              <w:ind w:firstLine="435"/>
              <w:jc w:val="center"/>
              <w:rPr>
                <w:rFonts w:asciiTheme="minorEastAsia" w:hAnsiTheme="minorEastAsia" w:eastAsiaTheme="minorEastAsia"/>
                <w:b/>
                <w:bCs/>
                <w:color w:val="auto"/>
                <w:sz w:val="24"/>
                <w:highlight w:val="none"/>
              </w:rPr>
            </w:pPr>
          </w:p>
        </w:tc>
        <w:tc>
          <w:tcPr>
            <w:tcW w:w="1009" w:type="pct"/>
            <w:tcBorders>
              <w:top w:val="single" w:color="auto" w:sz="4" w:space="0"/>
              <w:left w:val="single" w:color="auto" w:sz="4" w:space="0"/>
              <w:bottom w:val="single" w:color="auto" w:sz="4" w:space="0"/>
              <w:right w:val="single" w:color="auto" w:sz="4" w:space="0"/>
            </w:tcBorders>
            <w:vAlign w:val="center"/>
          </w:tcPr>
          <w:p w14:paraId="31198B98">
            <w:pPr>
              <w:spacing w:line="360" w:lineRule="auto"/>
              <w:jc w:val="center"/>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kern w:val="0"/>
                <w:sz w:val="24"/>
                <w:szCs w:val="24"/>
                <w:highlight w:val="none"/>
                <w:lang w:val="en-US" w:eastAsia="zh-CN"/>
              </w:rPr>
              <w:t>施工重点难点分析及保证措施</w:t>
            </w:r>
          </w:p>
        </w:tc>
        <w:tc>
          <w:tcPr>
            <w:tcW w:w="2197" w:type="pct"/>
            <w:tcBorders>
              <w:top w:val="single" w:color="auto" w:sz="4" w:space="0"/>
              <w:left w:val="single" w:color="auto" w:sz="4" w:space="0"/>
              <w:bottom w:val="single" w:color="auto" w:sz="4" w:space="0"/>
              <w:right w:val="single" w:color="auto" w:sz="4" w:space="0"/>
            </w:tcBorders>
            <w:vAlign w:val="center"/>
          </w:tcPr>
          <w:p w14:paraId="52E0747D">
            <w:pPr>
              <w:numPr>
                <w:ilvl w:val="0"/>
                <w:numId w:val="0"/>
              </w:numPr>
              <w:spacing w:line="360" w:lineRule="auto"/>
              <w:jc w:val="left"/>
              <w:rPr>
                <w:rFonts w:hint="eastAsia" w:ascii="宋体" w:hAnsi="宋体" w:eastAsia="宋体" w:cs="宋体"/>
                <w:kern w:val="0"/>
                <w:sz w:val="24"/>
                <w:szCs w:val="24"/>
                <w:highlight w:val="none"/>
              </w:rPr>
            </w:pPr>
            <w:r>
              <w:rPr>
                <w:rFonts w:ascii="宋体" w:hAnsi="宋体" w:eastAsia="宋体" w:cs="宋体"/>
                <w:color w:val="auto"/>
                <w:kern w:val="0"/>
                <w:sz w:val="24"/>
                <w:szCs w:val="24"/>
                <w:highlight w:val="none"/>
              </w:rPr>
              <w:t>结合本工程特点，</w:t>
            </w:r>
            <w:r>
              <w:rPr>
                <w:rFonts w:hint="eastAsia" w:ascii="宋体" w:hAnsi="宋体" w:eastAsia="宋体" w:cs="宋体"/>
                <w:kern w:val="0"/>
                <w:sz w:val="24"/>
                <w:szCs w:val="24"/>
                <w:highlight w:val="none"/>
                <w:lang w:val="en-US" w:eastAsia="zh-CN"/>
              </w:rPr>
              <w:t>磋商小组依据采购文件要求以及供应商</w:t>
            </w:r>
            <w:r>
              <w:rPr>
                <w:rFonts w:ascii="宋体" w:hAnsi="宋体" w:eastAsia="宋体" w:cs="宋体"/>
                <w:kern w:val="0"/>
                <w:sz w:val="24"/>
                <w:szCs w:val="24"/>
                <w:highlight w:val="none"/>
              </w:rPr>
              <w:t>结合本工程特点</w:t>
            </w:r>
            <w:r>
              <w:rPr>
                <w:rFonts w:hint="eastAsia" w:ascii="宋体" w:hAnsi="宋体" w:eastAsia="宋体" w:cs="宋体"/>
                <w:kern w:val="0"/>
                <w:sz w:val="24"/>
                <w:szCs w:val="24"/>
                <w:highlight w:val="none"/>
                <w:lang w:val="en-US" w:eastAsia="zh-CN"/>
              </w:rPr>
              <w:t>提供</w:t>
            </w:r>
            <w:r>
              <w:rPr>
                <w:rFonts w:ascii="宋体" w:hAnsi="宋体" w:eastAsia="宋体" w:cs="宋体"/>
                <w:kern w:val="0"/>
                <w:sz w:val="24"/>
                <w:szCs w:val="24"/>
                <w:highlight w:val="none"/>
              </w:rPr>
              <w:t>的</w:t>
            </w:r>
            <w:r>
              <w:rPr>
                <w:rFonts w:hint="eastAsia" w:ascii="宋体" w:hAnsi="宋体" w:eastAsia="宋体" w:cs="宋体"/>
                <w:kern w:val="0"/>
                <w:sz w:val="24"/>
                <w:szCs w:val="24"/>
                <w:highlight w:val="none"/>
              </w:rPr>
              <w:t>施工重难点分析及保证措施</w:t>
            </w:r>
            <w:r>
              <w:rPr>
                <w:rFonts w:hint="eastAsia" w:ascii="宋体" w:hAnsi="宋体" w:eastAsia="宋体" w:cs="宋体"/>
                <w:kern w:val="0"/>
                <w:sz w:val="24"/>
                <w:szCs w:val="24"/>
                <w:highlight w:val="none"/>
                <w:lang w:eastAsia="zh-CN"/>
              </w:rPr>
              <w:t>（内容包括但不限于供应商针对本项目实际情况提出的施工重点、难点分析及保证措施等方面内容）</w:t>
            </w:r>
            <w:r>
              <w:rPr>
                <w:rFonts w:hint="eastAsia" w:cs="宋体"/>
                <w:sz w:val="24"/>
                <w:szCs w:val="24"/>
                <w:highlight w:val="none"/>
              </w:rPr>
              <w:t>进行</w:t>
            </w:r>
            <w:r>
              <w:rPr>
                <w:rFonts w:hint="eastAsia" w:cs="宋体"/>
                <w:color w:val="auto"/>
                <w:kern w:val="0"/>
                <w:sz w:val="24"/>
                <w:szCs w:val="24"/>
                <w:highlight w:val="none"/>
                <w:lang w:val="en-US" w:eastAsia="zh-CN"/>
              </w:rPr>
              <w:t>综合</w:t>
            </w:r>
            <w:r>
              <w:rPr>
                <w:rFonts w:hint="eastAsia" w:ascii="宋体" w:hAnsi="宋体" w:eastAsia="宋体" w:cs="宋体"/>
                <w:color w:val="auto"/>
                <w:kern w:val="0"/>
                <w:sz w:val="24"/>
                <w:szCs w:val="24"/>
                <w:highlight w:val="none"/>
                <w:lang w:val="en-US" w:eastAsia="zh-CN"/>
              </w:rPr>
              <w:t>评审</w:t>
            </w:r>
            <w:r>
              <w:rPr>
                <w:rFonts w:hint="eastAsia" w:cs="宋体"/>
                <w:sz w:val="24"/>
                <w:szCs w:val="24"/>
                <w:highlight w:val="none"/>
              </w:rPr>
              <w:t>：</w:t>
            </w:r>
          </w:p>
          <w:p w14:paraId="7E7A13C7">
            <w:pPr>
              <w:numPr>
                <w:ilvl w:val="0"/>
                <w:numId w:val="0"/>
              </w:numPr>
              <w:spacing w:line="360" w:lineRule="auto"/>
              <w:jc w:val="left"/>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（1）方案内容全面详尽，措施详细完善，实用性和针对性可行的，得5分；</w:t>
            </w:r>
          </w:p>
          <w:p w14:paraId="3872BBC2">
            <w:pPr>
              <w:numPr>
                <w:ilvl w:val="0"/>
                <w:numId w:val="0"/>
              </w:numPr>
              <w:spacing w:line="360" w:lineRule="auto"/>
              <w:jc w:val="left"/>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（2）方案内容基本详尽，措施得当，具有实用性和针对性的，得3分；</w:t>
            </w:r>
          </w:p>
          <w:p w14:paraId="68891BDD">
            <w:pPr>
              <w:numPr>
                <w:ilvl w:val="0"/>
                <w:numId w:val="0"/>
              </w:numPr>
              <w:spacing w:line="360" w:lineRule="auto"/>
              <w:jc w:val="left"/>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（3）方案内容片面不全，有待提升，措施基本适合本项目需求，实用性和针对性有待改善，得1分；</w:t>
            </w:r>
          </w:p>
          <w:p w14:paraId="17293A4C">
            <w:pPr>
              <w:numPr>
                <w:ilvl w:val="0"/>
                <w:numId w:val="0"/>
              </w:numPr>
              <w:spacing w:line="360" w:lineRule="auto"/>
              <w:ind w:left="0" w:leftChars="0" w:firstLine="0" w:firstLineChars="0"/>
              <w:jc w:val="left"/>
              <w:rPr>
                <w:rFonts w:hint="eastAsia" w:ascii="宋体" w:hAnsi="宋体" w:eastAsia="宋体" w:cs="宋体"/>
                <w:kern w:val="0"/>
                <w:sz w:val="24"/>
                <w:szCs w:val="24"/>
                <w:highlight w:val="none"/>
                <w:lang w:val="en-US" w:eastAsia="zh-CN" w:bidi="ar-SA"/>
              </w:rPr>
            </w:pPr>
            <w:r>
              <w:rPr>
                <w:rFonts w:hint="eastAsia" w:ascii="宋体" w:hAnsi="宋体" w:eastAsia="宋体" w:cs="宋体"/>
                <w:kern w:val="0"/>
                <w:sz w:val="24"/>
                <w:szCs w:val="24"/>
                <w:highlight w:val="none"/>
              </w:rPr>
              <w:t>（4）</w:t>
            </w:r>
            <w:r>
              <w:rPr>
                <w:rFonts w:hint="eastAsia" w:ascii="宋体" w:hAnsi="宋体" w:eastAsia="宋体" w:cs="宋体"/>
                <w:kern w:val="0"/>
                <w:sz w:val="24"/>
                <w:szCs w:val="24"/>
                <w:highlight w:val="none"/>
                <w:lang w:val="en-US" w:eastAsia="zh-CN" w:bidi="ar-SA"/>
              </w:rPr>
              <w:t>方案不可行或者未提供的不得分</w:t>
            </w:r>
            <w:r>
              <w:rPr>
                <w:rFonts w:hint="eastAsia" w:ascii="宋体" w:hAnsi="宋体" w:eastAsia="宋体" w:cs="宋体"/>
                <w:color w:val="auto"/>
                <w:sz w:val="24"/>
                <w:szCs w:val="24"/>
                <w:highlight w:val="none"/>
              </w:rPr>
              <w:t>。</w:t>
            </w:r>
          </w:p>
        </w:tc>
        <w:tc>
          <w:tcPr>
            <w:tcW w:w="926" w:type="pct"/>
            <w:tcBorders>
              <w:top w:val="single" w:color="auto" w:sz="4" w:space="0"/>
              <w:left w:val="single" w:color="auto" w:sz="4" w:space="0"/>
              <w:bottom w:val="single" w:color="auto" w:sz="4" w:space="0"/>
              <w:right w:val="single" w:color="auto" w:sz="4" w:space="0"/>
            </w:tcBorders>
            <w:vAlign w:val="center"/>
          </w:tcPr>
          <w:p w14:paraId="0F0EFB23">
            <w:pPr>
              <w:spacing w:line="360" w:lineRule="auto"/>
              <w:jc w:val="center"/>
              <w:rPr>
                <w:rFonts w:hint="eastAsia" w:ascii="宋体" w:hAnsi="宋体" w:eastAsia="宋体" w:cs="Times New Roman"/>
                <w:b/>
                <w:bCs/>
                <w:kern w:val="0"/>
                <w:sz w:val="24"/>
                <w:szCs w:val="20"/>
                <w:highlight w:val="none"/>
                <w:lang w:val="en-US" w:eastAsia="zh-CN"/>
              </w:rPr>
            </w:pPr>
            <w:r>
              <w:rPr>
                <w:rFonts w:hint="eastAsia" w:ascii="宋体" w:hAnsi="宋体" w:eastAsia="宋体" w:cs="Times New Roman"/>
                <w:b/>
                <w:bCs/>
                <w:kern w:val="0"/>
                <w:sz w:val="24"/>
                <w:szCs w:val="20"/>
                <w:highlight w:val="none"/>
                <w:lang w:val="en-US" w:eastAsia="zh-CN"/>
              </w:rPr>
              <w:t>0-5分</w:t>
            </w:r>
          </w:p>
        </w:tc>
      </w:tr>
      <w:tr w14:paraId="3FAC6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7" w:type="pct"/>
            <w:vMerge w:val="continue"/>
            <w:tcBorders>
              <w:left w:val="single" w:color="auto" w:sz="4" w:space="0"/>
              <w:right w:val="single" w:color="auto" w:sz="4" w:space="0"/>
            </w:tcBorders>
            <w:vAlign w:val="center"/>
          </w:tcPr>
          <w:p w14:paraId="1E5E79CF">
            <w:pPr>
              <w:spacing w:line="360" w:lineRule="auto"/>
              <w:ind w:firstLine="435"/>
              <w:jc w:val="center"/>
              <w:rPr>
                <w:rFonts w:asciiTheme="minorEastAsia" w:hAnsiTheme="minorEastAsia" w:eastAsiaTheme="minorEastAsia"/>
                <w:b/>
                <w:bCs/>
                <w:color w:val="auto"/>
                <w:sz w:val="24"/>
                <w:highlight w:val="none"/>
              </w:rPr>
            </w:pPr>
          </w:p>
        </w:tc>
        <w:tc>
          <w:tcPr>
            <w:tcW w:w="1009" w:type="pct"/>
            <w:tcBorders>
              <w:top w:val="single" w:color="auto" w:sz="4" w:space="0"/>
              <w:left w:val="single" w:color="auto" w:sz="4" w:space="0"/>
              <w:bottom w:val="single" w:color="auto" w:sz="4" w:space="0"/>
              <w:right w:val="single" w:color="auto" w:sz="4" w:space="0"/>
            </w:tcBorders>
            <w:vAlign w:val="center"/>
          </w:tcPr>
          <w:p w14:paraId="6D7C249A">
            <w:pPr>
              <w:spacing w:line="360" w:lineRule="auto"/>
              <w:jc w:val="center"/>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sz w:val="24"/>
                <w:szCs w:val="24"/>
                <w:highlight w:val="none"/>
                <w:lang w:val="en-US" w:eastAsia="zh-CN"/>
              </w:rPr>
              <w:t>施工</w:t>
            </w:r>
            <w:r>
              <w:rPr>
                <w:rFonts w:hint="eastAsia" w:ascii="宋体" w:hAnsi="宋体" w:eastAsia="宋体" w:cs="宋体"/>
                <w:sz w:val="24"/>
                <w:szCs w:val="24"/>
                <w:highlight w:val="none"/>
              </w:rPr>
              <w:t>进度计划</w:t>
            </w:r>
          </w:p>
        </w:tc>
        <w:tc>
          <w:tcPr>
            <w:tcW w:w="2197" w:type="pct"/>
            <w:tcBorders>
              <w:top w:val="single" w:color="auto" w:sz="4" w:space="0"/>
              <w:left w:val="single" w:color="auto" w:sz="4" w:space="0"/>
              <w:bottom w:val="single" w:color="auto" w:sz="4" w:space="0"/>
              <w:right w:val="single" w:color="auto" w:sz="4" w:space="0"/>
            </w:tcBorders>
            <w:vAlign w:val="center"/>
          </w:tcPr>
          <w:p w14:paraId="500A080F">
            <w:pPr>
              <w:spacing w:line="360" w:lineRule="auto"/>
              <w:jc w:val="left"/>
              <w:rPr>
                <w:rFonts w:hint="eastAsia" w:ascii="宋体" w:hAnsi="宋体" w:eastAsia="宋体" w:cs="宋体"/>
                <w:color w:val="auto"/>
                <w:kern w:val="0"/>
                <w:sz w:val="24"/>
                <w:szCs w:val="24"/>
                <w:highlight w:val="none"/>
                <w:lang w:val="en-US" w:eastAsia="zh-CN"/>
              </w:rPr>
            </w:pPr>
            <w:r>
              <w:rPr>
                <w:rFonts w:ascii="宋体" w:hAnsi="宋体" w:eastAsia="宋体" w:cs="宋体"/>
                <w:color w:val="auto"/>
                <w:kern w:val="0"/>
                <w:sz w:val="24"/>
                <w:szCs w:val="24"/>
                <w:highlight w:val="none"/>
              </w:rPr>
              <w:t>结合本工程特点，</w:t>
            </w:r>
            <w:r>
              <w:rPr>
                <w:rFonts w:hint="eastAsia" w:cs="宋体"/>
                <w:color w:val="auto"/>
                <w:sz w:val="24"/>
                <w:szCs w:val="24"/>
                <w:highlight w:val="none"/>
              </w:rPr>
              <w:t>磋商小组根据采购文件要求和</w:t>
            </w:r>
            <w:r>
              <w:rPr>
                <w:rFonts w:ascii="宋体" w:hAnsi="宋体" w:eastAsia="宋体" w:cs="宋体"/>
                <w:color w:val="auto"/>
                <w:kern w:val="0"/>
                <w:sz w:val="24"/>
                <w:szCs w:val="24"/>
                <w:highlight w:val="none"/>
              </w:rPr>
              <w:t>供应商</w:t>
            </w:r>
            <w:r>
              <w:rPr>
                <w:rFonts w:hint="eastAsia" w:cs="宋体"/>
                <w:color w:val="auto"/>
                <w:kern w:val="0"/>
                <w:sz w:val="24"/>
                <w:szCs w:val="24"/>
                <w:highlight w:val="none"/>
                <w:lang w:val="en-US" w:eastAsia="zh-CN"/>
              </w:rPr>
              <w:t>提供</w:t>
            </w:r>
            <w:r>
              <w:rPr>
                <w:rFonts w:ascii="宋体" w:hAnsi="宋体" w:eastAsia="宋体" w:cs="宋体"/>
                <w:color w:val="auto"/>
                <w:kern w:val="0"/>
                <w:sz w:val="24"/>
                <w:szCs w:val="24"/>
                <w:highlight w:val="none"/>
              </w:rPr>
              <w:t>的</w:t>
            </w:r>
            <w:r>
              <w:rPr>
                <w:rFonts w:hint="eastAsia" w:ascii="宋体" w:hAnsi="宋体" w:eastAsia="宋体" w:cs="宋体"/>
                <w:sz w:val="24"/>
                <w:szCs w:val="24"/>
                <w:highlight w:val="none"/>
                <w:lang w:val="en-US" w:eastAsia="zh-CN"/>
              </w:rPr>
              <w:t>施工</w:t>
            </w:r>
            <w:r>
              <w:rPr>
                <w:rFonts w:hint="eastAsia" w:ascii="宋体" w:hAnsi="宋体" w:eastAsia="宋体" w:cs="宋体"/>
                <w:sz w:val="24"/>
                <w:szCs w:val="24"/>
                <w:highlight w:val="none"/>
              </w:rPr>
              <w:t>进度计划</w:t>
            </w:r>
            <w:r>
              <w:rPr>
                <w:rFonts w:hint="eastAsia" w:cs="宋体"/>
                <w:color w:val="auto"/>
                <w:kern w:val="0"/>
                <w:sz w:val="24"/>
                <w:szCs w:val="24"/>
                <w:highlight w:val="none"/>
                <w:lang w:val="en-US" w:eastAsia="zh-CN"/>
              </w:rPr>
              <w:t>进行综合</w:t>
            </w:r>
            <w:r>
              <w:rPr>
                <w:rFonts w:hint="eastAsia" w:ascii="宋体" w:hAnsi="宋体" w:eastAsia="宋体" w:cs="宋体"/>
                <w:color w:val="auto"/>
                <w:kern w:val="0"/>
                <w:sz w:val="24"/>
                <w:szCs w:val="24"/>
                <w:highlight w:val="none"/>
                <w:lang w:val="en-US" w:eastAsia="zh-CN"/>
              </w:rPr>
              <w:t>评审：</w:t>
            </w:r>
          </w:p>
          <w:p w14:paraId="07AEFF86">
            <w:pPr>
              <w:numPr>
                <w:ilvl w:val="0"/>
                <w:numId w:val="0"/>
              </w:numPr>
              <w:spacing w:line="360" w:lineRule="auto"/>
              <w:ind w:left="120" w:leftChars="0" w:firstLine="0" w:firstLineChars="0"/>
              <w:jc w:val="left"/>
              <w:rPr>
                <w:rFonts w:ascii="宋体" w:hAnsi="宋体" w:eastAsia="宋体" w:cs="宋体"/>
                <w:color w:val="auto"/>
                <w:kern w:val="0"/>
                <w:sz w:val="24"/>
                <w:szCs w:val="24"/>
                <w:highlight w:val="none"/>
              </w:rPr>
            </w:pPr>
            <w:r>
              <w:rPr>
                <w:rFonts w:ascii="宋体" w:hAnsi="宋体" w:eastAsia="宋体" w:cs="宋体"/>
                <w:color w:val="auto"/>
                <w:kern w:val="0"/>
                <w:sz w:val="24"/>
                <w:szCs w:val="24"/>
                <w:highlight w:val="none"/>
                <w:lang w:val="en-US" w:eastAsia="zh-CN" w:bidi="ar-SA"/>
              </w:rPr>
              <w:t>（1）</w:t>
            </w:r>
            <w:r>
              <w:rPr>
                <w:rFonts w:ascii="宋体" w:hAnsi="宋体" w:eastAsia="宋体" w:cs="宋体"/>
                <w:color w:val="auto"/>
                <w:kern w:val="0"/>
                <w:sz w:val="24"/>
                <w:szCs w:val="24"/>
                <w:highlight w:val="none"/>
              </w:rPr>
              <w:t>对本项目特点和难点理解准确，</w:t>
            </w:r>
            <w:r>
              <w:rPr>
                <w:rFonts w:hint="eastAsia" w:ascii="宋体" w:hAnsi="宋体" w:eastAsia="宋体" w:cs="宋体"/>
                <w:sz w:val="24"/>
                <w:szCs w:val="24"/>
                <w:highlight w:val="none"/>
                <w:lang w:val="en-US" w:eastAsia="zh-CN"/>
              </w:rPr>
              <w:t>施工</w:t>
            </w:r>
            <w:r>
              <w:rPr>
                <w:rFonts w:hint="eastAsia" w:ascii="宋体" w:hAnsi="宋体" w:eastAsia="宋体" w:cs="宋体"/>
                <w:sz w:val="24"/>
                <w:szCs w:val="24"/>
                <w:highlight w:val="none"/>
              </w:rPr>
              <w:t>进度计划</w:t>
            </w:r>
            <w:r>
              <w:rPr>
                <w:rFonts w:ascii="宋体" w:hAnsi="宋体" w:eastAsia="宋体" w:cs="宋体"/>
                <w:color w:val="auto"/>
                <w:kern w:val="0"/>
                <w:sz w:val="24"/>
                <w:szCs w:val="24"/>
                <w:highlight w:val="none"/>
              </w:rPr>
              <w:t>优于本项目采购需求，完整详细，可行性、实用性、针对性强，得5分；</w:t>
            </w:r>
          </w:p>
          <w:p w14:paraId="1767DADE">
            <w:pPr>
              <w:numPr>
                <w:ilvl w:val="0"/>
                <w:numId w:val="0"/>
              </w:numPr>
              <w:spacing w:line="360" w:lineRule="auto"/>
              <w:ind w:left="120" w:leftChars="0" w:firstLine="0" w:firstLineChars="0"/>
              <w:jc w:val="left"/>
              <w:rPr>
                <w:rFonts w:ascii="宋体" w:hAnsi="宋体" w:eastAsia="宋体" w:cs="宋体"/>
                <w:color w:val="auto"/>
                <w:kern w:val="0"/>
                <w:sz w:val="24"/>
                <w:szCs w:val="24"/>
                <w:highlight w:val="none"/>
              </w:rPr>
            </w:pPr>
            <w:r>
              <w:rPr>
                <w:rFonts w:ascii="宋体" w:hAnsi="宋体" w:eastAsia="宋体" w:cs="宋体"/>
                <w:color w:val="auto"/>
                <w:kern w:val="0"/>
                <w:sz w:val="24"/>
                <w:szCs w:val="24"/>
                <w:highlight w:val="none"/>
              </w:rPr>
              <w:t>（2）对本项目特点和难点理解基本准确，</w:t>
            </w:r>
            <w:r>
              <w:rPr>
                <w:rFonts w:hint="eastAsia" w:ascii="宋体" w:hAnsi="宋体" w:eastAsia="宋体" w:cs="宋体"/>
                <w:sz w:val="24"/>
                <w:szCs w:val="24"/>
                <w:highlight w:val="none"/>
                <w:lang w:val="en-US" w:eastAsia="zh-CN"/>
              </w:rPr>
              <w:t>施工</w:t>
            </w:r>
            <w:r>
              <w:rPr>
                <w:rFonts w:hint="eastAsia" w:ascii="宋体" w:hAnsi="宋体" w:eastAsia="宋体" w:cs="宋体"/>
                <w:sz w:val="24"/>
                <w:szCs w:val="24"/>
                <w:highlight w:val="none"/>
              </w:rPr>
              <w:t>进度计划</w:t>
            </w:r>
            <w:r>
              <w:rPr>
                <w:rFonts w:ascii="宋体" w:hAnsi="宋体" w:eastAsia="宋体" w:cs="宋体"/>
                <w:color w:val="auto"/>
                <w:kern w:val="0"/>
                <w:sz w:val="24"/>
                <w:szCs w:val="24"/>
                <w:highlight w:val="none"/>
              </w:rPr>
              <w:t>适合本项目采购需求，完整详细，具有可行性、实用性和针对性，得</w:t>
            </w:r>
            <w:r>
              <w:rPr>
                <w:rFonts w:hint="eastAsia" w:ascii="宋体" w:hAnsi="宋体" w:eastAsia="宋体" w:cs="宋体"/>
                <w:color w:val="auto"/>
                <w:kern w:val="0"/>
                <w:sz w:val="24"/>
                <w:szCs w:val="24"/>
                <w:highlight w:val="none"/>
                <w:lang w:val="en-US" w:eastAsia="zh-CN"/>
              </w:rPr>
              <w:t>3</w:t>
            </w:r>
            <w:r>
              <w:rPr>
                <w:rFonts w:ascii="宋体" w:hAnsi="宋体" w:eastAsia="宋体" w:cs="宋体"/>
                <w:color w:val="auto"/>
                <w:kern w:val="0"/>
                <w:sz w:val="24"/>
                <w:szCs w:val="24"/>
                <w:highlight w:val="none"/>
              </w:rPr>
              <w:t>分；</w:t>
            </w:r>
          </w:p>
          <w:p w14:paraId="429032C8">
            <w:pPr>
              <w:numPr>
                <w:ilvl w:val="0"/>
                <w:numId w:val="0"/>
              </w:numPr>
              <w:spacing w:line="360" w:lineRule="auto"/>
              <w:ind w:left="120" w:leftChars="0" w:firstLine="0" w:firstLineChars="0"/>
              <w:jc w:val="left"/>
              <w:rPr>
                <w:rFonts w:hint="eastAsia" w:ascii="宋体" w:hAnsi="宋体" w:eastAsia="宋体" w:cs="宋体"/>
                <w:kern w:val="0"/>
                <w:sz w:val="24"/>
                <w:szCs w:val="24"/>
                <w:highlight w:val="none"/>
                <w:lang w:val="en-US" w:eastAsia="zh-CN" w:bidi="ar-SA"/>
              </w:rPr>
            </w:pPr>
            <w:r>
              <w:rPr>
                <w:rFonts w:ascii="宋体" w:hAnsi="宋体" w:eastAsia="宋体" w:cs="宋体"/>
                <w:color w:val="auto"/>
                <w:kern w:val="0"/>
                <w:sz w:val="24"/>
                <w:szCs w:val="24"/>
                <w:highlight w:val="none"/>
              </w:rPr>
              <w:t>（3）对本项目特点和难点理解有待提升，</w:t>
            </w:r>
            <w:r>
              <w:rPr>
                <w:rFonts w:hint="eastAsia" w:ascii="宋体" w:hAnsi="宋体" w:eastAsia="宋体" w:cs="宋体"/>
                <w:sz w:val="24"/>
                <w:szCs w:val="24"/>
                <w:highlight w:val="none"/>
                <w:lang w:val="en-US" w:eastAsia="zh-CN"/>
              </w:rPr>
              <w:t>施工</w:t>
            </w:r>
            <w:r>
              <w:rPr>
                <w:rFonts w:hint="eastAsia" w:ascii="宋体" w:hAnsi="宋体" w:eastAsia="宋体" w:cs="宋体"/>
                <w:sz w:val="24"/>
                <w:szCs w:val="24"/>
                <w:highlight w:val="none"/>
              </w:rPr>
              <w:t>进度计划</w:t>
            </w:r>
            <w:r>
              <w:rPr>
                <w:rFonts w:ascii="宋体" w:hAnsi="宋体" w:eastAsia="宋体" w:cs="宋体"/>
                <w:color w:val="auto"/>
                <w:kern w:val="0"/>
                <w:sz w:val="24"/>
                <w:szCs w:val="24"/>
                <w:highlight w:val="none"/>
              </w:rPr>
              <w:t>基本适合本项目采购需求，可行性、实用性和针对性有待改善，得</w:t>
            </w:r>
            <w:r>
              <w:rPr>
                <w:rFonts w:hint="eastAsia" w:ascii="宋体" w:hAnsi="宋体" w:eastAsia="宋体" w:cs="宋体"/>
                <w:color w:val="auto"/>
                <w:kern w:val="0"/>
                <w:sz w:val="24"/>
                <w:szCs w:val="24"/>
                <w:highlight w:val="none"/>
                <w:lang w:val="en-US" w:eastAsia="zh-CN"/>
              </w:rPr>
              <w:t>1</w:t>
            </w:r>
            <w:r>
              <w:rPr>
                <w:rFonts w:ascii="宋体" w:hAnsi="宋体" w:eastAsia="宋体" w:cs="宋体"/>
                <w:color w:val="auto"/>
                <w:kern w:val="0"/>
                <w:sz w:val="24"/>
                <w:szCs w:val="24"/>
                <w:highlight w:val="none"/>
              </w:rPr>
              <w:t>分；（4）</w:t>
            </w:r>
            <w:r>
              <w:rPr>
                <w:rFonts w:hint="eastAsia" w:cs="宋体"/>
                <w:color w:val="auto"/>
                <w:kern w:val="0"/>
                <w:sz w:val="24"/>
                <w:szCs w:val="24"/>
                <w:highlight w:val="none"/>
                <w:lang w:val="en-US" w:eastAsia="zh-CN"/>
              </w:rPr>
              <w:t>差的或</w:t>
            </w:r>
            <w:r>
              <w:rPr>
                <w:rFonts w:ascii="宋体" w:hAnsi="宋体" w:eastAsia="宋体" w:cs="宋体"/>
                <w:color w:val="auto"/>
                <w:kern w:val="0"/>
                <w:sz w:val="24"/>
                <w:szCs w:val="24"/>
                <w:highlight w:val="none"/>
              </w:rPr>
              <w:t>未提供</w:t>
            </w:r>
            <w:r>
              <w:rPr>
                <w:rFonts w:hint="eastAsia" w:cs="宋体"/>
                <w:color w:val="auto"/>
                <w:kern w:val="0"/>
                <w:sz w:val="24"/>
                <w:szCs w:val="24"/>
                <w:highlight w:val="none"/>
                <w:lang w:val="en-US" w:eastAsia="zh-CN"/>
              </w:rPr>
              <w:t>的</w:t>
            </w:r>
            <w:r>
              <w:rPr>
                <w:rFonts w:ascii="宋体" w:hAnsi="宋体" w:eastAsia="宋体" w:cs="宋体"/>
                <w:color w:val="auto"/>
                <w:kern w:val="0"/>
                <w:sz w:val="24"/>
                <w:szCs w:val="24"/>
                <w:highlight w:val="none"/>
              </w:rPr>
              <w:t>不得分</w:t>
            </w:r>
            <w:r>
              <w:rPr>
                <w:rFonts w:hint="eastAsia" w:ascii="宋体" w:hAnsi="宋体" w:eastAsia="宋体" w:cs="宋体"/>
                <w:color w:val="auto"/>
                <w:kern w:val="0"/>
                <w:sz w:val="24"/>
                <w:szCs w:val="24"/>
                <w:highlight w:val="none"/>
                <w:lang w:eastAsia="zh-CN"/>
              </w:rPr>
              <w:t>。</w:t>
            </w:r>
          </w:p>
        </w:tc>
        <w:tc>
          <w:tcPr>
            <w:tcW w:w="926" w:type="pct"/>
            <w:tcBorders>
              <w:top w:val="single" w:color="auto" w:sz="4" w:space="0"/>
              <w:left w:val="single" w:color="auto" w:sz="4" w:space="0"/>
              <w:bottom w:val="single" w:color="auto" w:sz="4" w:space="0"/>
              <w:right w:val="single" w:color="auto" w:sz="4" w:space="0"/>
            </w:tcBorders>
            <w:vAlign w:val="center"/>
          </w:tcPr>
          <w:p w14:paraId="76918A58">
            <w:pPr>
              <w:spacing w:line="360" w:lineRule="auto"/>
              <w:jc w:val="center"/>
              <w:rPr>
                <w:rFonts w:hint="eastAsia" w:ascii="宋体" w:hAnsi="宋体" w:eastAsia="宋体" w:cs="Times New Roman"/>
                <w:b/>
                <w:bCs/>
                <w:kern w:val="0"/>
                <w:sz w:val="24"/>
                <w:szCs w:val="20"/>
                <w:highlight w:val="none"/>
                <w:lang w:val="en-US" w:eastAsia="zh-CN"/>
              </w:rPr>
            </w:pPr>
            <w:r>
              <w:rPr>
                <w:rFonts w:hint="eastAsia" w:ascii="宋体" w:hAnsi="宋体" w:eastAsia="宋体" w:cs="Times New Roman"/>
                <w:b/>
                <w:bCs/>
                <w:color w:val="auto"/>
                <w:kern w:val="0"/>
                <w:sz w:val="24"/>
                <w:szCs w:val="20"/>
                <w:highlight w:val="none"/>
                <w:lang w:val="en-US" w:eastAsia="zh-CN"/>
              </w:rPr>
              <w:t>0-5分</w:t>
            </w:r>
          </w:p>
        </w:tc>
      </w:tr>
      <w:tr w14:paraId="02735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7" w:type="pct"/>
            <w:vMerge w:val="continue"/>
            <w:tcBorders>
              <w:left w:val="single" w:color="auto" w:sz="4" w:space="0"/>
              <w:right w:val="single" w:color="auto" w:sz="4" w:space="0"/>
            </w:tcBorders>
            <w:vAlign w:val="center"/>
          </w:tcPr>
          <w:p w14:paraId="15BB3A25">
            <w:pPr>
              <w:spacing w:line="360" w:lineRule="auto"/>
              <w:ind w:firstLine="435"/>
              <w:jc w:val="center"/>
              <w:rPr>
                <w:rFonts w:asciiTheme="minorEastAsia" w:hAnsiTheme="minorEastAsia" w:eastAsiaTheme="minorEastAsia"/>
                <w:b/>
                <w:bCs/>
                <w:color w:val="auto"/>
                <w:sz w:val="24"/>
                <w:highlight w:val="none"/>
              </w:rPr>
            </w:pPr>
          </w:p>
        </w:tc>
        <w:tc>
          <w:tcPr>
            <w:tcW w:w="1009" w:type="pct"/>
            <w:tcBorders>
              <w:top w:val="single" w:color="auto" w:sz="4" w:space="0"/>
              <w:left w:val="single" w:color="auto" w:sz="4" w:space="0"/>
              <w:bottom w:val="single" w:color="auto" w:sz="4" w:space="0"/>
              <w:right w:val="single" w:color="auto" w:sz="4" w:space="0"/>
            </w:tcBorders>
            <w:vAlign w:val="center"/>
          </w:tcPr>
          <w:p w14:paraId="6BD1557E">
            <w:pPr>
              <w:spacing w:line="360" w:lineRule="auto"/>
              <w:jc w:val="center"/>
              <w:rPr>
                <w:rFonts w:hint="default" w:ascii="宋体" w:hAnsi="宋体" w:eastAsia="宋体" w:cs="宋体"/>
                <w:color w:val="auto"/>
                <w:kern w:val="0"/>
                <w:sz w:val="24"/>
                <w:szCs w:val="24"/>
                <w:highlight w:val="none"/>
                <w:lang w:val="en-US" w:eastAsia="zh-CN"/>
              </w:rPr>
            </w:pPr>
            <w:r>
              <w:rPr>
                <w:rFonts w:ascii="宋体" w:hAnsi="宋体" w:eastAsia="宋体" w:cs="宋体"/>
                <w:color w:val="auto"/>
                <w:kern w:val="0"/>
                <w:sz w:val="24"/>
                <w:szCs w:val="24"/>
                <w:highlight w:val="none"/>
              </w:rPr>
              <w:t>确保工程质量的管理体系与措施</w:t>
            </w:r>
          </w:p>
        </w:tc>
        <w:tc>
          <w:tcPr>
            <w:tcW w:w="2197" w:type="pct"/>
            <w:tcBorders>
              <w:top w:val="single" w:color="auto" w:sz="4" w:space="0"/>
              <w:left w:val="single" w:color="auto" w:sz="4" w:space="0"/>
              <w:bottom w:val="single" w:color="auto" w:sz="4" w:space="0"/>
              <w:right w:val="single" w:color="auto" w:sz="4" w:space="0"/>
            </w:tcBorders>
            <w:vAlign w:val="center"/>
          </w:tcPr>
          <w:p w14:paraId="39036D80">
            <w:pPr>
              <w:spacing w:line="360" w:lineRule="auto"/>
              <w:jc w:val="left"/>
              <w:rPr>
                <w:rFonts w:ascii="宋体" w:hAnsi="宋体" w:eastAsia="宋体" w:cs="宋体"/>
                <w:color w:val="auto"/>
                <w:kern w:val="0"/>
                <w:sz w:val="24"/>
                <w:szCs w:val="24"/>
                <w:highlight w:val="none"/>
              </w:rPr>
            </w:pPr>
            <w:r>
              <w:rPr>
                <w:rFonts w:ascii="宋体" w:hAnsi="宋体" w:eastAsia="宋体" w:cs="宋体"/>
                <w:color w:val="auto"/>
                <w:kern w:val="0"/>
                <w:sz w:val="24"/>
                <w:szCs w:val="24"/>
                <w:highlight w:val="none"/>
              </w:rPr>
              <w:t>结合本工程特点，</w:t>
            </w:r>
            <w:r>
              <w:rPr>
                <w:rFonts w:hint="eastAsia" w:ascii="宋体" w:hAnsi="宋体" w:eastAsia="宋体" w:cs="宋体"/>
                <w:kern w:val="0"/>
                <w:sz w:val="24"/>
                <w:szCs w:val="24"/>
                <w:highlight w:val="none"/>
                <w:lang w:val="en-US" w:eastAsia="zh-CN"/>
              </w:rPr>
              <w:t>磋商小组依据采购文件要求以及供应商</w:t>
            </w:r>
            <w:r>
              <w:rPr>
                <w:rFonts w:ascii="宋体" w:hAnsi="宋体" w:eastAsia="宋体" w:cs="宋体"/>
                <w:kern w:val="0"/>
                <w:sz w:val="24"/>
                <w:szCs w:val="24"/>
                <w:highlight w:val="none"/>
              </w:rPr>
              <w:t>结合本工程特点</w:t>
            </w:r>
            <w:r>
              <w:rPr>
                <w:rFonts w:hint="eastAsia" w:ascii="宋体" w:hAnsi="宋体" w:eastAsia="宋体" w:cs="宋体"/>
                <w:kern w:val="0"/>
                <w:sz w:val="24"/>
                <w:szCs w:val="24"/>
                <w:highlight w:val="none"/>
                <w:lang w:val="en-US" w:eastAsia="zh-CN"/>
              </w:rPr>
              <w:t>提供</w:t>
            </w:r>
            <w:r>
              <w:rPr>
                <w:rFonts w:ascii="宋体" w:hAnsi="宋体" w:eastAsia="宋体" w:cs="宋体"/>
                <w:kern w:val="0"/>
                <w:sz w:val="24"/>
                <w:szCs w:val="24"/>
                <w:highlight w:val="none"/>
              </w:rPr>
              <w:t>的</w:t>
            </w:r>
            <w:r>
              <w:rPr>
                <w:rFonts w:ascii="宋体" w:hAnsi="宋体" w:eastAsia="宋体" w:cs="宋体"/>
                <w:color w:val="auto"/>
                <w:kern w:val="0"/>
                <w:sz w:val="24"/>
                <w:szCs w:val="24"/>
                <w:highlight w:val="none"/>
              </w:rPr>
              <w:t>工程质量的管理体系与措施</w:t>
            </w:r>
            <w:r>
              <w:rPr>
                <w:rFonts w:hint="eastAsia" w:cs="宋体"/>
                <w:color w:val="auto"/>
                <w:kern w:val="0"/>
                <w:sz w:val="24"/>
                <w:szCs w:val="24"/>
                <w:highlight w:val="none"/>
                <w:lang w:eastAsia="zh-CN"/>
              </w:rPr>
              <w:t>（</w:t>
            </w:r>
            <w:r>
              <w:rPr>
                <w:rFonts w:hint="eastAsia" w:cs="宋体"/>
                <w:color w:val="auto"/>
                <w:kern w:val="0"/>
                <w:sz w:val="24"/>
                <w:szCs w:val="24"/>
                <w:highlight w:val="none"/>
                <w:lang w:val="en-US" w:eastAsia="zh-CN"/>
              </w:rPr>
              <w:t>包括但不限于</w:t>
            </w:r>
            <w:r>
              <w:rPr>
                <w:rFonts w:ascii="宋体" w:hAnsi="宋体" w:eastAsia="宋体" w:cs="宋体"/>
                <w:color w:val="auto"/>
                <w:kern w:val="0"/>
                <w:sz w:val="24"/>
                <w:szCs w:val="24"/>
                <w:highlight w:val="none"/>
              </w:rPr>
              <w:t>质量技术管理班子和制度，人员配备，各主要工序有专门的质量保证措施和手段，自控体系、施工质量保障措施等</w:t>
            </w:r>
            <w:r>
              <w:rPr>
                <w:rFonts w:hint="eastAsia" w:cs="宋体"/>
                <w:color w:val="auto"/>
                <w:kern w:val="0"/>
                <w:sz w:val="24"/>
                <w:szCs w:val="24"/>
                <w:highlight w:val="none"/>
                <w:lang w:eastAsia="zh-CN"/>
              </w:rPr>
              <w:t>）</w:t>
            </w:r>
            <w:r>
              <w:rPr>
                <w:rFonts w:hint="eastAsia" w:cs="宋体"/>
                <w:sz w:val="24"/>
                <w:szCs w:val="24"/>
                <w:highlight w:val="none"/>
              </w:rPr>
              <w:t>进行</w:t>
            </w:r>
            <w:r>
              <w:rPr>
                <w:rFonts w:hint="eastAsia" w:cs="宋体"/>
                <w:color w:val="auto"/>
                <w:kern w:val="0"/>
                <w:sz w:val="24"/>
                <w:szCs w:val="24"/>
                <w:highlight w:val="none"/>
                <w:lang w:val="en-US" w:eastAsia="zh-CN"/>
              </w:rPr>
              <w:t>综合</w:t>
            </w:r>
            <w:r>
              <w:rPr>
                <w:rFonts w:hint="eastAsia" w:ascii="宋体" w:hAnsi="宋体" w:eastAsia="宋体" w:cs="宋体"/>
                <w:color w:val="auto"/>
                <w:kern w:val="0"/>
                <w:sz w:val="24"/>
                <w:szCs w:val="24"/>
                <w:highlight w:val="none"/>
                <w:lang w:val="en-US" w:eastAsia="zh-CN"/>
              </w:rPr>
              <w:t>评审</w:t>
            </w:r>
            <w:r>
              <w:rPr>
                <w:rFonts w:hint="eastAsia" w:cs="宋体"/>
                <w:sz w:val="24"/>
                <w:szCs w:val="24"/>
                <w:highlight w:val="none"/>
              </w:rPr>
              <w:t>：</w:t>
            </w:r>
          </w:p>
          <w:p w14:paraId="3C00F05C">
            <w:pPr>
              <w:numPr>
                <w:ilvl w:val="0"/>
                <w:numId w:val="0"/>
              </w:numPr>
              <w:spacing w:line="360" w:lineRule="auto"/>
              <w:jc w:val="left"/>
              <w:rPr>
                <w:rFonts w:ascii="宋体" w:hAnsi="宋体" w:eastAsia="宋体" w:cs="宋体"/>
                <w:color w:val="auto"/>
                <w:kern w:val="0"/>
                <w:sz w:val="24"/>
                <w:szCs w:val="24"/>
                <w:highlight w:val="none"/>
              </w:rPr>
            </w:pPr>
            <w:r>
              <w:rPr>
                <w:rFonts w:ascii="宋体" w:hAnsi="宋体" w:eastAsia="宋体" w:cs="宋体"/>
                <w:color w:val="auto"/>
                <w:kern w:val="0"/>
                <w:sz w:val="24"/>
                <w:szCs w:val="24"/>
                <w:highlight w:val="none"/>
                <w:lang w:val="en-US" w:eastAsia="zh-CN" w:bidi="ar-SA"/>
              </w:rPr>
              <w:t>（1）</w:t>
            </w:r>
            <w:r>
              <w:rPr>
                <w:rFonts w:ascii="宋体" w:hAnsi="宋体" w:eastAsia="宋体" w:cs="宋体"/>
                <w:color w:val="auto"/>
                <w:kern w:val="0"/>
                <w:sz w:val="24"/>
                <w:szCs w:val="24"/>
                <w:highlight w:val="none"/>
              </w:rPr>
              <w:t>对本项目特点和难点理解准确，措施优于本项目采购需求，完整详细，可行性、实用性、针对性强，得</w:t>
            </w:r>
            <w:r>
              <w:rPr>
                <w:rFonts w:hint="eastAsia" w:ascii="宋体" w:hAnsi="宋体" w:eastAsia="宋体" w:cs="宋体"/>
                <w:color w:val="auto"/>
                <w:kern w:val="0"/>
                <w:sz w:val="24"/>
                <w:szCs w:val="24"/>
                <w:highlight w:val="none"/>
                <w:lang w:val="en-US" w:eastAsia="zh-CN"/>
              </w:rPr>
              <w:t>5</w:t>
            </w:r>
            <w:r>
              <w:rPr>
                <w:rFonts w:ascii="宋体" w:hAnsi="宋体" w:eastAsia="宋体" w:cs="宋体"/>
                <w:color w:val="auto"/>
                <w:kern w:val="0"/>
                <w:sz w:val="24"/>
                <w:szCs w:val="24"/>
                <w:highlight w:val="none"/>
              </w:rPr>
              <w:t>分；</w:t>
            </w:r>
          </w:p>
          <w:p w14:paraId="54279851">
            <w:pPr>
              <w:numPr>
                <w:ilvl w:val="0"/>
                <w:numId w:val="0"/>
              </w:numPr>
              <w:spacing w:line="360" w:lineRule="auto"/>
              <w:jc w:val="left"/>
              <w:rPr>
                <w:rFonts w:ascii="宋体" w:hAnsi="宋体" w:eastAsia="宋体" w:cs="宋体"/>
                <w:color w:val="auto"/>
                <w:kern w:val="0"/>
                <w:sz w:val="24"/>
                <w:szCs w:val="24"/>
                <w:highlight w:val="none"/>
              </w:rPr>
            </w:pPr>
            <w:r>
              <w:rPr>
                <w:rFonts w:ascii="宋体" w:hAnsi="宋体" w:eastAsia="宋体" w:cs="宋体"/>
                <w:color w:val="auto"/>
                <w:kern w:val="0"/>
                <w:sz w:val="24"/>
                <w:szCs w:val="24"/>
                <w:highlight w:val="none"/>
              </w:rPr>
              <w:t>（2）对本项目特点和难点理解基本准确，措施适合本项目采购需求，完整详细，具有可行性、实用性和针对性，得</w:t>
            </w:r>
            <w:r>
              <w:rPr>
                <w:rFonts w:hint="eastAsia" w:ascii="宋体" w:hAnsi="宋体" w:eastAsia="宋体" w:cs="宋体"/>
                <w:color w:val="auto"/>
                <w:kern w:val="0"/>
                <w:sz w:val="24"/>
                <w:szCs w:val="24"/>
                <w:highlight w:val="none"/>
                <w:lang w:val="en-US" w:eastAsia="zh-CN"/>
              </w:rPr>
              <w:t>3</w:t>
            </w:r>
            <w:r>
              <w:rPr>
                <w:rFonts w:ascii="宋体" w:hAnsi="宋体" w:eastAsia="宋体" w:cs="宋体"/>
                <w:color w:val="auto"/>
                <w:kern w:val="0"/>
                <w:sz w:val="24"/>
                <w:szCs w:val="24"/>
                <w:highlight w:val="none"/>
              </w:rPr>
              <w:t>分；</w:t>
            </w:r>
          </w:p>
          <w:p w14:paraId="2BE483B4">
            <w:pPr>
              <w:numPr>
                <w:ilvl w:val="0"/>
                <w:numId w:val="0"/>
              </w:numPr>
              <w:spacing w:line="360" w:lineRule="auto"/>
              <w:jc w:val="left"/>
              <w:rPr>
                <w:rFonts w:hint="eastAsia" w:ascii="宋体" w:hAnsi="宋体" w:eastAsia="宋体" w:cs="宋体"/>
                <w:color w:val="auto"/>
                <w:kern w:val="0"/>
                <w:sz w:val="24"/>
                <w:szCs w:val="24"/>
                <w:highlight w:val="none"/>
                <w:lang w:eastAsia="zh-CN"/>
              </w:rPr>
            </w:pPr>
            <w:r>
              <w:rPr>
                <w:rFonts w:ascii="宋体" w:hAnsi="宋体" w:eastAsia="宋体" w:cs="宋体"/>
                <w:color w:val="auto"/>
                <w:kern w:val="0"/>
                <w:sz w:val="24"/>
                <w:szCs w:val="24"/>
                <w:highlight w:val="none"/>
              </w:rPr>
              <w:t>（3）对本项目特点和难点理解有待提升，措施基本适合本项目采购需求，可行性、实用性和针对性有待改善，得</w:t>
            </w:r>
            <w:r>
              <w:rPr>
                <w:rFonts w:hint="eastAsia" w:ascii="宋体" w:hAnsi="宋体" w:eastAsia="宋体" w:cs="宋体"/>
                <w:color w:val="auto"/>
                <w:kern w:val="0"/>
                <w:sz w:val="24"/>
                <w:szCs w:val="24"/>
                <w:highlight w:val="none"/>
                <w:lang w:val="en-US" w:eastAsia="zh-CN"/>
              </w:rPr>
              <w:t>1</w:t>
            </w:r>
            <w:r>
              <w:rPr>
                <w:rFonts w:ascii="宋体" w:hAnsi="宋体" w:eastAsia="宋体" w:cs="宋体"/>
                <w:color w:val="auto"/>
                <w:kern w:val="0"/>
                <w:sz w:val="24"/>
                <w:szCs w:val="24"/>
                <w:highlight w:val="none"/>
              </w:rPr>
              <w:t>分</w:t>
            </w:r>
            <w:r>
              <w:rPr>
                <w:rFonts w:hint="eastAsia" w:ascii="宋体" w:hAnsi="宋体" w:eastAsia="宋体" w:cs="宋体"/>
                <w:color w:val="auto"/>
                <w:kern w:val="0"/>
                <w:sz w:val="24"/>
                <w:szCs w:val="24"/>
                <w:highlight w:val="none"/>
                <w:lang w:eastAsia="zh-CN"/>
              </w:rPr>
              <w:t>；</w:t>
            </w:r>
          </w:p>
          <w:p w14:paraId="76C8294A">
            <w:pPr>
              <w:numPr>
                <w:ilvl w:val="0"/>
                <w:numId w:val="0"/>
              </w:numPr>
              <w:spacing w:line="360" w:lineRule="auto"/>
              <w:ind w:left="0" w:leftChars="0" w:firstLine="0" w:firstLineChars="0"/>
              <w:jc w:val="left"/>
              <w:rPr>
                <w:rFonts w:ascii="宋体" w:hAnsi="宋体" w:eastAsia="宋体" w:cs="宋体"/>
                <w:color w:val="auto"/>
                <w:kern w:val="0"/>
                <w:sz w:val="24"/>
                <w:szCs w:val="24"/>
                <w:highlight w:val="none"/>
              </w:rPr>
            </w:pPr>
            <w:r>
              <w:rPr>
                <w:rFonts w:ascii="宋体" w:hAnsi="宋体" w:eastAsia="宋体" w:cs="宋体"/>
                <w:color w:val="auto"/>
                <w:kern w:val="0"/>
                <w:sz w:val="24"/>
                <w:szCs w:val="24"/>
                <w:highlight w:val="none"/>
              </w:rPr>
              <w:t>（4）</w:t>
            </w:r>
            <w:r>
              <w:rPr>
                <w:rFonts w:hint="eastAsia" w:cs="宋体"/>
                <w:kern w:val="0"/>
                <w:sz w:val="24"/>
                <w:szCs w:val="24"/>
                <w:highlight w:val="none"/>
                <w:lang w:val="en-US" w:eastAsia="zh-CN" w:bidi="ar-SA"/>
              </w:rPr>
              <w:t>措施</w:t>
            </w:r>
            <w:r>
              <w:rPr>
                <w:rFonts w:hint="eastAsia" w:ascii="宋体" w:hAnsi="宋体" w:eastAsia="宋体" w:cs="宋体"/>
                <w:kern w:val="0"/>
                <w:sz w:val="24"/>
                <w:szCs w:val="24"/>
                <w:highlight w:val="none"/>
                <w:lang w:val="en-US" w:eastAsia="zh-CN" w:bidi="ar-SA"/>
              </w:rPr>
              <w:t>不可行或者未提供</w:t>
            </w:r>
            <w:r>
              <w:rPr>
                <w:rFonts w:hint="eastAsia" w:cs="宋体"/>
                <w:color w:val="auto"/>
                <w:kern w:val="0"/>
                <w:sz w:val="24"/>
                <w:szCs w:val="24"/>
                <w:highlight w:val="none"/>
                <w:lang w:val="en-US" w:eastAsia="zh-CN"/>
              </w:rPr>
              <w:t>的</w:t>
            </w:r>
            <w:r>
              <w:rPr>
                <w:rFonts w:ascii="宋体" w:hAnsi="宋体" w:eastAsia="宋体" w:cs="宋体"/>
                <w:color w:val="auto"/>
                <w:kern w:val="0"/>
                <w:sz w:val="24"/>
                <w:szCs w:val="24"/>
                <w:highlight w:val="none"/>
              </w:rPr>
              <w:t>不得分</w:t>
            </w:r>
            <w:r>
              <w:rPr>
                <w:rFonts w:hint="eastAsia" w:ascii="宋体" w:hAnsi="宋体" w:eastAsia="宋体" w:cs="宋体"/>
                <w:kern w:val="0"/>
                <w:sz w:val="24"/>
                <w:szCs w:val="24"/>
                <w:highlight w:val="none"/>
                <w:lang w:val="en-US" w:eastAsia="zh-CN" w:bidi="ar-SA"/>
              </w:rPr>
              <w:t>。</w:t>
            </w:r>
          </w:p>
        </w:tc>
        <w:tc>
          <w:tcPr>
            <w:tcW w:w="926" w:type="pct"/>
            <w:tcBorders>
              <w:top w:val="single" w:color="auto" w:sz="4" w:space="0"/>
              <w:left w:val="single" w:color="auto" w:sz="4" w:space="0"/>
              <w:bottom w:val="single" w:color="auto" w:sz="4" w:space="0"/>
              <w:right w:val="single" w:color="auto" w:sz="4" w:space="0"/>
            </w:tcBorders>
            <w:vAlign w:val="center"/>
          </w:tcPr>
          <w:p w14:paraId="70C15A0B">
            <w:pPr>
              <w:spacing w:line="360" w:lineRule="auto"/>
              <w:jc w:val="center"/>
              <w:rPr>
                <w:rFonts w:hint="eastAsia" w:ascii="宋体" w:hAnsi="宋体" w:eastAsia="宋体" w:cs="Times New Roman"/>
                <w:b/>
                <w:bCs/>
                <w:color w:val="auto"/>
                <w:kern w:val="0"/>
                <w:sz w:val="24"/>
                <w:szCs w:val="20"/>
                <w:highlight w:val="none"/>
                <w:lang w:val="en-US" w:eastAsia="zh-CN"/>
              </w:rPr>
            </w:pPr>
            <w:r>
              <w:rPr>
                <w:rFonts w:hint="eastAsia" w:ascii="宋体" w:hAnsi="宋体" w:eastAsia="宋体" w:cs="Times New Roman"/>
                <w:b/>
                <w:bCs/>
                <w:color w:val="auto"/>
                <w:kern w:val="0"/>
                <w:sz w:val="24"/>
                <w:szCs w:val="20"/>
                <w:highlight w:val="none"/>
                <w:lang w:val="en-US" w:eastAsia="zh-CN"/>
              </w:rPr>
              <w:t>0-5分</w:t>
            </w:r>
          </w:p>
        </w:tc>
      </w:tr>
      <w:tr w14:paraId="24317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7" w:type="pct"/>
            <w:vMerge w:val="continue"/>
            <w:tcBorders>
              <w:left w:val="single" w:color="auto" w:sz="4" w:space="0"/>
              <w:right w:val="single" w:color="auto" w:sz="4" w:space="0"/>
            </w:tcBorders>
            <w:vAlign w:val="center"/>
          </w:tcPr>
          <w:p w14:paraId="27744EEB">
            <w:pPr>
              <w:spacing w:line="360" w:lineRule="auto"/>
              <w:ind w:firstLine="435"/>
              <w:jc w:val="center"/>
              <w:rPr>
                <w:rFonts w:asciiTheme="minorEastAsia" w:hAnsiTheme="minorEastAsia" w:eastAsiaTheme="minorEastAsia"/>
                <w:b/>
                <w:bCs/>
                <w:color w:val="auto"/>
                <w:sz w:val="24"/>
                <w:highlight w:val="none"/>
              </w:rPr>
            </w:pPr>
          </w:p>
        </w:tc>
        <w:tc>
          <w:tcPr>
            <w:tcW w:w="1009" w:type="pct"/>
            <w:tcBorders>
              <w:top w:val="single" w:color="auto" w:sz="4" w:space="0"/>
              <w:left w:val="single" w:color="auto" w:sz="4" w:space="0"/>
              <w:bottom w:val="single" w:color="auto" w:sz="4" w:space="0"/>
              <w:right w:val="single" w:color="auto" w:sz="4" w:space="0"/>
            </w:tcBorders>
            <w:vAlign w:val="center"/>
          </w:tcPr>
          <w:p w14:paraId="025AC199">
            <w:pPr>
              <w:spacing w:line="360" w:lineRule="auto"/>
              <w:jc w:val="center"/>
              <w:rPr>
                <w:rFonts w:hint="default" w:ascii="宋体" w:hAnsi="宋体" w:eastAsia="宋体" w:cs="宋体"/>
                <w:color w:val="auto"/>
                <w:kern w:val="0"/>
                <w:sz w:val="24"/>
                <w:szCs w:val="24"/>
                <w:highlight w:val="none"/>
                <w:lang w:val="en-US" w:eastAsia="zh-CN"/>
              </w:rPr>
            </w:pPr>
            <w:r>
              <w:rPr>
                <w:rFonts w:ascii="宋体" w:hAnsi="宋体" w:eastAsia="宋体" w:cs="宋体"/>
                <w:color w:val="auto"/>
                <w:kern w:val="0"/>
                <w:sz w:val="24"/>
                <w:szCs w:val="24"/>
                <w:highlight w:val="none"/>
              </w:rPr>
              <w:t>确保安全生产和文明施工的管理体系与措施</w:t>
            </w:r>
          </w:p>
        </w:tc>
        <w:tc>
          <w:tcPr>
            <w:tcW w:w="2197" w:type="pct"/>
            <w:tcBorders>
              <w:top w:val="single" w:color="auto" w:sz="4" w:space="0"/>
              <w:left w:val="single" w:color="auto" w:sz="4" w:space="0"/>
              <w:bottom w:val="single" w:color="auto" w:sz="4" w:space="0"/>
              <w:right w:val="single" w:color="auto" w:sz="4" w:space="0"/>
            </w:tcBorders>
            <w:vAlign w:val="center"/>
          </w:tcPr>
          <w:p w14:paraId="04E0C280">
            <w:pPr>
              <w:spacing w:line="360" w:lineRule="auto"/>
              <w:jc w:val="left"/>
              <w:rPr>
                <w:rFonts w:ascii="宋体" w:hAnsi="宋体" w:eastAsia="宋体" w:cs="宋体"/>
                <w:color w:val="auto"/>
                <w:kern w:val="0"/>
                <w:sz w:val="24"/>
                <w:szCs w:val="24"/>
                <w:highlight w:val="none"/>
              </w:rPr>
            </w:pPr>
            <w:r>
              <w:rPr>
                <w:rFonts w:ascii="宋体" w:hAnsi="宋体" w:eastAsia="宋体" w:cs="宋体"/>
                <w:color w:val="auto"/>
                <w:kern w:val="0"/>
                <w:sz w:val="24"/>
                <w:szCs w:val="24"/>
                <w:highlight w:val="none"/>
              </w:rPr>
              <w:t>结合本工程特点，</w:t>
            </w:r>
            <w:r>
              <w:rPr>
                <w:rFonts w:hint="eastAsia" w:ascii="宋体" w:hAnsi="宋体" w:eastAsia="宋体" w:cs="宋体"/>
                <w:kern w:val="0"/>
                <w:sz w:val="24"/>
                <w:szCs w:val="24"/>
                <w:highlight w:val="none"/>
                <w:lang w:val="en-US" w:eastAsia="zh-CN"/>
              </w:rPr>
              <w:t>磋商小组依据采购文件要求以及供应商</w:t>
            </w:r>
            <w:r>
              <w:rPr>
                <w:rFonts w:ascii="宋体" w:hAnsi="宋体" w:eastAsia="宋体" w:cs="宋体"/>
                <w:kern w:val="0"/>
                <w:sz w:val="24"/>
                <w:szCs w:val="24"/>
                <w:highlight w:val="none"/>
              </w:rPr>
              <w:t>结合本工程特点</w:t>
            </w:r>
            <w:r>
              <w:rPr>
                <w:rFonts w:hint="eastAsia" w:ascii="宋体" w:hAnsi="宋体" w:eastAsia="宋体" w:cs="宋体"/>
                <w:kern w:val="0"/>
                <w:sz w:val="24"/>
                <w:szCs w:val="24"/>
                <w:highlight w:val="none"/>
                <w:lang w:val="en-US" w:eastAsia="zh-CN"/>
              </w:rPr>
              <w:t>提供</w:t>
            </w:r>
            <w:r>
              <w:rPr>
                <w:rFonts w:ascii="宋体" w:hAnsi="宋体" w:eastAsia="宋体" w:cs="宋体"/>
                <w:kern w:val="0"/>
                <w:sz w:val="24"/>
                <w:szCs w:val="24"/>
                <w:highlight w:val="none"/>
              </w:rPr>
              <w:t>的</w:t>
            </w:r>
            <w:r>
              <w:rPr>
                <w:rFonts w:ascii="宋体" w:hAnsi="宋体" w:eastAsia="宋体" w:cs="宋体"/>
                <w:color w:val="auto"/>
                <w:kern w:val="0"/>
                <w:sz w:val="24"/>
                <w:szCs w:val="24"/>
                <w:highlight w:val="none"/>
              </w:rPr>
              <w:t>确保安全生产的管理体系与措施</w:t>
            </w:r>
            <w:r>
              <w:rPr>
                <w:rFonts w:hint="eastAsia" w:cs="宋体"/>
                <w:color w:val="auto"/>
                <w:kern w:val="0"/>
                <w:sz w:val="24"/>
                <w:szCs w:val="24"/>
                <w:highlight w:val="none"/>
                <w:lang w:val="en-US" w:eastAsia="zh-CN"/>
              </w:rPr>
              <w:t>综合</w:t>
            </w:r>
            <w:r>
              <w:rPr>
                <w:rFonts w:hint="eastAsia" w:ascii="宋体" w:hAnsi="宋体" w:eastAsia="宋体" w:cs="宋体"/>
                <w:color w:val="auto"/>
                <w:kern w:val="0"/>
                <w:sz w:val="24"/>
                <w:szCs w:val="24"/>
                <w:highlight w:val="none"/>
                <w:lang w:val="en-US" w:eastAsia="zh-CN"/>
              </w:rPr>
              <w:t>评审</w:t>
            </w:r>
            <w:r>
              <w:rPr>
                <w:rFonts w:hint="eastAsia" w:cs="宋体"/>
                <w:color w:val="auto"/>
                <w:sz w:val="24"/>
                <w:szCs w:val="24"/>
                <w:highlight w:val="none"/>
              </w:rPr>
              <w:t>：</w:t>
            </w:r>
          </w:p>
          <w:p w14:paraId="44ECA2D1">
            <w:pPr>
              <w:numPr>
                <w:ilvl w:val="0"/>
                <w:numId w:val="0"/>
              </w:numPr>
              <w:spacing w:line="360" w:lineRule="auto"/>
              <w:jc w:val="left"/>
              <w:rPr>
                <w:rFonts w:ascii="宋体" w:hAnsi="宋体" w:eastAsia="宋体" w:cs="宋体"/>
                <w:color w:val="auto"/>
                <w:kern w:val="0"/>
                <w:sz w:val="24"/>
                <w:szCs w:val="24"/>
                <w:highlight w:val="none"/>
              </w:rPr>
            </w:pPr>
            <w:r>
              <w:rPr>
                <w:rFonts w:ascii="宋体" w:hAnsi="宋体" w:eastAsia="宋体" w:cs="宋体"/>
                <w:color w:val="auto"/>
                <w:kern w:val="0"/>
                <w:sz w:val="24"/>
                <w:szCs w:val="24"/>
                <w:highlight w:val="none"/>
                <w:lang w:val="en-US" w:eastAsia="zh-CN" w:bidi="ar-SA"/>
              </w:rPr>
              <w:t>（1）</w:t>
            </w:r>
            <w:r>
              <w:rPr>
                <w:rFonts w:ascii="宋体" w:hAnsi="宋体" w:eastAsia="宋体" w:cs="宋体"/>
                <w:color w:val="auto"/>
                <w:kern w:val="0"/>
                <w:sz w:val="24"/>
                <w:szCs w:val="24"/>
                <w:highlight w:val="none"/>
              </w:rPr>
              <w:t>对本项目特点和难点理解准确，措施优于本项目采购需求，完整详细，可行性、实用性、针对性强，得</w:t>
            </w:r>
            <w:r>
              <w:rPr>
                <w:rFonts w:hint="eastAsia" w:ascii="宋体" w:hAnsi="宋体" w:eastAsia="宋体" w:cs="宋体"/>
                <w:color w:val="auto"/>
                <w:kern w:val="0"/>
                <w:sz w:val="24"/>
                <w:szCs w:val="24"/>
                <w:highlight w:val="none"/>
                <w:lang w:val="en-US" w:eastAsia="zh-CN"/>
              </w:rPr>
              <w:t>5</w:t>
            </w:r>
            <w:r>
              <w:rPr>
                <w:rFonts w:ascii="宋体" w:hAnsi="宋体" w:eastAsia="宋体" w:cs="宋体"/>
                <w:color w:val="auto"/>
                <w:kern w:val="0"/>
                <w:sz w:val="24"/>
                <w:szCs w:val="24"/>
                <w:highlight w:val="none"/>
              </w:rPr>
              <w:t>分；</w:t>
            </w:r>
          </w:p>
          <w:p w14:paraId="699F490C">
            <w:pPr>
              <w:numPr>
                <w:ilvl w:val="0"/>
                <w:numId w:val="0"/>
              </w:numPr>
              <w:spacing w:line="360" w:lineRule="auto"/>
              <w:jc w:val="left"/>
              <w:rPr>
                <w:rFonts w:ascii="宋体" w:hAnsi="宋体" w:eastAsia="宋体" w:cs="宋体"/>
                <w:color w:val="auto"/>
                <w:kern w:val="0"/>
                <w:sz w:val="24"/>
                <w:szCs w:val="24"/>
                <w:highlight w:val="none"/>
              </w:rPr>
            </w:pPr>
            <w:r>
              <w:rPr>
                <w:rFonts w:ascii="宋体" w:hAnsi="宋体" w:eastAsia="宋体" w:cs="宋体"/>
                <w:color w:val="auto"/>
                <w:kern w:val="0"/>
                <w:sz w:val="24"/>
                <w:szCs w:val="24"/>
                <w:highlight w:val="none"/>
              </w:rPr>
              <w:t>（2）对本项目特点和难点理解基本准确，措施适合本项目采购需求，完整详细，具有可行性、实用性和针对性，得</w:t>
            </w:r>
            <w:r>
              <w:rPr>
                <w:rFonts w:hint="eastAsia" w:ascii="宋体" w:hAnsi="宋体" w:eastAsia="宋体" w:cs="宋体"/>
                <w:color w:val="auto"/>
                <w:kern w:val="0"/>
                <w:sz w:val="24"/>
                <w:szCs w:val="24"/>
                <w:highlight w:val="none"/>
                <w:lang w:val="en-US" w:eastAsia="zh-CN"/>
              </w:rPr>
              <w:t>3</w:t>
            </w:r>
            <w:r>
              <w:rPr>
                <w:rFonts w:ascii="宋体" w:hAnsi="宋体" w:eastAsia="宋体" w:cs="宋体"/>
                <w:color w:val="auto"/>
                <w:kern w:val="0"/>
                <w:sz w:val="24"/>
                <w:szCs w:val="24"/>
                <w:highlight w:val="none"/>
              </w:rPr>
              <w:t>分；</w:t>
            </w:r>
          </w:p>
          <w:p w14:paraId="7E6F9DD7">
            <w:pPr>
              <w:numPr>
                <w:ilvl w:val="0"/>
                <w:numId w:val="0"/>
              </w:numPr>
              <w:spacing w:line="360" w:lineRule="auto"/>
              <w:jc w:val="left"/>
              <w:rPr>
                <w:rFonts w:hint="eastAsia" w:ascii="宋体" w:hAnsi="宋体" w:eastAsia="宋体" w:cs="宋体"/>
                <w:color w:val="auto"/>
                <w:kern w:val="0"/>
                <w:sz w:val="24"/>
                <w:szCs w:val="24"/>
                <w:highlight w:val="none"/>
                <w:lang w:eastAsia="zh-CN"/>
              </w:rPr>
            </w:pPr>
            <w:r>
              <w:rPr>
                <w:rFonts w:ascii="宋体" w:hAnsi="宋体" w:eastAsia="宋体" w:cs="宋体"/>
                <w:color w:val="auto"/>
                <w:kern w:val="0"/>
                <w:sz w:val="24"/>
                <w:szCs w:val="24"/>
                <w:highlight w:val="none"/>
              </w:rPr>
              <w:t>（3）对本项目特点和难点理解有待提升，措施基本适合本项目采购需求，可行性、实用性和针对性有待改善，得</w:t>
            </w:r>
            <w:r>
              <w:rPr>
                <w:rFonts w:hint="eastAsia" w:ascii="宋体" w:hAnsi="宋体" w:eastAsia="宋体" w:cs="宋体"/>
                <w:color w:val="auto"/>
                <w:kern w:val="0"/>
                <w:sz w:val="24"/>
                <w:szCs w:val="24"/>
                <w:highlight w:val="none"/>
                <w:lang w:val="en-US" w:eastAsia="zh-CN"/>
              </w:rPr>
              <w:t>1</w:t>
            </w:r>
            <w:r>
              <w:rPr>
                <w:rFonts w:ascii="宋体" w:hAnsi="宋体" w:eastAsia="宋体" w:cs="宋体"/>
                <w:color w:val="auto"/>
                <w:kern w:val="0"/>
                <w:sz w:val="24"/>
                <w:szCs w:val="24"/>
                <w:highlight w:val="none"/>
              </w:rPr>
              <w:t>分</w:t>
            </w:r>
            <w:r>
              <w:rPr>
                <w:rFonts w:hint="eastAsia" w:ascii="宋体" w:hAnsi="宋体" w:eastAsia="宋体" w:cs="宋体"/>
                <w:color w:val="auto"/>
                <w:kern w:val="0"/>
                <w:sz w:val="24"/>
                <w:szCs w:val="24"/>
                <w:highlight w:val="none"/>
                <w:lang w:eastAsia="zh-CN"/>
              </w:rPr>
              <w:t>；</w:t>
            </w:r>
          </w:p>
          <w:p w14:paraId="15C199CB">
            <w:pPr>
              <w:numPr>
                <w:ilvl w:val="0"/>
                <w:numId w:val="0"/>
              </w:numPr>
              <w:spacing w:line="360" w:lineRule="auto"/>
              <w:ind w:left="0" w:leftChars="0" w:firstLine="0" w:firstLineChars="0"/>
              <w:jc w:val="left"/>
              <w:rPr>
                <w:rFonts w:ascii="宋体" w:hAnsi="宋体" w:eastAsia="宋体" w:cs="宋体"/>
                <w:color w:val="auto"/>
                <w:kern w:val="0"/>
                <w:sz w:val="24"/>
                <w:szCs w:val="24"/>
                <w:highlight w:val="none"/>
              </w:rPr>
            </w:pPr>
            <w:r>
              <w:rPr>
                <w:rFonts w:ascii="宋体" w:hAnsi="宋体" w:eastAsia="宋体" w:cs="宋体"/>
                <w:color w:val="auto"/>
                <w:kern w:val="0"/>
                <w:sz w:val="24"/>
                <w:szCs w:val="24"/>
                <w:highlight w:val="none"/>
              </w:rPr>
              <w:t>（4）</w:t>
            </w:r>
            <w:r>
              <w:rPr>
                <w:rFonts w:hint="eastAsia" w:cs="宋体"/>
                <w:kern w:val="0"/>
                <w:sz w:val="24"/>
                <w:szCs w:val="24"/>
                <w:highlight w:val="none"/>
                <w:lang w:val="en-US" w:eastAsia="zh-CN" w:bidi="ar-SA"/>
              </w:rPr>
              <w:t>措施</w:t>
            </w:r>
            <w:r>
              <w:rPr>
                <w:rFonts w:hint="eastAsia" w:ascii="宋体" w:hAnsi="宋体" w:eastAsia="宋体" w:cs="宋体"/>
                <w:kern w:val="0"/>
                <w:sz w:val="24"/>
                <w:szCs w:val="24"/>
                <w:highlight w:val="none"/>
                <w:lang w:val="en-US" w:eastAsia="zh-CN" w:bidi="ar-SA"/>
              </w:rPr>
              <w:t>不可行或者未提供</w:t>
            </w:r>
            <w:r>
              <w:rPr>
                <w:rFonts w:hint="eastAsia" w:cs="宋体"/>
                <w:color w:val="auto"/>
                <w:kern w:val="0"/>
                <w:sz w:val="24"/>
                <w:szCs w:val="24"/>
                <w:highlight w:val="none"/>
                <w:lang w:val="en-US" w:eastAsia="zh-CN"/>
              </w:rPr>
              <w:t>的</w:t>
            </w:r>
            <w:r>
              <w:rPr>
                <w:rFonts w:ascii="宋体" w:hAnsi="宋体" w:eastAsia="宋体" w:cs="宋体"/>
                <w:color w:val="auto"/>
                <w:kern w:val="0"/>
                <w:sz w:val="24"/>
                <w:szCs w:val="24"/>
                <w:highlight w:val="none"/>
              </w:rPr>
              <w:t>不得分</w:t>
            </w:r>
            <w:r>
              <w:rPr>
                <w:rFonts w:hint="eastAsia" w:ascii="宋体" w:hAnsi="宋体" w:eastAsia="宋体" w:cs="宋体"/>
                <w:kern w:val="0"/>
                <w:sz w:val="24"/>
                <w:szCs w:val="24"/>
                <w:highlight w:val="none"/>
                <w:lang w:val="en-US" w:eastAsia="zh-CN" w:bidi="ar-SA"/>
              </w:rPr>
              <w:t>。</w:t>
            </w:r>
          </w:p>
        </w:tc>
        <w:tc>
          <w:tcPr>
            <w:tcW w:w="926" w:type="pct"/>
            <w:tcBorders>
              <w:top w:val="single" w:color="auto" w:sz="4" w:space="0"/>
              <w:left w:val="single" w:color="auto" w:sz="4" w:space="0"/>
              <w:bottom w:val="single" w:color="auto" w:sz="4" w:space="0"/>
              <w:right w:val="single" w:color="auto" w:sz="4" w:space="0"/>
            </w:tcBorders>
            <w:vAlign w:val="center"/>
          </w:tcPr>
          <w:p w14:paraId="21D790CE">
            <w:pPr>
              <w:spacing w:line="360" w:lineRule="auto"/>
              <w:jc w:val="center"/>
              <w:rPr>
                <w:rFonts w:hint="eastAsia" w:ascii="宋体" w:hAnsi="宋体" w:eastAsia="宋体" w:cs="Times New Roman"/>
                <w:b/>
                <w:bCs/>
                <w:color w:val="auto"/>
                <w:kern w:val="0"/>
                <w:sz w:val="24"/>
                <w:szCs w:val="20"/>
                <w:highlight w:val="none"/>
                <w:lang w:val="en-US" w:eastAsia="zh-CN"/>
              </w:rPr>
            </w:pPr>
            <w:r>
              <w:rPr>
                <w:rFonts w:hint="eastAsia" w:ascii="宋体" w:hAnsi="宋体" w:eastAsia="宋体" w:cs="Times New Roman"/>
                <w:b/>
                <w:bCs/>
                <w:color w:val="auto"/>
                <w:kern w:val="0"/>
                <w:sz w:val="24"/>
                <w:szCs w:val="20"/>
                <w:highlight w:val="none"/>
                <w:lang w:val="en-US" w:eastAsia="zh-CN"/>
              </w:rPr>
              <w:t>0-5分</w:t>
            </w:r>
          </w:p>
        </w:tc>
      </w:tr>
      <w:tr w14:paraId="66C25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7" w:type="pct"/>
            <w:vMerge w:val="continue"/>
            <w:tcBorders>
              <w:left w:val="single" w:color="auto" w:sz="4" w:space="0"/>
              <w:right w:val="single" w:color="auto" w:sz="4" w:space="0"/>
            </w:tcBorders>
            <w:vAlign w:val="center"/>
          </w:tcPr>
          <w:p w14:paraId="517357D3">
            <w:pPr>
              <w:spacing w:line="360" w:lineRule="auto"/>
              <w:ind w:firstLine="435"/>
              <w:jc w:val="center"/>
              <w:rPr>
                <w:rFonts w:asciiTheme="minorEastAsia" w:hAnsiTheme="minorEastAsia" w:eastAsiaTheme="minorEastAsia"/>
                <w:b/>
                <w:bCs/>
                <w:color w:val="auto"/>
                <w:sz w:val="24"/>
                <w:highlight w:val="none"/>
              </w:rPr>
            </w:pPr>
          </w:p>
        </w:tc>
        <w:tc>
          <w:tcPr>
            <w:tcW w:w="1009" w:type="pct"/>
            <w:tcBorders>
              <w:top w:val="single" w:color="auto" w:sz="4" w:space="0"/>
              <w:left w:val="single" w:color="auto" w:sz="4" w:space="0"/>
              <w:bottom w:val="single" w:color="auto" w:sz="4" w:space="0"/>
              <w:right w:val="single" w:color="auto" w:sz="4" w:space="0"/>
            </w:tcBorders>
            <w:vAlign w:val="center"/>
          </w:tcPr>
          <w:p w14:paraId="1E04629A">
            <w:pPr>
              <w:widowControl/>
              <w:spacing w:line="360" w:lineRule="auto"/>
              <w:jc w:val="center"/>
              <w:rPr>
                <w:rFonts w:ascii="宋体" w:hAnsi="宋体" w:eastAsia="宋体" w:cs="宋体"/>
                <w:color w:val="auto"/>
                <w:kern w:val="0"/>
                <w:sz w:val="24"/>
                <w:szCs w:val="24"/>
                <w:highlight w:val="none"/>
              </w:rPr>
            </w:pPr>
            <w:r>
              <w:rPr>
                <w:rFonts w:hint="eastAsia" w:cs="宋体"/>
                <w:color w:val="auto"/>
                <w:sz w:val="24"/>
                <w:szCs w:val="24"/>
                <w:highlight w:val="none"/>
              </w:rPr>
              <w:t>拟投入的主要施工机械、设备计划</w:t>
            </w:r>
          </w:p>
        </w:tc>
        <w:tc>
          <w:tcPr>
            <w:tcW w:w="2197" w:type="pct"/>
            <w:tcBorders>
              <w:top w:val="single" w:color="auto" w:sz="4" w:space="0"/>
              <w:left w:val="single" w:color="auto" w:sz="4" w:space="0"/>
              <w:bottom w:val="single" w:color="auto" w:sz="4" w:space="0"/>
              <w:right w:val="single" w:color="auto" w:sz="4" w:space="0"/>
            </w:tcBorders>
            <w:vAlign w:val="center"/>
          </w:tcPr>
          <w:p w14:paraId="5F0F7A21">
            <w:pPr>
              <w:spacing w:line="360" w:lineRule="auto"/>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结</w:t>
            </w:r>
            <w:r>
              <w:rPr>
                <w:rFonts w:ascii="宋体" w:hAnsi="宋体" w:eastAsia="宋体" w:cs="宋体"/>
                <w:color w:val="auto"/>
                <w:kern w:val="0"/>
                <w:sz w:val="24"/>
                <w:szCs w:val="24"/>
                <w:highlight w:val="none"/>
              </w:rPr>
              <w:t>合本</w:t>
            </w:r>
            <w:r>
              <w:rPr>
                <w:rFonts w:hint="eastAsia" w:ascii="宋体" w:hAnsi="宋体" w:eastAsia="宋体" w:cs="宋体"/>
                <w:color w:val="auto"/>
                <w:kern w:val="0"/>
                <w:sz w:val="24"/>
                <w:szCs w:val="24"/>
                <w:highlight w:val="none"/>
                <w:lang w:val="en-US" w:eastAsia="zh-CN"/>
              </w:rPr>
              <w:t>项目</w:t>
            </w:r>
            <w:r>
              <w:rPr>
                <w:rFonts w:ascii="宋体" w:hAnsi="宋体" w:eastAsia="宋体" w:cs="宋体"/>
                <w:color w:val="auto"/>
                <w:kern w:val="0"/>
                <w:sz w:val="24"/>
                <w:szCs w:val="24"/>
                <w:highlight w:val="none"/>
              </w:rPr>
              <w:t>特点，</w:t>
            </w:r>
            <w:r>
              <w:rPr>
                <w:rFonts w:hint="eastAsia" w:cs="宋体"/>
                <w:color w:val="auto"/>
                <w:sz w:val="24"/>
                <w:szCs w:val="24"/>
                <w:highlight w:val="none"/>
              </w:rPr>
              <w:t>磋商小组根据采购文件要求和</w:t>
            </w:r>
            <w:r>
              <w:rPr>
                <w:rFonts w:hint="eastAsia" w:ascii="宋体" w:hAnsi="宋体" w:eastAsia="宋体" w:cs="宋体"/>
                <w:color w:val="auto"/>
                <w:kern w:val="0"/>
                <w:sz w:val="24"/>
                <w:szCs w:val="24"/>
                <w:highlight w:val="none"/>
              </w:rPr>
              <w:t>供应商提出的</w:t>
            </w:r>
            <w:r>
              <w:rPr>
                <w:rFonts w:hint="eastAsia" w:ascii="宋体" w:hAnsi="宋体" w:eastAsia="宋体" w:cs="宋体"/>
                <w:color w:val="auto"/>
                <w:kern w:val="0"/>
                <w:sz w:val="24"/>
                <w:szCs w:val="24"/>
                <w:highlight w:val="none"/>
                <w:lang w:val="en-US" w:eastAsia="zh-CN"/>
              </w:rPr>
              <w:t>施工</w:t>
            </w:r>
            <w:r>
              <w:rPr>
                <w:rFonts w:hint="eastAsia" w:cs="宋体"/>
                <w:color w:val="auto"/>
                <w:sz w:val="24"/>
                <w:szCs w:val="24"/>
                <w:highlight w:val="none"/>
              </w:rPr>
              <w:t>机械、</w:t>
            </w:r>
            <w:r>
              <w:rPr>
                <w:rFonts w:hint="eastAsia" w:ascii="宋体" w:hAnsi="宋体" w:eastAsia="宋体" w:cs="宋体"/>
                <w:color w:val="auto"/>
                <w:kern w:val="0"/>
                <w:sz w:val="24"/>
                <w:szCs w:val="24"/>
                <w:highlight w:val="none"/>
                <w:lang w:val="en-US" w:eastAsia="zh-CN"/>
              </w:rPr>
              <w:t>设备配置方案</w:t>
            </w:r>
            <w:r>
              <w:rPr>
                <w:rFonts w:hint="eastAsia" w:cs="宋体"/>
                <w:color w:val="auto"/>
                <w:kern w:val="0"/>
                <w:sz w:val="24"/>
                <w:szCs w:val="24"/>
                <w:highlight w:val="none"/>
                <w:lang w:val="en-US" w:eastAsia="zh-CN"/>
              </w:rPr>
              <w:t>（包括但不限于</w:t>
            </w:r>
            <w:r>
              <w:rPr>
                <w:rFonts w:hint="eastAsia" w:cs="宋体"/>
                <w:color w:val="auto"/>
                <w:sz w:val="24"/>
                <w:szCs w:val="24"/>
                <w:highlight w:val="none"/>
              </w:rPr>
              <w:t>设备数量、选型配置、进场数量、</w:t>
            </w:r>
            <w:r>
              <w:rPr>
                <w:rFonts w:hint="eastAsia" w:cs="宋体"/>
                <w:color w:val="auto"/>
                <w:sz w:val="24"/>
                <w:szCs w:val="24"/>
                <w:highlight w:val="none"/>
                <w:lang w:val="en-US" w:eastAsia="zh-CN"/>
              </w:rPr>
              <w:t>进场</w:t>
            </w:r>
            <w:r>
              <w:rPr>
                <w:rFonts w:hint="eastAsia" w:cs="宋体"/>
                <w:color w:val="auto"/>
                <w:sz w:val="24"/>
                <w:szCs w:val="24"/>
                <w:highlight w:val="none"/>
              </w:rPr>
              <w:t>时间安排</w:t>
            </w:r>
            <w:r>
              <w:rPr>
                <w:rFonts w:hint="eastAsia" w:cs="宋体"/>
                <w:color w:val="auto"/>
                <w:kern w:val="0"/>
                <w:sz w:val="24"/>
                <w:szCs w:val="24"/>
                <w:highlight w:val="none"/>
                <w:lang w:val="en-US" w:eastAsia="zh-CN"/>
              </w:rPr>
              <w:t>），</w:t>
            </w:r>
            <w:r>
              <w:rPr>
                <w:rFonts w:hint="eastAsia" w:ascii="宋体" w:hAnsi="宋体" w:eastAsia="宋体" w:cs="宋体"/>
                <w:color w:val="auto"/>
                <w:kern w:val="0"/>
                <w:sz w:val="24"/>
                <w:szCs w:val="24"/>
                <w:highlight w:val="none"/>
              </w:rPr>
              <w:t>进行</w:t>
            </w:r>
            <w:r>
              <w:rPr>
                <w:rFonts w:hint="eastAsia" w:ascii="宋体" w:hAnsi="宋体" w:eastAsia="宋体" w:cs="宋体"/>
                <w:color w:val="auto"/>
                <w:kern w:val="0"/>
                <w:sz w:val="24"/>
                <w:szCs w:val="24"/>
                <w:highlight w:val="none"/>
                <w:lang w:val="en-US" w:eastAsia="zh-CN"/>
              </w:rPr>
              <w:t>综合</w:t>
            </w:r>
            <w:r>
              <w:rPr>
                <w:rFonts w:hint="eastAsia" w:ascii="宋体" w:hAnsi="宋体" w:eastAsia="宋体" w:cs="宋体"/>
                <w:color w:val="auto"/>
                <w:kern w:val="0"/>
                <w:sz w:val="24"/>
                <w:szCs w:val="24"/>
                <w:highlight w:val="none"/>
              </w:rPr>
              <w:t>评审：</w:t>
            </w:r>
          </w:p>
          <w:p w14:paraId="25CA6FF8">
            <w:pPr>
              <w:spacing w:line="360" w:lineRule="auto"/>
              <w:jc w:val="left"/>
              <w:rPr>
                <w:rFonts w:ascii="宋体" w:hAnsi="宋体" w:eastAsia="宋体" w:cs="宋体"/>
                <w:color w:val="auto"/>
                <w:kern w:val="0"/>
                <w:sz w:val="24"/>
                <w:szCs w:val="24"/>
                <w:highlight w:val="none"/>
              </w:rPr>
            </w:pPr>
            <w:r>
              <w:rPr>
                <w:rFonts w:ascii="宋体" w:hAnsi="宋体" w:eastAsia="宋体" w:cs="宋体"/>
                <w:color w:val="auto"/>
                <w:kern w:val="0"/>
                <w:sz w:val="24"/>
                <w:szCs w:val="24"/>
                <w:highlight w:val="none"/>
              </w:rPr>
              <w:t>（1）对本项目特点和难点理解准确，</w:t>
            </w:r>
            <w:r>
              <w:rPr>
                <w:rFonts w:hint="eastAsia" w:ascii="宋体" w:hAnsi="宋体" w:eastAsia="宋体" w:cs="宋体"/>
                <w:color w:val="auto"/>
                <w:kern w:val="0"/>
                <w:sz w:val="24"/>
                <w:szCs w:val="24"/>
                <w:highlight w:val="none"/>
                <w:lang w:val="en-US" w:eastAsia="zh-CN"/>
              </w:rPr>
              <w:t>施工</w:t>
            </w:r>
            <w:r>
              <w:rPr>
                <w:rFonts w:hint="eastAsia" w:cs="宋体"/>
                <w:color w:val="auto"/>
                <w:sz w:val="24"/>
                <w:szCs w:val="24"/>
                <w:highlight w:val="none"/>
              </w:rPr>
              <w:t>机械、</w:t>
            </w:r>
            <w:r>
              <w:rPr>
                <w:rFonts w:hint="eastAsia" w:ascii="宋体" w:hAnsi="宋体" w:eastAsia="宋体" w:cs="宋体"/>
                <w:color w:val="auto"/>
                <w:kern w:val="0"/>
                <w:sz w:val="24"/>
                <w:szCs w:val="24"/>
                <w:highlight w:val="none"/>
                <w:lang w:val="en-US" w:eastAsia="zh-CN"/>
              </w:rPr>
              <w:t>设备配置方案</w:t>
            </w:r>
            <w:r>
              <w:rPr>
                <w:rFonts w:ascii="宋体" w:hAnsi="宋体" w:eastAsia="宋体" w:cs="宋体"/>
                <w:color w:val="auto"/>
                <w:kern w:val="0"/>
                <w:sz w:val="24"/>
                <w:szCs w:val="24"/>
                <w:highlight w:val="none"/>
              </w:rPr>
              <w:t>优于本项目采购需求，完整详细，可行性、实用性、针对性强，得</w:t>
            </w:r>
            <w:r>
              <w:rPr>
                <w:rFonts w:hint="eastAsia" w:ascii="宋体" w:hAnsi="宋体" w:eastAsia="宋体" w:cs="宋体"/>
                <w:color w:val="auto"/>
                <w:kern w:val="0"/>
                <w:sz w:val="24"/>
                <w:szCs w:val="24"/>
                <w:highlight w:val="none"/>
                <w:lang w:val="en-US" w:eastAsia="zh-CN"/>
              </w:rPr>
              <w:t>5</w:t>
            </w:r>
            <w:r>
              <w:rPr>
                <w:rFonts w:ascii="宋体" w:hAnsi="宋体" w:eastAsia="宋体" w:cs="宋体"/>
                <w:color w:val="auto"/>
                <w:kern w:val="0"/>
                <w:sz w:val="24"/>
                <w:szCs w:val="24"/>
                <w:highlight w:val="none"/>
              </w:rPr>
              <w:t>分；</w:t>
            </w:r>
          </w:p>
          <w:p w14:paraId="69921CCA">
            <w:pPr>
              <w:numPr>
                <w:ilvl w:val="0"/>
                <w:numId w:val="0"/>
              </w:numPr>
              <w:spacing w:line="360" w:lineRule="auto"/>
              <w:jc w:val="left"/>
              <w:rPr>
                <w:rFonts w:ascii="宋体" w:hAnsi="宋体" w:eastAsia="宋体" w:cs="宋体"/>
                <w:color w:val="auto"/>
                <w:kern w:val="0"/>
                <w:sz w:val="24"/>
                <w:szCs w:val="24"/>
                <w:highlight w:val="none"/>
              </w:rPr>
            </w:pPr>
            <w:r>
              <w:rPr>
                <w:rFonts w:ascii="宋体" w:hAnsi="宋体" w:eastAsia="宋体" w:cs="宋体"/>
                <w:color w:val="auto"/>
                <w:kern w:val="0"/>
                <w:sz w:val="24"/>
                <w:szCs w:val="24"/>
                <w:highlight w:val="none"/>
                <w:lang w:val="en-US" w:eastAsia="zh-CN" w:bidi="ar-SA"/>
              </w:rPr>
              <w:t>（2）</w:t>
            </w:r>
            <w:r>
              <w:rPr>
                <w:rFonts w:ascii="宋体" w:hAnsi="宋体" w:eastAsia="宋体" w:cs="宋体"/>
                <w:color w:val="auto"/>
                <w:kern w:val="0"/>
                <w:sz w:val="24"/>
                <w:szCs w:val="24"/>
                <w:highlight w:val="none"/>
              </w:rPr>
              <w:t>对本项目特点和难点理解基本准确，</w:t>
            </w:r>
            <w:r>
              <w:rPr>
                <w:rFonts w:hint="eastAsia" w:ascii="宋体" w:hAnsi="宋体" w:eastAsia="宋体" w:cs="宋体"/>
                <w:color w:val="auto"/>
                <w:kern w:val="0"/>
                <w:sz w:val="24"/>
                <w:szCs w:val="24"/>
                <w:highlight w:val="none"/>
                <w:lang w:val="en-US" w:eastAsia="zh-CN"/>
              </w:rPr>
              <w:t>施工</w:t>
            </w:r>
            <w:r>
              <w:rPr>
                <w:rFonts w:hint="eastAsia" w:cs="宋体"/>
                <w:color w:val="auto"/>
                <w:sz w:val="24"/>
                <w:szCs w:val="24"/>
                <w:highlight w:val="none"/>
              </w:rPr>
              <w:t>机械、</w:t>
            </w:r>
            <w:r>
              <w:rPr>
                <w:rFonts w:hint="eastAsia" w:ascii="宋体" w:hAnsi="宋体" w:eastAsia="宋体" w:cs="宋体"/>
                <w:color w:val="auto"/>
                <w:kern w:val="0"/>
                <w:sz w:val="24"/>
                <w:szCs w:val="24"/>
                <w:highlight w:val="none"/>
                <w:lang w:val="en-US" w:eastAsia="zh-CN"/>
              </w:rPr>
              <w:t>设备配置方案</w:t>
            </w:r>
            <w:r>
              <w:rPr>
                <w:rFonts w:ascii="宋体" w:hAnsi="宋体" w:eastAsia="宋体" w:cs="宋体"/>
                <w:color w:val="auto"/>
                <w:kern w:val="0"/>
                <w:sz w:val="24"/>
                <w:szCs w:val="24"/>
                <w:highlight w:val="none"/>
              </w:rPr>
              <w:t>适合本项目采购需求，完整详细，具有可行性、实用性和针对性，得</w:t>
            </w:r>
            <w:r>
              <w:rPr>
                <w:rFonts w:hint="eastAsia" w:ascii="宋体" w:hAnsi="宋体" w:eastAsia="宋体" w:cs="宋体"/>
                <w:color w:val="auto"/>
                <w:kern w:val="0"/>
                <w:sz w:val="24"/>
                <w:szCs w:val="24"/>
                <w:highlight w:val="none"/>
                <w:lang w:val="en-US" w:eastAsia="zh-CN"/>
              </w:rPr>
              <w:t>3</w:t>
            </w:r>
            <w:r>
              <w:rPr>
                <w:rFonts w:ascii="宋体" w:hAnsi="宋体" w:eastAsia="宋体" w:cs="宋体"/>
                <w:color w:val="auto"/>
                <w:kern w:val="0"/>
                <w:sz w:val="24"/>
                <w:szCs w:val="24"/>
                <w:highlight w:val="none"/>
              </w:rPr>
              <w:t>分；</w:t>
            </w:r>
          </w:p>
          <w:p w14:paraId="79C49945">
            <w:pPr>
              <w:numPr>
                <w:ilvl w:val="0"/>
                <w:numId w:val="0"/>
              </w:numPr>
              <w:spacing w:line="360" w:lineRule="auto"/>
              <w:jc w:val="left"/>
              <w:rPr>
                <w:rFonts w:hint="eastAsia" w:ascii="宋体" w:hAnsi="宋体" w:eastAsia="宋体" w:cs="宋体"/>
                <w:color w:val="auto"/>
                <w:kern w:val="0"/>
                <w:sz w:val="24"/>
                <w:szCs w:val="24"/>
                <w:highlight w:val="none"/>
                <w:lang w:eastAsia="zh-CN"/>
              </w:rPr>
            </w:pPr>
            <w:r>
              <w:rPr>
                <w:rFonts w:ascii="宋体" w:hAnsi="宋体" w:eastAsia="宋体" w:cs="宋体"/>
                <w:color w:val="auto"/>
                <w:kern w:val="0"/>
                <w:sz w:val="24"/>
                <w:szCs w:val="24"/>
                <w:highlight w:val="none"/>
              </w:rPr>
              <w:t>（3）对本项目特点和难点理解有待提升，</w:t>
            </w:r>
            <w:r>
              <w:rPr>
                <w:rFonts w:hint="eastAsia" w:ascii="宋体" w:hAnsi="宋体" w:eastAsia="宋体" w:cs="宋体"/>
                <w:color w:val="auto"/>
                <w:kern w:val="0"/>
                <w:sz w:val="24"/>
                <w:szCs w:val="24"/>
                <w:highlight w:val="none"/>
                <w:lang w:val="en-US" w:eastAsia="zh-CN"/>
              </w:rPr>
              <w:t>施工</w:t>
            </w:r>
            <w:r>
              <w:rPr>
                <w:rFonts w:hint="eastAsia" w:cs="宋体"/>
                <w:color w:val="auto"/>
                <w:sz w:val="24"/>
                <w:szCs w:val="24"/>
                <w:highlight w:val="none"/>
              </w:rPr>
              <w:t>机械、</w:t>
            </w:r>
            <w:r>
              <w:rPr>
                <w:rFonts w:hint="eastAsia" w:ascii="宋体" w:hAnsi="宋体" w:eastAsia="宋体" w:cs="宋体"/>
                <w:color w:val="auto"/>
                <w:kern w:val="0"/>
                <w:sz w:val="24"/>
                <w:szCs w:val="24"/>
                <w:highlight w:val="none"/>
                <w:lang w:val="en-US" w:eastAsia="zh-CN"/>
              </w:rPr>
              <w:t>设备配置方案</w:t>
            </w:r>
            <w:r>
              <w:rPr>
                <w:rFonts w:ascii="宋体" w:hAnsi="宋体" w:eastAsia="宋体" w:cs="宋体"/>
                <w:color w:val="auto"/>
                <w:kern w:val="0"/>
                <w:sz w:val="24"/>
                <w:szCs w:val="24"/>
                <w:highlight w:val="none"/>
              </w:rPr>
              <w:t>基本适合本项目采购需求，可行性、实用性和针对性有待改善，得</w:t>
            </w:r>
            <w:r>
              <w:rPr>
                <w:rFonts w:hint="eastAsia" w:ascii="宋体" w:hAnsi="宋体" w:eastAsia="宋体" w:cs="宋体"/>
                <w:color w:val="auto"/>
                <w:kern w:val="0"/>
                <w:sz w:val="24"/>
                <w:szCs w:val="24"/>
                <w:highlight w:val="none"/>
                <w:lang w:val="en-US" w:eastAsia="zh-CN"/>
              </w:rPr>
              <w:t>1</w:t>
            </w:r>
            <w:r>
              <w:rPr>
                <w:rFonts w:ascii="宋体" w:hAnsi="宋体" w:eastAsia="宋体" w:cs="宋体"/>
                <w:color w:val="auto"/>
                <w:kern w:val="0"/>
                <w:sz w:val="24"/>
                <w:szCs w:val="24"/>
                <w:highlight w:val="none"/>
              </w:rPr>
              <w:t>分</w:t>
            </w:r>
            <w:r>
              <w:rPr>
                <w:rFonts w:hint="eastAsia" w:ascii="宋体" w:hAnsi="宋体" w:eastAsia="宋体" w:cs="宋体"/>
                <w:color w:val="auto"/>
                <w:kern w:val="0"/>
                <w:sz w:val="24"/>
                <w:szCs w:val="24"/>
                <w:highlight w:val="none"/>
                <w:lang w:eastAsia="zh-CN"/>
              </w:rPr>
              <w:t>；</w:t>
            </w:r>
          </w:p>
          <w:p w14:paraId="4A3E7740">
            <w:pPr>
              <w:adjustRightInd w:val="0"/>
              <w:snapToGrid w:val="0"/>
              <w:spacing w:before="48" w:beforeLines="20" w:after="48" w:afterLines="20" w:line="360" w:lineRule="auto"/>
              <w:jc w:val="left"/>
              <w:rPr>
                <w:rFonts w:ascii="宋体" w:hAnsi="宋体" w:eastAsia="宋体" w:cs="宋体"/>
                <w:color w:val="auto"/>
                <w:kern w:val="0"/>
                <w:sz w:val="24"/>
                <w:szCs w:val="24"/>
                <w:highlight w:val="none"/>
              </w:rPr>
            </w:pPr>
            <w:r>
              <w:rPr>
                <w:rFonts w:ascii="宋体" w:hAnsi="宋体" w:eastAsia="宋体" w:cs="宋体"/>
                <w:color w:val="auto"/>
                <w:kern w:val="0"/>
                <w:sz w:val="24"/>
                <w:szCs w:val="24"/>
                <w:highlight w:val="none"/>
              </w:rPr>
              <w:t>（4）</w:t>
            </w:r>
            <w:r>
              <w:rPr>
                <w:rFonts w:hint="eastAsia" w:ascii="宋体" w:hAnsi="宋体" w:eastAsia="宋体" w:cs="宋体"/>
                <w:color w:val="auto"/>
                <w:sz w:val="24"/>
                <w:szCs w:val="20"/>
                <w:highlight w:val="none"/>
              </w:rPr>
              <w:t>差的或者未</w:t>
            </w:r>
            <w:r>
              <w:rPr>
                <w:rFonts w:hint="eastAsia" w:ascii="宋体" w:hAnsi="宋体" w:eastAsia="宋体" w:cs="宋体"/>
                <w:color w:val="auto"/>
                <w:sz w:val="24"/>
                <w:szCs w:val="20"/>
                <w:highlight w:val="none"/>
                <w:lang w:val="en-US" w:eastAsia="zh-CN"/>
              </w:rPr>
              <w:t>提供</w:t>
            </w:r>
            <w:r>
              <w:rPr>
                <w:rFonts w:hint="eastAsia" w:ascii="宋体" w:hAnsi="宋体" w:eastAsia="宋体" w:cs="宋体"/>
                <w:color w:val="auto"/>
                <w:sz w:val="24"/>
                <w:szCs w:val="20"/>
                <w:highlight w:val="none"/>
              </w:rPr>
              <w:t>的</w:t>
            </w:r>
            <w:r>
              <w:rPr>
                <w:rFonts w:hint="eastAsia" w:ascii="宋体" w:hAnsi="宋体" w:eastAsia="宋体" w:cs="宋体"/>
                <w:color w:val="auto"/>
                <w:kern w:val="0"/>
                <w:sz w:val="24"/>
                <w:szCs w:val="24"/>
                <w:highlight w:val="none"/>
                <w:lang w:val="en-US" w:eastAsia="zh-CN"/>
              </w:rPr>
              <w:t>不得分</w:t>
            </w:r>
            <w:r>
              <w:rPr>
                <w:rFonts w:hint="eastAsia" w:ascii="宋体" w:hAnsi="宋体" w:eastAsia="宋体" w:cs="宋体"/>
                <w:color w:val="auto"/>
                <w:kern w:val="0"/>
                <w:sz w:val="24"/>
                <w:szCs w:val="24"/>
                <w:highlight w:val="none"/>
                <w:lang w:eastAsia="zh-CN"/>
              </w:rPr>
              <w:t>。</w:t>
            </w:r>
          </w:p>
        </w:tc>
        <w:tc>
          <w:tcPr>
            <w:tcW w:w="926" w:type="pct"/>
            <w:tcBorders>
              <w:top w:val="single" w:color="auto" w:sz="4" w:space="0"/>
              <w:left w:val="single" w:color="auto" w:sz="4" w:space="0"/>
              <w:bottom w:val="single" w:color="auto" w:sz="4" w:space="0"/>
              <w:right w:val="single" w:color="auto" w:sz="4" w:space="0"/>
            </w:tcBorders>
            <w:vAlign w:val="center"/>
          </w:tcPr>
          <w:p w14:paraId="5E7EB186">
            <w:pPr>
              <w:spacing w:line="360" w:lineRule="auto"/>
              <w:jc w:val="center"/>
              <w:rPr>
                <w:rFonts w:hint="eastAsia" w:ascii="宋体" w:hAnsi="宋体" w:eastAsia="宋体" w:cs="Times New Roman"/>
                <w:b/>
                <w:bCs/>
                <w:color w:val="auto"/>
                <w:kern w:val="0"/>
                <w:sz w:val="24"/>
                <w:szCs w:val="20"/>
                <w:highlight w:val="none"/>
                <w:lang w:val="en-US" w:eastAsia="zh-CN"/>
              </w:rPr>
            </w:pPr>
            <w:r>
              <w:rPr>
                <w:rFonts w:hint="eastAsia" w:ascii="宋体" w:hAnsi="宋体" w:eastAsia="宋体" w:cs="Times New Roman"/>
                <w:b/>
                <w:bCs/>
                <w:color w:val="auto"/>
                <w:kern w:val="0"/>
                <w:sz w:val="24"/>
                <w:szCs w:val="20"/>
                <w:highlight w:val="none"/>
                <w:lang w:val="en-US" w:eastAsia="zh-CN"/>
              </w:rPr>
              <w:t>0-5分</w:t>
            </w:r>
          </w:p>
        </w:tc>
      </w:tr>
      <w:tr w14:paraId="6663D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7" w:type="pct"/>
            <w:vMerge w:val="continue"/>
            <w:tcBorders>
              <w:left w:val="single" w:color="auto" w:sz="4" w:space="0"/>
              <w:right w:val="single" w:color="auto" w:sz="4" w:space="0"/>
            </w:tcBorders>
            <w:vAlign w:val="center"/>
          </w:tcPr>
          <w:p w14:paraId="05F6A3E6">
            <w:pPr>
              <w:spacing w:line="360" w:lineRule="auto"/>
              <w:ind w:firstLine="435"/>
              <w:jc w:val="center"/>
              <w:rPr>
                <w:rFonts w:asciiTheme="minorEastAsia" w:hAnsiTheme="minorEastAsia" w:eastAsiaTheme="minorEastAsia"/>
                <w:b/>
                <w:bCs/>
                <w:color w:val="auto"/>
                <w:sz w:val="24"/>
                <w:highlight w:val="none"/>
              </w:rPr>
            </w:pPr>
          </w:p>
        </w:tc>
        <w:tc>
          <w:tcPr>
            <w:tcW w:w="1009" w:type="pct"/>
            <w:tcBorders>
              <w:top w:val="single" w:color="auto" w:sz="4" w:space="0"/>
              <w:left w:val="single" w:color="auto" w:sz="4" w:space="0"/>
              <w:bottom w:val="single" w:color="auto" w:sz="4" w:space="0"/>
              <w:right w:val="single" w:color="auto" w:sz="4" w:space="0"/>
            </w:tcBorders>
            <w:vAlign w:val="center"/>
          </w:tcPr>
          <w:p w14:paraId="178F5596">
            <w:pPr>
              <w:widowControl/>
              <w:spacing w:line="360" w:lineRule="auto"/>
              <w:jc w:val="center"/>
              <w:rPr>
                <w:rFonts w:hint="default" w:eastAsia="宋体" w:cs="宋体"/>
                <w:color w:val="auto"/>
                <w:sz w:val="24"/>
                <w:szCs w:val="24"/>
                <w:highlight w:val="none"/>
                <w:lang w:val="en-US" w:eastAsia="zh-CN"/>
              </w:rPr>
            </w:pPr>
            <w:r>
              <w:rPr>
                <w:rFonts w:hint="eastAsia" w:cs="宋体"/>
                <w:color w:val="auto"/>
                <w:sz w:val="24"/>
                <w:szCs w:val="24"/>
                <w:highlight w:val="none"/>
                <w:lang w:val="en-US" w:eastAsia="zh-CN"/>
              </w:rPr>
              <w:t>应急工作方案</w:t>
            </w:r>
          </w:p>
        </w:tc>
        <w:tc>
          <w:tcPr>
            <w:tcW w:w="2197" w:type="pct"/>
            <w:tcBorders>
              <w:top w:val="single" w:color="auto" w:sz="4" w:space="0"/>
              <w:left w:val="single" w:color="auto" w:sz="4" w:space="0"/>
              <w:bottom w:val="single" w:color="auto" w:sz="4" w:space="0"/>
              <w:right w:val="single" w:color="auto" w:sz="4" w:space="0"/>
            </w:tcBorders>
            <w:vAlign w:val="center"/>
          </w:tcPr>
          <w:p w14:paraId="71209C0F">
            <w:pPr>
              <w:adjustRightInd w:val="0"/>
              <w:snapToGrid w:val="0"/>
              <w:spacing w:before="48" w:beforeLines="20" w:after="48" w:afterLines="20" w:line="360" w:lineRule="auto"/>
              <w:jc w:val="left"/>
              <w:rPr>
                <w:rFonts w:hint="eastAsia" w:cs="宋体"/>
                <w:color w:val="auto"/>
                <w:kern w:val="0"/>
                <w:sz w:val="24"/>
                <w:szCs w:val="24"/>
                <w:highlight w:val="none"/>
                <w:lang w:val="en-US" w:eastAsia="zh-CN"/>
              </w:rPr>
            </w:pPr>
            <w:r>
              <w:rPr>
                <w:rFonts w:hint="eastAsia" w:cs="宋体"/>
                <w:color w:val="auto"/>
                <w:kern w:val="0"/>
                <w:sz w:val="24"/>
                <w:szCs w:val="24"/>
                <w:highlight w:val="none"/>
                <w:lang w:val="en-US" w:eastAsia="zh-CN"/>
              </w:rPr>
              <w:t>结合本工程特点，磋商小组根据采购文件要求和供应商提供的应急工作方案（包括但不限于制定应急预案、响应和恢复措施等），进行综合评审：</w:t>
            </w:r>
          </w:p>
          <w:p w14:paraId="1250E9D3">
            <w:pPr>
              <w:adjustRightInd w:val="0"/>
              <w:snapToGrid w:val="0"/>
              <w:spacing w:before="48" w:beforeLines="20" w:after="48" w:afterLines="20" w:line="360" w:lineRule="auto"/>
              <w:jc w:val="left"/>
              <w:rPr>
                <w:rFonts w:hint="eastAsia" w:cs="宋体"/>
                <w:color w:val="auto"/>
                <w:kern w:val="0"/>
                <w:sz w:val="24"/>
                <w:szCs w:val="24"/>
                <w:highlight w:val="none"/>
                <w:lang w:val="en-US" w:eastAsia="zh-CN"/>
              </w:rPr>
            </w:pPr>
            <w:r>
              <w:rPr>
                <w:rFonts w:hint="eastAsia" w:cs="宋体"/>
                <w:color w:val="auto"/>
                <w:kern w:val="0"/>
                <w:sz w:val="24"/>
                <w:szCs w:val="24"/>
                <w:highlight w:val="none"/>
                <w:lang w:val="en-US" w:eastAsia="zh-CN"/>
              </w:rPr>
              <w:t>（1）覆盖全面详实、要点亮点突出、科学合理，内容完整周密，表述清晰，优于本项目实际需求，能高度配合有利于项目实施的得5分；</w:t>
            </w:r>
          </w:p>
          <w:p w14:paraId="6ADF3CC3">
            <w:pPr>
              <w:adjustRightInd w:val="0"/>
              <w:snapToGrid w:val="0"/>
              <w:spacing w:before="48" w:beforeLines="20" w:after="48" w:afterLines="20" w:line="360" w:lineRule="auto"/>
              <w:jc w:val="left"/>
              <w:rPr>
                <w:rFonts w:hint="eastAsia" w:cs="宋体"/>
                <w:color w:val="auto"/>
                <w:kern w:val="0"/>
                <w:sz w:val="24"/>
                <w:szCs w:val="24"/>
                <w:highlight w:val="none"/>
                <w:lang w:val="en-US" w:eastAsia="zh-CN"/>
              </w:rPr>
            </w:pPr>
            <w:r>
              <w:rPr>
                <w:rFonts w:hint="eastAsia" w:cs="宋体"/>
                <w:color w:val="auto"/>
                <w:kern w:val="0"/>
                <w:sz w:val="24"/>
                <w:szCs w:val="24"/>
                <w:highlight w:val="none"/>
                <w:lang w:val="en-US" w:eastAsia="zh-CN"/>
              </w:rPr>
              <w:t>（2）覆盖基本全面合理，与本项目实际需求基本适应的得3分；</w:t>
            </w:r>
          </w:p>
          <w:p w14:paraId="4687322F">
            <w:pPr>
              <w:adjustRightInd w:val="0"/>
              <w:snapToGrid w:val="0"/>
              <w:spacing w:before="48" w:beforeLines="20" w:after="48" w:afterLines="20" w:line="360" w:lineRule="auto"/>
              <w:jc w:val="left"/>
              <w:rPr>
                <w:rFonts w:hint="eastAsia" w:cs="宋体"/>
                <w:color w:val="auto"/>
                <w:kern w:val="0"/>
                <w:sz w:val="24"/>
                <w:szCs w:val="24"/>
                <w:highlight w:val="none"/>
                <w:lang w:val="en-US" w:eastAsia="zh-CN"/>
              </w:rPr>
            </w:pPr>
            <w:r>
              <w:rPr>
                <w:rFonts w:hint="eastAsia" w:cs="宋体"/>
                <w:color w:val="auto"/>
                <w:kern w:val="0"/>
                <w:sz w:val="24"/>
                <w:szCs w:val="24"/>
                <w:highlight w:val="none"/>
                <w:lang w:val="en-US" w:eastAsia="zh-CN"/>
              </w:rPr>
              <w:t>（3）覆盖不全面、要点不突出、针对性不强，内容不完整，表述不清晰，与本项目实际需求不适应，不符合项目实施要求的得1分；</w:t>
            </w:r>
          </w:p>
          <w:p w14:paraId="4D4F8C8B">
            <w:pPr>
              <w:adjustRightInd w:val="0"/>
              <w:snapToGrid w:val="0"/>
              <w:spacing w:before="48" w:beforeLines="20" w:after="48" w:afterLines="20" w:line="360" w:lineRule="auto"/>
              <w:jc w:val="left"/>
              <w:rPr>
                <w:rFonts w:hint="default" w:ascii="宋体" w:hAnsi="宋体" w:eastAsia="宋体" w:cs="宋体"/>
                <w:color w:val="auto"/>
                <w:kern w:val="0"/>
                <w:sz w:val="24"/>
                <w:szCs w:val="24"/>
                <w:highlight w:val="none"/>
                <w:lang w:val="en-US" w:eastAsia="zh-CN"/>
              </w:rPr>
            </w:pPr>
            <w:r>
              <w:rPr>
                <w:rFonts w:hint="eastAsia" w:cs="宋体"/>
                <w:color w:val="auto"/>
                <w:kern w:val="0"/>
                <w:sz w:val="24"/>
                <w:szCs w:val="24"/>
                <w:highlight w:val="none"/>
                <w:lang w:val="en-US" w:eastAsia="zh-CN"/>
              </w:rPr>
              <w:t>（4）未提供的不得分。</w:t>
            </w:r>
          </w:p>
        </w:tc>
        <w:tc>
          <w:tcPr>
            <w:tcW w:w="926" w:type="pct"/>
            <w:tcBorders>
              <w:top w:val="single" w:color="auto" w:sz="4" w:space="0"/>
              <w:left w:val="single" w:color="auto" w:sz="4" w:space="0"/>
              <w:bottom w:val="single" w:color="auto" w:sz="4" w:space="0"/>
              <w:right w:val="single" w:color="auto" w:sz="4" w:space="0"/>
            </w:tcBorders>
            <w:vAlign w:val="center"/>
          </w:tcPr>
          <w:p w14:paraId="37A0A16E">
            <w:pPr>
              <w:spacing w:line="360" w:lineRule="auto"/>
              <w:jc w:val="center"/>
              <w:rPr>
                <w:rFonts w:hint="eastAsia" w:ascii="宋体" w:hAnsi="宋体" w:eastAsia="宋体" w:cs="Times New Roman"/>
                <w:b/>
                <w:bCs/>
                <w:color w:val="auto"/>
                <w:kern w:val="0"/>
                <w:sz w:val="24"/>
                <w:szCs w:val="20"/>
                <w:highlight w:val="none"/>
                <w:lang w:val="en-US" w:eastAsia="zh-CN"/>
              </w:rPr>
            </w:pPr>
            <w:r>
              <w:rPr>
                <w:rFonts w:hint="eastAsia" w:ascii="宋体" w:hAnsi="宋体" w:eastAsia="宋体" w:cs="Times New Roman"/>
                <w:b/>
                <w:bCs/>
                <w:color w:val="auto"/>
                <w:kern w:val="0"/>
                <w:sz w:val="24"/>
                <w:szCs w:val="20"/>
                <w:highlight w:val="none"/>
                <w:lang w:val="en-US" w:eastAsia="zh-CN"/>
              </w:rPr>
              <w:t>0-5分</w:t>
            </w:r>
          </w:p>
        </w:tc>
      </w:tr>
      <w:tr w14:paraId="4EF37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7" w:type="pct"/>
            <w:vMerge w:val="continue"/>
            <w:tcBorders>
              <w:left w:val="single" w:color="auto" w:sz="4" w:space="0"/>
              <w:right w:val="single" w:color="auto" w:sz="4" w:space="0"/>
            </w:tcBorders>
            <w:vAlign w:val="center"/>
          </w:tcPr>
          <w:p w14:paraId="1A73A536">
            <w:pPr>
              <w:spacing w:line="360" w:lineRule="auto"/>
              <w:ind w:firstLine="435"/>
              <w:jc w:val="center"/>
              <w:rPr>
                <w:rFonts w:asciiTheme="minorEastAsia" w:hAnsiTheme="minorEastAsia" w:eastAsiaTheme="minorEastAsia"/>
                <w:b/>
                <w:bCs/>
                <w:color w:val="auto"/>
                <w:sz w:val="24"/>
                <w:highlight w:val="none"/>
              </w:rPr>
            </w:pPr>
          </w:p>
        </w:tc>
        <w:tc>
          <w:tcPr>
            <w:tcW w:w="1009" w:type="pct"/>
            <w:tcBorders>
              <w:top w:val="single" w:color="auto" w:sz="4" w:space="0"/>
              <w:left w:val="single" w:color="auto" w:sz="4" w:space="0"/>
              <w:bottom w:val="single" w:color="auto" w:sz="4" w:space="0"/>
              <w:right w:val="single" w:color="auto" w:sz="4" w:space="0"/>
            </w:tcBorders>
            <w:vAlign w:val="center"/>
          </w:tcPr>
          <w:p w14:paraId="745BCF6B">
            <w:pPr>
              <w:spacing w:line="360" w:lineRule="auto"/>
              <w:jc w:val="center"/>
              <w:rPr>
                <w:rFonts w:asciiTheme="minorEastAsia" w:hAnsiTheme="minorEastAsia" w:eastAsiaTheme="minorEastAsia"/>
                <w:bCs/>
                <w:color w:val="auto"/>
                <w:sz w:val="24"/>
                <w:highlight w:val="none"/>
              </w:rPr>
            </w:pPr>
            <w:r>
              <w:rPr>
                <w:rFonts w:ascii="宋体" w:hAnsi="宋体" w:eastAsia="宋体" w:cs="宋体"/>
                <w:color w:val="auto"/>
                <w:kern w:val="0"/>
                <w:sz w:val="24"/>
                <w:szCs w:val="24"/>
                <w:highlight w:val="none"/>
              </w:rPr>
              <w:t>劳动力安排计划</w:t>
            </w:r>
          </w:p>
        </w:tc>
        <w:tc>
          <w:tcPr>
            <w:tcW w:w="2197" w:type="pct"/>
            <w:tcBorders>
              <w:top w:val="single" w:color="auto" w:sz="4" w:space="0"/>
              <w:left w:val="single" w:color="auto" w:sz="4" w:space="0"/>
              <w:bottom w:val="single" w:color="auto" w:sz="4" w:space="0"/>
              <w:right w:val="single" w:color="auto" w:sz="4" w:space="0"/>
            </w:tcBorders>
            <w:vAlign w:val="center"/>
          </w:tcPr>
          <w:p w14:paraId="6385023D">
            <w:pPr>
              <w:spacing w:line="360" w:lineRule="auto"/>
              <w:jc w:val="left"/>
              <w:rPr>
                <w:rFonts w:hint="eastAsia" w:cs="宋体"/>
                <w:color w:val="auto"/>
                <w:kern w:val="0"/>
                <w:sz w:val="24"/>
                <w:szCs w:val="24"/>
                <w:highlight w:val="none"/>
                <w:lang w:val="en-US" w:eastAsia="zh-CN"/>
              </w:rPr>
            </w:pPr>
            <w:r>
              <w:rPr>
                <w:rFonts w:ascii="宋体" w:hAnsi="宋体" w:eastAsia="宋体" w:cs="宋体"/>
                <w:color w:val="auto"/>
                <w:kern w:val="0"/>
                <w:sz w:val="24"/>
                <w:szCs w:val="24"/>
                <w:highlight w:val="none"/>
              </w:rPr>
              <w:t>结合本工程特点，</w:t>
            </w:r>
            <w:r>
              <w:rPr>
                <w:rFonts w:hint="eastAsia" w:cs="宋体"/>
                <w:color w:val="auto"/>
                <w:sz w:val="24"/>
                <w:szCs w:val="24"/>
                <w:highlight w:val="none"/>
              </w:rPr>
              <w:t>磋商小组根据采购文件要求和</w:t>
            </w:r>
            <w:r>
              <w:rPr>
                <w:rFonts w:ascii="宋体" w:hAnsi="宋体" w:eastAsia="宋体" w:cs="宋体"/>
                <w:color w:val="auto"/>
                <w:kern w:val="0"/>
                <w:sz w:val="24"/>
                <w:szCs w:val="24"/>
                <w:highlight w:val="none"/>
              </w:rPr>
              <w:t>供应商</w:t>
            </w:r>
            <w:r>
              <w:rPr>
                <w:rFonts w:hint="eastAsia" w:cs="宋体"/>
                <w:color w:val="auto"/>
                <w:kern w:val="0"/>
                <w:sz w:val="24"/>
                <w:szCs w:val="24"/>
                <w:highlight w:val="none"/>
                <w:lang w:val="en-US" w:eastAsia="zh-CN"/>
              </w:rPr>
              <w:t>提供</w:t>
            </w:r>
            <w:r>
              <w:rPr>
                <w:rFonts w:ascii="宋体" w:hAnsi="宋体" w:eastAsia="宋体" w:cs="宋体"/>
                <w:color w:val="auto"/>
                <w:kern w:val="0"/>
                <w:sz w:val="24"/>
                <w:szCs w:val="24"/>
                <w:highlight w:val="none"/>
              </w:rPr>
              <w:t>的劳动力安排计划</w:t>
            </w:r>
            <w:r>
              <w:rPr>
                <w:rFonts w:hint="eastAsia" w:cs="宋体"/>
                <w:color w:val="auto"/>
                <w:kern w:val="0"/>
                <w:sz w:val="24"/>
                <w:szCs w:val="24"/>
                <w:highlight w:val="none"/>
                <w:lang w:eastAsia="zh-CN"/>
              </w:rPr>
              <w:t>（</w:t>
            </w:r>
            <w:r>
              <w:rPr>
                <w:rFonts w:hint="eastAsia" w:cs="宋体"/>
                <w:color w:val="auto"/>
                <w:kern w:val="0"/>
                <w:sz w:val="24"/>
                <w:szCs w:val="24"/>
                <w:highlight w:val="none"/>
                <w:lang w:val="en-US" w:eastAsia="zh-CN"/>
              </w:rPr>
              <w:t>包括但不限于</w:t>
            </w:r>
            <w:r>
              <w:rPr>
                <w:rFonts w:ascii="宋体" w:hAnsi="宋体" w:eastAsia="宋体" w:cs="宋体"/>
                <w:color w:val="auto"/>
                <w:kern w:val="0"/>
                <w:sz w:val="24"/>
                <w:szCs w:val="24"/>
                <w:highlight w:val="none"/>
              </w:rPr>
              <w:t>各主要施工工序的劳动力安排计划明细，各工种劳动力安排计划</w:t>
            </w:r>
            <w:r>
              <w:rPr>
                <w:rFonts w:hint="eastAsia" w:cs="宋体"/>
                <w:color w:val="auto"/>
                <w:kern w:val="0"/>
                <w:sz w:val="24"/>
                <w:szCs w:val="24"/>
                <w:highlight w:val="none"/>
                <w:lang w:val="en-US" w:eastAsia="zh-CN"/>
              </w:rPr>
              <w:t>等），进行综合评审：</w:t>
            </w:r>
          </w:p>
          <w:p w14:paraId="5EE70F35">
            <w:pPr>
              <w:spacing w:line="360" w:lineRule="auto"/>
              <w:jc w:val="left"/>
              <w:rPr>
                <w:rFonts w:ascii="宋体" w:hAnsi="宋体" w:eastAsia="宋体" w:cs="宋体"/>
                <w:color w:val="auto"/>
                <w:kern w:val="0"/>
                <w:sz w:val="24"/>
                <w:szCs w:val="24"/>
                <w:highlight w:val="none"/>
              </w:rPr>
            </w:pPr>
            <w:r>
              <w:rPr>
                <w:rFonts w:ascii="宋体" w:hAnsi="宋体" w:eastAsia="宋体" w:cs="宋体"/>
                <w:color w:val="auto"/>
                <w:kern w:val="0"/>
                <w:sz w:val="24"/>
                <w:szCs w:val="24"/>
                <w:highlight w:val="none"/>
              </w:rPr>
              <w:t>（1）对本项目特点和难点理解准确，劳动力安排计划优于本项目采购需求，完整详细，可行性、实用性、针对性强，得</w:t>
            </w:r>
            <w:r>
              <w:rPr>
                <w:rFonts w:hint="eastAsia" w:ascii="宋体" w:hAnsi="宋体" w:eastAsia="宋体" w:cs="宋体"/>
                <w:color w:val="auto"/>
                <w:kern w:val="0"/>
                <w:sz w:val="24"/>
                <w:szCs w:val="24"/>
                <w:highlight w:val="none"/>
                <w:lang w:val="en-US" w:eastAsia="zh-CN"/>
              </w:rPr>
              <w:t>5</w:t>
            </w:r>
            <w:r>
              <w:rPr>
                <w:rFonts w:ascii="宋体" w:hAnsi="宋体" w:eastAsia="宋体" w:cs="宋体"/>
                <w:color w:val="auto"/>
                <w:kern w:val="0"/>
                <w:sz w:val="24"/>
                <w:szCs w:val="24"/>
                <w:highlight w:val="none"/>
              </w:rPr>
              <w:t>分；</w:t>
            </w:r>
          </w:p>
          <w:p w14:paraId="538452E2">
            <w:pPr>
              <w:numPr>
                <w:ilvl w:val="0"/>
                <w:numId w:val="0"/>
              </w:numPr>
              <w:spacing w:line="360" w:lineRule="auto"/>
              <w:jc w:val="left"/>
              <w:rPr>
                <w:rFonts w:ascii="宋体" w:hAnsi="宋体" w:eastAsia="宋体" w:cs="宋体"/>
                <w:color w:val="auto"/>
                <w:kern w:val="0"/>
                <w:sz w:val="24"/>
                <w:szCs w:val="24"/>
                <w:highlight w:val="none"/>
              </w:rPr>
            </w:pPr>
            <w:r>
              <w:rPr>
                <w:rFonts w:ascii="宋体" w:hAnsi="宋体" w:eastAsia="宋体" w:cs="宋体"/>
                <w:color w:val="auto"/>
                <w:kern w:val="0"/>
                <w:sz w:val="24"/>
                <w:szCs w:val="24"/>
                <w:highlight w:val="none"/>
                <w:lang w:val="en-US" w:eastAsia="zh-CN" w:bidi="ar-SA"/>
              </w:rPr>
              <w:t>（2）</w:t>
            </w:r>
            <w:r>
              <w:rPr>
                <w:rFonts w:ascii="宋体" w:hAnsi="宋体" w:eastAsia="宋体" w:cs="宋体"/>
                <w:color w:val="auto"/>
                <w:kern w:val="0"/>
                <w:sz w:val="24"/>
                <w:szCs w:val="24"/>
                <w:highlight w:val="none"/>
              </w:rPr>
              <w:t>对本项目特点和难点理解基本准确，劳动力安排计划适合本项目采购需求，完整详细，具有可行性、实用性和针对性，得</w:t>
            </w:r>
            <w:r>
              <w:rPr>
                <w:rFonts w:hint="eastAsia" w:ascii="宋体" w:hAnsi="宋体" w:eastAsia="宋体" w:cs="宋体"/>
                <w:color w:val="auto"/>
                <w:kern w:val="0"/>
                <w:sz w:val="24"/>
                <w:szCs w:val="24"/>
                <w:highlight w:val="none"/>
                <w:lang w:val="en-US" w:eastAsia="zh-CN"/>
              </w:rPr>
              <w:t>3</w:t>
            </w:r>
            <w:r>
              <w:rPr>
                <w:rFonts w:ascii="宋体" w:hAnsi="宋体" w:eastAsia="宋体" w:cs="宋体"/>
                <w:color w:val="auto"/>
                <w:kern w:val="0"/>
                <w:sz w:val="24"/>
                <w:szCs w:val="24"/>
                <w:highlight w:val="none"/>
              </w:rPr>
              <w:t>分；</w:t>
            </w:r>
          </w:p>
          <w:p w14:paraId="05ADB627">
            <w:pPr>
              <w:numPr>
                <w:ilvl w:val="0"/>
                <w:numId w:val="0"/>
              </w:numPr>
              <w:spacing w:line="360" w:lineRule="auto"/>
              <w:jc w:val="left"/>
              <w:rPr>
                <w:rFonts w:hint="eastAsia" w:ascii="宋体" w:hAnsi="宋体" w:eastAsia="宋体" w:cs="宋体"/>
                <w:color w:val="auto"/>
                <w:kern w:val="0"/>
                <w:sz w:val="24"/>
                <w:szCs w:val="24"/>
                <w:highlight w:val="none"/>
                <w:lang w:eastAsia="zh-CN"/>
              </w:rPr>
            </w:pPr>
            <w:r>
              <w:rPr>
                <w:rFonts w:ascii="宋体" w:hAnsi="宋体" w:eastAsia="宋体" w:cs="宋体"/>
                <w:color w:val="auto"/>
                <w:kern w:val="0"/>
                <w:sz w:val="24"/>
                <w:szCs w:val="24"/>
                <w:highlight w:val="none"/>
              </w:rPr>
              <w:t>（3）对本项目特点和难点理解有待提升，劳动力安排计划基本适合本项目采购需求，可行性、实用性和针对性有待改善，得</w:t>
            </w:r>
            <w:r>
              <w:rPr>
                <w:rFonts w:hint="eastAsia" w:ascii="宋体" w:hAnsi="宋体" w:eastAsia="宋体" w:cs="宋体"/>
                <w:color w:val="auto"/>
                <w:kern w:val="0"/>
                <w:sz w:val="24"/>
                <w:szCs w:val="24"/>
                <w:highlight w:val="none"/>
                <w:lang w:val="en-US" w:eastAsia="zh-CN"/>
              </w:rPr>
              <w:t>1</w:t>
            </w:r>
            <w:r>
              <w:rPr>
                <w:rFonts w:ascii="宋体" w:hAnsi="宋体" w:eastAsia="宋体" w:cs="宋体"/>
                <w:color w:val="auto"/>
                <w:kern w:val="0"/>
                <w:sz w:val="24"/>
                <w:szCs w:val="24"/>
                <w:highlight w:val="none"/>
              </w:rPr>
              <w:t>分</w:t>
            </w:r>
            <w:r>
              <w:rPr>
                <w:rFonts w:hint="eastAsia" w:ascii="宋体" w:hAnsi="宋体" w:eastAsia="宋体" w:cs="宋体"/>
                <w:color w:val="auto"/>
                <w:kern w:val="0"/>
                <w:sz w:val="24"/>
                <w:szCs w:val="24"/>
                <w:highlight w:val="none"/>
                <w:lang w:eastAsia="zh-CN"/>
              </w:rPr>
              <w:t>；</w:t>
            </w:r>
          </w:p>
          <w:p w14:paraId="7C308A17">
            <w:pPr>
              <w:numPr>
                <w:ilvl w:val="0"/>
                <w:numId w:val="0"/>
              </w:numPr>
              <w:spacing w:line="360" w:lineRule="auto"/>
              <w:ind w:left="0" w:leftChars="0" w:firstLine="0" w:firstLineChars="0"/>
              <w:jc w:val="left"/>
              <w:rPr>
                <w:rFonts w:asciiTheme="minorEastAsia" w:hAnsiTheme="minorEastAsia" w:eastAsiaTheme="minorEastAsia"/>
                <w:color w:val="auto"/>
                <w:sz w:val="24"/>
                <w:highlight w:val="none"/>
              </w:rPr>
            </w:pPr>
            <w:r>
              <w:rPr>
                <w:rFonts w:ascii="宋体" w:hAnsi="宋体" w:eastAsia="宋体" w:cs="宋体"/>
                <w:color w:val="auto"/>
                <w:kern w:val="0"/>
                <w:sz w:val="24"/>
                <w:szCs w:val="24"/>
                <w:highlight w:val="none"/>
              </w:rPr>
              <w:t>（4）</w:t>
            </w:r>
            <w:r>
              <w:rPr>
                <w:rFonts w:hint="eastAsia" w:cs="宋体"/>
                <w:color w:val="auto"/>
                <w:kern w:val="0"/>
                <w:sz w:val="24"/>
                <w:szCs w:val="24"/>
                <w:highlight w:val="none"/>
                <w:lang w:val="en-US" w:eastAsia="zh-CN"/>
              </w:rPr>
              <w:t>差的或</w:t>
            </w:r>
            <w:r>
              <w:rPr>
                <w:rFonts w:ascii="宋体" w:hAnsi="宋体" w:eastAsia="宋体" w:cs="宋体"/>
                <w:color w:val="auto"/>
                <w:kern w:val="0"/>
                <w:sz w:val="24"/>
                <w:szCs w:val="24"/>
                <w:highlight w:val="none"/>
              </w:rPr>
              <w:t>未提供</w:t>
            </w:r>
            <w:r>
              <w:rPr>
                <w:rFonts w:hint="eastAsia" w:cs="宋体"/>
                <w:color w:val="auto"/>
                <w:kern w:val="0"/>
                <w:sz w:val="24"/>
                <w:szCs w:val="24"/>
                <w:highlight w:val="none"/>
                <w:lang w:val="en-US" w:eastAsia="zh-CN"/>
              </w:rPr>
              <w:t>的</w:t>
            </w:r>
            <w:r>
              <w:rPr>
                <w:rFonts w:ascii="宋体" w:hAnsi="宋体" w:eastAsia="宋体" w:cs="宋体"/>
                <w:color w:val="auto"/>
                <w:kern w:val="0"/>
                <w:sz w:val="24"/>
                <w:szCs w:val="24"/>
                <w:highlight w:val="none"/>
              </w:rPr>
              <w:t>不得分</w:t>
            </w:r>
            <w:r>
              <w:rPr>
                <w:rFonts w:hint="eastAsia" w:ascii="宋体" w:hAnsi="宋体" w:eastAsia="宋体" w:cs="宋体"/>
                <w:color w:val="auto"/>
                <w:kern w:val="0"/>
                <w:sz w:val="24"/>
                <w:szCs w:val="24"/>
                <w:highlight w:val="none"/>
                <w:lang w:eastAsia="zh-CN"/>
              </w:rPr>
              <w:t>。</w:t>
            </w:r>
          </w:p>
        </w:tc>
        <w:tc>
          <w:tcPr>
            <w:tcW w:w="926" w:type="pct"/>
            <w:tcBorders>
              <w:top w:val="single" w:color="auto" w:sz="4" w:space="0"/>
              <w:left w:val="single" w:color="auto" w:sz="4" w:space="0"/>
              <w:bottom w:val="single" w:color="auto" w:sz="4" w:space="0"/>
              <w:right w:val="single" w:color="auto" w:sz="4" w:space="0"/>
            </w:tcBorders>
            <w:vAlign w:val="center"/>
          </w:tcPr>
          <w:p w14:paraId="69BD2995">
            <w:pPr>
              <w:spacing w:line="360" w:lineRule="auto"/>
              <w:jc w:val="center"/>
              <w:rPr>
                <w:rFonts w:asciiTheme="minorEastAsia" w:hAnsiTheme="minorEastAsia" w:eastAsiaTheme="minorEastAsia"/>
                <w:b/>
                <w:bCs/>
                <w:color w:val="auto"/>
                <w:sz w:val="24"/>
                <w:highlight w:val="none"/>
              </w:rPr>
            </w:pPr>
            <w:r>
              <w:rPr>
                <w:rFonts w:hint="eastAsia" w:ascii="宋体" w:hAnsi="宋体" w:eastAsia="宋体" w:cs="Times New Roman"/>
                <w:b/>
                <w:bCs/>
                <w:color w:val="auto"/>
                <w:kern w:val="0"/>
                <w:sz w:val="24"/>
                <w:szCs w:val="20"/>
                <w:highlight w:val="none"/>
                <w:lang w:val="en-US" w:eastAsia="zh-CN"/>
              </w:rPr>
              <w:t>0-5分</w:t>
            </w:r>
          </w:p>
        </w:tc>
      </w:tr>
      <w:tr w14:paraId="0AC46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7" w:type="pct"/>
            <w:tcBorders>
              <w:left w:val="single" w:color="auto" w:sz="4" w:space="0"/>
              <w:right w:val="single" w:color="auto" w:sz="4" w:space="0"/>
            </w:tcBorders>
            <w:vAlign w:val="center"/>
          </w:tcPr>
          <w:p w14:paraId="27F06A77">
            <w:pPr>
              <w:spacing w:line="360" w:lineRule="auto"/>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价格分</w:t>
            </w:r>
          </w:p>
          <w:p w14:paraId="14AD5130">
            <w:pPr>
              <w:spacing w:line="360" w:lineRule="auto"/>
              <w:jc w:val="center"/>
              <w:rPr>
                <w:rFonts w:asciiTheme="minorEastAsia" w:hAnsiTheme="minorEastAsia" w:eastAsiaTheme="minorEastAsia"/>
                <w:b/>
                <w:bCs/>
                <w:color w:val="auto"/>
                <w:sz w:val="24"/>
                <w:highlight w:val="none"/>
              </w:rPr>
            </w:pP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u w:val="single"/>
                <w:lang w:val="en-US" w:eastAsia="zh-CN"/>
              </w:rPr>
              <w:t>10</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分）</w:t>
            </w:r>
          </w:p>
        </w:tc>
        <w:tc>
          <w:tcPr>
            <w:tcW w:w="4132" w:type="pct"/>
            <w:gridSpan w:val="3"/>
            <w:tcBorders>
              <w:top w:val="single" w:color="auto" w:sz="4" w:space="0"/>
              <w:left w:val="single" w:color="auto" w:sz="4" w:space="0"/>
              <w:bottom w:val="single" w:color="auto" w:sz="4" w:space="0"/>
              <w:right w:val="single" w:color="auto" w:sz="4" w:space="0"/>
            </w:tcBorders>
            <w:vAlign w:val="center"/>
          </w:tcPr>
          <w:p w14:paraId="25DDA78D">
            <w:pPr>
              <w:spacing w:line="360" w:lineRule="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价格分统一采用低价优先法，即满足磋商文件要求且最后报价最低的供应商的价格为磋商基准价，其价格分为满分</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u w:val="single"/>
                <w:lang w:val="en-US" w:eastAsia="zh-CN"/>
              </w:rPr>
              <w:t>10</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分。其他供应商的价格分统一按照下列公式计算：</w:t>
            </w:r>
          </w:p>
          <w:p w14:paraId="1900A78F">
            <w:pPr>
              <w:spacing w:line="360" w:lineRule="auto"/>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磋商报价得分＝（磋商基准价/</w:t>
            </w:r>
            <w:r>
              <w:rPr>
                <w:rFonts w:hint="eastAsia"/>
                <w:color w:val="auto"/>
                <w:sz w:val="24"/>
                <w:highlight w:val="none"/>
              </w:rPr>
              <w:t>最后磋商</w:t>
            </w:r>
            <w:r>
              <w:rPr>
                <w:rFonts w:hint="eastAsia" w:asciiTheme="minorEastAsia" w:hAnsiTheme="minorEastAsia" w:eastAsiaTheme="minorEastAsia"/>
                <w:color w:val="auto"/>
                <w:sz w:val="24"/>
                <w:highlight w:val="none"/>
              </w:rPr>
              <w:t>报价）×</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u w:val="single"/>
                <w:lang w:val="en-US" w:eastAsia="zh-CN"/>
              </w:rPr>
              <w:t>10</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％×100</w:t>
            </w:r>
          </w:p>
          <w:p w14:paraId="259E5E9C">
            <w:pPr>
              <w:pStyle w:val="2"/>
              <w:spacing w:after="0" w:line="360" w:lineRule="auto"/>
              <w:rPr>
                <w:highlight w:val="none"/>
              </w:rPr>
            </w:pPr>
            <w:r>
              <w:rPr>
                <w:rFonts w:ascii="宋体" w:hAnsi="宋体" w:eastAsia="宋体" w:cs="Times New Roman"/>
                <w:color w:val="auto"/>
                <w:kern w:val="0"/>
                <w:sz w:val="24"/>
                <w:szCs w:val="20"/>
                <w:highlight w:val="none"/>
              </w:rPr>
              <w:t>报价得分</w:t>
            </w:r>
            <w:r>
              <w:rPr>
                <w:rFonts w:hint="eastAsia" w:ascii="宋体" w:hAnsi="宋体" w:eastAsia="宋体" w:cs="Times New Roman"/>
                <w:color w:val="auto"/>
                <w:kern w:val="0"/>
                <w:sz w:val="24"/>
                <w:szCs w:val="20"/>
                <w:highlight w:val="none"/>
              </w:rPr>
              <w:t>分值计算保留小数点后两位，小数点后第三位“四舍五入”</w:t>
            </w:r>
          </w:p>
        </w:tc>
      </w:tr>
    </w:tbl>
    <w:p w14:paraId="7F821CB0">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.3</w:t>
      </w:r>
      <w:r>
        <w:rPr>
          <w:rFonts w:hint="eastAsia" w:asciiTheme="minorEastAsia" w:hAnsiTheme="minorEastAsia" w:eastAsiaTheme="minorEastAsia"/>
          <w:color w:val="auto"/>
          <w:sz w:val="24"/>
          <w:highlight w:val="none"/>
        </w:rPr>
        <w:t>分值汇总</w:t>
      </w:r>
    </w:p>
    <w:p w14:paraId="0A17D6A0">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1）磋商小组各成员应当独立对每个有效响应的文件进行评价、打分，然后汇总每个供应商每项评分因素的得分，再取各位评委评分之平均值，四舍五入保留至小数点后两位数，得到该供应商的技术资信分。</w:t>
      </w:r>
    </w:p>
    <w:p w14:paraId="236BE22C">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2）将每个供应商的技术资信分加上根据上述标准计算出的价格分，即为该供应商的综合总得分。</w:t>
      </w:r>
    </w:p>
    <w:p w14:paraId="56269DB0">
      <w:pPr>
        <w:widowControl/>
        <w:jc w:val="left"/>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br w:type="page"/>
      </w:r>
    </w:p>
    <w:p w14:paraId="51A8EE6B">
      <w:pPr>
        <w:wordWrap w:val="0"/>
        <w:topLinePunct/>
        <w:spacing w:line="360" w:lineRule="auto"/>
        <w:jc w:val="center"/>
        <w:outlineLvl w:val="0"/>
        <w:rPr>
          <w:rFonts w:asciiTheme="minorEastAsia" w:hAnsiTheme="minorEastAsia" w:eastAsiaTheme="minorEastAsia"/>
          <w:b/>
          <w:color w:val="auto"/>
          <w:sz w:val="28"/>
          <w:highlight w:val="none"/>
        </w:rPr>
      </w:pPr>
      <w:bookmarkStart w:id="39" w:name="_Toc31277"/>
      <w:r>
        <w:rPr>
          <w:rFonts w:hint="eastAsia" w:asciiTheme="minorEastAsia" w:hAnsiTheme="minorEastAsia" w:eastAsiaTheme="minorEastAsia"/>
          <w:b/>
          <w:color w:val="auto"/>
          <w:sz w:val="28"/>
          <w:highlight w:val="none"/>
        </w:rPr>
        <w:t xml:space="preserve">第五章  </w:t>
      </w:r>
      <w:r>
        <w:rPr>
          <w:rFonts w:asciiTheme="minorEastAsia" w:hAnsiTheme="minorEastAsia" w:eastAsiaTheme="minorEastAsia"/>
          <w:b/>
          <w:color w:val="auto"/>
          <w:sz w:val="28"/>
          <w:highlight w:val="none"/>
        </w:rPr>
        <w:t>政府采购合同</w:t>
      </w:r>
      <w:bookmarkEnd w:id="39"/>
    </w:p>
    <w:p w14:paraId="03A0F37A">
      <w:pPr>
        <w:keepNext w:val="0"/>
        <w:keepLines w:val="0"/>
        <w:wordWrap w:val="0"/>
        <w:topLinePunct/>
        <w:snapToGrid w:val="0"/>
        <w:spacing w:before="312" w:beforeLines="100" w:after="312" w:afterLines="100" w:line="360" w:lineRule="auto"/>
        <w:jc w:val="center"/>
        <w:outlineLvl w:val="1"/>
        <w:rPr>
          <w:rFonts w:cs="宋体"/>
          <w:b/>
          <w:bCs/>
          <w:color w:val="auto"/>
          <w:sz w:val="21"/>
          <w:szCs w:val="21"/>
          <w:highlight w:val="none"/>
        </w:rPr>
      </w:pPr>
      <w:bookmarkStart w:id="40" w:name="_Toc9907"/>
      <w:bookmarkStart w:id="41" w:name="_Toc28799376"/>
      <w:bookmarkStart w:id="42" w:name="_Toc130919120"/>
      <w:r>
        <w:rPr>
          <w:rFonts w:hint="eastAsia" w:cs="宋体"/>
          <w:b/>
          <w:bCs/>
          <w:color w:val="auto"/>
          <w:sz w:val="21"/>
          <w:szCs w:val="21"/>
          <w:highlight w:val="none"/>
        </w:rPr>
        <w:t>第一节  合同协议书</w:t>
      </w:r>
      <w:bookmarkEnd w:id="40"/>
      <w:bookmarkEnd w:id="41"/>
      <w:bookmarkEnd w:id="42"/>
    </w:p>
    <w:p w14:paraId="203610C3">
      <w:pPr>
        <w:spacing w:line="360" w:lineRule="auto"/>
        <w:rPr>
          <w:rFonts w:cs="宋体"/>
          <w:b/>
          <w:color w:val="auto"/>
          <w:sz w:val="24"/>
          <w:szCs w:val="24"/>
          <w:highlight w:val="none"/>
          <w:u w:val="single"/>
        </w:rPr>
      </w:pPr>
      <w:r>
        <w:rPr>
          <w:rFonts w:hint="eastAsia" w:cs="宋体"/>
          <w:b/>
          <w:color w:val="auto"/>
          <w:sz w:val="24"/>
          <w:szCs w:val="24"/>
          <w:highlight w:val="none"/>
        </w:rPr>
        <w:t>发包人（全称）：</w:t>
      </w:r>
      <w:r>
        <w:rPr>
          <w:rFonts w:hint="eastAsia" w:cs="宋体"/>
          <w:b/>
          <w:color w:val="auto"/>
          <w:sz w:val="24"/>
          <w:szCs w:val="24"/>
          <w:highlight w:val="none"/>
          <w:u w:val="single"/>
        </w:rPr>
        <w:t xml:space="preserve">        </w:t>
      </w:r>
    </w:p>
    <w:p w14:paraId="01BF830E">
      <w:pPr>
        <w:spacing w:line="360" w:lineRule="auto"/>
        <w:rPr>
          <w:rFonts w:cs="宋体"/>
          <w:b/>
          <w:color w:val="auto"/>
          <w:sz w:val="24"/>
          <w:szCs w:val="24"/>
          <w:highlight w:val="none"/>
          <w:u w:val="single"/>
        </w:rPr>
      </w:pPr>
      <w:r>
        <w:rPr>
          <w:rFonts w:hint="eastAsia" w:cs="宋体"/>
          <w:b/>
          <w:color w:val="auto"/>
          <w:sz w:val="24"/>
          <w:szCs w:val="24"/>
          <w:highlight w:val="none"/>
        </w:rPr>
        <w:t>承包人（全称）：</w:t>
      </w:r>
      <w:r>
        <w:rPr>
          <w:rFonts w:hint="eastAsia" w:cs="宋体"/>
          <w:b/>
          <w:color w:val="auto"/>
          <w:sz w:val="24"/>
          <w:szCs w:val="24"/>
          <w:highlight w:val="none"/>
          <w:u w:val="single"/>
        </w:rPr>
        <w:t xml:space="preserve">        </w:t>
      </w:r>
    </w:p>
    <w:p w14:paraId="4C8318A3">
      <w:pPr>
        <w:spacing w:line="360" w:lineRule="auto"/>
        <w:rPr>
          <w:rFonts w:ascii="Times New Roman" w:hAnsi="Times New Roman" w:eastAsia="仿宋_GB2312" w:cs="Times New Roman"/>
          <w:b/>
          <w:color w:val="auto"/>
          <w:kern w:val="2"/>
          <w:sz w:val="30"/>
          <w:szCs w:val="30"/>
          <w:highlight w:val="none"/>
          <w:u w:val="single"/>
        </w:rPr>
      </w:pPr>
    </w:p>
    <w:p w14:paraId="1A284C44">
      <w:pPr>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根据《中华人民共和国民法典》《中华人民共和国建筑法》及有关法律规定，遵循平等、自愿、公平和诚实信用的原则，双方就</w:t>
      </w:r>
      <w:r>
        <w:rPr>
          <w:rFonts w:hint="eastAsia" w:cs="宋体"/>
          <w:color w:val="auto"/>
          <w:sz w:val="21"/>
          <w:szCs w:val="21"/>
          <w:highlight w:val="none"/>
          <w:u w:val="single"/>
        </w:rPr>
        <w:t xml:space="preserve"> </w:t>
      </w:r>
      <w:r>
        <w:rPr>
          <w:rFonts w:hint="eastAsia" w:cs="宋体"/>
          <w:color w:val="auto"/>
          <w:sz w:val="21"/>
          <w:szCs w:val="21"/>
          <w:highlight w:val="none"/>
          <w:u w:val="single"/>
          <w:lang w:eastAsia="zh-CN"/>
        </w:rPr>
        <w:t>佛子岭、梅山、龙河口等大型水库安全消缺项目（第一包）</w:t>
      </w:r>
      <w:r>
        <w:rPr>
          <w:rFonts w:hint="eastAsia" w:cs="宋体"/>
          <w:color w:val="auto"/>
          <w:sz w:val="21"/>
          <w:szCs w:val="21"/>
          <w:highlight w:val="none"/>
          <w:u w:val="single"/>
        </w:rPr>
        <w:t xml:space="preserve"> </w:t>
      </w:r>
      <w:r>
        <w:rPr>
          <w:rFonts w:hint="eastAsia" w:cs="宋体"/>
          <w:color w:val="auto"/>
          <w:sz w:val="21"/>
          <w:szCs w:val="21"/>
          <w:highlight w:val="none"/>
        </w:rPr>
        <w:t>工程施工及有关事项协商一致，共同达成如下协议：</w:t>
      </w:r>
    </w:p>
    <w:p w14:paraId="15C9F7FE">
      <w:pPr>
        <w:snapToGrid w:val="0"/>
        <w:spacing w:line="360" w:lineRule="auto"/>
        <w:ind w:firstLine="422" w:firstLineChars="200"/>
        <w:rPr>
          <w:rFonts w:cs="宋体"/>
          <w:color w:val="auto"/>
          <w:sz w:val="21"/>
          <w:szCs w:val="21"/>
          <w:highlight w:val="none"/>
        </w:rPr>
      </w:pPr>
      <w:r>
        <w:rPr>
          <w:rFonts w:hint="eastAsia" w:cs="宋体"/>
          <w:b/>
          <w:color w:val="auto"/>
          <w:sz w:val="21"/>
          <w:szCs w:val="21"/>
          <w:highlight w:val="none"/>
        </w:rPr>
        <w:t>一、工程概况</w:t>
      </w:r>
    </w:p>
    <w:p w14:paraId="525DA934">
      <w:pPr>
        <w:snapToGrid w:val="0"/>
        <w:spacing w:line="360" w:lineRule="auto"/>
        <w:ind w:firstLine="411" w:firstLineChars="196"/>
        <w:rPr>
          <w:rFonts w:cs="宋体"/>
          <w:color w:val="auto"/>
          <w:sz w:val="21"/>
          <w:szCs w:val="21"/>
          <w:highlight w:val="none"/>
          <w:u w:val="single"/>
        </w:rPr>
      </w:pPr>
      <w:r>
        <w:rPr>
          <w:rFonts w:hint="eastAsia" w:cs="宋体"/>
          <w:bCs/>
          <w:color w:val="auto"/>
          <w:sz w:val="21"/>
          <w:szCs w:val="21"/>
          <w:highlight w:val="none"/>
        </w:rPr>
        <w:t>1. 工程名称</w:t>
      </w:r>
      <w:r>
        <w:rPr>
          <w:rFonts w:hint="eastAsia" w:cs="宋体"/>
          <w:color w:val="auto"/>
          <w:sz w:val="21"/>
          <w:szCs w:val="21"/>
          <w:highlight w:val="none"/>
        </w:rPr>
        <w:t>：</w:t>
      </w:r>
      <w:r>
        <w:rPr>
          <w:rFonts w:hint="eastAsia" w:cs="宋体"/>
          <w:color w:val="auto"/>
          <w:sz w:val="21"/>
          <w:szCs w:val="21"/>
          <w:highlight w:val="none"/>
          <w:u w:val="single"/>
          <w:lang w:val="en-US" w:eastAsia="zh-CN"/>
        </w:rPr>
        <w:t xml:space="preserve"> </w:t>
      </w:r>
      <w:r>
        <w:rPr>
          <w:rFonts w:hint="eastAsia" w:cs="宋体"/>
          <w:color w:val="auto"/>
          <w:sz w:val="21"/>
          <w:szCs w:val="21"/>
          <w:highlight w:val="none"/>
          <w:u w:val="single"/>
          <w:lang w:eastAsia="zh-CN"/>
        </w:rPr>
        <w:t>佛子岭、梅山、龙河口等大型水库安全消缺项目（第一包）</w:t>
      </w:r>
      <w:r>
        <w:rPr>
          <w:rFonts w:hint="eastAsia" w:cs="宋体"/>
          <w:color w:val="auto"/>
          <w:sz w:val="21"/>
          <w:szCs w:val="21"/>
          <w:highlight w:val="none"/>
          <w:u w:val="single"/>
        </w:rPr>
        <w:t xml:space="preserve"> </w:t>
      </w:r>
      <w:r>
        <w:rPr>
          <w:rFonts w:hint="eastAsia" w:cs="宋体"/>
          <w:color w:val="auto"/>
          <w:sz w:val="21"/>
          <w:szCs w:val="21"/>
          <w:highlight w:val="none"/>
        </w:rPr>
        <w:t>。</w:t>
      </w:r>
    </w:p>
    <w:p w14:paraId="41A4D505">
      <w:pPr>
        <w:snapToGrid w:val="0"/>
        <w:spacing w:line="360" w:lineRule="auto"/>
        <w:ind w:firstLine="411" w:firstLineChars="196"/>
        <w:rPr>
          <w:rFonts w:cs="宋体"/>
          <w:bCs/>
          <w:color w:val="auto"/>
          <w:sz w:val="21"/>
          <w:szCs w:val="21"/>
          <w:highlight w:val="none"/>
        </w:rPr>
      </w:pPr>
      <w:r>
        <w:rPr>
          <w:rFonts w:hint="eastAsia" w:cs="宋体"/>
          <w:bCs/>
          <w:color w:val="auto"/>
          <w:sz w:val="21"/>
          <w:szCs w:val="21"/>
          <w:highlight w:val="none"/>
        </w:rPr>
        <w:t>2. 工程地点：</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采购人指定地点</w:t>
      </w:r>
      <w:r>
        <w:rPr>
          <w:rFonts w:hint="eastAsia" w:cs="宋体"/>
          <w:color w:val="auto"/>
          <w:sz w:val="21"/>
          <w:szCs w:val="21"/>
          <w:highlight w:val="none"/>
          <w:u w:val="single"/>
        </w:rPr>
        <w:t xml:space="preserve"> </w:t>
      </w:r>
      <w:r>
        <w:rPr>
          <w:rFonts w:hint="eastAsia" w:cs="宋体"/>
          <w:color w:val="auto"/>
          <w:sz w:val="21"/>
          <w:szCs w:val="21"/>
          <w:highlight w:val="none"/>
        </w:rPr>
        <w:t>。</w:t>
      </w:r>
    </w:p>
    <w:p w14:paraId="699902CC">
      <w:pPr>
        <w:snapToGrid w:val="0"/>
        <w:spacing w:line="360" w:lineRule="auto"/>
        <w:ind w:firstLine="411" w:firstLineChars="196"/>
        <w:rPr>
          <w:rFonts w:cs="宋体"/>
          <w:bCs/>
          <w:color w:val="auto"/>
          <w:sz w:val="21"/>
          <w:szCs w:val="21"/>
          <w:highlight w:val="none"/>
        </w:rPr>
      </w:pPr>
      <w:r>
        <w:rPr>
          <w:rFonts w:hint="eastAsia" w:cs="宋体"/>
          <w:bCs/>
          <w:color w:val="auto"/>
          <w:sz w:val="21"/>
          <w:szCs w:val="21"/>
          <w:highlight w:val="none"/>
        </w:rPr>
        <w:t>3. 工程立项批准文号：</w:t>
      </w:r>
      <w:r>
        <w:rPr>
          <w:rFonts w:hint="eastAsia" w:cs="宋体"/>
          <w:color w:val="auto"/>
          <w:sz w:val="21"/>
          <w:szCs w:val="21"/>
          <w:highlight w:val="none"/>
          <w:u w:val="single"/>
        </w:rPr>
        <w:t xml:space="preserve">       </w:t>
      </w:r>
      <w:r>
        <w:rPr>
          <w:rFonts w:hint="eastAsia" w:cs="宋体"/>
          <w:bCs/>
          <w:color w:val="auto"/>
          <w:sz w:val="21"/>
          <w:szCs w:val="21"/>
          <w:highlight w:val="none"/>
        </w:rPr>
        <w:t>。</w:t>
      </w:r>
    </w:p>
    <w:p w14:paraId="50810762">
      <w:pPr>
        <w:snapToGrid w:val="0"/>
        <w:spacing w:line="360" w:lineRule="auto"/>
        <w:ind w:firstLine="411" w:firstLineChars="196"/>
        <w:rPr>
          <w:rFonts w:cs="宋体"/>
          <w:bCs/>
          <w:color w:val="auto"/>
          <w:sz w:val="21"/>
          <w:szCs w:val="21"/>
          <w:highlight w:val="none"/>
        </w:rPr>
      </w:pPr>
      <w:r>
        <w:rPr>
          <w:rFonts w:hint="eastAsia" w:cs="宋体"/>
          <w:bCs/>
          <w:color w:val="auto"/>
          <w:sz w:val="21"/>
          <w:szCs w:val="21"/>
          <w:highlight w:val="none"/>
        </w:rPr>
        <w:t>4. 资金来源：</w:t>
      </w:r>
      <w:r>
        <w:rPr>
          <w:rFonts w:hint="eastAsia" w:cs="宋体"/>
          <w:color w:val="auto"/>
          <w:sz w:val="21"/>
          <w:szCs w:val="21"/>
          <w:highlight w:val="none"/>
          <w:u w:val="single"/>
          <w:lang w:val="en-US" w:eastAsia="zh-CN"/>
        </w:rPr>
        <w:t xml:space="preserve"> </w:t>
      </w:r>
      <w:r>
        <w:rPr>
          <w:rFonts w:hint="eastAsia" w:cs="宋体"/>
          <w:color w:val="auto"/>
          <w:sz w:val="21"/>
          <w:szCs w:val="21"/>
          <w:highlight w:val="none"/>
          <w:u w:val="single"/>
        </w:rPr>
        <w:t xml:space="preserve">财政资金 </w:t>
      </w:r>
      <w:r>
        <w:rPr>
          <w:rFonts w:hint="eastAsia" w:cs="宋体"/>
          <w:bCs/>
          <w:color w:val="auto"/>
          <w:sz w:val="21"/>
          <w:szCs w:val="21"/>
          <w:highlight w:val="none"/>
        </w:rPr>
        <w:t>。</w:t>
      </w:r>
    </w:p>
    <w:p w14:paraId="1DB6B360">
      <w:pPr>
        <w:snapToGrid w:val="0"/>
        <w:spacing w:line="360" w:lineRule="auto"/>
        <w:ind w:firstLine="411" w:firstLineChars="196"/>
        <w:rPr>
          <w:rFonts w:cs="宋体"/>
          <w:bCs/>
          <w:color w:val="auto"/>
          <w:sz w:val="21"/>
          <w:szCs w:val="21"/>
          <w:highlight w:val="none"/>
        </w:rPr>
      </w:pPr>
      <w:r>
        <w:rPr>
          <w:rFonts w:hint="eastAsia" w:cs="宋体"/>
          <w:bCs/>
          <w:color w:val="auto"/>
          <w:sz w:val="21"/>
          <w:szCs w:val="21"/>
          <w:highlight w:val="none"/>
        </w:rPr>
        <w:t>5. 工程内容：</w:t>
      </w:r>
      <w:r>
        <w:rPr>
          <w:rFonts w:hint="eastAsia" w:cs="宋体"/>
          <w:bCs/>
          <w:color w:val="auto"/>
          <w:sz w:val="21"/>
          <w:szCs w:val="21"/>
          <w:highlight w:val="none"/>
          <w:lang w:val="en-US" w:eastAsia="zh-CN"/>
        </w:rPr>
        <w:t xml:space="preserve"> </w:t>
      </w:r>
      <w:r>
        <w:rPr>
          <w:rFonts w:hint="eastAsia" w:cs="宋体"/>
          <w:color w:val="auto"/>
          <w:sz w:val="21"/>
          <w:szCs w:val="21"/>
          <w:highlight w:val="none"/>
          <w:u w:val="single"/>
        </w:rPr>
        <w:t>佛子岭、磨子潭、白莲崖水库汛前汛后缺陷处理</w:t>
      </w:r>
      <w:r>
        <w:rPr>
          <w:rFonts w:hint="eastAsia" w:cs="宋体"/>
          <w:color w:val="auto"/>
          <w:sz w:val="21"/>
          <w:szCs w:val="21"/>
          <w:highlight w:val="none"/>
          <w:u w:val="single"/>
          <w:lang w:eastAsia="zh-CN"/>
        </w:rPr>
        <w:t>，</w:t>
      </w:r>
      <w:r>
        <w:rPr>
          <w:rFonts w:hint="eastAsia" w:cs="宋体"/>
          <w:color w:val="auto"/>
          <w:sz w:val="21"/>
          <w:szCs w:val="21"/>
          <w:highlight w:val="none"/>
          <w:u w:val="single"/>
        </w:rPr>
        <w:t>佛子岭水库上坝西路附属设施。</w:t>
      </w:r>
    </w:p>
    <w:p w14:paraId="0A2FC5B8">
      <w:pPr>
        <w:snapToGrid w:val="0"/>
        <w:spacing w:line="360" w:lineRule="auto"/>
        <w:ind w:firstLine="411" w:firstLineChars="196"/>
        <w:rPr>
          <w:rFonts w:cs="宋体"/>
          <w:bCs/>
          <w:color w:val="auto"/>
          <w:sz w:val="21"/>
          <w:szCs w:val="21"/>
          <w:highlight w:val="none"/>
        </w:rPr>
      </w:pPr>
      <w:r>
        <w:rPr>
          <w:rFonts w:hint="eastAsia" w:cs="宋体"/>
          <w:bCs/>
          <w:color w:val="auto"/>
          <w:sz w:val="21"/>
          <w:szCs w:val="21"/>
          <w:highlight w:val="none"/>
        </w:rPr>
        <w:t>6. 工程承包范围：</w:t>
      </w:r>
    </w:p>
    <w:p w14:paraId="374C36EE">
      <w:pPr>
        <w:snapToGrid w:val="0"/>
        <w:spacing w:line="360" w:lineRule="auto"/>
        <w:ind w:firstLine="405" w:firstLineChars="193"/>
        <w:rPr>
          <w:rFonts w:hint="eastAsia" w:eastAsia="宋体" w:cs="宋体"/>
          <w:color w:val="auto"/>
          <w:sz w:val="21"/>
          <w:szCs w:val="21"/>
          <w:highlight w:val="none"/>
          <w:lang w:eastAsia="zh-CN"/>
        </w:rPr>
      </w:pPr>
      <w:r>
        <w:rPr>
          <w:rFonts w:hint="eastAsia" w:cs="宋体"/>
          <w:color w:val="auto"/>
          <w:sz w:val="21"/>
          <w:szCs w:val="21"/>
          <w:highlight w:val="none"/>
          <w:u w:val="single"/>
        </w:rPr>
        <w:t xml:space="preserve"> </w:t>
      </w:r>
      <w:r>
        <w:rPr>
          <w:rFonts w:hint="eastAsia" w:cs="宋体"/>
          <w:color w:val="auto"/>
          <w:sz w:val="21"/>
          <w:szCs w:val="21"/>
          <w:highlight w:val="none"/>
          <w:u w:val="single"/>
          <w:lang w:eastAsia="zh-CN"/>
        </w:rPr>
        <w:t>佛子岭、梅山、龙河口等大型水库安全消缺项目（第一包）</w:t>
      </w:r>
      <w:r>
        <w:rPr>
          <w:rFonts w:hint="eastAsia" w:cs="宋体"/>
          <w:color w:val="auto"/>
          <w:sz w:val="21"/>
          <w:szCs w:val="21"/>
          <w:highlight w:val="none"/>
          <w:u w:val="single"/>
        </w:rPr>
        <w:t>，具体详见工程量清单</w:t>
      </w:r>
      <w:r>
        <w:rPr>
          <w:rFonts w:hint="eastAsia" w:cs="宋体"/>
          <w:color w:val="auto"/>
          <w:sz w:val="21"/>
          <w:szCs w:val="21"/>
          <w:highlight w:val="none"/>
          <w:u w:val="single"/>
          <w:lang w:eastAsia="zh-CN"/>
        </w:rPr>
        <w:t>。</w:t>
      </w:r>
    </w:p>
    <w:p w14:paraId="412273B5">
      <w:pPr>
        <w:snapToGrid w:val="0"/>
        <w:spacing w:line="360" w:lineRule="auto"/>
        <w:ind w:firstLine="422" w:firstLineChars="200"/>
        <w:rPr>
          <w:rFonts w:cs="宋体"/>
          <w:b/>
          <w:color w:val="auto"/>
          <w:sz w:val="21"/>
          <w:szCs w:val="21"/>
          <w:highlight w:val="none"/>
        </w:rPr>
      </w:pPr>
      <w:bookmarkStart w:id="43" w:name="_Toc351203482"/>
      <w:r>
        <w:rPr>
          <w:rFonts w:hint="eastAsia" w:cs="宋体"/>
          <w:b/>
          <w:color w:val="auto"/>
          <w:sz w:val="21"/>
          <w:szCs w:val="21"/>
          <w:highlight w:val="none"/>
        </w:rPr>
        <w:t>二、合同工期</w:t>
      </w:r>
      <w:bookmarkEnd w:id="43"/>
    </w:p>
    <w:p w14:paraId="210B4522">
      <w:pPr>
        <w:snapToGrid w:val="0"/>
        <w:spacing w:line="360" w:lineRule="auto"/>
        <w:ind w:firstLine="459"/>
        <w:rPr>
          <w:rFonts w:cs="宋体"/>
          <w:color w:val="auto"/>
          <w:sz w:val="21"/>
          <w:szCs w:val="21"/>
          <w:highlight w:val="none"/>
        </w:rPr>
      </w:pPr>
      <w:r>
        <w:rPr>
          <w:rFonts w:hint="eastAsia" w:cs="宋体"/>
          <w:color w:val="auto"/>
          <w:sz w:val="21"/>
          <w:szCs w:val="21"/>
          <w:highlight w:val="none"/>
        </w:rPr>
        <w:t>计划开工日期：</w:t>
      </w:r>
      <w:r>
        <w:rPr>
          <w:rFonts w:hint="eastAsia" w:cs="宋体"/>
          <w:color w:val="auto"/>
          <w:sz w:val="21"/>
          <w:szCs w:val="21"/>
          <w:highlight w:val="none"/>
          <w:u w:val="single"/>
        </w:rPr>
        <w:t></w:t>
      </w:r>
      <w:r>
        <w:rPr>
          <w:rFonts w:hint="eastAsia" w:cs="宋体"/>
          <w:color w:val="auto"/>
          <w:sz w:val="21"/>
          <w:szCs w:val="21"/>
          <w:highlight w:val="none"/>
        </w:rPr>
        <w:t>年</w:t>
      </w:r>
      <w:r>
        <w:rPr>
          <w:rFonts w:hint="eastAsia" w:cs="宋体"/>
          <w:color w:val="auto"/>
          <w:sz w:val="21"/>
          <w:szCs w:val="21"/>
          <w:highlight w:val="none"/>
          <w:u w:val="single"/>
        </w:rPr>
        <w:t></w:t>
      </w:r>
      <w:r>
        <w:rPr>
          <w:rFonts w:hint="eastAsia" w:cs="宋体"/>
          <w:color w:val="auto"/>
          <w:sz w:val="21"/>
          <w:szCs w:val="21"/>
          <w:highlight w:val="none"/>
        </w:rPr>
        <w:t>月</w:t>
      </w:r>
      <w:r>
        <w:rPr>
          <w:rFonts w:hint="eastAsia" w:cs="宋体"/>
          <w:color w:val="auto"/>
          <w:sz w:val="21"/>
          <w:szCs w:val="21"/>
          <w:highlight w:val="none"/>
          <w:u w:val="single"/>
        </w:rPr>
        <w:t></w:t>
      </w:r>
      <w:r>
        <w:rPr>
          <w:rFonts w:hint="eastAsia" w:cs="宋体"/>
          <w:color w:val="auto"/>
          <w:sz w:val="21"/>
          <w:szCs w:val="21"/>
          <w:highlight w:val="none"/>
        </w:rPr>
        <w:t>日。</w:t>
      </w:r>
    </w:p>
    <w:p w14:paraId="20F8776D">
      <w:pPr>
        <w:snapToGrid w:val="0"/>
        <w:spacing w:line="360" w:lineRule="auto"/>
        <w:ind w:firstLine="459"/>
        <w:rPr>
          <w:rFonts w:cs="宋体"/>
          <w:color w:val="auto"/>
          <w:sz w:val="21"/>
          <w:szCs w:val="21"/>
          <w:highlight w:val="none"/>
        </w:rPr>
      </w:pPr>
      <w:r>
        <w:rPr>
          <w:rFonts w:hint="eastAsia" w:cs="宋体"/>
          <w:color w:val="auto"/>
          <w:sz w:val="21"/>
          <w:szCs w:val="21"/>
          <w:highlight w:val="none"/>
        </w:rPr>
        <w:t>计划竣工日期：</w:t>
      </w:r>
      <w:r>
        <w:rPr>
          <w:rFonts w:hint="eastAsia" w:cs="宋体"/>
          <w:color w:val="auto"/>
          <w:sz w:val="21"/>
          <w:szCs w:val="21"/>
          <w:highlight w:val="none"/>
          <w:u w:val="single"/>
        </w:rPr>
        <w:t></w:t>
      </w:r>
      <w:r>
        <w:rPr>
          <w:rFonts w:hint="eastAsia" w:cs="宋体"/>
          <w:color w:val="auto"/>
          <w:sz w:val="21"/>
          <w:szCs w:val="21"/>
          <w:highlight w:val="none"/>
        </w:rPr>
        <w:t>年</w:t>
      </w:r>
      <w:r>
        <w:rPr>
          <w:rFonts w:hint="eastAsia" w:cs="宋体"/>
          <w:color w:val="auto"/>
          <w:sz w:val="21"/>
          <w:szCs w:val="21"/>
          <w:highlight w:val="none"/>
          <w:u w:val="single"/>
        </w:rPr>
        <w:t></w:t>
      </w:r>
      <w:r>
        <w:rPr>
          <w:rFonts w:hint="eastAsia" w:cs="宋体"/>
          <w:color w:val="auto"/>
          <w:sz w:val="21"/>
          <w:szCs w:val="21"/>
          <w:highlight w:val="none"/>
        </w:rPr>
        <w:t>月</w:t>
      </w:r>
      <w:r>
        <w:rPr>
          <w:rFonts w:hint="eastAsia" w:cs="宋体"/>
          <w:color w:val="auto"/>
          <w:sz w:val="21"/>
          <w:szCs w:val="21"/>
          <w:highlight w:val="none"/>
          <w:u w:val="single"/>
        </w:rPr>
        <w:t></w:t>
      </w:r>
      <w:r>
        <w:rPr>
          <w:rFonts w:hint="eastAsia" w:cs="宋体"/>
          <w:color w:val="auto"/>
          <w:sz w:val="21"/>
          <w:szCs w:val="21"/>
          <w:highlight w:val="none"/>
        </w:rPr>
        <w:t>日。</w:t>
      </w:r>
    </w:p>
    <w:p w14:paraId="317D92DD">
      <w:pPr>
        <w:snapToGrid w:val="0"/>
        <w:spacing w:line="360" w:lineRule="auto"/>
        <w:ind w:firstLine="459"/>
        <w:rPr>
          <w:rFonts w:cs="宋体"/>
          <w:color w:val="auto"/>
          <w:sz w:val="21"/>
          <w:szCs w:val="21"/>
          <w:highlight w:val="none"/>
        </w:rPr>
      </w:pPr>
      <w:r>
        <w:rPr>
          <w:rFonts w:hint="eastAsia" w:cs="宋体"/>
          <w:color w:val="auto"/>
          <w:sz w:val="21"/>
          <w:szCs w:val="21"/>
          <w:highlight w:val="none"/>
        </w:rPr>
        <w:t>工期总日历天数：</w:t>
      </w:r>
      <w:r>
        <w:rPr>
          <w:rFonts w:hint="eastAsia" w:cs="宋体"/>
          <w:color w:val="auto"/>
          <w:sz w:val="21"/>
          <w:szCs w:val="21"/>
          <w:highlight w:val="none"/>
          <w:u w:val="single"/>
        </w:rPr>
        <w:t></w:t>
      </w:r>
      <w:r>
        <w:rPr>
          <w:rFonts w:hint="eastAsia" w:cs="宋体"/>
          <w:color w:val="auto"/>
          <w:sz w:val="21"/>
          <w:szCs w:val="21"/>
          <w:highlight w:val="none"/>
        </w:rPr>
        <w:t>天。工期总日历天数与根据前述计划开竣工日期计算的工期天数不一致的，以工期总日历天数为准。</w:t>
      </w:r>
    </w:p>
    <w:p w14:paraId="4B2D46C1">
      <w:pPr>
        <w:snapToGrid w:val="0"/>
        <w:spacing w:line="360" w:lineRule="auto"/>
        <w:ind w:firstLine="422" w:firstLineChars="200"/>
        <w:rPr>
          <w:rFonts w:cs="宋体"/>
          <w:b/>
          <w:color w:val="auto"/>
          <w:sz w:val="21"/>
          <w:szCs w:val="21"/>
          <w:highlight w:val="none"/>
        </w:rPr>
      </w:pPr>
      <w:bookmarkStart w:id="44" w:name="_Toc351203483"/>
      <w:r>
        <w:rPr>
          <w:rFonts w:hint="eastAsia" w:cs="宋体"/>
          <w:b/>
          <w:color w:val="auto"/>
          <w:sz w:val="21"/>
          <w:szCs w:val="21"/>
          <w:highlight w:val="none"/>
        </w:rPr>
        <w:t>三、质量标准</w:t>
      </w:r>
      <w:bookmarkEnd w:id="44"/>
    </w:p>
    <w:p w14:paraId="42F8A4CF">
      <w:pPr>
        <w:snapToGrid w:val="0"/>
        <w:spacing w:line="360" w:lineRule="auto"/>
        <w:ind w:firstLine="459"/>
        <w:rPr>
          <w:rFonts w:cs="宋体"/>
          <w:color w:val="auto"/>
          <w:sz w:val="21"/>
          <w:szCs w:val="21"/>
          <w:highlight w:val="none"/>
        </w:rPr>
      </w:pPr>
      <w:r>
        <w:rPr>
          <w:rFonts w:hint="eastAsia" w:cs="宋体"/>
          <w:color w:val="auto"/>
          <w:sz w:val="21"/>
          <w:szCs w:val="21"/>
          <w:highlight w:val="none"/>
        </w:rPr>
        <w:t>工程质量符合</w:t>
      </w:r>
      <w:r>
        <w:rPr>
          <w:rFonts w:hint="eastAsia" w:cs="宋体"/>
          <w:color w:val="auto"/>
          <w:sz w:val="21"/>
          <w:szCs w:val="21"/>
          <w:highlight w:val="none"/>
          <w:u w:val="single"/>
        </w:rPr>
        <w:t xml:space="preserve"> 合格 </w:t>
      </w:r>
      <w:r>
        <w:rPr>
          <w:rFonts w:hint="eastAsia" w:cs="宋体"/>
          <w:color w:val="auto"/>
          <w:sz w:val="21"/>
          <w:szCs w:val="21"/>
          <w:highlight w:val="none"/>
        </w:rPr>
        <w:t>标准。</w:t>
      </w:r>
    </w:p>
    <w:p w14:paraId="060F29BA">
      <w:pPr>
        <w:snapToGrid w:val="0"/>
        <w:spacing w:line="360" w:lineRule="auto"/>
        <w:ind w:firstLine="422" w:firstLineChars="200"/>
        <w:rPr>
          <w:rFonts w:cs="宋体"/>
          <w:b/>
          <w:color w:val="auto"/>
          <w:sz w:val="21"/>
          <w:szCs w:val="21"/>
          <w:highlight w:val="none"/>
        </w:rPr>
      </w:pPr>
      <w:bookmarkStart w:id="45" w:name="_Toc351203484"/>
      <w:r>
        <w:rPr>
          <w:rFonts w:hint="eastAsia" w:cs="宋体"/>
          <w:b/>
          <w:color w:val="auto"/>
          <w:sz w:val="21"/>
          <w:szCs w:val="21"/>
          <w:highlight w:val="none"/>
        </w:rPr>
        <w:t>四、签约合同价与合同价格形式</w:t>
      </w:r>
      <w:bookmarkEnd w:id="45"/>
    </w:p>
    <w:p w14:paraId="600BF42A">
      <w:pPr>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 签约合同价为：</w:t>
      </w:r>
    </w:p>
    <w:p w14:paraId="52704082">
      <w:pPr>
        <w:snapToGrid w:val="0"/>
        <w:spacing w:line="360" w:lineRule="auto"/>
        <w:ind w:firstLine="525" w:firstLineChars="250"/>
        <w:rPr>
          <w:rFonts w:cs="宋体"/>
          <w:color w:val="auto"/>
          <w:sz w:val="21"/>
          <w:szCs w:val="21"/>
          <w:highlight w:val="none"/>
        </w:rPr>
      </w:pPr>
      <w:r>
        <w:rPr>
          <w:rFonts w:hint="eastAsia" w:cs="宋体"/>
          <w:color w:val="auto"/>
          <w:sz w:val="21"/>
          <w:szCs w:val="21"/>
          <w:highlight w:val="none"/>
        </w:rPr>
        <w:t>人民币（大写）</w:t>
      </w:r>
      <w:r>
        <w:rPr>
          <w:rFonts w:hint="eastAsia" w:cs="宋体"/>
          <w:color w:val="auto"/>
          <w:sz w:val="21"/>
          <w:szCs w:val="21"/>
          <w:highlight w:val="none"/>
          <w:u w:val="single"/>
        </w:rPr>
        <w:t xml:space="preserve">                 （</w:t>
      </w:r>
      <w:r>
        <w:rPr>
          <w:rFonts w:hint="eastAsia" w:cs="宋体"/>
          <w:color w:val="auto"/>
          <w:sz w:val="21"/>
          <w:szCs w:val="21"/>
          <w:highlight w:val="none"/>
        </w:rPr>
        <w:t>¥</w:t>
      </w:r>
      <w:r>
        <w:rPr>
          <w:rFonts w:hint="eastAsia" w:cs="宋体"/>
          <w:color w:val="auto"/>
          <w:sz w:val="21"/>
          <w:szCs w:val="21"/>
          <w:highlight w:val="none"/>
          <w:u w:val="single"/>
        </w:rPr>
        <w:t xml:space="preserve">            </w:t>
      </w:r>
      <w:r>
        <w:rPr>
          <w:rFonts w:hint="eastAsia" w:cs="宋体"/>
          <w:color w:val="auto"/>
          <w:sz w:val="21"/>
          <w:szCs w:val="21"/>
          <w:highlight w:val="none"/>
        </w:rPr>
        <w:t>元）；</w:t>
      </w:r>
    </w:p>
    <w:p w14:paraId="3D8835F5">
      <w:pPr>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2. 合同价格形式：</w:t>
      </w:r>
      <w:r>
        <w:rPr>
          <w:rFonts w:hint="eastAsia" w:cs="宋体"/>
          <w:color w:val="auto"/>
          <w:sz w:val="21"/>
          <w:szCs w:val="21"/>
          <w:highlight w:val="none"/>
          <w:lang w:val="en-US" w:eastAsia="zh-CN"/>
        </w:rPr>
        <w:t xml:space="preserve"> </w:t>
      </w:r>
      <w:r>
        <w:rPr>
          <w:rFonts w:hint="eastAsia" w:cs="宋体"/>
          <w:color w:val="auto"/>
          <w:sz w:val="21"/>
          <w:szCs w:val="21"/>
          <w:highlight w:val="none"/>
          <w:u w:val="single"/>
          <w:lang w:val="en-US" w:eastAsia="zh-CN"/>
        </w:rPr>
        <w:t>单价合同</w:t>
      </w:r>
      <w:r>
        <w:rPr>
          <w:rFonts w:hint="eastAsia" w:cs="宋体"/>
          <w:color w:val="auto"/>
          <w:sz w:val="21"/>
          <w:szCs w:val="21"/>
          <w:highlight w:val="none"/>
          <w:u w:val="single"/>
        </w:rPr>
        <w:t xml:space="preserve"> </w:t>
      </w:r>
      <w:r>
        <w:rPr>
          <w:rFonts w:hint="eastAsia" w:cs="宋体"/>
          <w:color w:val="auto"/>
          <w:sz w:val="21"/>
          <w:szCs w:val="21"/>
          <w:highlight w:val="none"/>
        </w:rPr>
        <w:t>。</w:t>
      </w:r>
    </w:p>
    <w:p w14:paraId="35FA8225">
      <w:pPr>
        <w:snapToGrid w:val="0"/>
        <w:spacing w:line="360" w:lineRule="auto"/>
        <w:ind w:firstLine="422" w:firstLineChars="200"/>
        <w:rPr>
          <w:rFonts w:cs="宋体"/>
          <w:b/>
          <w:color w:val="auto"/>
          <w:sz w:val="21"/>
          <w:szCs w:val="21"/>
          <w:highlight w:val="none"/>
        </w:rPr>
      </w:pPr>
      <w:bookmarkStart w:id="46" w:name="_Toc351203485"/>
      <w:r>
        <w:rPr>
          <w:rFonts w:hint="eastAsia" w:cs="宋体"/>
          <w:b/>
          <w:color w:val="auto"/>
          <w:sz w:val="21"/>
          <w:szCs w:val="21"/>
          <w:highlight w:val="none"/>
        </w:rPr>
        <w:t>五、</w:t>
      </w:r>
      <w:bookmarkEnd w:id="46"/>
      <w:r>
        <w:rPr>
          <w:rFonts w:hint="eastAsia" w:cs="宋体"/>
          <w:b/>
          <w:color w:val="auto"/>
          <w:sz w:val="21"/>
          <w:szCs w:val="21"/>
          <w:highlight w:val="none"/>
        </w:rPr>
        <w:t>项目经理</w:t>
      </w:r>
    </w:p>
    <w:p w14:paraId="7F9629B9">
      <w:pPr>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承包人项目经理：</w:t>
      </w:r>
      <w:r>
        <w:rPr>
          <w:rFonts w:hint="eastAsia" w:cs="宋体"/>
          <w:color w:val="auto"/>
          <w:sz w:val="21"/>
          <w:szCs w:val="21"/>
          <w:highlight w:val="none"/>
          <w:u w:val="single"/>
        </w:rPr>
        <w:t>                     </w:t>
      </w:r>
      <w:r>
        <w:rPr>
          <w:rFonts w:hint="eastAsia" w:cs="宋体"/>
          <w:color w:val="auto"/>
          <w:sz w:val="21"/>
          <w:szCs w:val="21"/>
          <w:highlight w:val="none"/>
        </w:rPr>
        <w:t>。</w:t>
      </w:r>
    </w:p>
    <w:p w14:paraId="500C05A2">
      <w:pPr>
        <w:snapToGrid w:val="0"/>
        <w:spacing w:line="360" w:lineRule="auto"/>
        <w:ind w:firstLine="422" w:firstLineChars="200"/>
        <w:rPr>
          <w:rFonts w:cs="宋体"/>
          <w:b/>
          <w:color w:val="auto"/>
          <w:sz w:val="21"/>
          <w:szCs w:val="21"/>
          <w:highlight w:val="none"/>
        </w:rPr>
      </w:pPr>
      <w:bookmarkStart w:id="47" w:name="_Toc351203486"/>
      <w:r>
        <w:rPr>
          <w:rFonts w:hint="eastAsia" w:cs="宋体"/>
          <w:b/>
          <w:color w:val="auto"/>
          <w:sz w:val="21"/>
          <w:szCs w:val="21"/>
          <w:highlight w:val="none"/>
        </w:rPr>
        <w:t>六、合同文件构成</w:t>
      </w:r>
      <w:bookmarkEnd w:id="47"/>
    </w:p>
    <w:p w14:paraId="3452A6B1">
      <w:pPr>
        <w:snapToGrid w:val="0"/>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本协议书与下列文件一起构成合同文件：</w:t>
      </w:r>
    </w:p>
    <w:p w14:paraId="44FF43EA">
      <w:pPr>
        <w:autoSpaceDE w:val="0"/>
        <w:autoSpaceDN w:val="0"/>
        <w:adjustRightInd w:val="0"/>
        <w:snapToGrid w:val="0"/>
        <w:spacing w:line="360" w:lineRule="auto"/>
        <w:ind w:firstLine="420" w:firstLineChars="200"/>
        <w:jc w:val="left"/>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w:t>
      </w:r>
      <w:r>
        <w:rPr>
          <w:rFonts w:hint="eastAsia" w:ascii="宋体" w:hAnsi="宋体" w:eastAsia="宋体" w:cs="宋体"/>
          <w:color w:val="auto"/>
          <w:kern w:val="0"/>
          <w:sz w:val="21"/>
          <w:szCs w:val="21"/>
          <w:highlight w:val="none"/>
          <w:lang w:val="en-US" w:eastAsia="zh-CN"/>
        </w:rPr>
        <w:t>成交</w:t>
      </w:r>
      <w:r>
        <w:rPr>
          <w:rFonts w:hint="eastAsia" w:ascii="宋体" w:hAnsi="宋体" w:eastAsia="宋体" w:cs="宋体"/>
          <w:color w:val="auto"/>
          <w:kern w:val="0"/>
          <w:sz w:val="21"/>
          <w:szCs w:val="21"/>
          <w:highlight w:val="none"/>
        </w:rPr>
        <w:t>通知书；</w:t>
      </w:r>
    </w:p>
    <w:p w14:paraId="7762361F">
      <w:pPr>
        <w:autoSpaceDE w:val="0"/>
        <w:autoSpaceDN w:val="0"/>
        <w:adjustRightInd w:val="0"/>
        <w:snapToGrid w:val="0"/>
        <w:spacing w:line="360" w:lineRule="auto"/>
        <w:ind w:firstLine="420" w:firstLineChars="200"/>
        <w:jc w:val="left"/>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w:t>
      </w:r>
      <w:r>
        <w:rPr>
          <w:rFonts w:hint="eastAsia" w:ascii="宋体" w:hAnsi="宋体" w:eastAsia="宋体" w:cs="宋体"/>
          <w:color w:val="auto"/>
          <w:kern w:val="0"/>
          <w:sz w:val="21"/>
          <w:szCs w:val="21"/>
          <w:highlight w:val="none"/>
          <w:lang w:val="en-US" w:eastAsia="zh-CN"/>
        </w:rPr>
        <w:t>磋商响应函</w:t>
      </w:r>
      <w:r>
        <w:rPr>
          <w:rFonts w:hint="eastAsia" w:ascii="宋体" w:hAnsi="宋体" w:eastAsia="宋体" w:cs="宋体"/>
          <w:color w:val="auto"/>
          <w:kern w:val="0"/>
          <w:sz w:val="21"/>
          <w:szCs w:val="21"/>
          <w:highlight w:val="none"/>
        </w:rPr>
        <w:t xml:space="preserve">及其附录（如果有）； </w:t>
      </w:r>
    </w:p>
    <w:p w14:paraId="5271501F">
      <w:pPr>
        <w:autoSpaceDE w:val="0"/>
        <w:autoSpaceDN w:val="0"/>
        <w:adjustRightInd w:val="0"/>
        <w:snapToGrid w:val="0"/>
        <w:spacing w:line="360" w:lineRule="auto"/>
        <w:ind w:firstLine="420" w:firstLineChars="200"/>
        <w:jc w:val="left"/>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（3）专用合同条款及其附件；</w:t>
      </w:r>
    </w:p>
    <w:p w14:paraId="56FDE8F2">
      <w:pPr>
        <w:autoSpaceDE w:val="0"/>
        <w:autoSpaceDN w:val="0"/>
        <w:adjustRightInd w:val="0"/>
        <w:snapToGrid w:val="0"/>
        <w:spacing w:line="360" w:lineRule="auto"/>
        <w:ind w:firstLine="420" w:firstLineChars="200"/>
        <w:jc w:val="left"/>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（4）通用合同条款；</w:t>
      </w:r>
    </w:p>
    <w:p w14:paraId="2AFD98DF">
      <w:pPr>
        <w:autoSpaceDE w:val="0"/>
        <w:autoSpaceDN w:val="0"/>
        <w:adjustRightInd w:val="0"/>
        <w:snapToGrid w:val="0"/>
        <w:spacing w:line="360" w:lineRule="auto"/>
        <w:ind w:firstLine="420" w:firstLineChars="200"/>
        <w:jc w:val="left"/>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（5）技术标准和要求（如果有）；</w:t>
      </w:r>
    </w:p>
    <w:p w14:paraId="374A8051">
      <w:pPr>
        <w:autoSpaceDE w:val="0"/>
        <w:autoSpaceDN w:val="0"/>
        <w:adjustRightInd w:val="0"/>
        <w:snapToGrid w:val="0"/>
        <w:spacing w:line="360" w:lineRule="auto"/>
        <w:ind w:firstLine="420" w:firstLineChars="200"/>
        <w:jc w:val="left"/>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（6）图纸（如果有）；</w:t>
      </w:r>
    </w:p>
    <w:p w14:paraId="626B3261">
      <w:pPr>
        <w:autoSpaceDE w:val="0"/>
        <w:autoSpaceDN w:val="0"/>
        <w:adjustRightInd w:val="0"/>
        <w:snapToGrid w:val="0"/>
        <w:spacing w:line="360" w:lineRule="auto"/>
        <w:ind w:firstLine="420" w:firstLineChars="200"/>
        <w:jc w:val="left"/>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（7）已标价工程量清单或预算书；</w:t>
      </w:r>
    </w:p>
    <w:p w14:paraId="45E8F858">
      <w:pPr>
        <w:autoSpaceDE w:val="0"/>
        <w:autoSpaceDN w:val="0"/>
        <w:adjustRightInd w:val="0"/>
        <w:snapToGrid w:val="0"/>
        <w:spacing w:line="360" w:lineRule="auto"/>
        <w:ind w:firstLine="420" w:firstLineChars="200"/>
        <w:jc w:val="left"/>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（8）其他合同文件。</w:t>
      </w:r>
    </w:p>
    <w:p w14:paraId="139B4ABE">
      <w:pPr>
        <w:autoSpaceDE w:val="0"/>
        <w:autoSpaceDN w:val="0"/>
        <w:adjustRightInd w:val="0"/>
        <w:snapToGrid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在合同订立及履行过程中形成的与合同有关的文件均构成合同文件组成部分。</w:t>
      </w:r>
    </w:p>
    <w:p w14:paraId="34C8E41B">
      <w:pPr>
        <w:autoSpaceDE w:val="0"/>
        <w:autoSpaceDN w:val="0"/>
        <w:adjustRightInd w:val="0"/>
        <w:snapToGrid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上述各项合同文件包括合同当事人就该项合同文件所作出的补充和修改，属于同一类内容的文件，应以最新签署的为准。专用合同条款及其附件须经合同当事人签字或盖章。</w:t>
      </w:r>
    </w:p>
    <w:p w14:paraId="552BEB80">
      <w:pPr>
        <w:snapToGrid w:val="0"/>
        <w:spacing w:line="360" w:lineRule="auto"/>
        <w:ind w:firstLine="422" w:firstLineChars="200"/>
        <w:rPr>
          <w:rFonts w:cs="宋体"/>
          <w:b/>
          <w:color w:val="auto"/>
          <w:sz w:val="21"/>
          <w:szCs w:val="21"/>
          <w:highlight w:val="none"/>
        </w:rPr>
      </w:pPr>
      <w:bookmarkStart w:id="48" w:name="_Toc351203487"/>
      <w:r>
        <w:rPr>
          <w:rFonts w:hint="eastAsia" w:cs="宋体"/>
          <w:b/>
          <w:color w:val="auto"/>
          <w:sz w:val="21"/>
          <w:szCs w:val="21"/>
          <w:highlight w:val="none"/>
        </w:rPr>
        <w:t>七、承诺</w:t>
      </w:r>
      <w:bookmarkEnd w:id="48"/>
    </w:p>
    <w:p w14:paraId="27FCE9E2">
      <w:pPr>
        <w:snapToGrid w:val="0"/>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1. 发包人承诺按照法律规定履行项目审批手续、筹集工程建设资金并按照合同约定的期限和方式支付合同价款。</w:t>
      </w:r>
    </w:p>
    <w:p w14:paraId="1FA405CF">
      <w:pPr>
        <w:snapToGrid w:val="0"/>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2. 承包人承诺按照法律规定及合同约定组织完成工程施工，确保工程质量和安全，不进行转包及违法分包，并在缺陷责任期及保修期内承担相应的工程维修责任。</w:t>
      </w:r>
    </w:p>
    <w:p w14:paraId="1D9F8D5B">
      <w:pPr>
        <w:snapToGrid w:val="0"/>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3. 发包人和承包人通过招投标形式签订合同的，双方理解并承诺不再就同一工程另行签订与合同实质性内容相背离的协议。</w:t>
      </w:r>
    </w:p>
    <w:p w14:paraId="3C37C591">
      <w:pPr>
        <w:snapToGrid w:val="0"/>
        <w:spacing w:line="360" w:lineRule="auto"/>
        <w:ind w:firstLine="422" w:firstLineChars="200"/>
        <w:rPr>
          <w:rFonts w:cs="宋体"/>
          <w:b/>
          <w:color w:val="auto"/>
          <w:sz w:val="21"/>
          <w:szCs w:val="21"/>
          <w:highlight w:val="none"/>
        </w:rPr>
      </w:pPr>
      <w:bookmarkStart w:id="49" w:name="_Toc351203488"/>
      <w:r>
        <w:rPr>
          <w:rFonts w:hint="eastAsia" w:cs="宋体"/>
          <w:b/>
          <w:color w:val="auto"/>
          <w:sz w:val="21"/>
          <w:szCs w:val="21"/>
          <w:highlight w:val="none"/>
        </w:rPr>
        <w:t>八、词语含义</w:t>
      </w:r>
      <w:bookmarkEnd w:id="49"/>
    </w:p>
    <w:p w14:paraId="5DEDC988">
      <w:pPr>
        <w:snapToGrid w:val="0"/>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本协议书中词语含义与第二部分通用合同条款中赋予的含义相同。</w:t>
      </w:r>
    </w:p>
    <w:p w14:paraId="0026FEA4">
      <w:pPr>
        <w:snapToGrid w:val="0"/>
        <w:spacing w:line="360" w:lineRule="auto"/>
        <w:ind w:firstLine="422" w:firstLineChars="200"/>
        <w:rPr>
          <w:rFonts w:cs="宋体"/>
          <w:b/>
          <w:color w:val="auto"/>
          <w:sz w:val="21"/>
          <w:szCs w:val="21"/>
          <w:highlight w:val="none"/>
        </w:rPr>
      </w:pPr>
      <w:bookmarkStart w:id="50" w:name="_Toc351203489"/>
      <w:r>
        <w:rPr>
          <w:rFonts w:hint="eastAsia" w:cs="宋体"/>
          <w:b/>
          <w:color w:val="auto"/>
          <w:sz w:val="21"/>
          <w:szCs w:val="21"/>
          <w:highlight w:val="none"/>
        </w:rPr>
        <w:t>九、签订时间</w:t>
      </w:r>
      <w:bookmarkEnd w:id="50"/>
    </w:p>
    <w:p w14:paraId="403E5725">
      <w:pPr>
        <w:snapToGrid w:val="0"/>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本合同于</w:t>
      </w:r>
      <w:r>
        <w:rPr>
          <w:rFonts w:hint="eastAsia" w:cs="宋体"/>
          <w:bCs/>
          <w:color w:val="auto"/>
          <w:sz w:val="21"/>
          <w:szCs w:val="21"/>
          <w:highlight w:val="none"/>
          <w:u w:val="single"/>
        </w:rPr>
        <w:t xml:space="preserve">         </w:t>
      </w:r>
      <w:r>
        <w:rPr>
          <w:rFonts w:hint="eastAsia" w:cs="宋体"/>
          <w:bCs/>
          <w:color w:val="auto"/>
          <w:sz w:val="21"/>
          <w:szCs w:val="21"/>
          <w:highlight w:val="none"/>
        </w:rPr>
        <w:t>年</w:t>
      </w:r>
      <w:r>
        <w:rPr>
          <w:rFonts w:hint="eastAsia" w:cs="宋体"/>
          <w:bCs/>
          <w:color w:val="auto"/>
          <w:sz w:val="21"/>
          <w:szCs w:val="21"/>
          <w:highlight w:val="none"/>
          <w:u w:val="single"/>
        </w:rPr>
        <w:t xml:space="preserve">    </w:t>
      </w:r>
      <w:r>
        <w:rPr>
          <w:rFonts w:hint="eastAsia" w:cs="宋体"/>
          <w:bCs/>
          <w:color w:val="auto"/>
          <w:sz w:val="21"/>
          <w:szCs w:val="21"/>
          <w:highlight w:val="none"/>
        </w:rPr>
        <w:t>月</w:t>
      </w:r>
      <w:r>
        <w:rPr>
          <w:rFonts w:hint="eastAsia" w:cs="宋体"/>
          <w:bCs/>
          <w:color w:val="auto"/>
          <w:sz w:val="21"/>
          <w:szCs w:val="21"/>
          <w:highlight w:val="none"/>
          <w:u w:val="single"/>
        </w:rPr>
        <w:t xml:space="preserve">    </w:t>
      </w:r>
      <w:r>
        <w:rPr>
          <w:rFonts w:hint="eastAsia" w:cs="宋体"/>
          <w:bCs/>
          <w:color w:val="auto"/>
          <w:sz w:val="21"/>
          <w:szCs w:val="21"/>
          <w:highlight w:val="none"/>
        </w:rPr>
        <w:t>日签订。</w:t>
      </w:r>
    </w:p>
    <w:p w14:paraId="43995F63">
      <w:pPr>
        <w:snapToGrid w:val="0"/>
        <w:spacing w:line="360" w:lineRule="auto"/>
        <w:ind w:firstLine="422" w:firstLineChars="200"/>
        <w:rPr>
          <w:rFonts w:cs="宋体"/>
          <w:b/>
          <w:color w:val="auto"/>
          <w:sz w:val="21"/>
          <w:szCs w:val="21"/>
          <w:highlight w:val="none"/>
        </w:rPr>
      </w:pPr>
      <w:bookmarkStart w:id="51" w:name="_Toc351203490"/>
      <w:r>
        <w:rPr>
          <w:rFonts w:hint="eastAsia" w:cs="宋体"/>
          <w:b/>
          <w:color w:val="auto"/>
          <w:sz w:val="21"/>
          <w:szCs w:val="21"/>
          <w:highlight w:val="none"/>
        </w:rPr>
        <w:t>十、签订地点</w:t>
      </w:r>
      <w:bookmarkEnd w:id="51"/>
    </w:p>
    <w:p w14:paraId="0FE35D6D">
      <w:pPr>
        <w:snapToGrid w:val="0"/>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本合同在</w:t>
      </w:r>
      <w:r>
        <w:rPr>
          <w:rFonts w:hint="eastAsia" w:cs="宋体"/>
          <w:bCs/>
          <w:color w:val="auto"/>
          <w:sz w:val="21"/>
          <w:szCs w:val="21"/>
          <w:highlight w:val="none"/>
          <w:u w:val="single"/>
        </w:rPr>
        <w:t xml:space="preserve">                                    </w:t>
      </w:r>
      <w:r>
        <w:rPr>
          <w:rFonts w:hint="eastAsia" w:cs="宋体"/>
          <w:bCs/>
          <w:color w:val="auto"/>
          <w:sz w:val="21"/>
          <w:szCs w:val="21"/>
          <w:highlight w:val="none"/>
        </w:rPr>
        <w:t>签订。</w:t>
      </w:r>
    </w:p>
    <w:p w14:paraId="39C37C83">
      <w:pPr>
        <w:snapToGrid w:val="0"/>
        <w:spacing w:line="360" w:lineRule="auto"/>
        <w:ind w:firstLine="422" w:firstLineChars="200"/>
        <w:rPr>
          <w:rFonts w:cs="宋体"/>
          <w:b/>
          <w:color w:val="auto"/>
          <w:sz w:val="21"/>
          <w:szCs w:val="21"/>
          <w:highlight w:val="none"/>
        </w:rPr>
      </w:pPr>
      <w:bookmarkStart w:id="52" w:name="_Toc351203491"/>
      <w:r>
        <w:rPr>
          <w:rFonts w:hint="eastAsia" w:cs="宋体"/>
          <w:b/>
          <w:color w:val="auto"/>
          <w:sz w:val="21"/>
          <w:szCs w:val="21"/>
          <w:highlight w:val="none"/>
        </w:rPr>
        <w:t>十一、补充协议</w:t>
      </w:r>
      <w:bookmarkEnd w:id="52"/>
    </w:p>
    <w:p w14:paraId="4B0FB45D">
      <w:pPr>
        <w:snapToGrid w:val="0"/>
        <w:spacing w:line="360" w:lineRule="auto"/>
        <w:ind w:firstLine="420" w:firstLineChars="200"/>
        <w:rPr>
          <w:rFonts w:cs="宋体"/>
          <w:b/>
          <w:bCs/>
          <w:color w:val="auto"/>
          <w:sz w:val="21"/>
          <w:szCs w:val="21"/>
          <w:highlight w:val="none"/>
        </w:rPr>
      </w:pPr>
      <w:r>
        <w:rPr>
          <w:rFonts w:hint="eastAsia" w:cs="宋体"/>
          <w:bCs/>
          <w:color w:val="auto"/>
          <w:sz w:val="21"/>
          <w:szCs w:val="21"/>
          <w:highlight w:val="none"/>
        </w:rPr>
        <w:t>合同未尽事宜，合同当事人另行签订补充协议，补充协议是合同的组成部分。</w:t>
      </w:r>
    </w:p>
    <w:p w14:paraId="41BC29CD">
      <w:pPr>
        <w:snapToGrid w:val="0"/>
        <w:spacing w:line="360" w:lineRule="auto"/>
        <w:ind w:firstLine="422" w:firstLineChars="200"/>
        <w:rPr>
          <w:rFonts w:cs="宋体"/>
          <w:b/>
          <w:color w:val="auto"/>
          <w:sz w:val="21"/>
          <w:szCs w:val="21"/>
          <w:highlight w:val="none"/>
        </w:rPr>
      </w:pPr>
      <w:bookmarkStart w:id="53" w:name="_Toc351203492"/>
      <w:r>
        <w:rPr>
          <w:rFonts w:hint="eastAsia" w:cs="宋体"/>
          <w:b/>
          <w:color w:val="auto"/>
          <w:sz w:val="21"/>
          <w:szCs w:val="21"/>
          <w:highlight w:val="none"/>
        </w:rPr>
        <w:t>十二、合同生效</w:t>
      </w:r>
      <w:bookmarkEnd w:id="53"/>
    </w:p>
    <w:p w14:paraId="403571E2">
      <w:pPr>
        <w:snapToGrid w:val="0"/>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本合同自</w:t>
      </w:r>
      <w:r>
        <w:rPr>
          <w:rFonts w:hint="eastAsia" w:cs="宋体"/>
          <w:bCs/>
          <w:color w:val="auto"/>
          <w:sz w:val="21"/>
          <w:szCs w:val="21"/>
          <w:highlight w:val="none"/>
          <w:u w:val="single"/>
        </w:rPr>
        <w:t xml:space="preserve">                                   </w:t>
      </w:r>
      <w:r>
        <w:rPr>
          <w:rFonts w:hint="eastAsia" w:cs="宋体"/>
          <w:bCs/>
          <w:color w:val="auto"/>
          <w:sz w:val="21"/>
          <w:szCs w:val="21"/>
          <w:highlight w:val="none"/>
        </w:rPr>
        <w:t>生效。</w:t>
      </w:r>
    </w:p>
    <w:p w14:paraId="0288AF4B">
      <w:pPr>
        <w:snapToGrid w:val="0"/>
        <w:spacing w:line="360" w:lineRule="auto"/>
        <w:ind w:firstLine="422" w:firstLineChars="200"/>
        <w:rPr>
          <w:rFonts w:cs="宋体"/>
          <w:b/>
          <w:color w:val="auto"/>
          <w:sz w:val="21"/>
          <w:szCs w:val="21"/>
          <w:highlight w:val="none"/>
        </w:rPr>
      </w:pPr>
      <w:bookmarkStart w:id="54" w:name="_Toc351203493"/>
      <w:r>
        <w:rPr>
          <w:rFonts w:hint="eastAsia" w:cs="宋体"/>
          <w:b/>
          <w:color w:val="auto"/>
          <w:sz w:val="21"/>
          <w:szCs w:val="21"/>
          <w:highlight w:val="none"/>
        </w:rPr>
        <w:t>十三、合同份数</w:t>
      </w:r>
      <w:bookmarkEnd w:id="54"/>
    </w:p>
    <w:p w14:paraId="419F206E">
      <w:pPr>
        <w:snapToGrid w:val="0"/>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本合同一式</w:t>
      </w:r>
      <w:r>
        <w:rPr>
          <w:rFonts w:hint="eastAsia" w:cs="宋体"/>
          <w:bCs/>
          <w:color w:val="auto"/>
          <w:sz w:val="21"/>
          <w:szCs w:val="21"/>
          <w:highlight w:val="none"/>
          <w:u w:val="single"/>
        </w:rPr>
        <w:t xml:space="preserve">    </w:t>
      </w:r>
      <w:r>
        <w:rPr>
          <w:rFonts w:hint="eastAsia" w:cs="宋体"/>
          <w:bCs/>
          <w:color w:val="auto"/>
          <w:sz w:val="21"/>
          <w:szCs w:val="21"/>
          <w:highlight w:val="none"/>
        </w:rPr>
        <w:t>份，均具有同等法律效力，发包人执</w:t>
      </w:r>
      <w:r>
        <w:rPr>
          <w:rFonts w:hint="eastAsia" w:cs="宋体"/>
          <w:bCs/>
          <w:color w:val="auto"/>
          <w:sz w:val="21"/>
          <w:szCs w:val="21"/>
          <w:highlight w:val="none"/>
          <w:u w:val="single"/>
        </w:rPr>
        <w:t xml:space="preserve">    </w:t>
      </w:r>
      <w:r>
        <w:rPr>
          <w:rFonts w:hint="eastAsia" w:cs="宋体"/>
          <w:bCs/>
          <w:color w:val="auto"/>
          <w:sz w:val="21"/>
          <w:szCs w:val="21"/>
          <w:highlight w:val="none"/>
        </w:rPr>
        <w:t>份，承包人执</w:t>
      </w:r>
      <w:r>
        <w:rPr>
          <w:rFonts w:hint="eastAsia" w:cs="宋体"/>
          <w:bCs/>
          <w:color w:val="auto"/>
          <w:sz w:val="21"/>
          <w:szCs w:val="21"/>
          <w:highlight w:val="none"/>
          <w:u w:val="single"/>
        </w:rPr>
        <w:t xml:space="preserve">    </w:t>
      </w:r>
      <w:r>
        <w:rPr>
          <w:rFonts w:hint="eastAsia" w:cs="宋体"/>
          <w:bCs/>
          <w:color w:val="auto"/>
          <w:sz w:val="21"/>
          <w:szCs w:val="21"/>
          <w:highlight w:val="none"/>
        </w:rPr>
        <w:t>份。</w:t>
      </w:r>
    </w:p>
    <w:p w14:paraId="275A8777">
      <w:pPr>
        <w:snapToGrid w:val="0"/>
        <w:spacing w:line="360" w:lineRule="auto"/>
        <w:rPr>
          <w:rFonts w:cs="宋体"/>
          <w:bCs/>
          <w:color w:val="auto"/>
          <w:sz w:val="21"/>
          <w:szCs w:val="21"/>
          <w:highlight w:val="none"/>
        </w:rPr>
      </w:pPr>
    </w:p>
    <w:p w14:paraId="2D7F7716">
      <w:pPr>
        <w:snapToGrid w:val="0"/>
        <w:spacing w:line="360" w:lineRule="auto"/>
        <w:rPr>
          <w:rFonts w:cs="宋体"/>
          <w:color w:val="auto"/>
          <w:sz w:val="21"/>
          <w:szCs w:val="21"/>
          <w:highlight w:val="none"/>
        </w:rPr>
      </w:pPr>
      <w:r>
        <w:rPr>
          <w:rFonts w:hint="eastAsia" w:cs="宋体"/>
          <w:color w:val="auto"/>
          <w:sz w:val="21"/>
          <w:szCs w:val="21"/>
          <w:highlight w:val="none"/>
        </w:rPr>
        <w:t>发包人：</w:t>
      </w:r>
      <w:r>
        <w:rPr>
          <w:rFonts w:hint="eastAsia" w:cs="宋体"/>
          <w:color w:val="auto"/>
          <w:sz w:val="21"/>
          <w:szCs w:val="21"/>
          <w:highlight w:val="none"/>
          <w:u w:val="single"/>
        </w:rPr>
        <w:t>      （</w:t>
      </w:r>
      <w:r>
        <w:rPr>
          <w:rFonts w:hint="eastAsia" w:cs="宋体"/>
          <w:color w:val="auto"/>
          <w:sz w:val="21"/>
          <w:szCs w:val="21"/>
          <w:highlight w:val="none"/>
        </w:rPr>
        <w:t>公章）                 承包人：</w:t>
      </w:r>
      <w:r>
        <w:rPr>
          <w:rFonts w:hint="eastAsia" w:cs="宋体"/>
          <w:color w:val="auto"/>
          <w:sz w:val="21"/>
          <w:szCs w:val="21"/>
          <w:highlight w:val="none"/>
          <w:u w:val="single"/>
        </w:rPr>
        <w:t>        （</w:t>
      </w:r>
      <w:r>
        <w:rPr>
          <w:rFonts w:hint="eastAsia" w:cs="宋体"/>
          <w:color w:val="auto"/>
          <w:sz w:val="21"/>
          <w:szCs w:val="21"/>
          <w:highlight w:val="none"/>
        </w:rPr>
        <w:t>公章）</w:t>
      </w:r>
    </w:p>
    <w:p w14:paraId="17D4E03F">
      <w:pPr>
        <w:snapToGrid w:val="0"/>
        <w:spacing w:line="360" w:lineRule="auto"/>
        <w:rPr>
          <w:rFonts w:cs="宋体"/>
          <w:color w:val="auto"/>
          <w:sz w:val="21"/>
          <w:szCs w:val="21"/>
          <w:highlight w:val="none"/>
        </w:rPr>
      </w:pPr>
      <w:r>
        <w:rPr>
          <w:rFonts w:hint="eastAsia" w:cs="宋体"/>
          <w:color w:val="auto"/>
          <w:sz w:val="21"/>
          <w:szCs w:val="21"/>
          <w:highlight w:val="none"/>
        </w:rPr>
        <w:t>法定代表人或其委托代理人：                 法定代表人或其委托代理人：</w:t>
      </w:r>
    </w:p>
    <w:p w14:paraId="5B1648B5">
      <w:pPr>
        <w:snapToGrid w:val="0"/>
        <w:spacing w:line="360" w:lineRule="auto"/>
        <w:rPr>
          <w:rFonts w:cs="宋体"/>
          <w:color w:val="auto"/>
          <w:sz w:val="21"/>
          <w:szCs w:val="21"/>
          <w:highlight w:val="none"/>
        </w:rPr>
      </w:pPr>
      <w:r>
        <w:rPr>
          <w:rFonts w:hint="eastAsia" w:cs="宋体"/>
          <w:color w:val="auto"/>
          <w:sz w:val="21"/>
          <w:szCs w:val="21"/>
          <w:highlight w:val="none"/>
        </w:rPr>
        <w:t>（签字）</w:t>
      </w:r>
      <w:r>
        <w:rPr>
          <w:rFonts w:hint="eastAsia" w:cs="宋体"/>
          <w:color w:val="auto"/>
          <w:sz w:val="21"/>
          <w:szCs w:val="21"/>
          <w:highlight w:val="none"/>
          <w:u w:val="single"/>
        </w:rPr>
        <w:t xml:space="preserve">                    </w:t>
      </w:r>
      <w:r>
        <w:rPr>
          <w:rFonts w:hint="eastAsia" w:cs="宋体"/>
          <w:color w:val="auto"/>
          <w:sz w:val="21"/>
          <w:szCs w:val="21"/>
          <w:highlight w:val="none"/>
        </w:rPr>
        <w:t xml:space="preserve">              （签字）</w:t>
      </w:r>
      <w:r>
        <w:rPr>
          <w:rFonts w:hint="eastAsia" w:cs="宋体"/>
          <w:color w:val="auto"/>
          <w:sz w:val="21"/>
          <w:szCs w:val="21"/>
          <w:highlight w:val="none"/>
          <w:u w:val="single"/>
        </w:rPr>
        <w:t xml:space="preserve">                   </w:t>
      </w:r>
    </w:p>
    <w:p w14:paraId="0FEB0179">
      <w:pPr>
        <w:tabs>
          <w:tab w:val="left" w:pos="4410"/>
        </w:tabs>
        <w:snapToGrid w:val="0"/>
        <w:spacing w:line="360" w:lineRule="auto"/>
        <w:rPr>
          <w:rFonts w:cs="宋体"/>
          <w:color w:val="auto"/>
          <w:sz w:val="21"/>
          <w:szCs w:val="21"/>
          <w:highlight w:val="none"/>
        </w:rPr>
      </w:pPr>
      <w:r>
        <w:rPr>
          <w:rFonts w:hint="eastAsia" w:cs="宋体"/>
          <w:color w:val="auto"/>
          <w:sz w:val="21"/>
          <w:szCs w:val="21"/>
          <w:highlight w:val="none"/>
        </w:rPr>
        <w:t>组织机构代码：</w:t>
      </w:r>
      <w:r>
        <w:rPr>
          <w:rFonts w:hint="eastAsia" w:cs="宋体"/>
          <w:color w:val="auto"/>
          <w:sz w:val="21"/>
          <w:szCs w:val="21"/>
          <w:highlight w:val="none"/>
          <w:u w:val="single"/>
        </w:rPr>
        <w:t xml:space="preserve">       </w:t>
      </w:r>
      <w:r>
        <w:rPr>
          <w:rFonts w:hint="eastAsia" w:cs="宋体"/>
          <w:color w:val="auto"/>
          <w:sz w:val="21"/>
          <w:szCs w:val="21"/>
          <w:highlight w:val="none"/>
        </w:rPr>
        <w:t xml:space="preserve">                组织机构代码：</w:t>
      </w:r>
      <w:r>
        <w:rPr>
          <w:rFonts w:hint="eastAsia" w:cs="宋体"/>
          <w:color w:val="auto"/>
          <w:sz w:val="21"/>
          <w:szCs w:val="21"/>
          <w:highlight w:val="none"/>
          <w:u w:val="single"/>
        </w:rPr>
        <w:t xml:space="preserve">        </w:t>
      </w:r>
    </w:p>
    <w:p w14:paraId="2AFD1F44">
      <w:pPr>
        <w:snapToGrid w:val="0"/>
        <w:spacing w:line="360" w:lineRule="auto"/>
        <w:rPr>
          <w:rFonts w:cs="宋体"/>
          <w:color w:val="auto"/>
          <w:sz w:val="21"/>
          <w:szCs w:val="21"/>
          <w:highlight w:val="none"/>
        </w:rPr>
      </w:pPr>
      <w:r>
        <w:rPr>
          <w:rFonts w:hint="eastAsia" w:cs="宋体"/>
          <w:color w:val="auto"/>
          <w:sz w:val="21"/>
          <w:szCs w:val="21"/>
          <w:highlight w:val="none"/>
        </w:rPr>
        <w:t>地  址：</w:t>
      </w:r>
      <w:r>
        <w:rPr>
          <w:rFonts w:hint="eastAsia" w:cs="宋体"/>
          <w:color w:val="auto"/>
          <w:sz w:val="21"/>
          <w:szCs w:val="21"/>
          <w:highlight w:val="none"/>
          <w:u w:val="single"/>
        </w:rPr>
        <w:t xml:space="preserve">     </w:t>
      </w:r>
      <w:r>
        <w:rPr>
          <w:rFonts w:hint="eastAsia" w:cs="宋体"/>
          <w:color w:val="auto"/>
          <w:sz w:val="21"/>
          <w:szCs w:val="21"/>
          <w:highlight w:val="none"/>
        </w:rPr>
        <w:t xml:space="preserve">                地  址：</w:t>
      </w:r>
      <w:r>
        <w:rPr>
          <w:rFonts w:hint="eastAsia" w:cs="宋体"/>
          <w:color w:val="auto"/>
          <w:sz w:val="21"/>
          <w:szCs w:val="21"/>
          <w:highlight w:val="none"/>
          <w:u w:val="single"/>
        </w:rPr>
        <w:t xml:space="preserve">     </w:t>
      </w:r>
    </w:p>
    <w:p w14:paraId="7889C14D">
      <w:pPr>
        <w:snapToGrid w:val="0"/>
        <w:spacing w:line="360" w:lineRule="auto"/>
        <w:rPr>
          <w:rFonts w:cs="宋体"/>
          <w:color w:val="auto"/>
          <w:sz w:val="21"/>
          <w:szCs w:val="21"/>
          <w:highlight w:val="none"/>
        </w:rPr>
      </w:pPr>
      <w:r>
        <w:rPr>
          <w:rFonts w:hint="eastAsia" w:cs="宋体"/>
          <w:color w:val="auto"/>
          <w:sz w:val="21"/>
          <w:szCs w:val="21"/>
          <w:highlight w:val="none"/>
        </w:rPr>
        <w:t>邮政编码：</w:t>
      </w:r>
      <w:r>
        <w:rPr>
          <w:rFonts w:hint="eastAsia" w:cs="宋体"/>
          <w:color w:val="auto"/>
          <w:sz w:val="21"/>
          <w:szCs w:val="21"/>
          <w:highlight w:val="none"/>
          <w:u w:val="single"/>
        </w:rPr>
        <w:t xml:space="preserve">      </w:t>
      </w:r>
      <w:r>
        <w:rPr>
          <w:rFonts w:hint="eastAsia" w:cs="宋体"/>
          <w:color w:val="auto"/>
          <w:sz w:val="21"/>
          <w:szCs w:val="21"/>
          <w:highlight w:val="none"/>
        </w:rPr>
        <w:t xml:space="preserve">               邮政编码：</w:t>
      </w:r>
      <w:r>
        <w:rPr>
          <w:rFonts w:hint="eastAsia" w:cs="宋体"/>
          <w:color w:val="auto"/>
          <w:sz w:val="21"/>
          <w:szCs w:val="21"/>
          <w:highlight w:val="none"/>
          <w:u w:val="single"/>
        </w:rPr>
        <w:t xml:space="preserve"> </w:t>
      </w:r>
    </w:p>
    <w:p w14:paraId="1A405A30">
      <w:pPr>
        <w:snapToGrid w:val="0"/>
        <w:spacing w:line="360" w:lineRule="auto"/>
        <w:rPr>
          <w:rFonts w:cs="宋体"/>
          <w:color w:val="auto"/>
          <w:sz w:val="21"/>
          <w:szCs w:val="21"/>
          <w:highlight w:val="none"/>
        </w:rPr>
      </w:pPr>
      <w:r>
        <w:rPr>
          <w:rFonts w:hint="eastAsia" w:cs="宋体"/>
          <w:color w:val="auto"/>
          <w:sz w:val="21"/>
          <w:szCs w:val="21"/>
          <w:highlight w:val="none"/>
        </w:rPr>
        <w:t>法定代表人：</w:t>
      </w:r>
      <w:r>
        <w:rPr>
          <w:rFonts w:hint="eastAsia" w:cs="宋体"/>
          <w:color w:val="auto"/>
          <w:sz w:val="21"/>
          <w:szCs w:val="21"/>
          <w:highlight w:val="none"/>
          <w:u w:val="single"/>
        </w:rPr>
        <w:t xml:space="preserve">           </w:t>
      </w:r>
      <w:r>
        <w:rPr>
          <w:rFonts w:hint="eastAsia" w:cs="宋体"/>
          <w:color w:val="auto"/>
          <w:sz w:val="21"/>
          <w:szCs w:val="21"/>
          <w:highlight w:val="none"/>
        </w:rPr>
        <w:t xml:space="preserve">                法定代表人：</w:t>
      </w:r>
      <w:r>
        <w:rPr>
          <w:rFonts w:hint="eastAsia" w:cs="宋体"/>
          <w:color w:val="auto"/>
          <w:sz w:val="21"/>
          <w:szCs w:val="21"/>
          <w:highlight w:val="none"/>
          <w:u w:val="single"/>
        </w:rPr>
        <w:t xml:space="preserve">          </w:t>
      </w:r>
    </w:p>
    <w:p w14:paraId="3D483AD8">
      <w:pPr>
        <w:snapToGrid w:val="0"/>
        <w:spacing w:line="360" w:lineRule="auto"/>
        <w:rPr>
          <w:rFonts w:cs="宋体"/>
          <w:color w:val="auto"/>
          <w:sz w:val="21"/>
          <w:szCs w:val="21"/>
          <w:highlight w:val="none"/>
        </w:rPr>
      </w:pPr>
      <w:r>
        <w:rPr>
          <w:rFonts w:hint="eastAsia" w:cs="宋体"/>
          <w:color w:val="auto"/>
          <w:sz w:val="21"/>
          <w:szCs w:val="21"/>
          <w:highlight w:val="none"/>
        </w:rPr>
        <w:t>委托代理人：</w:t>
      </w:r>
      <w:r>
        <w:rPr>
          <w:rFonts w:hint="eastAsia" w:cs="宋体"/>
          <w:color w:val="auto"/>
          <w:sz w:val="21"/>
          <w:szCs w:val="21"/>
          <w:highlight w:val="none"/>
          <w:u w:val="single"/>
        </w:rPr>
        <w:t xml:space="preserve">           </w:t>
      </w:r>
      <w:r>
        <w:rPr>
          <w:rFonts w:hint="eastAsia" w:cs="宋体"/>
          <w:color w:val="auto"/>
          <w:sz w:val="21"/>
          <w:szCs w:val="21"/>
          <w:highlight w:val="none"/>
        </w:rPr>
        <w:t xml:space="preserve">                委托代理人：</w:t>
      </w:r>
      <w:r>
        <w:rPr>
          <w:rFonts w:hint="eastAsia" w:cs="宋体"/>
          <w:color w:val="auto"/>
          <w:sz w:val="21"/>
          <w:szCs w:val="21"/>
          <w:highlight w:val="none"/>
          <w:u w:val="single"/>
        </w:rPr>
        <w:t xml:space="preserve">          </w:t>
      </w:r>
    </w:p>
    <w:p w14:paraId="001110CC">
      <w:pPr>
        <w:snapToGrid w:val="0"/>
        <w:spacing w:line="360" w:lineRule="auto"/>
        <w:rPr>
          <w:rFonts w:cs="宋体"/>
          <w:color w:val="auto"/>
          <w:sz w:val="21"/>
          <w:szCs w:val="21"/>
          <w:highlight w:val="none"/>
        </w:rPr>
      </w:pPr>
      <w:r>
        <w:rPr>
          <w:rFonts w:hint="eastAsia" w:cs="宋体"/>
          <w:color w:val="auto"/>
          <w:sz w:val="21"/>
          <w:szCs w:val="21"/>
          <w:highlight w:val="none"/>
        </w:rPr>
        <w:t>电  话：</w:t>
      </w:r>
      <w:r>
        <w:rPr>
          <w:rFonts w:hint="eastAsia" w:cs="宋体"/>
          <w:color w:val="auto"/>
          <w:sz w:val="21"/>
          <w:szCs w:val="21"/>
          <w:highlight w:val="none"/>
          <w:u w:val="single"/>
        </w:rPr>
        <w:t xml:space="preserve">   </w:t>
      </w:r>
      <w:r>
        <w:rPr>
          <w:rFonts w:hint="eastAsia" w:cs="宋体"/>
          <w:color w:val="auto"/>
          <w:sz w:val="21"/>
          <w:szCs w:val="21"/>
          <w:highlight w:val="none"/>
        </w:rPr>
        <w:t xml:space="preserve">                电  话：</w:t>
      </w:r>
      <w:r>
        <w:rPr>
          <w:rFonts w:hint="eastAsia" w:cs="宋体"/>
          <w:color w:val="auto"/>
          <w:sz w:val="21"/>
          <w:szCs w:val="21"/>
          <w:highlight w:val="none"/>
          <w:u w:val="single"/>
        </w:rPr>
        <w:t xml:space="preserve">  </w:t>
      </w:r>
    </w:p>
    <w:p w14:paraId="2896549B">
      <w:pPr>
        <w:snapToGrid w:val="0"/>
        <w:spacing w:line="360" w:lineRule="auto"/>
        <w:rPr>
          <w:rFonts w:cs="宋体"/>
          <w:color w:val="auto"/>
          <w:sz w:val="21"/>
          <w:szCs w:val="21"/>
          <w:highlight w:val="none"/>
        </w:rPr>
      </w:pPr>
      <w:r>
        <w:rPr>
          <w:rFonts w:hint="eastAsia" w:cs="宋体"/>
          <w:color w:val="auto"/>
          <w:sz w:val="21"/>
          <w:szCs w:val="21"/>
          <w:highlight w:val="none"/>
        </w:rPr>
        <w:t>传  真：</w:t>
      </w:r>
      <w:r>
        <w:rPr>
          <w:rFonts w:hint="eastAsia" w:cs="宋体"/>
          <w:color w:val="auto"/>
          <w:sz w:val="21"/>
          <w:szCs w:val="21"/>
          <w:highlight w:val="none"/>
          <w:u w:val="single"/>
        </w:rPr>
        <w:t xml:space="preserve">   </w:t>
      </w:r>
      <w:r>
        <w:rPr>
          <w:rFonts w:hint="eastAsia" w:cs="宋体"/>
          <w:color w:val="auto"/>
          <w:sz w:val="21"/>
          <w:szCs w:val="21"/>
          <w:highlight w:val="none"/>
        </w:rPr>
        <w:t xml:space="preserve">                传  真：</w:t>
      </w:r>
      <w:r>
        <w:rPr>
          <w:rFonts w:hint="eastAsia" w:cs="宋体"/>
          <w:color w:val="auto"/>
          <w:sz w:val="21"/>
          <w:szCs w:val="21"/>
          <w:highlight w:val="none"/>
          <w:u w:val="single"/>
        </w:rPr>
        <w:t>  </w:t>
      </w:r>
    </w:p>
    <w:p w14:paraId="1FBC7D75">
      <w:pPr>
        <w:snapToGrid w:val="0"/>
        <w:spacing w:line="360" w:lineRule="auto"/>
        <w:rPr>
          <w:rFonts w:cs="宋体"/>
          <w:color w:val="auto"/>
          <w:sz w:val="21"/>
          <w:szCs w:val="21"/>
          <w:highlight w:val="none"/>
        </w:rPr>
      </w:pPr>
      <w:r>
        <w:rPr>
          <w:rFonts w:hint="eastAsia" w:cs="宋体"/>
          <w:color w:val="auto"/>
          <w:sz w:val="21"/>
          <w:szCs w:val="21"/>
          <w:highlight w:val="none"/>
        </w:rPr>
        <w:t>电子信箱：</w:t>
      </w:r>
      <w:r>
        <w:rPr>
          <w:rFonts w:hint="eastAsia" w:cs="宋体"/>
          <w:color w:val="auto"/>
          <w:sz w:val="21"/>
          <w:szCs w:val="21"/>
          <w:highlight w:val="none"/>
          <w:u w:val="single"/>
        </w:rPr>
        <w:t xml:space="preserve">                 </w:t>
      </w:r>
      <w:r>
        <w:rPr>
          <w:rFonts w:hint="eastAsia" w:cs="宋体"/>
          <w:color w:val="auto"/>
          <w:sz w:val="21"/>
          <w:szCs w:val="21"/>
          <w:highlight w:val="none"/>
        </w:rPr>
        <w:t xml:space="preserve">                电子信箱：</w:t>
      </w:r>
      <w:r>
        <w:rPr>
          <w:rFonts w:hint="eastAsia" w:cs="宋体"/>
          <w:color w:val="auto"/>
          <w:sz w:val="21"/>
          <w:szCs w:val="21"/>
          <w:highlight w:val="none"/>
          <w:u w:val="single"/>
        </w:rPr>
        <w:t></w:t>
      </w:r>
    </w:p>
    <w:p w14:paraId="3AD27DF5">
      <w:pPr>
        <w:snapToGrid w:val="0"/>
        <w:spacing w:line="360" w:lineRule="auto"/>
        <w:rPr>
          <w:rFonts w:cs="宋体"/>
          <w:color w:val="auto"/>
          <w:sz w:val="21"/>
          <w:szCs w:val="21"/>
          <w:highlight w:val="none"/>
        </w:rPr>
      </w:pPr>
      <w:r>
        <w:rPr>
          <w:rFonts w:hint="eastAsia" w:cs="宋体"/>
          <w:color w:val="auto"/>
          <w:sz w:val="21"/>
          <w:szCs w:val="21"/>
          <w:highlight w:val="none"/>
        </w:rPr>
        <w:t>开户银行：</w:t>
      </w:r>
      <w:r>
        <w:rPr>
          <w:rFonts w:hint="eastAsia" w:cs="宋体"/>
          <w:color w:val="auto"/>
          <w:sz w:val="21"/>
          <w:szCs w:val="21"/>
          <w:highlight w:val="none"/>
          <w:u w:val="single"/>
        </w:rPr>
        <w:t xml:space="preserve">   </w:t>
      </w:r>
      <w:r>
        <w:rPr>
          <w:rFonts w:hint="eastAsia" w:cs="宋体"/>
          <w:color w:val="auto"/>
          <w:sz w:val="21"/>
          <w:szCs w:val="21"/>
          <w:highlight w:val="none"/>
        </w:rPr>
        <w:t xml:space="preserve">                开户银行：</w:t>
      </w:r>
      <w:r>
        <w:rPr>
          <w:rFonts w:hint="eastAsia" w:cs="宋体"/>
          <w:color w:val="auto"/>
          <w:sz w:val="21"/>
          <w:szCs w:val="21"/>
          <w:highlight w:val="none"/>
          <w:u w:val="single"/>
        </w:rPr>
        <w:t></w:t>
      </w:r>
    </w:p>
    <w:p w14:paraId="15771BAE">
      <w:pPr>
        <w:snapToGrid w:val="0"/>
        <w:spacing w:line="360" w:lineRule="auto"/>
        <w:rPr>
          <w:rFonts w:cs="宋体"/>
          <w:color w:val="auto"/>
          <w:sz w:val="21"/>
          <w:szCs w:val="21"/>
          <w:highlight w:val="none"/>
        </w:rPr>
      </w:pPr>
      <w:r>
        <w:rPr>
          <w:rFonts w:hint="eastAsia" w:cs="宋体"/>
          <w:color w:val="auto"/>
          <w:sz w:val="21"/>
          <w:szCs w:val="21"/>
          <w:highlight w:val="none"/>
        </w:rPr>
        <w:t>账  号：</w:t>
      </w:r>
      <w:r>
        <w:rPr>
          <w:rFonts w:hint="eastAsia" w:cs="宋体"/>
          <w:color w:val="auto"/>
          <w:sz w:val="21"/>
          <w:szCs w:val="21"/>
          <w:highlight w:val="none"/>
          <w:u w:val="single"/>
        </w:rPr>
        <w:t xml:space="preserve">       </w:t>
      </w:r>
      <w:r>
        <w:rPr>
          <w:rFonts w:hint="eastAsia" w:cs="宋体"/>
          <w:color w:val="auto"/>
          <w:sz w:val="21"/>
          <w:szCs w:val="21"/>
          <w:highlight w:val="none"/>
        </w:rPr>
        <w:t xml:space="preserve">                账  号：</w:t>
      </w:r>
      <w:r>
        <w:rPr>
          <w:rFonts w:hint="eastAsia" w:cs="宋体"/>
          <w:color w:val="auto"/>
          <w:sz w:val="21"/>
          <w:szCs w:val="21"/>
          <w:highlight w:val="none"/>
          <w:u w:val="single"/>
        </w:rPr>
        <w:t xml:space="preserve">   </w:t>
      </w:r>
    </w:p>
    <w:p w14:paraId="7C7B546F">
      <w:pPr>
        <w:keepNext w:val="0"/>
        <w:keepLines w:val="0"/>
        <w:wordWrap w:val="0"/>
        <w:topLinePunct/>
        <w:snapToGrid w:val="0"/>
        <w:spacing w:before="312" w:beforeLines="100" w:after="312" w:afterLines="100" w:line="360" w:lineRule="auto"/>
        <w:jc w:val="center"/>
        <w:outlineLvl w:val="1"/>
        <w:rPr>
          <w:rFonts w:cs="宋体"/>
          <w:bCs/>
          <w:color w:val="auto"/>
          <w:sz w:val="21"/>
          <w:szCs w:val="21"/>
          <w:highlight w:val="none"/>
        </w:rPr>
      </w:pPr>
      <w:r>
        <w:rPr>
          <w:rFonts w:hint="eastAsia" w:cs="宋体"/>
          <w:b/>
          <w:bCs/>
          <w:color w:val="auto"/>
          <w:sz w:val="21"/>
          <w:szCs w:val="21"/>
          <w:highlight w:val="none"/>
        </w:rPr>
        <w:br w:type="page"/>
      </w:r>
      <w:bookmarkStart w:id="55" w:name="_Toc130919121"/>
      <w:bookmarkStart w:id="56" w:name="_Toc28799377"/>
      <w:bookmarkStart w:id="57" w:name="_Toc30550"/>
      <w:r>
        <w:rPr>
          <w:rFonts w:hint="eastAsia" w:ascii="等线" w:hAnsi="等线" w:eastAsia="等线" w:cs="@仿宋_GB2312"/>
          <w:b/>
          <w:color w:val="auto"/>
          <w:kern w:val="2"/>
          <w:sz w:val="24"/>
          <w:highlight w:val="none"/>
        </w:rPr>
        <w:t>第二节  通用合同条款</w:t>
      </w:r>
      <w:bookmarkEnd w:id="55"/>
      <w:bookmarkEnd w:id="56"/>
      <w:bookmarkEnd w:id="57"/>
    </w:p>
    <w:p w14:paraId="40BC31E9">
      <w:pPr>
        <w:spacing w:line="360" w:lineRule="auto"/>
        <w:ind w:firstLine="560" w:firstLineChars="200"/>
        <w:rPr>
          <w:rFonts w:cs="Times New Roman"/>
          <w:snapToGrid w:val="0"/>
          <w:color w:val="auto"/>
          <w:sz w:val="28"/>
          <w:szCs w:val="24"/>
          <w:highlight w:val="none"/>
        </w:rPr>
      </w:pPr>
      <w:r>
        <w:rPr>
          <w:rFonts w:hint="eastAsia" w:cs="Times New Roman"/>
          <w:snapToGrid w:val="0"/>
          <w:color w:val="auto"/>
          <w:sz w:val="28"/>
          <w:szCs w:val="24"/>
          <w:highlight w:val="none"/>
        </w:rPr>
        <w:t>采用《建设工程施工合同（示范文本）》（GF-2017-0201）中通用合同条款。上述资料由承包人自行准备。</w:t>
      </w:r>
    </w:p>
    <w:p w14:paraId="52D66D94">
      <w:pPr>
        <w:keepNext w:val="0"/>
        <w:keepLines w:val="0"/>
        <w:snapToGrid w:val="0"/>
        <w:spacing w:before="312" w:beforeLines="100" w:after="312" w:afterLines="100" w:line="360" w:lineRule="auto"/>
        <w:jc w:val="center"/>
        <w:outlineLvl w:val="1"/>
        <w:rPr>
          <w:rFonts w:cs="宋体"/>
          <w:bCs/>
          <w:color w:val="auto"/>
          <w:sz w:val="21"/>
          <w:szCs w:val="21"/>
          <w:highlight w:val="none"/>
        </w:rPr>
      </w:pPr>
      <w:r>
        <w:rPr>
          <w:rFonts w:hint="eastAsia" w:cs="宋体"/>
          <w:b/>
          <w:bCs/>
          <w:color w:val="auto"/>
          <w:sz w:val="21"/>
          <w:szCs w:val="21"/>
          <w:highlight w:val="none"/>
        </w:rPr>
        <w:br w:type="page"/>
      </w:r>
      <w:bookmarkStart w:id="58" w:name="_Toc31931"/>
      <w:bookmarkStart w:id="59" w:name="_Toc28799378"/>
      <w:bookmarkStart w:id="60" w:name="_Toc130919122"/>
      <w:r>
        <w:rPr>
          <w:rFonts w:hint="eastAsia" w:ascii="等线" w:hAnsi="等线" w:eastAsia="等线" w:cs="@仿宋_GB2312"/>
          <w:b/>
          <w:color w:val="auto"/>
          <w:kern w:val="2"/>
          <w:sz w:val="24"/>
          <w:highlight w:val="none"/>
        </w:rPr>
        <w:t>第三节  专用合同条款</w:t>
      </w:r>
      <w:bookmarkEnd w:id="58"/>
      <w:bookmarkEnd w:id="59"/>
      <w:bookmarkEnd w:id="60"/>
    </w:p>
    <w:p w14:paraId="0712B467">
      <w:pPr>
        <w:snapToGrid w:val="0"/>
        <w:spacing w:before="312" w:beforeLines="100" w:after="312" w:afterLines="100" w:line="360" w:lineRule="auto"/>
        <w:jc w:val="center"/>
        <w:outlineLvl w:val="2"/>
        <w:rPr>
          <w:rFonts w:cs="宋体"/>
          <w:color w:val="auto"/>
          <w:sz w:val="21"/>
          <w:szCs w:val="21"/>
          <w:highlight w:val="none"/>
        </w:rPr>
      </w:pPr>
      <w:bookmarkStart w:id="61" w:name="_Toc351203633"/>
      <w:r>
        <w:rPr>
          <w:rFonts w:hint="eastAsia" w:cs="宋体"/>
          <w:color w:val="auto"/>
          <w:sz w:val="21"/>
          <w:szCs w:val="21"/>
          <w:highlight w:val="none"/>
        </w:rPr>
        <w:t>专用合同条款数据表</w:t>
      </w:r>
    </w:p>
    <w:p w14:paraId="6CEDCA17">
      <w:pPr>
        <w:pStyle w:val="20"/>
        <w:snapToGrid w:val="0"/>
        <w:spacing w:line="360" w:lineRule="auto"/>
        <w:ind w:left="400" w:firstLine="480"/>
        <w:rPr>
          <w:rFonts w:ascii="宋体" w:hAnsi="宋体" w:cs="宋体"/>
          <w:color w:val="auto"/>
          <w:szCs w:val="21"/>
          <w:highlight w:val="none"/>
        </w:rPr>
      </w:pPr>
      <w:r>
        <w:rPr>
          <w:rFonts w:hint="eastAsia" w:ascii="宋体" w:hAnsi="宋体" w:cs="宋体"/>
          <w:color w:val="auto"/>
          <w:szCs w:val="21"/>
          <w:highlight w:val="none"/>
        </w:rPr>
        <w:t>说明：本数据表是项目专用合同条款中适用于本招标项目的信息和数据的归纳与提示，是项目专用合同条款的组成部分。</w:t>
      </w:r>
    </w:p>
    <w:tbl>
      <w:tblPr>
        <w:tblStyle w:val="53"/>
        <w:tblW w:w="904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9"/>
        <w:gridCol w:w="1111"/>
        <w:gridCol w:w="7304"/>
      </w:tblGrid>
      <w:tr w14:paraId="0D2F8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Header/>
        </w:trPr>
        <w:tc>
          <w:tcPr>
            <w:tcW w:w="629" w:type="dxa"/>
            <w:vAlign w:val="center"/>
          </w:tcPr>
          <w:p w14:paraId="66C4BDBA">
            <w:pPr>
              <w:snapToGrid w:val="0"/>
              <w:spacing w:before="100" w:beforeAutospacing="1" w:line="360" w:lineRule="auto"/>
              <w:ind w:left="-100" w:leftChars="-50" w:right="-100" w:rightChars="-50"/>
              <w:jc w:val="center"/>
              <w:rPr>
                <w:rFonts w:cs="宋体"/>
                <w:b/>
                <w:color w:val="auto"/>
                <w:sz w:val="21"/>
                <w:szCs w:val="21"/>
                <w:highlight w:val="none"/>
              </w:rPr>
            </w:pPr>
            <w:r>
              <w:rPr>
                <w:rFonts w:hint="eastAsia" w:cs="宋体"/>
                <w:b/>
                <w:color w:val="auto"/>
                <w:sz w:val="21"/>
                <w:szCs w:val="21"/>
                <w:highlight w:val="none"/>
              </w:rPr>
              <w:t>序号</w:t>
            </w:r>
          </w:p>
        </w:tc>
        <w:tc>
          <w:tcPr>
            <w:tcW w:w="1111" w:type="dxa"/>
            <w:vAlign w:val="center"/>
          </w:tcPr>
          <w:p w14:paraId="227A1B3E">
            <w:pPr>
              <w:snapToGrid w:val="0"/>
              <w:spacing w:line="360" w:lineRule="auto"/>
              <w:ind w:left="-100" w:leftChars="-50" w:right="-100" w:rightChars="-50"/>
              <w:jc w:val="center"/>
              <w:rPr>
                <w:rFonts w:cs="宋体"/>
                <w:b/>
                <w:color w:val="auto"/>
                <w:sz w:val="21"/>
                <w:szCs w:val="21"/>
                <w:highlight w:val="none"/>
              </w:rPr>
            </w:pPr>
            <w:r>
              <w:rPr>
                <w:rFonts w:hint="eastAsia" w:cs="宋体"/>
                <w:b/>
                <w:color w:val="auto"/>
                <w:sz w:val="21"/>
                <w:szCs w:val="21"/>
                <w:highlight w:val="none"/>
              </w:rPr>
              <w:t>条目号</w:t>
            </w:r>
          </w:p>
        </w:tc>
        <w:tc>
          <w:tcPr>
            <w:tcW w:w="7304" w:type="dxa"/>
            <w:vAlign w:val="center"/>
          </w:tcPr>
          <w:p w14:paraId="14F02B8C">
            <w:pPr>
              <w:snapToGrid w:val="0"/>
              <w:spacing w:line="360" w:lineRule="auto"/>
              <w:jc w:val="center"/>
              <w:rPr>
                <w:rFonts w:cs="宋体"/>
                <w:b/>
                <w:color w:val="auto"/>
                <w:sz w:val="21"/>
                <w:szCs w:val="21"/>
                <w:highlight w:val="none"/>
              </w:rPr>
            </w:pPr>
            <w:r>
              <w:rPr>
                <w:rFonts w:hint="eastAsia" w:cs="宋体"/>
                <w:b/>
                <w:color w:val="auto"/>
                <w:sz w:val="21"/>
                <w:szCs w:val="21"/>
                <w:highlight w:val="none"/>
              </w:rPr>
              <w:t>信息或数据</w:t>
            </w:r>
          </w:p>
        </w:tc>
      </w:tr>
      <w:tr w14:paraId="334BB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9" w:type="dxa"/>
            <w:vAlign w:val="center"/>
          </w:tcPr>
          <w:p w14:paraId="0E0671D2">
            <w:pPr>
              <w:numPr>
                <w:ilvl w:val="0"/>
                <w:numId w:val="0"/>
              </w:numPr>
              <w:snapToGrid w:val="0"/>
              <w:spacing w:line="360" w:lineRule="auto"/>
              <w:ind w:left="425" w:hanging="425"/>
              <w:jc w:val="center"/>
              <w:rPr>
                <w:rFonts w:hint="eastAsia" w:ascii="宋体" w:hAnsi="宋体" w:eastAsia="宋体" w:cs="宋体"/>
                <w:bCs/>
                <w:color w:val="auto"/>
                <w:kern w:val="2"/>
                <w:sz w:val="21"/>
                <w:szCs w:val="21"/>
                <w:highlight w:val="none"/>
              </w:rPr>
            </w:pPr>
            <w:r>
              <w:rPr>
                <w:rFonts w:hint="eastAsia" w:ascii="宋体" w:hAnsi="宋体" w:eastAsia="宋体" w:cs="宋体"/>
                <w:bCs/>
                <w:color w:val="auto"/>
                <w:kern w:val="2"/>
                <w:sz w:val="21"/>
                <w:szCs w:val="21"/>
                <w:highlight w:val="none"/>
                <w:lang w:val="en-US" w:eastAsia="zh-CN" w:bidi="ar-SA"/>
              </w:rPr>
              <w:t>1</w:t>
            </w:r>
          </w:p>
        </w:tc>
        <w:tc>
          <w:tcPr>
            <w:tcW w:w="1111" w:type="dxa"/>
            <w:vAlign w:val="center"/>
          </w:tcPr>
          <w:p w14:paraId="3ADC01EE">
            <w:pPr>
              <w:snapToGrid w:val="0"/>
              <w:spacing w:line="360" w:lineRule="auto"/>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2.5</w:t>
            </w:r>
          </w:p>
        </w:tc>
        <w:tc>
          <w:tcPr>
            <w:tcW w:w="7304" w:type="dxa"/>
            <w:vAlign w:val="center"/>
          </w:tcPr>
          <w:p w14:paraId="5CAEC163">
            <w:pPr>
              <w:snapToGrid w:val="0"/>
              <w:spacing w:line="360" w:lineRule="auto"/>
              <w:jc w:val="left"/>
              <w:rPr>
                <w:rFonts w:hint="eastAsia" w:ascii="宋体" w:hAnsi="宋体" w:eastAsia="宋体" w:cs="宋体"/>
                <w:bCs/>
                <w:color w:val="auto"/>
                <w:kern w:val="0"/>
                <w:sz w:val="21"/>
                <w:szCs w:val="21"/>
                <w:highlight w:val="none"/>
                <w:u w:val="single"/>
              </w:rPr>
            </w:pPr>
            <w:r>
              <w:rPr>
                <w:rFonts w:hint="eastAsia" w:ascii="宋体" w:hAnsi="宋体" w:eastAsia="宋体" w:cs="宋体"/>
                <w:bCs/>
                <w:color w:val="auto"/>
                <w:kern w:val="0"/>
                <w:sz w:val="21"/>
                <w:szCs w:val="21"/>
                <w:highlight w:val="none"/>
              </w:rPr>
              <w:t xml:space="preserve">发包人提供资金来源证明的期限要求： </w:t>
            </w:r>
            <w:r>
              <w:rPr>
                <w:rFonts w:hint="eastAsia" w:ascii="宋体" w:hAnsi="宋体" w:eastAsia="宋体" w:cs="宋体"/>
                <w:bCs/>
                <w:color w:val="auto"/>
                <w:kern w:val="0"/>
                <w:sz w:val="21"/>
                <w:szCs w:val="21"/>
                <w:highlight w:val="none"/>
                <w:u w:val="single"/>
              </w:rPr>
              <w:t xml:space="preserve">   </w:t>
            </w:r>
            <w:r>
              <w:rPr>
                <w:rFonts w:hint="eastAsia" w:ascii="宋体" w:hAnsi="宋体" w:eastAsia="宋体" w:cs="宋体"/>
                <w:bCs/>
                <w:color w:val="auto"/>
                <w:kern w:val="0"/>
                <w:sz w:val="21"/>
                <w:szCs w:val="21"/>
                <w:highlight w:val="none"/>
                <w:u w:val="single"/>
                <w:lang w:val="en-US" w:eastAsia="zh-CN"/>
              </w:rPr>
              <w:t>/</w:t>
            </w:r>
            <w:r>
              <w:rPr>
                <w:rFonts w:hint="eastAsia" w:ascii="宋体" w:hAnsi="宋体" w:eastAsia="宋体" w:cs="宋体"/>
                <w:bCs/>
                <w:color w:val="auto"/>
                <w:kern w:val="0"/>
                <w:sz w:val="21"/>
                <w:szCs w:val="21"/>
                <w:highlight w:val="none"/>
                <w:u w:val="single"/>
              </w:rPr>
              <w:t xml:space="preserve">      </w:t>
            </w:r>
          </w:p>
          <w:p w14:paraId="458DF1B8">
            <w:pPr>
              <w:snapToGrid w:val="0"/>
              <w:spacing w:line="360" w:lineRule="auto"/>
              <w:jc w:val="left"/>
              <w:rPr>
                <w:rFonts w:hint="eastAsia"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rPr>
              <w:t xml:space="preserve">发包人是否提供支付担保：  </w:t>
            </w:r>
            <w:r>
              <w:rPr>
                <w:rFonts w:hint="eastAsia" w:ascii="宋体" w:hAnsi="宋体" w:eastAsia="宋体" w:cs="宋体"/>
                <w:bCs/>
                <w:color w:val="auto"/>
                <w:kern w:val="0"/>
                <w:sz w:val="21"/>
                <w:szCs w:val="21"/>
                <w:highlight w:val="none"/>
                <w:u w:val="single"/>
              </w:rPr>
              <w:t xml:space="preserve">    </w:t>
            </w:r>
            <w:r>
              <w:rPr>
                <w:rFonts w:hint="eastAsia" w:ascii="宋体" w:hAnsi="宋体" w:eastAsia="宋体" w:cs="宋体"/>
                <w:bCs/>
                <w:color w:val="auto"/>
                <w:kern w:val="0"/>
                <w:sz w:val="21"/>
                <w:szCs w:val="21"/>
                <w:highlight w:val="none"/>
                <w:u w:val="single"/>
                <w:lang w:val="en-US" w:eastAsia="zh-CN"/>
              </w:rPr>
              <w:t>/</w:t>
            </w:r>
            <w:r>
              <w:rPr>
                <w:rFonts w:hint="eastAsia" w:ascii="宋体" w:hAnsi="宋体" w:eastAsia="宋体" w:cs="宋体"/>
                <w:bCs/>
                <w:color w:val="auto"/>
                <w:kern w:val="0"/>
                <w:sz w:val="21"/>
                <w:szCs w:val="21"/>
                <w:highlight w:val="none"/>
                <w:u w:val="single"/>
              </w:rPr>
              <w:t xml:space="preserve">    </w:t>
            </w:r>
          </w:p>
          <w:p w14:paraId="0E5EEB7D">
            <w:pPr>
              <w:snapToGrid w:val="0"/>
              <w:spacing w:line="360" w:lineRule="auto"/>
              <w:jc w:val="left"/>
              <w:rPr>
                <w:rFonts w:hint="eastAsia" w:ascii="宋体" w:hAnsi="宋体" w:eastAsia="宋体" w:cs="宋体"/>
                <w:bCs/>
                <w:color w:val="auto"/>
                <w:sz w:val="21"/>
                <w:szCs w:val="21"/>
                <w:highlight w:val="none"/>
                <w:u w:val="single"/>
              </w:rPr>
            </w:pPr>
            <w:r>
              <w:rPr>
                <w:rFonts w:hint="eastAsia" w:ascii="宋体" w:hAnsi="宋体" w:eastAsia="宋体" w:cs="宋体"/>
                <w:bCs/>
                <w:color w:val="auto"/>
                <w:kern w:val="0"/>
                <w:sz w:val="21"/>
                <w:szCs w:val="21"/>
                <w:highlight w:val="none"/>
              </w:rPr>
              <w:t>发包人提供支付担保的形式：</w:t>
            </w:r>
            <w:r>
              <w:rPr>
                <w:rFonts w:hint="eastAsia" w:ascii="宋体" w:hAnsi="宋体" w:eastAsia="宋体" w:cs="宋体"/>
                <w:bCs/>
                <w:color w:val="auto"/>
                <w:kern w:val="0"/>
                <w:sz w:val="21"/>
                <w:szCs w:val="21"/>
                <w:highlight w:val="none"/>
                <w:u w:val="single"/>
              </w:rPr>
              <w:t xml:space="preserve">    </w:t>
            </w:r>
            <w:r>
              <w:rPr>
                <w:rFonts w:hint="eastAsia" w:ascii="宋体" w:hAnsi="宋体" w:eastAsia="宋体" w:cs="宋体"/>
                <w:bCs/>
                <w:color w:val="auto"/>
                <w:kern w:val="0"/>
                <w:sz w:val="21"/>
                <w:szCs w:val="21"/>
                <w:highlight w:val="none"/>
                <w:u w:val="single"/>
                <w:lang w:val="en-US" w:eastAsia="zh-CN"/>
              </w:rPr>
              <w:t>/</w:t>
            </w:r>
            <w:r>
              <w:rPr>
                <w:rFonts w:hint="eastAsia" w:ascii="宋体" w:hAnsi="宋体" w:eastAsia="宋体" w:cs="宋体"/>
                <w:bCs/>
                <w:color w:val="auto"/>
                <w:kern w:val="0"/>
                <w:sz w:val="21"/>
                <w:szCs w:val="21"/>
                <w:highlight w:val="none"/>
                <w:u w:val="single"/>
              </w:rPr>
              <w:t xml:space="preserve">      </w:t>
            </w:r>
          </w:p>
        </w:tc>
      </w:tr>
      <w:tr w14:paraId="1304A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9" w:type="dxa"/>
            <w:vAlign w:val="center"/>
          </w:tcPr>
          <w:p w14:paraId="5C2A4C26">
            <w:pPr>
              <w:numPr>
                <w:ilvl w:val="0"/>
                <w:numId w:val="0"/>
              </w:numPr>
              <w:snapToGrid w:val="0"/>
              <w:spacing w:line="360" w:lineRule="auto"/>
              <w:ind w:left="425" w:hanging="425"/>
              <w:jc w:val="center"/>
              <w:rPr>
                <w:rFonts w:hint="eastAsia" w:ascii="宋体" w:hAnsi="宋体" w:eastAsia="宋体" w:cs="宋体"/>
                <w:bCs/>
                <w:color w:val="auto"/>
                <w:kern w:val="2"/>
                <w:sz w:val="21"/>
                <w:szCs w:val="21"/>
                <w:highlight w:val="none"/>
              </w:rPr>
            </w:pPr>
            <w:r>
              <w:rPr>
                <w:rFonts w:hint="eastAsia" w:ascii="宋体" w:hAnsi="宋体" w:eastAsia="宋体" w:cs="宋体"/>
                <w:bCs/>
                <w:color w:val="auto"/>
                <w:kern w:val="2"/>
                <w:sz w:val="21"/>
                <w:szCs w:val="21"/>
                <w:highlight w:val="none"/>
                <w:lang w:val="en-US" w:eastAsia="zh-CN" w:bidi="ar-SA"/>
              </w:rPr>
              <w:t>2</w:t>
            </w:r>
          </w:p>
        </w:tc>
        <w:tc>
          <w:tcPr>
            <w:tcW w:w="1111" w:type="dxa"/>
            <w:vAlign w:val="center"/>
          </w:tcPr>
          <w:p w14:paraId="0B253F08">
            <w:pPr>
              <w:snapToGrid w:val="0"/>
              <w:spacing w:line="360" w:lineRule="auto"/>
              <w:jc w:val="center"/>
              <w:rPr>
                <w:rFonts w:hint="eastAsia" w:ascii="宋体" w:hAnsi="宋体" w:eastAsia="宋体" w:cs="宋体"/>
                <w:bCs/>
                <w:color w:val="auto"/>
                <w:kern w:val="2"/>
                <w:sz w:val="21"/>
                <w:szCs w:val="21"/>
                <w:highlight w:val="none"/>
              </w:rPr>
            </w:pPr>
            <w:r>
              <w:rPr>
                <w:rFonts w:hint="eastAsia" w:ascii="宋体" w:hAnsi="宋体" w:eastAsia="宋体" w:cs="宋体"/>
                <w:bCs/>
                <w:color w:val="auto"/>
                <w:sz w:val="21"/>
                <w:szCs w:val="21"/>
                <w:highlight w:val="none"/>
              </w:rPr>
              <w:t>3.2.1</w:t>
            </w:r>
          </w:p>
        </w:tc>
        <w:tc>
          <w:tcPr>
            <w:tcW w:w="7304" w:type="dxa"/>
            <w:vAlign w:val="center"/>
          </w:tcPr>
          <w:p w14:paraId="46F57D28">
            <w:pPr>
              <w:snapToGrid w:val="0"/>
              <w:spacing w:line="360" w:lineRule="auto"/>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项目经理</w:t>
            </w:r>
          </w:p>
          <w:p w14:paraId="15F800B6">
            <w:pPr>
              <w:snapToGrid w:val="0"/>
              <w:spacing w:line="360" w:lineRule="auto"/>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姓    名：</w:t>
            </w:r>
            <w:r>
              <w:rPr>
                <w:rFonts w:hint="eastAsia" w:ascii="宋体" w:hAnsi="宋体" w:eastAsia="宋体" w:cs="宋体"/>
                <w:bCs/>
                <w:color w:val="auto"/>
                <w:sz w:val="21"/>
                <w:szCs w:val="21"/>
                <w:highlight w:val="none"/>
                <w:u w:val="single"/>
              </w:rPr>
              <w:t xml:space="preserve">          </w:t>
            </w:r>
          </w:p>
          <w:p w14:paraId="31055566">
            <w:pPr>
              <w:snapToGrid w:val="0"/>
              <w:spacing w:line="360" w:lineRule="auto"/>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身份证号：</w:t>
            </w:r>
            <w:r>
              <w:rPr>
                <w:rFonts w:hint="eastAsia" w:ascii="宋体" w:hAnsi="宋体" w:eastAsia="宋体" w:cs="宋体"/>
                <w:bCs/>
                <w:color w:val="auto"/>
                <w:sz w:val="21"/>
                <w:szCs w:val="21"/>
                <w:highlight w:val="none"/>
                <w:u w:val="single"/>
              </w:rPr>
              <w:t xml:space="preserve">          </w:t>
            </w:r>
          </w:p>
          <w:p w14:paraId="1DD4E003">
            <w:pPr>
              <w:snapToGrid w:val="0"/>
              <w:spacing w:line="360" w:lineRule="auto"/>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建造师执业资格等级：</w:t>
            </w:r>
            <w:r>
              <w:rPr>
                <w:rFonts w:hint="eastAsia" w:ascii="宋体" w:hAnsi="宋体" w:eastAsia="宋体" w:cs="宋体"/>
                <w:bCs/>
                <w:color w:val="auto"/>
                <w:sz w:val="21"/>
                <w:szCs w:val="21"/>
                <w:highlight w:val="none"/>
                <w:u w:val="single"/>
              </w:rPr>
              <w:t xml:space="preserve">          </w:t>
            </w:r>
          </w:p>
          <w:p w14:paraId="70F8463B">
            <w:pPr>
              <w:snapToGrid w:val="0"/>
              <w:spacing w:line="360" w:lineRule="auto"/>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建造师注册证书号：</w:t>
            </w:r>
            <w:r>
              <w:rPr>
                <w:rFonts w:hint="eastAsia" w:ascii="宋体" w:hAnsi="宋体" w:eastAsia="宋体" w:cs="宋体"/>
                <w:bCs/>
                <w:color w:val="auto"/>
                <w:sz w:val="21"/>
                <w:szCs w:val="21"/>
                <w:highlight w:val="none"/>
                <w:u w:val="single"/>
              </w:rPr>
              <w:t xml:space="preserve">            </w:t>
            </w:r>
          </w:p>
          <w:p w14:paraId="4E65BB0C">
            <w:pPr>
              <w:snapToGrid w:val="0"/>
              <w:spacing w:line="360" w:lineRule="auto"/>
              <w:jc w:val="left"/>
              <w:rPr>
                <w:rFonts w:hint="eastAsia" w:ascii="宋体" w:hAnsi="宋体" w:eastAsia="宋体" w:cs="宋体"/>
                <w:bCs/>
                <w:color w:val="auto"/>
                <w:sz w:val="21"/>
                <w:szCs w:val="21"/>
                <w:highlight w:val="none"/>
                <w:u w:val="single"/>
              </w:rPr>
            </w:pPr>
            <w:r>
              <w:rPr>
                <w:rFonts w:hint="eastAsia" w:ascii="宋体" w:hAnsi="宋体" w:eastAsia="宋体" w:cs="宋体"/>
                <w:bCs/>
                <w:color w:val="auto"/>
                <w:sz w:val="21"/>
                <w:szCs w:val="21"/>
                <w:highlight w:val="none"/>
              </w:rPr>
              <w:t>承包人对项目经理的授权范围如下：</w:t>
            </w:r>
            <w:r>
              <w:rPr>
                <w:rFonts w:hint="eastAsia" w:ascii="宋体" w:hAnsi="宋体" w:eastAsia="宋体" w:cs="宋体"/>
                <w:bCs/>
                <w:color w:val="auto"/>
                <w:sz w:val="21"/>
                <w:szCs w:val="21"/>
                <w:highlight w:val="none"/>
                <w:u w:val="single"/>
              </w:rPr>
              <w:t xml:space="preserve">            </w:t>
            </w:r>
          </w:p>
          <w:p w14:paraId="599D6174">
            <w:pPr>
              <w:snapToGrid w:val="0"/>
              <w:spacing w:line="360" w:lineRule="auto"/>
              <w:jc w:val="left"/>
              <w:rPr>
                <w:rFonts w:hint="eastAsia" w:ascii="宋体" w:hAnsi="宋体" w:eastAsia="宋体" w:cs="宋体"/>
                <w:bCs/>
                <w:color w:val="auto"/>
                <w:kern w:val="2"/>
                <w:sz w:val="21"/>
                <w:szCs w:val="21"/>
                <w:highlight w:val="none"/>
              </w:rPr>
            </w:pPr>
            <w:r>
              <w:rPr>
                <w:rFonts w:hint="eastAsia" w:ascii="宋体" w:hAnsi="宋体" w:eastAsia="宋体" w:cs="宋体"/>
                <w:bCs/>
                <w:color w:val="auto"/>
                <w:sz w:val="21"/>
                <w:szCs w:val="21"/>
                <w:highlight w:val="none"/>
              </w:rPr>
              <w:t>承包人项目经理每月在施工现场的时间：驻场时间每月不少于</w:t>
            </w:r>
            <w:r>
              <w:rPr>
                <w:rFonts w:hint="eastAsia" w:ascii="宋体" w:hAnsi="宋体" w:eastAsia="宋体" w:cs="宋体"/>
                <w:bCs/>
                <w:color w:val="auto"/>
                <w:sz w:val="21"/>
                <w:szCs w:val="21"/>
                <w:highlight w:val="none"/>
                <w:u w:val="single"/>
              </w:rPr>
              <w:t xml:space="preserve"> </w:t>
            </w:r>
            <w:r>
              <w:rPr>
                <w:rFonts w:hint="eastAsia" w:ascii="宋体" w:hAnsi="宋体" w:eastAsia="宋体" w:cs="宋体"/>
                <w:bCs/>
                <w:color w:val="auto"/>
                <w:sz w:val="21"/>
                <w:szCs w:val="21"/>
                <w:highlight w:val="none"/>
                <w:u w:val="single"/>
                <w:lang w:val="en-US" w:eastAsia="zh-CN"/>
              </w:rPr>
              <w:t>22</w:t>
            </w:r>
            <w:r>
              <w:rPr>
                <w:rFonts w:hint="eastAsia" w:ascii="宋体" w:hAnsi="宋体" w:eastAsia="宋体" w:cs="宋体"/>
                <w:bCs/>
                <w:color w:val="auto"/>
                <w:sz w:val="21"/>
                <w:szCs w:val="21"/>
                <w:highlight w:val="none"/>
                <w:u w:val="single"/>
              </w:rPr>
              <w:t xml:space="preserve"> </w:t>
            </w:r>
            <w:r>
              <w:rPr>
                <w:rFonts w:hint="eastAsia" w:ascii="宋体" w:hAnsi="宋体" w:eastAsia="宋体" w:cs="宋体"/>
                <w:bCs/>
                <w:color w:val="auto"/>
                <w:sz w:val="21"/>
                <w:szCs w:val="21"/>
                <w:highlight w:val="none"/>
              </w:rPr>
              <w:t>天，每天在岗工作时间不得少于</w:t>
            </w:r>
            <w:r>
              <w:rPr>
                <w:rFonts w:hint="eastAsia" w:ascii="宋体" w:hAnsi="宋体" w:eastAsia="宋体" w:cs="宋体"/>
                <w:bCs/>
                <w:color w:val="auto"/>
                <w:sz w:val="21"/>
                <w:szCs w:val="21"/>
                <w:highlight w:val="none"/>
                <w:u w:val="single"/>
              </w:rPr>
              <w:t xml:space="preserve"> </w:t>
            </w:r>
            <w:r>
              <w:rPr>
                <w:rFonts w:hint="eastAsia" w:ascii="宋体" w:hAnsi="宋体" w:eastAsia="宋体" w:cs="宋体"/>
                <w:bCs/>
                <w:color w:val="auto"/>
                <w:sz w:val="21"/>
                <w:szCs w:val="21"/>
                <w:highlight w:val="none"/>
                <w:u w:val="single"/>
                <w:lang w:val="en-US" w:eastAsia="zh-CN"/>
              </w:rPr>
              <w:t>8</w:t>
            </w:r>
            <w:r>
              <w:rPr>
                <w:rFonts w:hint="eastAsia" w:ascii="宋体" w:hAnsi="宋体" w:eastAsia="宋体" w:cs="宋体"/>
                <w:bCs/>
                <w:color w:val="auto"/>
                <w:sz w:val="21"/>
                <w:szCs w:val="21"/>
                <w:highlight w:val="none"/>
                <w:u w:val="single"/>
              </w:rPr>
              <w:t xml:space="preserve"> </w:t>
            </w:r>
            <w:r>
              <w:rPr>
                <w:rFonts w:hint="eastAsia" w:ascii="宋体" w:hAnsi="宋体" w:eastAsia="宋体" w:cs="宋体"/>
                <w:bCs/>
                <w:color w:val="auto"/>
                <w:sz w:val="21"/>
                <w:szCs w:val="21"/>
                <w:highlight w:val="none"/>
              </w:rPr>
              <w:t>小时。</w:t>
            </w:r>
          </w:p>
        </w:tc>
      </w:tr>
      <w:tr w14:paraId="03474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9" w:type="dxa"/>
            <w:vAlign w:val="center"/>
          </w:tcPr>
          <w:p w14:paraId="0A8B3D1A">
            <w:pPr>
              <w:numPr>
                <w:ilvl w:val="0"/>
                <w:numId w:val="0"/>
              </w:numPr>
              <w:snapToGrid w:val="0"/>
              <w:spacing w:line="360" w:lineRule="auto"/>
              <w:ind w:left="425" w:hanging="425"/>
              <w:jc w:val="center"/>
              <w:rPr>
                <w:rFonts w:hint="eastAsia" w:ascii="宋体" w:hAnsi="宋体" w:eastAsia="宋体" w:cs="宋体"/>
                <w:bCs/>
                <w:color w:val="auto"/>
                <w:kern w:val="2"/>
                <w:sz w:val="21"/>
                <w:szCs w:val="21"/>
                <w:highlight w:val="none"/>
              </w:rPr>
            </w:pPr>
            <w:r>
              <w:rPr>
                <w:rFonts w:hint="eastAsia" w:ascii="宋体" w:hAnsi="宋体" w:eastAsia="宋体" w:cs="宋体"/>
                <w:bCs/>
                <w:color w:val="auto"/>
                <w:kern w:val="2"/>
                <w:sz w:val="21"/>
                <w:szCs w:val="21"/>
                <w:highlight w:val="none"/>
                <w:lang w:val="en-US" w:eastAsia="zh-CN" w:bidi="ar-SA"/>
              </w:rPr>
              <w:t>3</w:t>
            </w:r>
          </w:p>
        </w:tc>
        <w:tc>
          <w:tcPr>
            <w:tcW w:w="1111" w:type="dxa"/>
            <w:vAlign w:val="center"/>
          </w:tcPr>
          <w:p w14:paraId="02D86A25">
            <w:pPr>
              <w:snapToGrid w:val="0"/>
              <w:spacing w:line="360" w:lineRule="auto"/>
              <w:jc w:val="center"/>
              <w:rPr>
                <w:rFonts w:hint="eastAsia" w:ascii="宋体" w:hAnsi="宋体" w:eastAsia="宋体" w:cs="宋体"/>
                <w:bCs/>
                <w:color w:val="auto"/>
                <w:kern w:val="2"/>
                <w:sz w:val="21"/>
                <w:szCs w:val="21"/>
                <w:highlight w:val="none"/>
              </w:rPr>
            </w:pPr>
            <w:r>
              <w:rPr>
                <w:rFonts w:hint="eastAsia" w:ascii="宋体" w:hAnsi="宋体" w:eastAsia="宋体" w:cs="宋体"/>
                <w:bCs/>
                <w:color w:val="auto"/>
                <w:sz w:val="21"/>
                <w:szCs w:val="21"/>
                <w:highlight w:val="none"/>
              </w:rPr>
              <w:t>3.7</w:t>
            </w:r>
          </w:p>
        </w:tc>
        <w:tc>
          <w:tcPr>
            <w:tcW w:w="7304" w:type="dxa"/>
            <w:vAlign w:val="center"/>
          </w:tcPr>
          <w:p w14:paraId="5E6AFF85">
            <w:pPr>
              <w:snapToGrid w:val="0"/>
              <w:spacing w:line="360" w:lineRule="auto"/>
              <w:jc w:val="left"/>
              <w:rPr>
                <w:rFonts w:hint="eastAsia"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rPr>
              <w:t>承包人是否提供履约保证金：</w:t>
            </w:r>
            <w:r>
              <w:rPr>
                <w:rFonts w:hint="eastAsia" w:ascii="宋体" w:hAnsi="宋体" w:eastAsia="宋体" w:cs="宋体"/>
                <w:bCs/>
                <w:color w:val="auto"/>
                <w:kern w:val="0"/>
                <w:sz w:val="21"/>
                <w:szCs w:val="21"/>
                <w:highlight w:val="none"/>
                <w:u w:val="single"/>
              </w:rPr>
              <w:t xml:space="preserve">  </w:t>
            </w:r>
            <w:r>
              <w:rPr>
                <w:rFonts w:hint="eastAsia" w:ascii="宋体" w:hAnsi="宋体" w:eastAsia="宋体" w:cs="宋体"/>
                <w:bCs/>
                <w:color w:val="auto"/>
                <w:kern w:val="0"/>
                <w:sz w:val="21"/>
                <w:szCs w:val="21"/>
                <w:highlight w:val="none"/>
                <w:u w:val="single"/>
                <w:lang w:val="en-US" w:eastAsia="zh-CN"/>
              </w:rPr>
              <w:t>提供</w:t>
            </w:r>
            <w:r>
              <w:rPr>
                <w:rFonts w:hint="eastAsia" w:ascii="宋体" w:hAnsi="宋体" w:eastAsia="宋体" w:cs="宋体"/>
                <w:bCs/>
                <w:color w:val="auto"/>
                <w:kern w:val="0"/>
                <w:sz w:val="21"/>
                <w:szCs w:val="21"/>
                <w:highlight w:val="none"/>
                <w:u w:val="single"/>
              </w:rPr>
              <w:t xml:space="preserve">  </w:t>
            </w:r>
            <w:r>
              <w:rPr>
                <w:rFonts w:hint="eastAsia" w:ascii="宋体" w:hAnsi="宋体" w:eastAsia="宋体" w:cs="宋体"/>
                <w:bCs/>
                <w:color w:val="auto"/>
                <w:kern w:val="0"/>
                <w:sz w:val="21"/>
                <w:szCs w:val="21"/>
                <w:highlight w:val="none"/>
              </w:rPr>
              <w:t>。</w:t>
            </w:r>
          </w:p>
          <w:p w14:paraId="16A49035">
            <w:pPr>
              <w:snapToGrid w:val="0"/>
              <w:spacing w:line="360" w:lineRule="auto"/>
              <w:jc w:val="left"/>
              <w:rPr>
                <w:rFonts w:hint="eastAsia" w:ascii="宋体" w:hAnsi="宋体" w:eastAsia="宋体" w:cs="宋体"/>
                <w:bCs/>
                <w:color w:val="auto"/>
                <w:kern w:val="0"/>
                <w:sz w:val="21"/>
                <w:szCs w:val="21"/>
                <w:highlight w:val="none"/>
                <w:u w:val="single"/>
              </w:rPr>
            </w:pPr>
            <w:r>
              <w:rPr>
                <w:rFonts w:hint="eastAsia" w:ascii="宋体" w:hAnsi="宋体" w:eastAsia="宋体" w:cs="宋体"/>
                <w:bCs/>
                <w:color w:val="auto"/>
                <w:kern w:val="0"/>
                <w:sz w:val="21"/>
                <w:szCs w:val="21"/>
                <w:highlight w:val="none"/>
              </w:rPr>
              <w:t>承包人提供履约保证金的形式：</w:t>
            </w:r>
            <w:r>
              <w:rPr>
                <w:rFonts w:hint="eastAsia" w:ascii="宋体" w:hAnsi="宋体" w:eastAsia="宋体" w:cs="宋体"/>
                <w:bCs/>
                <w:color w:val="auto"/>
                <w:kern w:val="0"/>
                <w:sz w:val="21"/>
                <w:szCs w:val="21"/>
                <w:highlight w:val="none"/>
                <w:u w:val="single"/>
              </w:rPr>
              <w:t xml:space="preserve">  </w:t>
            </w:r>
            <w:r>
              <w:rPr>
                <w:rFonts w:hint="eastAsia" w:ascii="宋体" w:hAnsi="宋体" w:eastAsia="宋体" w:cs="宋体"/>
                <w:bCs/>
                <w:color w:val="auto"/>
                <w:kern w:val="0"/>
                <w:sz w:val="21"/>
                <w:szCs w:val="21"/>
                <w:highlight w:val="none"/>
                <w:u w:val="single"/>
              </w:rPr>
              <w:sym w:font="Wingdings" w:char="006E"/>
            </w:r>
            <w:r>
              <w:rPr>
                <w:rFonts w:hint="eastAsia" w:ascii="宋体" w:hAnsi="宋体" w:eastAsia="宋体" w:cs="宋体"/>
                <w:bCs/>
                <w:color w:val="auto"/>
                <w:kern w:val="0"/>
                <w:sz w:val="21"/>
                <w:szCs w:val="21"/>
                <w:highlight w:val="none"/>
                <w:u w:val="single"/>
              </w:rPr>
              <w:t xml:space="preserve">转账/电汇 </w:t>
            </w:r>
            <w:r>
              <w:rPr>
                <w:rFonts w:hint="eastAsia" w:ascii="宋体" w:hAnsi="宋体" w:eastAsia="宋体" w:cs="宋体"/>
                <w:bCs/>
                <w:color w:val="auto"/>
                <w:kern w:val="0"/>
                <w:sz w:val="21"/>
                <w:szCs w:val="21"/>
                <w:highlight w:val="none"/>
                <w:u w:val="single"/>
              </w:rPr>
              <w:sym w:font="Wingdings" w:char="006E"/>
            </w:r>
            <w:r>
              <w:rPr>
                <w:rFonts w:hint="eastAsia" w:ascii="宋体" w:hAnsi="宋体" w:eastAsia="宋体" w:cs="宋体"/>
                <w:bCs/>
                <w:color w:val="auto"/>
                <w:kern w:val="0"/>
                <w:sz w:val="21"/>
                <w:szCs w:val="21"/>
                <w:highlight w:val="none"/>
                <w:u w:val="single"/>
              </w:rPr>
              <w:t xml:space="preserve">支票 </w:t>
            </w:r>
            <w:r>
              <w:rPr>
                <w:rFonts w:hint="eastAsia" w:ascii="宋体" w:hAnsi="宋体" w:eastAsia="宋体" w:cs="宋体"/>
                <w:bCs/>
                <w:color w:val="auto"/>
                <w:kern w:val="0"/>
                <w:sz w:val="21"/>
                <w:szCs w:val="21"/>
                <w:highlight w:val="none"/>
                <w:u w:val="single"/>
              </w:rPr>
              <w:sym w:font="Wingdings" w:char="006E"/>
            </w:r>
            <w:r>
              <w:rPr>
                <w:rFonts w:hint="eastAsia" w:ascii="宋体" w:hAnsi="宋体" w:eastAsia="宋体" w:cs="宋体"/>
                <w:bCs/>
                <w:color w:val="auto"/>
                <w:kern w:val="0"/>
                <w:sz w:val="21"/>
                <w:szCs w:val="21"/>
                <w:highlight w:val="none"/>
                <w:u w:val="single"/>
              </w:rPr>
              <w:t xml:space="preserve">汇票 </w:t>
            </w:r>
            <w:r>
              <w:rPr>
                <w:rFonts w:hint="eastAsia" w:ascii="宋体" w:hAnsi="宋体" w:eastAsia="宋体" w:cs="宋体"/>
                <w:bCs/>
                <w:color w:val="auto"/>
                <w:kern w:val="0"/>
                <w:sz w:val="21"/>
                <w:szCs w:val="21"/>
                <w:highlight w:val="none"/>
                <w:u w:val="single"/>
              </w:rPr>
              <w:sym w:font="Wingdings" w:char="006E"/>
            </w:r>
            <w:r>
              <w:rPr>
                <w:rFonts w:hint="eastAsia" w:ascii="宋体" w:hAnsi="宋体" w:eastAsia="宋体" w:cs="宋体"/>
                <w:bCs/>
                <w:color w:val="auto"/>
                <w:kern w:val="0"/>
                <w:sz w:val="21"/>
                <w:szCs w:val="21"/>
                <w:highlight w:val="none"/>
                <w:u w:val="single"/>
              </w:rPr>
              <w:t xml:space="preserve">本票 </w:t>
            </w:r>
            <w:r>
              <w:rPr>
                <w:rFonts w:hint="eastAsia" w:ascii="宋体" w:hAnsi="宋体" w:eastAsia="宋体" w:cs="宋体"/>
                <w:bCs/>
                <w:color w:val="auto"/>
                <w:kern w:val="0"/>
                <w:sz w:val="21"/>
                <w:szCs w:val="21"/>
                <w:highlight w:val="none"/>
                <w:u w:val="single"/>
              </w:rPr>
              <w:sym w:font="Wingdings" w:char="006E"/>
            </w:r>
            <w:r>
              <w:rPr>
                <w:rFonts w:hint="eastAsia" w:ascii="宋体" w:hAnsi="宋体" w:eastAsia="宋体" w:cs="宋体"/>
                <w:bCs/>
                <w:color w:val="auto"/>
                <w:kern w:val="0"/>
                <w:sz w:val="21"/>
                <w:szCs w:val="21"/>
                <w:highlight w:val="none"/>
                <w:u w:val="single"/>
              </w:rPr>
              <w:t xml:space="preserve">保函 </w:t>
            </w:r>
            <w:r>
              <w:rPr>
                <w:rFonts w:hint="eastAsia" w:ascii="宋体" w:hAnsi="宋体" w:eastAsia="宋体" w:cs="宋体"/>
                <w:bCs/>
                <w:color w:val="auto"/>
                <w:kern w:val="0"/>
                <w:sz w:val="21"/>
                <w:szCs w:val="21"/>
                <w:highlight w:val="none"/>
                <w:u w:val="single"/>
              </w:rPr>
              <w:sym w:font="Wingdings" w:char="006E"/>
            </w:r>
            <w:r>
              <w:rPr>
                <w:rFonts w:hint="eastAsia" w:ascii="宋体" w:hAnsi="宋体" w:eastAsia="宋体" w:cs="宋体"/>
                <w:bCs/>
                <w:color w:val="auto"/>
                <w:kern w:val="0"/>
                <w:sz w:val="21"/>
                <w:szCs w:val="21"/>
                <w:highlight w:val="none"/>
                <w:u w:val="single"/>
              </w:rPr>
              <w:t>保证保险</w:t>
            </w:r>
          </w:p>
          <w:p w14:paraId="00DDC7F4">
            <w:pPr>
              <w:snapToGrid w:val="0"/>
              <w:spacing w:line="360" w:lineRule="auto"/>
              <w:jc w:val="left"/>
              <w:rPr>
                <w:rFonts w:hint="eastAsia" w:ascii="宋体" w:hAnsi="宋体" w:eastAsia="宋体" w:cs="宋体"/>
                <w:bCs/>
                <w:color w:val="auto"/>
                <w:kern w:val="0"/>
                <w:sz w:val="21"/>
                <w:szCs w:val="21"/>
                <w:highlight w:val="none"/>
                <w:u w:val="single"/>
              </w:rPr>
            </w:pPr>
            <w:r>
              <w:rPr>
                <w:rFonts w:hint="eastAsia" w:ascii="宋体" w:hAnsi="宋体" w:eastAsia="宋体" w:cs="宋体"/>
                <w:bCs/>
                <w:color w:val="auto"/>
                <w:kern w:val="0"/>
                <w:sz w:val="21"/>
                <w:szCs w:val="21"/>
                <w:highlight w:val="none"/>
                <w:u w:val="single"/>
              </w:rPr>
              <w:t>注：①以上各类机构出具的以担保函、保证保险承担责任的方式均须满足无条件见索即付条件。</w:t>
            </w:r>
          </w:p>
          <w:p w14:paraId="66E75C2E">
            <w:pPr>
              <w:snapToGrid w:val="0"/>
              <w:spacing w:line="360" w:lineRule="auto"/>
              <w:jc w:val="left"/>
              <w:rPr>
                <w:rFonts w:hint="eastAsia"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u w:val="single"/>
              </w:rPr>
              <w:t>②以担保函、保证保险形式缴纳履约保证金的，受益人和收取单位须为采购人。</w:t>
            </w:r>
          </w:p>
          <w:p w14:paraId="6A57B0A2">
            <w:pPr>
              <w:snapToGrid w:val="0"/>
              <w:spacing w:line="360" w:lineRule="auto"/>
              <w:jc w:val="left"/>
              <w:rPr>
                <w:rFonts w:hint="eastAsia"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rPr>
              <w:t>履约保证金的金额：</w:t>
            </w:r>
            <w:r>
              <w:rPr>
                <w:rFonts w:hint="eastAsia" w:ascii="宋体" w:hAnsi="宋体" w:eastAsia="宋体" w:cs="宋体"/>
                <w:bCs/>
                <w:color w:val="auto"/>
                <w:kern w:val="0"/>
                <w:sz w:val="21"/>
                <w:szCs w:val="21"/>
                <w:highlight w:val="none"/>
                <w:lang w:val="en-US" w:eastAsia="zh-CN"/>
              </w:rPr>
              <w:t>成交</w:t>
            </w:r>
            <w:r>
              <w:rPr>
                <w:rFonts w:hint="eastAsia" w:ascii="宋体" w:hAnsi="宋体" w:eastAsia="宋体" w:cs="宋体"/>
                <w:bCs/>
                <w:color w:val="auto"/>
                <w:kern w:val="0"/>
                <w:sz w:val="21"/>
                <w:szCs w:val="21"/>
                <w:highlight w:val="none"/>
              </w:rPr>
              <w:t>合同金额的</w:t>
            </w:r>
            <w:r>
              <w:rPr>
                <w:rFonts w:hint="eastAsia" w:ascii="宋体" w:hAnsi="宋体" w:eastAsia="宋体" w:cs="宋体"/>
                <w:bCs/>
                <w:color w:val="auto"/>
                <w:kern w:val="0"/>
                <w:sz w:val="21"/>
                <w:szCs w:val="21"/>
                <w:highlight w:val="none"/>
                <w:u w:val="single"/>
              </w:rPr>
              <w:t xml:space="preserve"> </w:t>
            </w:r>
            <w:r>
              <w:rPr>
                <w:rFonts w:hint="eastAsia" w:ascii="宋体" w:hAnsi="宋体" w:eastAsia="宋体" w:cs="宋体"/>
                <w:bCs/>
                <w:color w:val="auto"/>
                <w:kern w:val="0"/>
                <w:sz w:val="21"/>
                <w:szCs w:val="21"/>
                <w:highlight w:val="none"/>
                <w:u w:val="single"/>
                <w:lang w:val="en-US" w:eastAsia="zh-CN"/>
              </w:rPr>
              <w:t>2.5</w:t>
            </w:r>
            <w:r>
              <w:rPr>
                <w:rFonts w:hint="eastAsia" w:ascii="宋体" w:hAnsi="宋体" w:eastAsia="宋体" w:cs="宋体"/>
                <w:bCs/>
                <w:color w:val="auto"/>
                <w:kern w:val="0"/>
                <w:sz w:val="21"/>
                <w:szCs w:val="21"/>
                <w:highlight w:val="none"/>
                <w:u w:val="single"/>
              </w:rPr>
              <w:t xml:space="preserve"> </w:t>
            </w:r>
            <w:r>
              <w:rPr>
                <w:rFonts w:hint="eastAsia" w:ascii="宋体" w:hAnsi="宋体" w:eastAsia="宋体" w:cs="宋体"/>
                <w:bCs/>
                <w:color w:val="auto"/>
                <w:kern w:val="0"/>
                <w:sz w:val="21"/>
                <w:szCs w:val="21"/>
                <w:highlight w:val="none"/>
              </w:rPr>
              <w:t>%</w:t>
            </w:r>
            <w:r>
              <w:rPr>
                <w:rFonts w:hint="eastAsia" w:ascii="宋体" w:hAnsi="宋体" w:eastAsia="宋体" w:cs="宋体"/>
                <w:bCs/>
                <w:color w:val="auto"/>
                <w:kern w:val="0"/>
                <w:sz w:val="21"/>
                <w:szCs w:val="21"/>
                <w:highlight w:val="none"/>
                <w:lang w:eastAsia="zh-CN"/>
              </w:rPr>
              <w:t>，</w:t>
            </w:r>
            <w:r>
              <w:rPr>
                <w:rFonts w:hint="eastAsia" w:ascii="宋体" w:hAnsi="宋体" w:eastAsia="宋体" w:cs="宋体"/>
                <w:bCs/>
                <w:color w:val="auto"/>
                <w:kern w:val="0"/>
                <w:sz w:val="21"/>
                <w:szCs w:val="21"/>
                <w:highlight w:val="none"/>
                <w:lang w:val="en-US" w:eastAsia="zh-CN"/>
              </w:rPr>
              <w:t>即</w:t>
            </w:r>
            <w:r>
              <w:rPr>
                <w:rFonts w:hint="eastAsia" w:ascii="宋体" w:hAnsi="宋体" w:eastAsia="宋体" w:cs="宋体"/>
                <w:bCs/>
                <w:color w:val="auto"/>
                <w:kern w:val="0"/>
                <w:sz w:val="21"/>
                <w:szCs w:val="21"/>
                <w:highlight w:val="none"/>
                <w:u w:val="single"/>
                <w:lang w:val="en-US" w:eastAsia="zh-CN"/>
              </w:rPr>
              <w:t xml:space="preserve">      </w:t>
            </w:r>
            <w:r>
              <w:rPr>
                <w:rFonts w:hint="eastAsia" w:ascii="宋体" w:hAnsi="宋体" w:eastAsia="宋体" w:cs="宋体"/>
                <w:bCs/>
                <w:color w:val="auto"/>
                <w:kern w:val="0"/>
                <w:sz w:val="21"/>
                <w:szCs w:val="21"/>
                <w:highlight w:val="none"/>
                <w:lang w:val="en-US" w:eastAsia="zh-CN"/>
              </w:rPr>
              <w:t>元</w:t>
            </w:r>
            <w:r>
              <w:rPr>
                <w:rFonts w:hint="eastAsia" w:ascii="宋体" w:hAnsi="宋体" w:eastAsia="宋体" w:cs="宋体"/>
                <w:bCs/>
                <w:color w:val="auto"/>
                <w:kern w:val="0"/>
                <w:sz w:val="21"/>
                <w:szCs w:val="21"/>
                <w:highlight w:val="none"/>
              </w:rPr>
              <w:t>。</w:t>
            </w:r>
          </w:p>
          <w:p w14:paraId="787EA195">
            <w:pPr>
              <w:snapToGrid w:val="0"/>
              <w:spacing w:line="360" w:lineRule="auto"/>
              <w:jc w:val="left"/>
              <w:rPr>
                <w:rFonts w:hint="eastAsia"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rPr>
              <w:t>履约保证金提交期限的要求：签订合同前。</w:t>
            </w:r>
          </w:p>
          <w:p w14:paraId="33B58459">
            <w:pPr>
              <w:widowControl w:val="0"/>
              <w:spacing w:after="0" w:line="360" w:lineRule="auto"/>
              <w:jc w:val="left"/>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履约保证金退还时限：履约保证金在合同生效之日起至项目验收合格前一直有效，验收合格后项目法人单位应将履约保证金款项退还给供应商或者解除履约担保，非供应商自身原因，逾期退还履约保证金的，除退还本金外，项目法人单位还应对超期占用资金按照同期人民银行LPR支付逾期利息。</w:t>
            </w:r>
          </w:p>
          <w:p w14:paraId="011636B1">
            <w:pPr>
              <w:snapToGrid w:val="0"/>
              <w:spacing w:line="360" w:lineRule="auto"/>
              <w:jc w:val="left"/>
              <w:rPr>
                <w:rFonts w:hint="eastAsia" w:ascii="宋体" w:hAnsi="宋体" w:eastAsia="宋体" w:cs="宋体"/>
                <w:bCs/>
                <w:color w:val="auto"/>
                <w:kern w:val="2"/>
                <w:sz w:val="21"/>
                <w:szCs w:val="21"/>
                <w:highlight w:val="none"/>
              </w:rPr>
            </w:pPr>
            <w:r>
              <w:rPr>
                <w:rFonts w:hint="eastAsia" w:ascii="宋体" w:hAnsi="宋体" w:eastAsia="宋体" w:cs="宋体"/>
                <w:bCs/>
                <w:color w:val="auto"/>
                <w:kern w:val="2"/>
                <w:sz w:val="21"/>
                <w:szCs w:val="21"/>
                <w:highlight w:val="none"/>
                <w:lang w:val="en-US" w:eastAsia="zh-CN" w:bidi="ar-SA"/>
              </w:rPr>
              <w:t>如果供应商不履行合同，履约保证金不予退还；如果供应商未能按合同约定全面履行义务，项目法人单位有权从履约保证金中取得补偿或赔偿，同时不影响项目法人单位要求供应商承担合同约定的超过履约保证金的违约责任的权利。</w:t>
            </w:r>
          </w:p>
        </w:tc>
      </w:tr>
      <w:tr w14:paraId="071AA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9" w:type="dxa"/>
            <w:vAlign w:val="center"/>
          </w:tcPr>
          <w:p w14:paraId="652BA109">
            <w:pPr>
              <w:numPr>
                <w:ilvl w:val="0"/>
                <w:numId w:val="0"/>
              </w:numPr>
              <w:snapToGrid w:val="0"/>
              <w:spacing w:line="360" w:lineRule="auto"/>
              <w:ind w:left="425" w:hanging="425"/>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lang w:val="en-US" w:eastAsia="zh-CN" w:bidi="ar-SA"/>
              </w:rPr>
              <w:t>4</w:t>
            </w:r>
          </w:p>
        </w:tc>
        <w:tc>
          <w:tcPr>
            <w:tcW w:w="1111" w:type="dxa"/>
            <w:vAlign w:val="center"/>
          </w:tcPr>
          <w:p w14:paraId="614D3012">
            <w:pPr>
              <w:snapToGrid w:val="0"/>
              <w:spacing w:line="360" w:lineRule="auto"/>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5.1.1</w:t>
            </w:r>
          </w:p>
        </w:tc>
        <w:tc>
          <w:tcPr>
            <w:tcW w:w="7304" w:type="dxa"/>
            <w:vAlign w:val="center"/>
          </w:tcPr>
          <w:p w14:paraId="76225801">
            <w:pPr>
              <w:snapToGrid w:val="0"/>
              <w:spacing w:line="360" w:lineRule="auto"/>
              <w:jc w:val="left"/>
              <w:rPr>
                <w:rFonts w:hint="eastAsia"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rPr>
              <w:t>5.1.1 特殊质量标准和要求：</w:t>
            </w:r>
            <w:r>
              <w:rPr>
                <w:rFonts w:hint="eastAsia" w:ascii="宋体" w:hAnsi="宋体" w:eastAsia="宋体" w:cs="宋体"/>
                <w:bCs/>
                <w:color w:val="auto"/>
                <w:kern w:val="0"/>
                <w:sz w:val="21"/>
                <w:szCs w:val="21"/>
                <w:highlight w:val="none"/>
                <w:u w:val="single"/>
              </w:rPr>
              <w:t xml:space="preserve">     </w:t>
            </w:r>
            <w:r>
              <w:rPr>
                <w:rFonts w:hint="eastAsia" w:ascii="宋体" w:hAnsi="宋体" w:eastAsia="宋体" w:cs="宋体"/>
                <w:bCs/>
                <w:color w:val="auto"/>
                <w:kern w:val="0"/>
                <w:sz w:val="21"/>
                <w:szCs w:val="21"/>
                <w:highlight w:val="none"/>
                <w:u w:val="single"/>
                <w:lang w:val="en-US" w:eastAsia="zh-CN"/>
              </w:rPr>
              <w:t>/</w:t>
            </w:r>
            <w:r>
              <w:rPr>
                <w:rFonts w:hint="eastAsia" w:ascii="宋体" w:hAnsi="宋体" w:eastAsia="宋体" w:cs="宋体"/>
                <w:bCs/>
                <w:color w:val="auto"/>
                <w:kern w:val="0"/>
                <w:sz w:val="21"/>
                <w:szCs w:val="21"/>
                <w:highlight w:val="none"/>
                <w:u w:val="single"/>
              </w:rPr>
              <w:t xml:space="preserve">            </w:t>
            </w:r>
            <w:r>
              <w:rPr>
                <w:rFonts w:hint="eastAsia" w:ascii="宋体" w:hAnsi="宋体" w:eastAsia="宋体" w:cs="宋体"/>
                <w:bCs/>
                <w:color w:val="auto"/>
                <w:kern w:val="0"/>
                <w:sz w:val="21"/>
                <w:szCs w:val="21"/>
                <w:highlight w:val="none"/>
              </w:rPr>
              <w:t>。</w:t>
            </w:r>
          </w:p>
          <w:p w14:paraId="7D4ED13B">
            <w:pPr>
              <w:snapToGrid w:val="0"/>
              <w:spacing w:line="360" w:lineRule="auto"/>
              <w:jc w:val="left"/>
              <w:rPr>
                <w:rFonts w:hint="eastAsia"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rPr>
              <w:t>关于工程奖项的约定：</w:t>
            </w:r>
            <w:r>
              <w:rPr>
                <w:rFonts w:hint="eastAsia" w:ascii="宋体" w:hAnsi="宋体" w:eastAsia="宋体" w:cs="宋体"/>
                <w:bCs/>
                <w:color w:val="auto"/>
                <w:kern w:val="0"/>
                <w:sz w:val="21"/>
                <w:szCs w:val="21"/>
                <w:highlight w:val="none"/>
                <w:u w:val="single"/>
              </w:rPr>
              <w:t xml:space="preserve">     </w:t>
            </w:r>
            <w:r>
              <w:rPr>
                <w:rFonts w:hint="eastAsia" w:ascii="宋体" w:hAnsi="宋体" w:eastAsia="宋体" w:cs="宋体"/>
                <w:bCs/>
                <w:color w:val="auto"/>
                <w:kern w:val="0"/>
                <w:sz w:val="21"/>
                <w:szCs w:val="21"/>
                <w:highlight w:val="none"/>
                <w:u w:val="single"/>
                <w:lang w:val="en-US" w:eastAsia="zh-CN"/>
              </w:rPr>
              <w:t>/</w:t>
            </w:r>
            <w:r>
              <w:rPr>
                <w:rFonts w:hint="eastAsia" w:ascii="宋体" w:hAnsi="宋体" w:eastAsia="宋体" w:cs="宋体"/>
                <w:bCs/>
                <w:color w:val="auto"/>
                <w:kern w:val="0"/>
                <w:sz w:val="21"/>
                <w:szCs w:val="21"/>
                <w:highlight w:val="none"/>
                <w:u w:val="single"/>
              </w:rPr>
              <w:t xml:space="preserve">              </w:t>
            </w:r>
            <w:r>
              <w:rPr>
                <w:rFonts w:hint="eastAsia" w:ascii="宋体" w:hAnsi="宋体" w:eastAsia="宋体" w:cs="宋体"/>
                <w:bCs/>
                <w:color w:val="auto"/>
                <w:kern w:val="0"/>
                <w:sz w:val="21"/>
                <w:szCs w:val="21"/>
                <w:highlight w:val="none"/>
              </w:rPr>
              <w:t>。</w:t>
            </w:r>
          </w:p>
          <w:p w14:paraId="1664C9A8">
            <w:pPr>
              <w:snapToGrid w:val="0"/>
              <w:spacing w:line="360" w:lineRule="auto"/>
              <w:jc w:val="left"/>
              <w:rPr>
                <w:rFonts w:hint="eastAsia"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rPr>
              <w:t>关于建造要求：</w:t>
            </w:r>
          </w:p>
          <w:p w14:paraId="655EEC56">
            <w:pPr>
              <w:snapToGrid w:val="0"/>
              <w:spacing w:line="360" w:lineRule="auto"/>
              <w:jc w:val="left"/>
              <w:rPr>
                <w:rFonts w:hint="eastAsia"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rPr>
              <w:t>（1）绿色建筑等级要求：</w:t>
            </w:r>
            <w:r>
              <w:rPr>
                <w:rFonts w:hint="eastAsia" w:ascii="宋体" w:hAnsi="宋体" w:eastAsia="宋体" w:cs="宋体"/>
                <w:bCs/>
                <w:color w:val="auto"/>
                <w:kern w:val="0"/>
                <w:sz w:val="21"/>
                <w:szCs w:val="21"/>
                <w:highlight w:val="none"/>
                <w:u w:val="single"/>
              </w:rPr>
              <w:t xml:space="preserve">       </w:t>
            </w:r>
            <w:r>
              <w:rPr>
                <w:rFonts w:hint="eastAsia" w:ascii="宋体" w:hAnsi="宋体" w:eastAsia="宋体" w:cs="宋体"/>
                <w:bCs/>
                <w:color w:val="auto"/>
                <w:kern w:val="0"/>
                <w:sz w:val="21"/>
                <w:szCs w:val="21"/>
                <w:highlight w:val="none"/>
                <w:u w:val="single"/>
                <w:lang w:val="en-US" w:eastAsia="zh-CN"/>
              </w:rPr>
              <w:t>/</w:t>
            </w:r>
            <w:r>
              <w:rPr>
                <w:rFonts w:hint="eastAsia" w:ascii="宋体" w:hAnsi="宋体" w:eastAsia="宋体" w:cs="宋体"/>
                <w:bCs/>
                <w:color w:val="auto"/>
                <w:kern w:val="0"/>
                <w:sz w:val="21"/>
                <w:szCs w:val="21"/>
                <w:highlight w:val="none"/>
                <w:u w:val="single"/>
              </w:rPr>
              <w:t xml:space="preserve">                        </w:t>
            </w:r>
            <w:r>
              <w:rPr>
                <w:rFonts w:hint="eastAsia" w:ascii="宋体" w:hAnsi="宋体" w:eastAsia="宋体" w:cs="宋体"/>
                <w:bCs/>
                <w:color w:val="auto"/>
                <w:kern w:val="0"/>
                <w:sz w:val="21"/>
                <w:szCs w:val="21"/>
                <w:highlight w:val="none"/>
              </w:rPr>
              <w:t>；</w:t>
            </w:r>
          </w:p>
          <w:p w14:paraId="7A99FF27">
            <w:pPr>
              <w:snapToGrid w:val="0"/>
              <w:spacing w:line="360" w:lineRule="auto"/>
              <w:jc w:val="left"/>
              <w:rPr>
                <w:rFonts w:hint="eastAsia"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rPr>
              <w:t>（2）智慧工地管理要求：</w:t>
            </w:r>
            <w:r>
              <w:rPr>
                <w:rFonts w:hint="eastAsia" w:ascii="宋体" w:hAnsi="宋体" w:eastAsia="宋体" w:cs="宋体"/>
                <w:bCs/>
                <w:color w:val="auto"/>
                <w:kern w:val="0"/>
                <w:sz w:val="21"/>
                <w:szCs w:val="21"/>
                <w:highlight w:val="none"/>
                <w:u w:val="single"/>
              </w:rPr>
              <w:t xml:space="preserve">       </w:t>
            </w:r>
            <w:r>
              <w:rPr>
                <w:rFonts w:hint="eastAsia" w:ascii="宋体" w:hAnsi="宋体" w:eastAsia="宋体" w:cs="宋体"/>
                <w:bCs/>
                <w:color w:val="auto"/>
                <w:kern w:val="0"/>
                <w:sz w:val="21"/>
                <w:szCs w:val="21"/>
                <w:highlight w:val="none"/>
                <w:u w:val="single"/>
                <w:lang w:val="en-US" w:eastAsia="zh-CN"/>
              </w:rPr>
              <w:t>/</w:t>
            </w:r>
            <w:r>
              <w:rPr>
                <w:rFonts w:hint="eastAsia" w:ascii="宋体" w:hAnsi="宋体" w:eastAsia="宋体" w:cs="宋体"/>
                <w:bCs/>
                <w:color w:val="auto"/>
                <w:kern w:val="0"/>
                <w:sz w:val="21"/>
                <w:szCs w:val="21"/>
                <w:highlight w:val="none"/>
                <w:u w:val="single"/>
              </w:rPr>
              <w:t xml:space="preserve">                        </w:t>
            </w:r>
            <w:r>
              <w:rPr>
                <w:rFonts w:hint="eastAsia" w:ascii="宋体" w:hAnsi="宋体" w:eastAsia="宋体" w:cs="宋体"/>
                <w:bCs/>
                <w:color w:val="auto"/>
                <w:kern w:val="0"/>
                <w:sz w:val="21"/>
                <w:szCs w:val="21"/>
                <w:highlight w:val="none"/>
              </w:rPr>
              <w:t>；</w:t>
            </w:r>
          </w:p>
          <w:p w14:paraId="6CEFBBBD">
            <w:pPr>
              <w:snapToGrid w:val="0"/>
              <w:spacing w:line="360" w:lineRule="auto"/>
              <w:jc w:val="left"/>
              <w:rPr>
                <w:rFonts w:hint="eastAsia"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rPr>
              <w:t>（3）建筑垃圾减量化目标：</w:t>
            </w:r>
            <w:r>
              <w:rPr>
                <w:rFonts w:hint="eastAsia" w:ascii="宋体" w:hAnsi="宋体" w:eastAsia="宋体" w:cs="宋体"/>
                <w:bCs/>
                <w:color w:val="auto"/>
                <w:kern w:val="0"/>
                <w:sz w:val="21"/>
                <w:szCs w:val="21"/>
                <w:highlight w:val="none"/>
                <w:u w:val="single"/>
              </w:rPr>
              <w:t xml:space="preserve">     </w:t>
            </w:r>
            <w:r>
              <w:rPr>
                <w:rFonts w:hint="eastAsia" w:ascii="宋体" w:hAnsi="宋体" w:eastAsia="宋体" w:cs="宋体"/>
                <w:bCs/>
                <w:color w:val="auto"/>
                <w:kern w:val="0"/>
                <w:sz w:val="21"/>
                <w:szCs w:val="21"/>
                <w:highlight w:val="none"/>
                <w:u w:val="single"/>
                <w:lang w:val="en-US" w:eastAsia="zh-CN"/>
              </w:rPr>
              <w:t>/</w:t>
            </w:r>
            <w:r>
              <w:rPr>
                <w:rFonts w:hint="eastAsia" w:ascii="宋体" w:hAnsi="宋体" w:eastAsia="宋体" w:cs="宋体"/>
                <w:bCs/>
                <w:color w:val="auto"/>
                <w:kern w:val="0"/>
                <w:sz w:val="21"/>
                <w:szCs w:val="21"/>
                <w:highlight w:val="none"/>
                <w:u w:val="single"/>
              </w:rPr>
              <w:t xml:space="preserve">                        </w:t>
            </w:r>
            <w:r>
              <w:rPr>
                <w:rFonts w:hint="eastAsia" w:ascii="宋体" w:hAnsi="宋体" w:eastAsia="宋体" w:cs="宋体"/>
                <w:bCs/>
                <w:color w:val="auto"/>
                <w:kern w:val="0"/>
                <w:sz w:val="21"/>
                <w:szCs w:val="21"/>
                <w:highlight w:val="none"/>
              </w:rPr>
              <w:t>；</w:t>
            </w:r>
          </w:p>
          <w:p w14:paraId="5AF98AAF">
            <w:pPr>
              <w:snapToGrid w:val="0"/>
              <w:spacing w:line="360" w:lineRule="auto"/>
              <w:jc w:val="left"/>
              <w:rPr>
                <w:rFonts w:hint="eastAsia"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rPr>
              <w:t>（4）装配式建筑装配率要求：</w:t>
            </w:r>
            <w:r>
              <w:rPr>
                <w:rFonts w:hint="eastAsia" w:ascii="宋体" w:hAnsi="宋体" w:eastAsia="宋体" w:cs="宋体"/>
                <w:bCs/>
                <w:color w:val="auto"/>
                <w:kern w:val="0"/>
                <w:sz w:val="21"/>
                <w:szCs w:val="21"/>
                <w:highlight w:val="none"/>
                <w:u w:val="single"/>
              </w:rPr>
              <w:t xml:space="preserve">   </w:t>
            </w:r>
            <w:r>
              <w:rPr>
                <w:rFonts w:hint="eastAsia" w:ascii="宋体" w:hAnsi="宋体" w:eastAsia="宋体" w:cs="宋体"/>
                <w:bCs/>
                <w:color w:val="auto"/>
                <w:kern w:val="0"/>
                <w:sz w:val="21"/>
                <w:szCs w:val="21"/>
                <w:highlight w:val="none"/>
                <w:u w:val="single"/>
                <w:lang w:val="en-US" w:eastAsia="zh-CN"/>
              </w:rPr>
              <w:t>/</w:t>
            </w:r>
            <w:r>
              <w:rPr>
                <w:rFonts w:hint="eastAsia" w:ascii="宋体" w:hAnsi="宋体" w:eastAsia="宋体" w:cs="宋体"/>
                <w:bCs/>
                <w:color w:val="auto"/>
                <w:kern w:val="0"/>
                <w:sz w:val="21"/>
                <w:szCs w:val="21"/>
                <w:highlight w:val="none"/>
                <w:u w:val="single"/>
              </w:rPr>
              <w:t xml:space="preserve">                        </w:t>
            </w:r>
            <w:r>
              <w:rPr>
                <w:rFonts w:hint="eastAsia" w:ascii="宋体" w:hAnsi="宋体" w:eastAsia="宋体" w:cs="宋体"/>
                <w:bCs/>
                <w:color w:val="auto"/>
                <w:kern w:val="0"/>
                <w:sz w:val="21"/>
                <w:szCs w:val="21"/>
                <w:highlight w:val="none"/>
              </w:rPr>
              <w:t>；</w:t>
            </w:r>
          </w:p>
          <w:p w14:paraId="1A40BD81">
            <w:pPr>
              <w:snapToGrid w:val="0"/>
              <w:spacing w:line="360" w:lineRule="auto"/>
              <w:jc w:val="left"/>
              <w:rPr>
                <w:rFonts w:hint="eastAsia" w:ascii="宋体" w:hAnsi="宋体" w:eastAsia="宋体" w:cs="宋体"/>
                <w:bCs/>
                <w:color w:val="auto"/>
                <w:sz w:val="21"/>
                <w:szCs w:val="21"/>
                <w:highlight w:val="none"/>
              </w:rPr>
            </w:pPr>
            <w:r>
              <w:rPr>
                <w:rFonts w:hint="eastAsia" w:ascii="宋体" w:hAnsi="宋体" w:eastAsia="宋体" w:cs="宋体"/>
                <w:bCs/>
                <w:color w:val="auto"/>
                <w:kern w:val="0"/>
                <w:sz w:val="21"/>
                <w:szCs w:val="21"/>
                <w:highlight w:val="none"/>
                <w:lang w:eastAsia="zh-CN"/>
              </w:rPr>
              <w:t>(</w:t>
            </w:r>
            <w:r>
              <w:rPr>
                <w:rFonts w:hint="eastAsia" w:ascii="宋体" w:hAnsi="宋体" w:eastAsia="宋体" w:cs="宋体"/>
                <w:bCs/>
                <w:color w:val="auto"/>
                <w:kern w:val="0"/>
                <w:sz w:val="21"/>
                <w:szCs w:val="21"/>
                <w:highlight w:val="none"/>
              </w:rPr>
              <w:t>5</w:t>
            </w:r>
            <w:r>
              <w:rPr>
                <w:rFonts w:hint="eastAsia" w:ascii="宋体" w:hAnsi="宋体" w:eastAsia="宋体" w:cs="宋体"/>
                <w:bCs/>
                <w:color w:val="auto"/>
                <w:kern w:val="0"/>
                <w:sz w:val="21"/>
                <w:szCs w:val="21"/>
                <w:highlight w:val="none"/>
                <w:lang w:eastAsia="zh-CN"/>
              </w:rPr>
              <w:t>)</w:t>
            </w:r>
            <w:r>
              <w:rPr>
                <w:rFonts w:hint="eastAsia" w:ascii="宋体" w:hAnsi="宋体" w:eastAsia="宋体" w:cs="宋体"/>
                <w:bCs/>
                <w:color w:val="auto"/>
                <w:kern w:val="0"/>
                <w:sz w:val="21"/>
                <w:szCs w:val="21"/>
                <w:highlight w:val="none"/>
                <w:u w:val="single"/>
              </w:rPr>
              <w:t xml:space="preserve">              </w:t>
            </w:r>
            <w:r>
              <w:rPr>
                <w:rFonts w:hint="eastAsia" w:ascii="宋体" w:hAnsi="宋体" w:eastAsia="宋体" w:cs="宋体"/>
                <w:bCs/>
                <w:color w:val="auto"/>
                <w:kern w:val="0"/>
                <w:sz w:val="21"/>
                <w:szCs w:val="21"/>
                <w:highlight w:val="none"/>
                <w:u w:val="single"/>
                <w:lang w:val="en-US" w:eastAsia="zh-CN"/>
              </w:rPr>
              <w:t>/</w:t>
            </w:r>
            <w:r>
              <w:rPr>
                <w:rFonts w:hint="eastAsia" w:ascii="宋体" w:hAnsi="宋体" w:eastAsia="宋体" w:cs="宋体"/>
                <w:bCs/>
                <w:color w:val="auto"/>
                <w:kern w:val="0"/>
                <w:sz w:val="21"/>
                <w:szCs w:val="21"/>
                <w:highlight w:val="none"/>
                <w:u w:val="single"/>
              </w:rPr>
              <w:t xml:space="preserve">                                   </w:t>
            </w:r>
            <w:r>
              <w:rPr>
                <w:rFonts w:hint="eastAsia" w:ascii="宋体" w:hAnsi="宋体" w:eastAsia="宋体" w:cs="宋体"/>
                <w:bCs/>
                <w:color w:val="auto"/>
                <w:kern w:val="0"/>
                <w:sz w:val="21"/>
                <w:szCs w:val="21"/>
                <w:highlight w:val="none"/>
              </w:rPr>
              <w:t>。</w:t>
            </w:r>
          </w:p>
        </w:tc>
      </w:tr>
      <w:tr w14:paraId="4F429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9" w:type="dxa"/>
            <w:vAlign w:val="center"/>
          </w:tcPr>
          <w:p w14:paraId="1BC5613C">
            <w:pPr>
              <w:numPr>
                <w:ilvl w:val="0"/>
                <w:numId w:val="0"/>
              </w:numPr>
              <w:snapToGrid w:val="0"/>
              <w:spacing w:line="360" w:lineRule="auto"/>
              <w:ind w:left="425" w:hanging="425"/>
              <w:jc w:val="center"/>
              <w:rPr>
                <w:rFonts w:hint="eastAsia" w:ascii="宋体" w:hAnsi="宋体" w:eastAsia="宋体" w:cs="宋体"/>
                <w:bCs/>
                <w:color w:val="auto"/>
                <w:kern w:val="2"/>
                <w:sz w:val="21"/>
                <w:szCs w:val="21"/>
                <w:highlight w:val="none"/>
              </w:rPr>
            </w:pPr>
            <w:r>
              <w:rPr>
                <w:rFonts w:hint="eastAsia" w:ascii="宋体" w:hAnsi="宋体" w:eastAsia="宋体" w:cs="宋体"/>
                <w:bCs/>
                <w:color w:val="auto"/>
                <w:kern w:val="2"/>
                <w:sz w:val="21"/>
                <w:szCs w:val="21"/>
                <w:highlight w:val="none"/>
                <w:lang w:val="en-US" w:eastAsia="zh-CN" w:bidi="ar-SA"/>
              </w:rPr>
              <w:t>5</w:t>
            </w:r>
          </w:p>
        </w:tc>
        <w:tc>
          <w:tcPr>
            <w:tcW w:w="1111" w:type="dxa"/>
            <w:vAlign w:val="center"/>
          </w:tcPr>
          <w:p w14:paraId="3DEB8360">
            <w:pPr>
              <w:snapToGrid w:val="0"/>
              <w:spacing w:line="360" w:lineRule="auto"/>
              <w:jc w:val="center"/>
              <w:rPr>
                <w:rFonts w:hint="eastAsia" w:ascii="宋体" w:hAnsi="宋体" w:eastAsia="宋体" w:cs="宋体"/>
                <w:bCs/>
                <w:color w:val="auto"/>
                <w:kern w:val="2"/>
                <w:sz w:val="21"/>
                <w:szCs w:val="21"/>
                <w:highlight w:val="none"/>
              </w:rPr>
            </w:pPr>
            <w:r>
              <w:rPr>
                <w:rFonts w:hint="eastAsia" w:ascii="宋体" w:hAnsi="宋体" w:eastAsia="宋体" w:cs="宋体"/>
                <w:bCs/>
                <w:color w:val="auto"/>
                <w:sz w:val="21"/>
                <w:szCs w:val="21"/>
                <w:highlight w:val="none"/>
              </w:rPr>
              <w:t>7.5.2</w:t>
            </w:r>
          </w:p>
        </w:tc>
        <w:tc>
          <w:tcPr>
            <w:tcW w:w="7304" w:type="dxa"/>
            <w:tcBorders>
              <w:bottom w:val="single" w:color="auto" w:sz="4" w:space="0"/>
            </w:tcBorders>
            <w:vAlign w:val="center"/>
          </w:tcPr>
          <w:p w14:paraId="39FB8807">
            <w:pPr>
              <w:snapToGrid w:val="0"/>
              <w:spacing w:line="360" w:lineRule="auto"/>
              <w:jc w:val="left"/>
              <w:rPr>
                <w:rFonts w:hint="eastAsia" w:ascii="宋体" w:hAnsi="宋体" w:eastAsia="宋体" w:cs="宋体"/>
                <w:bCs/>
                <w:color w:val="auto"/>
                <w:kern w:val="2"/>
                <w:sz w:val="21"/>
                <w:szCs w:val="21"/>
                <w:highlight w:val="none"/>
              </w:rPr>
            </w:pPr>
            <w:r>
              <w:rPr>
                <w:rFonts w:hint="eastAsia" w:ascii="宋体" w:hAnsi="宋体" w:eastAsia="宋体" w:cs="宋体"/>
                <w:bCs/>
                <w:color w:val="auto"/>
                <w:kern w:val="2"/>
                <w:sz w:val="21"/>
                <w:szCs w:val="21"/>
                <w:highlight w:val="none"/>
              </w:rPr>
              <w:t>因承包人原因造成工期延误，逾期竣工违约金的计算方法为：</w:t>
            </w:r>
            <w:r>
              <w:rPr>
                <w:rFonts w:hint="eastAsia" w:ascii="宋体" w:hAnsi="宋体" w:eastAsia="宋体" w:cs="宋体"/>
                <w:bCs/>
                <w:color w:val="auto"/>
                <w:kern w:val="2"/>
                <w:sz w:val="21"/>
                <w:szCs w:val="21"/>
                <w:highlight w:val="none"/>
                <w:u w:val="single"/>
              </w:rPr>
              <w:t xml:space="preserve"> </w:t>
            </w:r>
            <w:r>
              <w:rPr>
                <w:rFonts w:hint="eastAsia" w:ascii="宋体" w:hAnsi="宋体" w:eastAsia="宋体" w:cs="宋体"/>
                <w:bCs/>
                <w:color w:val="auto"/>
                <w:kern w:val="2"/>
                <w:sz w:val="21"/>
                <w:szCs w:val="21"/>
                <w:highlight w:val="none"/>
                <w:u w:val="single"/>
                <w:lang w:val="en-US" w:eastAsia="zh-CN"/>
              </w:rPr>
              <w:t>每延期竣工一天，承包人支付发包人合同价款的百分之一的违约金；延期竣工56天以上的，发包人有权解除合同，并追究连带损失</w:t>
            </w:r>
            <w:r>
              <w:rPr>
                <w:rFonts w:hint="eastAsia" w:ascii="宋体" w:hAnsi="宋体" w:eastAsia="宋体" w:cs="宋体"/>
                <w:bCs/>
                <w:color w:val="auto"/>
                <w:kern w:val="2"/>
                <w:sz w:val="21"/>
                <w:szCs w:val="21"/>
                <w:highlight w:val="none"/>
                <w:u w:val="single"/>
              </w:rPr>
              <w:t xml:space="preserve"> </w:t>
            </w:r>
            <w:r>
              <w:rPr>
                <w:rFonts w:hint="eastAsia" w:ascii="宋体" w:hAnsi="宋体" w:eastAsia="宋体" w:cs="宋体"/>
                <w:bCs/>
                <w:color w:val="auto"/>
                <w:kern w:val="2"/>
                <w:sz w:val="21"/>
                <w:szCs w:val="21"/>
                <w:highlight w:val="none"/>
              </w:rPr>
              <w:t>。</w:t>
            </w:r>
          </w:p>
          <w:p w14:paraId="090EBF22">
            <w:pPr>
              <w:snapToGrid w:val="0"/>
              <w:spacing w:line="360" w:lineRule="auto"/>
              <w:jc w:val="left"/>
              <w:rPr>
                <w:rFonts w:hint="eastAsia" w:ascii="宋体" w:hAnsi="宋体" w:eastAsia="宋体" w:cs="宋体"/>
                <w:bCs/>
                <w:color w:val="auto"/>
                <w:kern w:val="2"/>
                <w:sz w:val="21"/>
                <w:szCs w:val="21"/>
                <w:highlight w:val="none"/>
              </w:rPr>
            </w:pPr>
            <w:r>
              <w:rPr>
                <w:rFonts w:hint="eastAsia" w:ascii="宋体" w:hAnsi="宋体" w:eastAsia="宋体" w:cs="宋体"/>
                <w:bCs/>
                <w:color w:val="auto"/>
                <w:kern w:val="2"/>
                <w:sz w:val="21"/>
                <w:szCs w:val="21"/>
                <w:highlight w:val="none"/>
              </w:rPr>
              <w:t>因承包人原因造成工期延误，逾期竣工违约金的上限：</w:t>
            </w:r>
            <w:r>
              <w:rPr>
                <w:rFonts w:hint="eastAsia" w:ascii="宋体" w:hAnsi="宋体" w:eastAsia="宋体" w:cs="宋体"/>
                <w:bCs/>
                <w:color w:val="auto"/>
                <w:kern w:val="2"/>
                <w:sz w:val="21"/>
                <w:szCs w:val="21"/>
                <w:highlight w:val="none"/>
                <w:u w:val="single"/>
              </w:rPr>
              <w:t xml:space="preserve"> </w:t>
            </w:r>
            <w:r>
              <w:rPr>
                <w:rFonts w:hint="eastAsia" w:ascii="宋体" w:hAnsi="宋体" w:eastAsia="宋体" w:cs="宋体"/>
                <w:bCs/>
                <w:color w:val="auto"/>
                <w:kern w:val="2"/>
                <w:sz w:val="21"/>
                <w:szCs w:val="21"/>
                <w:highlight w:val="none"/>
                <w:u w:val="single"/>
                <w:lang w:val="en-US" w:eastAsia="zh-CN"/>
              </w:rPr>
              <w:t>合同总价的10%</w:t>
            </w:r>
            <w:r>
              <w:rPr>
                <w:rFonts w:hint="eastAsia" w:ascii="宋体" w:hAnsi="宋体" w:eastAsia="宋体" w:cs="宋体"/>
                <w:bCs/>
                <w:color w:val="auto"/>
                <w:kern w:val="2"/>
                <w:sz w:val="21"/>
                <w:szCs w:val="21"/>
                <w:highlight w:val="none"/>
                <w:u w:val="single"/>
              </w:rPr>
              <w:t xml:space="preserve"> </w:t>
            </w:r>
            <w:r>
              <w:rPr>
                <w:rFonts w:hint="eastAsia" w:ascii="宋体" w:hAnsi="宋体" w:eastAsia="宋体" w:cs="宋体"/>
                <w:bCs/>
                <w:color w:val="auto"/>
                <w:kern w:val="2"/>
                <w:sz w:val="21"/>
                <w:szCs w:val="21"/>
                <w:highlight w:val="none"/>
              </w:rPr>
              <w:t>。</w:t>
            </w:r>
          </w:p>
        </w:tc>
      </w:tr>
      <w:tr w14:paraId="69C13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9" w:type="dxa"/>
            <w:vAlign w:val="center"/>
          </w:tcPr>
          <w:p w14:paraId="5ADF8D4B">
            <w:pPr>
              <w:numPr>
                <w:ilvl w:val="0"/>
                <w:numId w:val="0"/>
              </w:numPr>
              <w:snapToGrid w:val="0"/>
              <w:spacing w:line="360" w:lineRule="auto"/>
              <w:ind w:left="425" w:hanging="425"/>
              <w:jc w:val="center"/>
              <w:rPr>
                <w:rFonts w:hint="eastAsia" w:ascii="宋体" w:hAnsi="宋体" w:eastAsia="宋体" w:cs="宋体"/>
                <w:bCs/>
                <w:color w:val="auto"/>
                <w:kern w:val="2"/>
                <w:sz w:val="21"/>
                <w:szCs w:val="21"/>
                <w:highlight w:val="none"/>
              </w:rPr>
            </w:pPr>
            <w:r>
              <w:rPr>
                <w:rFonts w:hint="eastAsia" w:ascii="宋体" w:hAnsi="宋体" w:eastAsia="宋体" w:cs="宋体"/>
                <w:bCs/>
                <w:color w:val="auto"/>
                <w:kern w:val="2"/>
                <w:sz w:val="21"/>
                <w:szCs w:val="21"/>
                <w:highlight w:val="none"/>
                <w:lang w:val="en-US" w:eastAsia="zh-CN" w:bidi="ar-SA"/>
              </w:rPr>
              <w:t>6</w:t>
            </w:r>
          </w:p>
        </w:tc>
        <w:tc>
          <w:tcPr>
            <w:tcW w:w="1111" w:type="dxa"/>
            <w:vAlign w:val="center"/>
          </w:tcPr>
          <w:p w14:paraId="6AD0C409">
            <w:pPr>
              <w:snapToGrid w:val="0"/>
              <w:spacing w:line="360" w:lineRule="auto"/>
              <w:jc w:val="center"/>
              <w:rPr>
                <w:rFonts w:hint="eastAsia" w:ascii="宋体" w:hAnsi="宋体" w:eastAsia="宋体" w:cs="宋体"/>
                <w:bCs/>
                <w:color w:val="auto"/>
                <w:kern w:val="2"/>
                <w:sz w:val="21"/>
                <w:szCs w:val="21"/>
                <w:highlight w:val="none"/>
              </w:rPr>
            </w:pPr>
            <w:r>
              <w:rPr>
                <w:rFonts w:hint="eastAsia" w:ascii="宋体" w:hAnsi="宋体" w:eastAsia="宋体" w:cs="宋体"/>
                <w:bCs/>
                <w:color w:val="auto"/>
                <w:sz w:val="21"/>
                <w:szCs w:val="21"/>
                <w:highlight w:val="none"/>
              </w:rPr>
              <w:t>7.9.2</w:t>
            </w:r>
          </w:p>
        </w:tc>
        <w:tc>
          <w:tcPr>
            <w:tcW w:w="7304" w:type="dxa"/>
            <w:tcBorders>
              <w:bottom w:val="single" w:color="auto" w:sz="4" w:space="0"/>
            </w:tcBorders>
            <w:vAlign w:val="center"/>
          </w:tcPr>
          <w:p w14:paraId="6D22FDF3">
            <w:pPr>
              <w:snapToGrid w:val="0"/>
              <w:spacing w:line="360" w:lineRule="auto"/>
              <w:jc w:val="left"/>
              <w:rPr>
                <w:rFonts w:hint="eastAsia" w:ascii="宋体" w:hAnsi="宋体" w:eastAsia="宋体" w:cs="宋体"/>
                <w:bCs/>
                <w:color w:val="auto"/>
                <w:kern w:val="2"/>
                <w:sz w:val="21"/>
                <w:szCs w:val="21"/>
                <w:highlight w:val="none"/>
              </w:rPr>
            </w:pPr>
            <w:r>
              <w:rPr>
                <w:rFonts w:hint="eastAsia" w:ascii="宋体" w:hAnsi="宋体" w:eastAsia="宋体" w:cs="宋体"/>
                <w:color w:val="auto"/>
                <w:kern w:val="0"/>
                <w:sz w:val="21"/>
                <w:szCs w:val="21"/>
                <w:highlight w:val="none"/>
              </w:rPr>
              <w:t>提前竣工的奖励：</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u w:val="single"/>
                <w:lang w:val="en-US" w:eastAsia="zh-CN"/>
              </w:rPr>
              <w:t>不奖励</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rPr>
              <w:t>。</w:t>
            </w:r>
          </w:p>
        </w:tc>
      </w:tr>
      <w:tr w14:paraId="597C0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9" w:type="dxa"/>
            <w:vAlign w:val="center"/>
          </w:tcPr>
          <w:p w14:paraId="322A9F2B">
            <w:pPr>
              <w:numPr>
                <w:ilvl w:val="0"/>
                <w:numId w:val="0"/>
              </w:numPr>
              <w:snapToGrid w:val="0"/>
              <w:spacing w:line="360" w:lineRule="auto"/>
              <w:ind w:left="425" w:hanging="425"/>
              <w:jc w:val="center"/>
              <w:rPr>
                <w:rFonts w:hint="eastAsia" w:ascii="宋体" w:hAnsi="宋体" w:eastAsia="宋体" w:cs="宋体"/>
                <w:bCs/>
                <w:color w:val="auto"/>
                <w:kern w:val="2"/>
                <w:sz w:val="21"/>
                <w:szCs w:val="21"/>
                <w:highlight w:val="none"/>
              </w:rPr>
            </w:pPr>
            <w:r>
              <w:rPr>
                <w:rFonts w:hint="eastAsia" w:ascii="宋体" w:hAnsi="宋体" w:eastAsia="宋体" w:cs="宋体"/>
                <w:bCs/>
                <w:color w:val="auto"/>
                <w:kern w:val="2"/>
                <w:sz w:val="21"/>
                <w:szCs w:val="21"/>
                <w:highlight w:val="none"/>
                <w:lang w:val="en-US" w:eastAsia="zh-CN" w:bidi="ar-SA"/>
              </w:rPr>
              <w:t>7</w:t>
            </w:r>
          </w:p>
        </w:tc>
        <w:tc>
          <w:tcPr>
            <w:tcW w:w="1111" w:type="dxa"/>
            <w:vAlign w:val="center"/>
          </w:tcPr>
          <w:p w14:paraId="74444B10">
            <w:pPr>
              <w:snapToGrid w:val="0"/>
              <w:spacing w:line="360" w:lineRule="auto"/>
              <w:jc w:val="center"/>
              <w:rPr>
                <w:rFonts w:hint="eastAsia" w:ascii="宋体" w:hAnsi="宋体" w:eastAsia="宋体" w:cs="宋体"/>
                <w:bCs/>
                <w:color w:val="auto"/>
                <w:kern w:val="2"/>
                <w:sz w:val="21"/>
                <w:szCs w:val="21"/>
                <w:highlight w:val="none"/>
              </w:rPr>
            </w:pPr>
            <w:r>
              <w:rPr>
                <w:rFonts w:hint="eastAsia" w:ascii="宋体" w:hAnsi="宋体" w:eastAsia="宋体" w:cs="宋体"/>
                <w:bCs/>
                <w:color w:val="auto"/>
                <w:sz w:val="21"/>
                <w:szCs w:val="21"/>
                <w:highlight w:val="none"/>
              </w:rPr>
              <w:t>11.1</w:t>
            </w:r>
          </w:p>
        </w:tc>
        <w:tc>
          <w:tcPr>
            <w:tcW w:w="7304" w:type="dxa"/>
            <w:tcBorders>
              <w:bottom w:val="single" w:color="auto" w:sz="4" w:space="0"/>
            </w:tcBorders>
            <w:vAlign w:val="center"/>
          </w:tcPr>
          <w:p w14:paraId="4856DC94">
            <w:pPr>
              <w:widowControl w:val="0"/>
              <w:snapToGrid w:val="0"/>
              <w:spacing w:line="360" w:lineRule="auto"/>
              <w:jc w:val="left"/>
              <w:rPr>
                <w:rFonts w:hint="eastAsia" w:ascii="宋体" w:hAnsi="宋体" w:eastAsia="宋体" w:cs="宋体"/>
                <w:bCs/>
                <w:color w:val="auto"/>
                <w:kern w:val="2"/>
                <w:sz w:val="21"/>
                <w:szCs w:val="21"/>
                <w:highlight w:val="none"/>
              </w:rPr>
            </w:pPr>
            <w:r>
              <w:rPr>
                <w:rFonts w:hint="eastAsia" w:ascii="宋体" w:hAnsi="宋体" w:eastAsia="宋体" w:cs="宋体"/>
                <w:bCs/>
                <w:color w:val="auto"/>
                <w:kern w:val="2"/>
                <w:sz w:val="21"/>
                <w:szCs w:val="21"/>
                <w:highlight w:val="none"/>
                <w:lang w:val="en-US" w:eastAsia="zh-CN" w:bidi="ar-SA"/>
              </w:rPr>
              <w:t>市场价格波动是否调整合同价格的约定：</w:t>
            </w:r>
            <w:r>
              <w:rPr>
                <w:rFonts w:hint="eastAsia" w:ascii="宋体" w:hAnsi="宋体" w:eastAsia="宋体" w:cs="宋体"/>
                <w:bCs/>
                <w:color w:val="auto"/>
                <w:kern w:val="2"/>
                <w:sz w:val="21"/>
                <w:szCs w:val="21"/>
                <w:highlight w:val="none"/>
                <w:u w:val="single"/>
                <w:lang w:val="en-US" w:eastAsia="zh-CN" w:bidi="ar-SA"/>
              </w:rPr>
              <w:t xml:space="preserve"> 不调整  </w:t>
            </w:r>
            <w:r>
              <w:rPr>
                <w:rFonts w:hint="eastAsia" w:ascii="宋体" w:hAnsi="宋体" w:eastAsia="宋体" w:cs="宋体"/>
                <w:bCs/>
                <w:color w:val="auto"/>
                <w:kern w:val="2"/>
                <w:sz w:val="21"/>
                <w:szCs w:val="21"/>
                <w:highlight w:val="none"/>
                <w:lang w:val="en-US" w:eastAsia="zh-CN" w:bidi="ar-SA"/>
              </w:rPr>
              <w:t>。</w:t>
            </w:r>
          </w:p>
        </w:tc>
      </w:tr>
      <w:tr w14:paraId="2F9B1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9" w:type="dxa"/>
            <w:vAlign w:val="center"/>
          </w:tcPr>
          <w:p w14:paraId="5E1CA188">
            <w:pPr>
              <w:numPr>
                <w:ilvl w:val="0"/>
                <w:numId w:val="0"/>
              </w:numPr>
              <w:snapToGrid w:val="0"/>
              <w:spacing w:line="360" w:lineRule="auto"/>
              <w:ind w:left="425" w:hanging="425"/>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lang w:val="en-US" w:eastAsia="zh-CN" w:bidi="ar-SA"/>
              </w:rPr>
              <w:t>8</w:t>
            </w:r>
          </w:p>
        </w:tc>
        <w:tc>
          <w:tcPr>
            <w:tcW w:w="1111" w:type="dxa"/>
            <w:vAlign w:val="center"/>
          </w:tcPr>
          <w:p w14:paraId="523DAE3B">
            <w:pPr>
              <w:snapToGrid w:val="0"/>
              <w:spacing w:line="360" w:lineRule="auto"/>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12.1</w:t>
            </w:r>
          </w:p>
        </w:tc>
        <w:tc>
          <w:tcPr>
            <w:tcW w:w="7304" w:type="dxa"/>
            <w:tcBorders>
              <w:bottom w:val="single" w:color="auto" w:sz="4" w:space="0"/>
            </w:tcBorders>
            <w:vAlign w:val="center"/>
          </w:tcPr>
          <w:p w14:paraId="3D9674F5">
            <w:pPr>
              <w:widowControl w:val="0"/>
              <w:snapToGrid w:val="0"/>
              <w:spacing w:line="360" w:lineRule="auto"/>
              <w:jc w:val="left"/>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合同价格形式</w:t>
            </w:r>
          </w:p>
          <w:p w14:paraId="38D79BA2">
            <w:pPr>
              <w:widowControl w:val="0"/>
              <w:snapToGrid w:val="0"/>
              <w:spacing w:line="360" w:lineRule="auto"/>
              <w:jc w:val="left"/>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（1）单价合同。</w:t>
            </w:r>
          </w:p>
          <w:p w14:paraId="3685B3B1">
            <w:pPr>
              <w:widowControl w:val="0"/>
              <w:snapToGrid w:val="0"/>
              <w:spacing w:line="360" w:lineRule="auto"/>
              <w:jc w:val="left"/>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综合单价包含的风险范围：</w:t>
            </w:r>
            <w:r>
              <w:rPr>
                <w:rFonts w:hint="eastAsia" w:ascii="宋体" w:hAnsi="宋体" w:eastAsia="宋体" w:cs="宋体"/>
                <w:bCs/>
                <w:color w:val="auto"/>
                <w:kern w:val="2"/>
                <w:sz w:val="21"/>
                <w:szCs w:val="21"/>
                <w:highlight w:val="none"/>
                <w:u w:val="single"/>
                <w:lang w:val="en-US" w:eastAsia="zh-CN" w:bidi="ar-SA"/>
              </w:rPr>
              <w:t xml:space="preserve">  材料价格、人工成本上涨，异常天气导致的工期延误 </w:t>
            </w:r>
            <w:r>
              <w:rPr>
                <w:rFonts w:hint="eastAsia" w:ascii="宋体" w:hAnsi="宋体" w:eastAsia="宋体" w:cs="宋体"/>
                <w:bCs/>
                <w:color w:val="auto"/>
                <w:kern w:val="2"/>
                <w:sz w:val="21"/>
                <w:szCs w:val="21"/>
                <w:highlight w:val="none"/>
                <w:lang w:val="en-US" w:eastAsia="zh-CN" w:bidi="ar-SA"/>
              </w:rPr>
              <w:t>。</w:t>
            </w:r>
          </w:p>
          <w:p w14:paraId="392EA452">
            <w:pPr>
              <w:widowControl w:val="0"/>
              <w:snapToGrid w:val="0"/>
              <w:spacing w:line="360" w:lineRule="auto"/>
              <w:jc w:val="left"/>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风险费用的计算方法：</w:t>
            </w:r>
            <w:r>
              <w:rPr>
                <w:rFonts w:hint="eastAsia" w:ascii="宋体" w:hAnsi="宋体" w:eastAsia="宋体" w:cs="宋体"/>
                <w:bCs/>
                <w:color w:val="auto"/>
                <w:kern w:val="2"/>
                <w:sz w:val="21"/>
                <w:szCs w:val="21"/>
                <w:highlight w:val="none"/>
                <w:u w:val="single"/>
                <w:lang w:val="en-US" w:eastAsia="zh-CN" w:bidi="ar-SA"/>
              </w:rPr>
              <w:t xml:space="preserve">              /                    </w:t>
            </w:r>
            <w:r>
              <w:rPr>
                <w:rFonts w:hint="eastAsia" w:ascii="宋体" w:hAnsi="宋体" w:eastAsia="宋体" w:cs="宋体"/>
                <w:bCs/>
                <w:color w:val="auto"/>
                <w:kern w:val="2"/>
                <w:sz w:val="21"/>
                <w:szCs w:val="21"/>
                <w:highlight w:val="none"/>
                <w:lang w:val="en-US" w:eastAsia="zh-CN" w:bidi="ar-SA"/>
              </w:rPr>
              <w:t>。</w:t>
            </w:r>
          </w:p>
          <w:p w14:paraId="1ECBAFC1">
            <w:pPr>
              <w:widowControl w:val="0"/>
              <w:snapToGrid w:val="0"/>
              <w:spacing w:line="360" w:lineRule="auto"/>
              <w:jc w:val="left"/>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风险范围以外合同价格的调整方法：</w:t>
            </w:r>
            <w:r>
              <w:rPr>
                <w:rFonts w:hint="eastAsia" w:ascii="宋体" w:hAnsi="宋体" w:eastAsia="宋体" w:cs="宋体"/>
                <w:bCs/>
                <w:color w:val="auto"/>
                <w:kern w:val="2"/>
                <w:sz w:val="21"/>
                <w:szCs w:val="21"/>
                <w:highlight w:val="none"/>
                <w:u w:val="single"/>
                <w:lang w:val="en-US" w:eastAsia="zh-CN" w:bidi="ar-SA"/>
              </w:rPr>
              <w:t xml:space="preserve">   不调整            </w:t>
            </w:r>
            <w:r>
              <w:rPr>
                <w:rFonts w:hint="eastAsia" w:ascii="宋体" w:hAnsi="宋体" w:eastAsia="宋体" w:cs="宋体"/>
                <w:bCs/>
                <w:color w:val="auto"/>
                <w:kern w:val="2"/>
                <w:sz w:val="21"/>
                <w:szCs w:val="21"/>
                <w:highlight w:val="none"/>
                <w:lang w:val="en-US" w:eastAsia="zh-CN" w:bidi="ar-SA"/>
              </w:rPr>
              <w:t>。</w:t>
            </w:r>
          </w:p>
          <w:p w14:paraId="7189DCB3">
            <w:pPr>
              <w:widowControl w:val="0"/>
              <w:snapToGrid w:val="0"/>
              <w:spacing w:line="360" w:lineRule="auto"/>
              <w:jc w:val="left"/>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（2）总价合同。</w:t>
            </w:r>
          </w:p>
          <w:p w14:paraId="2D2CA562">
            <w:pPr>
              <w:widowControl w:val="0"/>
              <w:snapToGrid w:val="0"/>
              <w:spacing w:line="360" w:lineRule="auto"/>
              <w:jc w:val="left"/>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总价包含的风险范围：</w:t>
            </w:r>
            <w:r>
              <w:rPr>
                <w:rFonts w:hint="eastAsia" w:ascii="宋体" w:hAnsi="宋体" w:eastAsia="宋体" w:cs="宋体"/>
                <w:bCs/>
                <w:color w:val="auto"/>
                <w:kern w:val="2"/>
                <w:sz w:val="21"/>
                <w:szCs w:val="21"/>
                <w:highlight w:val="none"/>
                <w:u w:val="single"/>
                <w:lang w:val="en-US" w:eastAsia="zh-CN" w:bidi="ar-SA"/>
              </w:rPr>
              <w:t xml:space="preserve">      /                 </w:t>
            </w:r>
            <w:r>
              <w:rPr>
                <w:rFonts w:hint="eastAsia" w:ascii="宋体" w:hAnsi="宋体" w:eastAsia="宋体" w:cs="宋体"/>
                <w:bCs/>
                <w:color w:val="auto"/>
                <w:kern w:val="2"/>
                <w:sz w:val="21"/>
                <w:szCs w:val="21"/>
                <w:highlight w:val="none"/>
                <w:lang w:val="en-US" w:eastAsia="zh-CN" w:bidi="ar-SA"/>
              </w:rPr>
              <w:t>。</w:t>
            </w:r>
          </w:p>
          <w:p w14:paraId="5010ACFE">
            <w:pPr>
              <w:widowControl w:val="0"/>
              <w:snapToGrid w:val="0"/>
              <w:spacing w:line="360" w:lineRule="auto"/>
              <w:jc w:val="left"/>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风险费用的计算方法：</w:t>
            </w:r>
            <w:r>
              <w:rPr>
                <w:rFonts w:hint="eastAsia" w:ascii="宋体" w:hAnsi="宋体" w:eastAsia="宋体" w:cs="宋体"/>
                <w:bCs/>
                <w:color w:val="auto"/>
                <w:kern w:val="2"/>
                <w:sz w:val="21"/>
                <w:szCs w:val="21"/>
                <w:highlight w:val="none"/>
                <w:u w:val="single"/>
                <w:lang w:val="en-US" w:eastAsia="zh-CN" w:bidi="ar-SA"/>
              </w:rPr>
              <w:t xml:space="preserve">     /              </w:t>
            </w:r>
            <w:r>
              <w:rPr>
                <w:rFonts w:hint="eastAsia" w:ascii="宋体" w:hAnsi="宋体" w:eastAsia="宋体" w:cs="宋体"/>
                <w:bCs/>
                <w:color w:val="auto"/>
                <w:kern w:val="2"/>
                <w:sz w:val="21"/>
                <w:szCs w:val="21"/>
                <w:highlight w:val="none"/>
                <w:lang w:val="en-US" w:eastAsia="zh-CN" w:bidi="ar-SA"/>
              </w:rPr>
              <w:t>。</w:t>
            </w:r>
          </w:p>
          <w:p w14:paraId="523146A7">
            <w:pPr>
              <w:widowControl w:val="0"/>
              <w:snapToGrid w:val="0"/>
              <w:spacing w:line="360" w:lineRule="auto"/>
              <w:jc w:val="left"/>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风险范围以外合同价格的调整方法：</w:t>
            </w:r>
            <w:r>
              <w:rPr>
                <w:rFonts w:hint="eastAsia" w:ascii="宋体" w:hAnsi="宋体" w:eastAsia="宋体" w:cs="宋体"/>
                <w:bCs/>
                <w:color w:val="auto"/>
                <w:kern w:val="2"/>
                <w:sz w:val="21"/>
                <w:szCs w:val="21"/>
                <w:highlight w:val="none"/>
                <w:u w:val="single"/>
                <w:lang w:val="en-US" w:eastAsia="zh-CN" w:bidi="ar-SA"/>
              </w:rPr>
              <w:t xml:space="preserve">    /                  </w:t>
            </w:r>
            <w:r>
              <w:rPr>
                <w:rFonts w:hint="eastAsia" w:ascii="宋体" w:hAnsi="宋体" w:eastAsia="宋体" w:cs="宋体"/>
                <w:bCs/>
                <w:color w:val="auto"/>
                <w:kern w:val="2"/>
                <w:sz w:val="21"/>
                <w:szCs w:val="21"/>
                <w:highlight w:val="none"/>
                <w:lang w:val="en-US" w:eastAsia="zh-CN" w:bidi="ar-SA"/>
              </w:rPr>
              <w:t>。</w:t>
            </w:r>
          </w:p>
          <w:p w14:paraId="6DD2C299">
            <w:pPr>
              <w:widowControl w:val="0"/>
              <w:snapToGrid w:val="0"/>
              <w:spacing w:line="360" w:lineRule="auto"/>
              <w:jc w:val="left"/>
              <w:rPr>
                <w:rFonts w:hint="eastAsia" w:ascii="宋体" w:hAnsi="宋体" w:eastAsia="宋体" w:cs="宋体"/>
                <w:bCs/>
                <w:color w:val="auto"/>
                <w:sz w:val="21"/>
                <w:szCs w:val="21"/>
                <w:highlight w:val="none"/>
              </w:rPr>
            </w:pPr>
            <w:r>
              <w:rPr>
                <w:rFonts w:hint="eastAsia" w:ascii="宋体" w:hAnsi="宋体" w:eastAsia="宋体" w:cs="宋体"/>
                <w:bCs/>
                <w:color w:val="auto"/>
                <w:kern w:val="2"/>
                <w:sz w:val="21"/>
                <w:szCs w:val="21"/>
                <w:highlight w:val="none"/>
                <w:lang w:val="en-US" w:eastAsia="zh-CN" w:bidi="ar-SA"/>
              </w:rPr>
              <w:t>（3）其他价格方式：</w:t>
            </w:r>
            <w:r>
              <w:rPr>
                <w:rFonts w:hint="eastAsia" w:ascii="宋体" w:hAnsi="宋体" w:eastAsia="宋体" w:cs="宋体"/>
                <w:bCs/>
                <w:color w:val="auto"/>
                <w:kern w:val="2"/>
                <w:sz w:val="21"/>
                <w:szCs w:val="21"/>
                <w:highlight w:val="none"/>
                <w:u w:val="single"/>
                <w:lang w:val="en-US" w:eastAsia="zh-CN" w:bidi="ar-SA"/>
              </w:rPr>
              <w:t xml:space="preserve">                /                    </w:t>
            </w:r>
            <w:r>
              <w:rPr>
                <w:rFonts w:hint="eastAsia" w:ascii="宋体" w:hAnsi="宋体" w:eastAsia="宋体" w:cs="宋体"/>
                <w:bCs/>
                <w:color w:val="auto"/>
                <w:kern w:val="2"/>
                <w:sz w:val="21"/>
                <w:szCs w:val="21"/>
                <w:highlight w:val="none"/>
                <w:lang w:val="en-US" w:eastAsia="zh-CN" w:bidi="ar-SA"/>
              </w:rPr>
              <w:t>。</w:t>
            </w:r>
          </w:p>
        </w:tc>
      </w:tr>
      <w:tr w14:paraId="36DC7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9" w:type="dxa"/>
            <w:vAlign w:val="center"/>
          </w:tcPr>
          <w:p w14:paraId="7A1CEE9D">
            <w:pPr>
              <w:numPr>
                <w:ilvl w:val="0"/>
                <w:numId w:val="0"/>
              </w:numPr>
              <w:snapToGrid w:val="0"/>
              <w:spacing w:line="360" w:lineRule="auto"/>
              <w:ind w:left="425" w:hanging="425"/>
              <w:jc w:val="center"/>
              <w:rPr>
                <w:rFonts w:hint="eastAsia" w:ascii="宋体" w:hAnsi="宋体" w:eastAsia="宋体" w:cs="宋体"/>
                <w:bCs/>
                <w:color w:val="auto"/>
                <w:kern w:val="2"/>
                <w:sz w:val="21"/>
                <w:szCs w:val="21"/>
                <w:highlight w:val="none"/>
              </w:rPr>
            </w:pPr>
            <w:r>
              <w:rPr>
                <w:rFonts w:hint="eastAsia" w:ascii="宋体" w:hAnsi="宋体" w:eastAsia="宋体" w:cs="宋体"/>
                <w:bCs/>
                <w:color w:val="auto"/>
                <w:kern w:val="2"/>
                <w:sz w:val="21"/>
                <w:szCs w:val="21"/>
                <w:highlight w:val="none"/>
                <w:lang w:val="en-US" w:eastAsia="zh-CN" w:bidi="ar-SA"/>
              </w:rPr>
              <w:t>9</w:t>
            </w:r>
          </w:p>
        </w:tc>
        <w:tc>
          <w:tcPr>
            <w:tcW w:w="1111" w:type="dxa"/>
            <w:vAlign w:val="center"/>
          </w:tcPr>
          <w:p w14:paraId="3D0A1A02">
            <w:pPr>
              <w:snapToGrid w:val="0"/>
              <w:spacing w:line="360" w:lineRule="auto"/>
              <w:jc w:val="center"/>
              <w:rPr>
                <w:rFonts w:hint="eastAsia" w:ascii="宋体" w:hAnsi="宋体" w:eastAsia="宋体" w:cs="宋体"/>
                <w:bCs/>
                <w:color w:val="auto"/>
                <w:kern w:val="2"/>
                <w:sz w:val="21"/>
                <w:szCs w:val="21"/>
                <w:highlight w:val="none"/>
              </w:rPr>
            </w:pPr>
            <w:r>
              <w:rPr>
                <w:rFonts w:hint="eastAsia" w:ascii="宋体" w:hAnsi="宋体" w:eastAsia="宋体" w:cs="宋体"/>
                <w:bCs/>
                <w:color w:val="auto"/>
                <w:sz w:val="21"/>
                <w:szCs w:val="21"/>
                <w:highlight w:val="none"/>
              </w:rPr>
              <w:t>12.2.1</w:t>
            </w:r>
          </w:p>
        </w:tc>
        <w:tc>
          <w:tcPr>
            <w:tcW w:w="7304" w:type="dxa"/>
            <w:tcBorders>
              <w:bottom w:val="single" w:color="auto" w:sz="4" w:space="0"/>
            </w:tcBorders>
            <w:vAlign w:val="center"/>
          </w:tcPr>
          <w:p w14:paraId="69123C7E">
            <w:pPr>
              <w:adjustRightInd w:val="0"/>
              <w:snapToGrid w:val="0"/>
              <w:spacing w:line="360" w:lineRule="auto"/>
              <w:jc w:val="left"/>
              <w:rPr>
                <w:rFonts w:hint="eastAsia"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rPr>
              <w:t>预付款的支付</w:t>
            </w:r>
          </w:p>
          <w:p w14:paraId="17A03B34">
            <w:pPr>
              <w:adjustRightInd w:val="0"/>
              <w:snapToGrid w:val="0"/>
              <w:spacing w:line="360" w:lineRule="auto"/>
              <w:jc w:val="left"/>
              <w:rPr>
                <w:rFonts w:hint="eastAsia"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rPr>
              <w:t>预付款支付比例或金额：</w:t>
            </w:r>
            <w:r>
              <w:rPr>
                <w:rFonts w:hint="eastAsia" w:ascii="宋体" w:hAnsi="宋体" w:eastAsia="宋体" w:cs="宋体"/>
                <w:bCs/>
                <w:color w:val="auto"/>
                <w:kern w:val="0"/>
                <w:sz w:val="21"/>
                <w:szCs w:val="21"/>
                <w:highlight w:val="none"/>
                <w:u w:val="single"/>
                <w:lang w:val="en-US" w:eastAsia="zh-CN"/>
              </w:rPr>
              <w:t>合同金额的70%</w:t>
            </w:r>
            <w:r>
              <w:rPr>
                <w:rFonts w:hint="eastAsia" w:ascii="宋体" w:hAnsi="宋体" w:eastAsia="宋体" w:cs="宋体"/>
                <w:bCs/>
                <w:color w:val="auto"/>
                <w:kern w:val="0"/>
                <w:sz w:val="21"/>
                <w:szCs w:val="21"/>
                <w:highlight w:val="none"/>
                <w:u w:val="single"/>
                <w:lang w:eastAsia="zh-CN"/>
              </w:rPr>
              <w:t>（</w:t>
            </w:r>
            <w:r>
              <w:rPr>
                <w:rFonts w:hint="eastAsia" w:ascii="宋体" w:hAnsi="宋体" w:eastAsia="宋体" w:cs="宋体"/>
                <w:bCs/>
                <w:color w:val="auto"/>
                <w:kern w:val="0"/>
                <w:sz w:val="21"/>
                <w:szCs w:val="21"/>
                <w:highlight w:val="none"/>
                <w:u w:val="single"/>
                <w:lang w:val="en-US" w:eastAsia="zh-CN"/>
              </w:rPr>
              <w:t>含本工程</w:t>
            </w:r>
            <w:r>
              <w:rPr>
                <w:rFonts w:hint="eastAsia" w:ascii="宋体" w:hAnsi="宋体" w:eastAsia="宋体" w:cs="宋体"/>
                <w:bCs/>
                <w:color w:val="auto"/>
                <w:kern w:val="0"/>
                <w:sz w:val="21"/>
                <w:szCs w:val="21"/>
                <w:highlight w:val="none"/>
                <w:u w:val="single"/>
              </w:rPr>
              <w:t>安全生产费用</w:t>
            </w:r>
            <w:r>
              <w:rPr>
                <w:rFonts w:hint="eastAsia" w:ascii="宋体" w:hAnsi="宋体" w:eastAsia="宋体" w:cs="宋体"/>
                <w:bCs/>
                <w:color w:val="auto"/>
                <w:kern w:val="0"/>
                <w:sz w:val="21"/>
                <w:szCs w:val="21"/>
                <w:highlight w:val="none"/>
                <w:u w:val="single"/>
                <w:lang w:eastAsia="zh-CN"/>
              </w:rPr>
              <w:t>）</w:t>
            </w:r>
            <w:r>
              <w:rPr>
                <w:rFonts w:hint="eastAsia" w:ascii="宋体" w:hAnsi="宋体" w:eastAsia="宋体" w:cs="宋体"/>
                <w:bCs/>
                <w:color w:val="auto"/>
                <w:kern w:val="0"/>
                <w:sz w:val="21"/>
                <w:szCs w:val="21"/>
                <w:highlight w:val="none"/>
                <w:u w:val="none"/>
                <w:lang w:eastAsia="zh-CN"/>
              </w:rPr>
              <w:t>。</w:t>
            </w:r>
          </w:p>
          <w:p w14:paraId="3F0D98FB">
            <w:pPr>
              <w:adjustRightInd w:val="0"/>
              <w:snapToGrid w:val="0"/>
              <w:spacing w:line="360" w:lineRule="auto"/>
              <w:jc w:val="left"/>
              <w:rPr>
                <w:rFonts w:hint="eastAsia"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rPr>
              <w:t>预付款支付期限：</w:t>
            </w:r>
            <w:r>
              <w:rPr>
                <w:rFonts w:hint="eastAsia" w:ascii="宋体" w:hAnsi="宋体" w:eastAsia="宋体" w:cs="宋体"/>
                <w:bCs/>
                <w:color w:val="auto"/>
                <w:kern w:val="0"/>
                <w:sz w:val="21"/>
                <w:szCs w:val="21"/>
                <w:highlight w:val="none"/>
                <w:u w:val="single"/>
              </w:rPr>
              <w:t>合同、</w:t>
            </w:r>
            <w:r>
              <w:rPr>
                <w:rFonts w:hint="eastAsia" w:ascii="宋体" w:hAnsi="宋体" w:eastAsia="宋体" w:cs="宋体"/>
                <w:bCs/>
                <w:color w:val="auto"/>
                <w:kern w:val="0"/>
                <w:sz w:val="21"/>
                <w:szCs w:val="21"/>
                <w:highlight w:val="none"/>
                <w:u w:val="single"/>
                <w:lang w:val="en-US" w:eastAsia="zh-CN"/>
              </w:rPr>
              <w:t>担</w:t>
            </w:r>
            <w:r>
              <w:rPr>
                <w:rFonts w:hint="eastAsia" w:ascii="宋体" w:hAnsi="宋体" w:eastAsia="宋体" w:cs="宋体"/>
                <w:bCs/>
                <w:color w:val="auto"/>
                <w:kern w:val="0"/>
                <w:sz w:val="21"/>
                <w:szCs w:val="21"/>
                <w:highlight w:val="none"/>
                <w:u w:val="single"/>
              </w:rPr>
              <w:t>保措施生效以及具备实施条件后</w:t>
            </w:r>
            <w:r>
              <w:rPr>
                <w:rFonts w:hint="eastAsia" w:ascii="宋体" w:hAnsi="宋体" w:eastAsia="宋体" w:cs="宋体"/>
                <w:bCs/>
                <w:color w:val="auto"/>
                <w:kern w:val="0"/>
                <w:sz w:val="21"/>
                <w:szCs w:val="21"/>
                <w:highlight w:val="none"/>
                <w:u w:val="single"/>
                <w:lang w:val="en-US" w:eastAsia="zh-CN"/>
              </w:rPr>
              <w:t>5</w:t>
            </w:r>
            <w:r>
              <w:rPr>
                <w:rFonts w:hint="eastAsia" w:ascii="宋体" w:hAnsi="宋体" w:eastAsia="宋体" w:cs="宋体"/>
                <w:bCs/>
                <w:color w:val="auto"/>
                <w:kern w:val="0"/>
                <w:sz w:val="21"/>
                <w:szCs w:val="21"/>
                <w:highlight w:val="none"/>
                <w:u w:val="single"/>
              </w:rPr>
              <w:t>个工作日内支付</w:t>
            </w:r>
            <w:r>
              <w:rPr>
                <w:rFonts w:hint="eastAsia" w:ascii="宋体" w:hAnsi="宋体" w:eastAsia="宋体" w:cs="宋体"/>
                <w:bCs/>
                <w:color w:val="auto"/>
                <w:kern w:val="0"/>
                <w:sz w:val="21"/>
                <w:szCs w:val="21"/>
                <w:highlight w:val="none"/>
                <w:u w:val="single"/>
                <w:lang w:val="en-US" w:eastAsia="zh-CN"/>
              </w:rPr>
              <w:t>给承包人</w:t>
            </w:r>
            <w:r>
              <w:rPr>
                <w:rFonts w:hint="eastAsia" w:ascii="宋体" w:hAnsi="宋体" w:eastAsia="宋体" w:cs="宋体"/>
                <w:bCs/>
                <w:color w:val="auto"/>
                <w:kern w:val="0"/>
                <w:sz w:val="21"/>
                <w:szCs w:val="21"/>
                <w:highlight w:val="none"/>
                <w:u w:val="none"/>
              </w:rPr>
              <w:t>。</w:t>
            </w:r>
          </w:p>
          <w:p w14:paraId="7AA98D50">
            <w:pPr>
              <w:adjustRightInd w:val="0"/>
              <w:snapToGrid w:val="0"/>
              <w:spacing w:line="360" w:lineRule="auto"/>
              <w:jc w:val="left"/>
              <w:rPr>
                <w:rFonts w:hint="eastAsia" w:ascii="宋体" w:hAnsi="宋体" w:eastAsia="宋体" w:cs="宋体"/>
                <w:bCs/>
                <w:color w:val="auto"/>
                <w:kern w:val="2"/>
                <w:sz w:val="21"/>
                <w:szCs w:val="21"/>
                <w:highlight w:val="none"/>
              </w:rPr>
            </w:pPr>
            <w:r>
              <w:rPr>
                <w:rFonts w:hint="eastAsia" w:ascii="宋体" w:hAnsi="宋体" w:eastAsia="宋体" w:cs="宋体"/>
                <w:bCs/>
                <w:color w:val="auto"/>
                <w:kern w:val="0"/>
                <w:sz w:val="21"/>
                <w:szCs w:val="21"/>
                <w:highlight w:val="none"/>
              </w:rPr>
              <w:t>预付款扣回的方式：</w:t>
            </w:r>
            <w:r>
              <w:rPr>
                <w:rFonts w:hint="eastAsia" w:ascii="宋体" w:hAnsi="宋体" w:eastAsia="宋体" w:cs="宋体"/>
                <w:bCs/>
                <w:color w:val="auto"/>
                <w:sz w:val="21"/>
                <w:szCs w:val="21"/>
                <w:highlight w:val="none"/>
                <w:u w:val="single"/>
              </w:rPr>
              <w:t>支付第一次进度款（完成清单工程量的85%及以上工作内容时，承包人申请并经发包人审核确认后）时，一次性扣抵预付工程价款。</w:t>
            </w:r>
          </w:p>
        </w:tc>
      </w:tr>
      <w:tr w14:paraId="070C7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 w:hRule="atLeast"/>
        </w:trPr>
        <w:tc>
          <w:tcPr>
            <w:tcW w:w="629" w:type="dxa"/>
            <w:vAlign w:val="center"/>
          </w:tcPr>
          <w:p w14:paraId="13CD4769">
            <w:pPr>
              <w:numPr>
                <w:ilvl w:val="0"/>
                <w:numId w:val="0"/>
              </w:numPr>
              <w:snapToGrid w:val="0"/>
              <w:spacing w:line="360" w:lineRule="auto"/>
              <w:ind w:left="425" w:hanging="425"/>
              <w:jc w:val="center"/>
              <w:rPr>
                <w:rFonts w:hint="eastAsia" w:ascii="宋体" w:hAnsi="宋体" w:eastAsia="宋体" w:cs="宋体"/>
                <w:bCs/>
                <w:color w:val="auto"/>
                <w:kern w:val="2"/>
                <w:sz w:val="21"/>
                <w:szCs w:val="21"/>
                <w:highlight w:val="none"/>
              </w:rPr>
            </w:pPr>
            <w:r>
              <w:rPr>
                <w:rFonts w:hint="eastAsia" w:ascii="宋体" w:hAnsi="宋体" w:eastAsia="宋体" w:cs="宋体"/>
                <w:bCs/>
                <w:color w:val="auto"/>
                <w:kern w:val="2"/>
                <w:sz w:val="21"/>
                <w:szCs w:val="21"/>
                <w:highlight w:val="none"/>
                <w:lang w:val="en-US" w:eastAsia="zh-CN" w:bidi="ar-SA"/>
              </w:rPr>
              <w:t>10</w:t>
            </w:r>
          </w:p>
        </w:tc>
        <w:tc>
          <w:tcPr>
            <w:tcW w:w="1111" w:type="dxa"/>
            <w:vAlign w:val="center"/>
          </w:tcPr>
          <w:p w14:paraId="2450AF3A">
            <w:pPr>
              <w:snapToGrid w:val="0"/>
              <w:spacing w:line="360" w:lineRule="auto"/>
              <w:jc w:val="center"/>
              <w:rPr>
                <w:rFonts w:hint="eastAsia" w:ascii="宋体" w:hAnsi="宋体" w:eastAsia="宋体" w:cs="宋体"/>
                <w:bCs/>
                <w:color w:val="auto"/>
                <w:kern w:val="2"/>
                <w:sz w:val="21"/>
                <w:szCs w:val="21"/>
                <w:highlight w:val="none"/>
              </w:rPr>
            </w:pPr>
            <w:r>
              <w:rPr>
                <w:rFonts w:hint="eastAsia" w:ascii="宋体" w:hAnsi="宋体" w:eastAsia="宋体" w:cs="宋体"/>
                <w:bCs/>
                <w:color w:val="auto"/>
                <w:sz w:val="21"/>
                <w:szCs w:val="21"/>
                <w:highlight w:val="none"/>
              </w:rPr>
              <w:t>12.2.2</w:t>
            </w:r>
          </w:p>
        </w:tc>
        <w:tc>
          <w:tcPr>
            <w:tcW w:w="7304" w:type="dxa"/>
            <w:tcBorders>
              <w:bottom w:val="single" w:color="auto" w:sz="4" w:space="0"/>
            </w:tcBorders>
            <w:vAlign w:val="center"/>
          </w:tcPr>
          <w:p w14:paraId="548F26B2">
            <w:pPr>
              <w:adjustRightInd w:val="0"/>
              <w:snapToGrid w:val="0"/>
              <w:spacing w:line="360" w:lineRule="auto"/>
              <w:jc w:val="left"/>
              <w:rPr>
                <w:rFonts w:hint="eastAsia"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rPr>
              <w:t>预付款担保</w:t>
            </w:r>
          </w:p>
          <w:p w14:paraId="6B02DA05">
            <w:pPr>
              <w:adjustRightInd w:val="0"/>
              <w:snapToGrid w:val="0"/>
              <w:spacing w:line="360" w:lineRule="auto"/>
              <w:jc w:val="left"/>
              <w:rPr>
                <w:rFonts w:hint="eastAsia"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rPr>
              <w:t>承包人提交预付款担保的期限：</w:t>
            </w:r>
            <w:r>
              <w:rPr>
                <w:rFonts w:hint="eastAsia" w:ascii="宋体" w:hAnsi="宋体" w:eastAsia="宋体" w:cs="宋体"/>
                <w:color w:val="auto"/>
                <w:kern w:val="2"/>
                <w:sz w:val="21"/>
                <w:szCs w:val="24"/>
                <w:highlight w:val="none"/>
                <w:u w:val="single"/>
              </w:rPr>
              <w:t>预付款担保有效期自预付款支付给承包人起生效，至发包人签发的进度付款证书说明预付款已完全扣清止</w:t>
            </w:r>
            <w:r>
              <w:rPr>
                <w:rFonts w:hint="eastAsia" w:ascii="宋体" w:hAnsi="宋体" w:eastAsia="宋体" w:cs="宋体"/>
                <w:bCs/>
                <w:color w:val="auto"/>
                <w:kern w:val="0"/>
                <w:sz w:val="21"/>
                <w:szCs w:val="21"/>
                <w:highlight w:val="none"/>
                <w:u w:val="single"/>
              </w:rPr>
              <w:t>。</w:t>
            </w:r>
          </w:p>
          <w:p w14:paraId="501C35CD">
            <w:pPr>
              <w:adjustRightInd w:val="0"/>
              <w:snapToGrid w:val="0"/>
              <w:spacing w:line="360" w:lineRule="auto"/>
              <w:jc w:val="left"/>
              <w:rPr>
                <w:rFonts w:hint="eastAsia" w:ascii="宋体" w:hAnsi="宋体" w:eastAsia="宋体" w:cs="宋体"/>
                <w:bCs/>
                <w:color w:val="auto"/>
                <w:kern w:val="2"/>
                <w:sz w:val="21"/>
                <w:szCs w:val="21"/>
                <w:highlight w:val="none"/>
              </w:rPr>
            </w:pPr>
            <w:r>
              <w:rPr>
                <w:rFonts w:hint="eastAsia" w:ascii="宋体" w:hAnsi="宋体" w:eastAsia="宋体" w:cs="宋体"/>
                <w:bCs/>
                <w:color w:val="auto"/>
                <w:kern w:val="0"/>
                <w:sz w:val="21"/>
                <w:szCs w:val="21"/>
                <w:highlight w:val="none"/>
              </w:rPr>
              <w:t>预付款担保的形式为：</w:t>
            </w:r>
            <w:r>
              <w:rPr>
                <w:rFonts w:hint="eastAsia" w:ascii="宋体" w:hAnsi="宋体" w:eastAsia="宋体" w:cs="宋体"/>
                <w:color w:val="auto"/>
                <w:kern w:val="2"/>
                <w:sz w:val="21"/>
                <w:szCs w:val="24"/>
                <w:highlight w:val="none"/>
                <w:u w:val="single"/>
              </w:rPr>
              <w:t xml:space="preserve">银行、保险公司、担保公司等金融机构出具的预付款保函或其他担保措施 </w:t>
            </w:r>
          </w:p>
        </w:tc>
      </w:tr>
      <w:tr w14:paraId="7DBCA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9" w:type="dxa"/>
            <w:vAlign w:val="center"/>
          </w:tcPr>
          <w:p w14:paraId="47E72C19">
            <w:pPr>
              <w:numPr>
                <w:ilvl w:val="0"/>
                <w:numId w:val="0"/>
              </w:numPr>
              <w:snapToGrid w:val="0"/>
              <w:spacing w:line="360" w:lineRule="auto"/>
              <w:ind w:left="425" w:hanging="425"/>
              <w:jc w:val="center"/>
              <w:rPr>
                <w:rFonts w:hint="eastAsia" w:ascii="宋体" w:hAnsi="宋体" w:eastAsia="宋体" w:cs="宋体"/>
                <w:bCs/>
                <w:color w:val="auto"/>
                <w:kern w:val="2"/>
                <w:sz w:val="21"/>
                <w:szCs w:val="21"/>
                <w:highlight w:val="none"/>
              </w:rPr>
            </w:pPr>
            <w:r>
              <w:rPr>
                <w:rFonts w:hint="eastAsia" w:ascii="宋体" w:hAnsi="宋体" w:eastAsia="宋体" w:cs="宋体"/>
                <w:bCs/>
                <w:color w:val="auto"/>
                <w:kern w:val="2"/>
                <w:sz w:val="21"/>
                <w:szCs w:val="21"/>
                <w:highlight w:val="none"/>
                <w:lang w:val="en-US" w:eastAsia="zh-CN" w:bidi="ar-SA"/>
              </w:rPr>
              <w:t>11</w:t>
            </w:r>
          </w:p>
        </w:tc>
        <w:tc>
          <w:tcPr>
            <w:tcW w:w="1111" w:type="dxa"/>
            <w:vAlign w:val="center"/>
          </w:tcPr>
          <w:p w14:paraId="6E7211AA">
            <w:pPr>
              <w:snapToGrid w:val="0"/>
              <w:spacing w:line="360" w:lineRule="auto"/>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12.4.1</w:t>
            </w:r>
          </w:p>
        </w:tc>
        <w:tc>
          <w:tcPr>
            <w:tcW w:w="7304" w:type="dxa"/>
            <w:tcBorders>
              <w:bottom w:val="single" w:color="auto" w:sz="4" w:space="0"/>
            </w:tcBorders>
            <w:shd w:val="clear" w:color="auto" w:fill="auto"/>
            <w:vAlign w:val="center"/>
          </w:tcPr>
          <w:p w14:paraId="49B094AE">
            <w:pPr>
              <w:adjustRightInd w:val="0"/>
              <w:snapToGrid w:val="0"/>
              <w:spacing w:line="360" w:lineRule="auto"/>
              <w:jc w:val="left"/>
              <w:rPr>
                <w:rFonts w:hint="eastAsia" w:ascii="宋体" w:hAnsi="宋体" w:eastAsia="宋体" w:cs="宋体"/>
                <w:bCs/>
                <w:color w:val="auto"/>
                <w:kern w:val="0"/>
                <w:sz w:val="21"/>
                <w:szCs w:val="21"/>
                <w:highlight w:val="none"/>
                <w:lang w:eastAsia="zh-CN"/>
              </w:rPr>
            </w:pPr>
            <w:r>
              <w:rPr>
                <w:rFonts w:hint="eastAsia" w:ascii="宋体" w:hAnsi="宋体" w:eastAsia="宋体" w:cs="宋体"/>
                <w:bCs/>
                <w:color w:val="auto"/>
                <w:kern w:val="0"/>
                <w:sz w:val="21"/>
                <w:szCs w:val="21"/>
                <w:highlight w:val="none"/>
              </w:rPr>
              <w:t>付款周期</w:t>
            </w:r>
            <w:r>
              <w:rPr>
                <w:rFonts w:hint="eastAsia" w:ascii="宋体" w:hAnsi="宋体" w:eastAsia="宋体" w:cs="宋体"/>
                <w:bCs/>
                <w:color w:val="auto"/>
                <w:kern w:val="0"/>
                <w:sz w:val="21"/>
                <w:szCs w:val="21"/>
                <w:highlight w:val="none"/>
                <w:lang w:eastAsia="zh-CN"/>
              </w:rPr>
              <w:t>：</w:t>
            </w:r>
          </w:p>
          <w:p w14:paraId="75042D28">
            <w:pPr>
              <w:adjustRightInd w:val="0"/>
              <w:snapToGrid w:val="0"/>
              <w:spacing w:line="360" w:lineRule="auto"/>
              <w:jc w:val="left"/>
              <w:rPr>
                <w:rFonts w:hint="eastAsia" w:ascii="宋体" w:hAnsi="宋体" w:eastAsia="宋体" w:cs="宋体"/>
                <w:bCs/>
                <w:color w:val="auto"/>
                <w:kern w:val="0"/>
                <w:sz w:val="21"/>
                <w:szCs w:val="21"/>
                <w:highlight w:val="none"/>
                <w:u w:val="none"/>
              </w:rPr>
            </w:pPr>
            <w:r>
              <w:rPr>
                <w:rFonts w:hint="eastAsia" w:ascii="宋体" w:hAnsi="宋体" w:eastAsia="宋体" w:cs="宋体"/>
                <w:bCs/>
                <w:color w:val="auto"/>
                <w:kern w:val="0"/>
                <w:sz w:val="21"/>
                <w:szCs w:val="21"/>
                <w:highlight w:val="none"/>
              </w:rPr>
              <w:t>关于付款周期的约定：</w:t>
            </w:r>
            <w:r>
              <w:rPr>
                <w:rFonts w:hint="eastAsia" w:ascii="宋体" w:hAnsi="宋体" w:eastAsia="宋体" w:cs="宋体"/>
                <w:bCs/>
                <w:color w:val="auto"/>
                <w:sz w:val="21"/>
                <w:szCs w:val="21"/>
                <w:highlight w:val="none"/>
                <w:u w:val="single"/>
              </w:rPr>
              <w:t>完成清单工程量的85%及以上工作内容时，承包人申请并经发包人审核确认后，支付至合同价款的85%，</w:t>
            </w:r>
            <w:r>
              <w:rPr>
                <w:rFonts w:hint="eastAsia" w:ascii="宋体" w:hAnsi="宋体" w:eastAsia="宋体" w:cs="宋体"/>
                <w:color w:val="auto"/>
                <w:kern w:val="2"/>
                <w:sz w:val="21"/>
                <w:szCs w:val="24"/>
                <w:highlight w:val="none"/>
                <w:u w:val="single"/>
              </w:rPr>
              <w:t>工程</w:t>
            </w:r>
            <w:r>
              <w:rPr>
                <w:rFonts w:hint="eastAsia" w:ascii="宋体" w:hAnsi="宋体" w:eastAsia="宋体" w:cs="宋体"/>
                <w:color w:val="auto"/>
                <w:kern w:val="2"/>
                <w:sz w:val="21"/>
                <w:szCs w:val="24"/>
                <w:highlight w:val="none"/>
                <w:u w:val="single"/>
                <w:lang w:val="en-US" w:eastAsia="zh-CN"/>
              </w:rPr>
              <w:t>完</w:t>
            </w:r>
            <w:r>
              <w:rPr>
                <w:rFonts w:hint="eastAsia" w:ascii="宋体" w:hAnsi="宋体" w:eastAsia="宋体" w:cs="宋体"/>
                <w:color w:val="auto"/>
                <w:kern w:val="2"/>
                <w:sz w:val="21"/>
                <w:szCs w:val="24"/>
                <w:highlight w:val="none"/>
                <w:u w:val="single"/>
              </w:rPr>
              <w:t>工验收合格并经结算审核完成后，支付至结算审</w:t>
            </w:r>
            <w:r>
              <w:rPr>
                <w:rFonts w:hint="eastAsia" w:ascii="宋体" w:hAnsi="宋体" w:eastAsia="宋体" w:cs="宋体"/>
                <w:color w:val="auto"/>
                <w:kern w:val="0"/>
                <w:sz w:val="21"/>
                <w:szCs w:val="21"/>
                <w:highlight w:val="none"/>
                <w:u w:val="single"/>
                <w:lang w:val="en-US" w:eastAsia="zh-CN"/>
              </w:rPr>
              <w:t>定</w:t>
            </w:r>
            <w:r>
              <w:rPr>
                <w:rFonts w:hint="eastAsia" w:ascii="宋体" w:hAnsi="宋体" w:eastAsia="宋体" w:cs="宋体"/>
                <w:color w:val="auto"/>
                <w:kern w:val="2"/>
                <w:sz w:val="21"/>
                <w:szCs w:val="24"/>
                <w:highlight w:val="none"/>
                <w:u w:val="single"/>
              </w:rPr>
              <w:t>价款的</w:t>
            </w:r>
            <w:r>
              <w:rPr>
                <w:rFonts w:hint="eastAsia" w:ascii="宋体" w:hAnsi="宋体" w:eastAsia="宋体" w:cs="宋体"/>
                <w:color w:val="auto"/>
                <w:kern w:val="2"/>
                <w:sz w:val="21"/>
                <w:szCs w:val="24"/>
                <w:highlight w:val="none"/>
                <w:u w:val="single"/>
                <w:lang w:val="en-US" w:eastAsia="zh-CN"/>
              </w:rPr>
              <w:t>97</w:t>
            </w:r>
            <w:r>
              <w:rPr>
                <w:rFonts w:hint="eastAsia" w:ascii="宋体" w:hAnsi="宋体" w:eastAsia="宋体" w:cs="宋体"/>
                <w:color w:val="auto"/>
                <w:kern w:val="2"/>
                <w:sz w:val="21"/>
                <w:szCs w:val="24"/>
                <w:highlight w:val="none"/>
                <w:u w:val="single"/>
              </w:rPr>
              <w:t>%</w:t>
            </w:r>
            <w:r>
              <w:rPr>
                <w:rFonts w:hint="eastAsia" w:ascii="宋体" w:hAnsi="宋体" w:eastAsia="宋体" w:cs="宋体"/>
                <w:color w:val="auto"/>
                <w:kern w:val="2"/>
                <w:sz w:val="21"/>
                <w:szCs w:val="24"/>
                <w:highlight w:val="none"/>
                <w:u w:val="single"/>
                <w:lang w:eastAsia="zh-CN"/>
              </w:rPr>
              <w:t>，</w:t>
            </w:r>
            <w:r>
              <w:rPr>
                <w:rFonts w:hint="eastAsia" w:ascii="宋体" w:hAnsi="宋体" w:eastAsia="宋体" w:cs="宋体"/>
                <w:color w:val="auto"/>
                <w:kern w:val="2"/>
                <w:sz w:val="21"/>
                <w:szCs w:val="24"/>
                <w:highlight w:val="none"/>
                <w:u w:val="single"/>
                <w:lang w:val="en-US" w:eastAsia="zh-CN"/>
              </w:rPr>
              <w:t>剩余3%作为质量保证金，在缺陷责任期满后一次性付清</w:t>
            </w:r>
            <w:r>
              <w:rPr>
                <w:rFonts w:hint="eastAsia" w:ascii="宋体" w:hAnsi="宋体" w:eastAsia="宋体" w:cs="宋体"/>
                <w:bCs/>
                <w:color w:val="auto"/>
                <w:kern w:val="0"/>
                <w:sz w:val="21"/>
                <w:szCs w:val="21"/>
                <w:highlight w:val="none"/>
                <w:u w:val="none"/>
              </w:rPr>
              <w:t>。</w:t>
            </w:r>
          </w:p>
          <w:p w14:paraId="1D7C141C">
            <w:pPr>
              <w:adjustRightInd w:val="0"/>
              <w:snapToGrid w:val="0"/>
              <w:spacing w:line="360" w:lineRule="auto"/>
              <w:jc w:val="left"/>
              <w:rPr>
                <w:rFonts w:hint="eastAsia" w:ascii="宋体" w:hAnsi="宋体" w:eastAsia="宋体" w:cs="宋体"/>
                <w:bCs/>
                <w:color w:val="auto"/>
                <w:kern w:val="0"/>
                <w:sz w:val="21"/>
                <w:szCs w:val="21"/>
                <w:highlight w:val="none"/>
                <w:lang w:val="en-US" w:eastAsia="zh-CN" w:bidi="ar-SA"/>
              </w:rPr>
            </w:pPr>
            <w:r>
              <w:rPr>
                <w:rFonts w:hint="eastAsia" w:ascii="宋体" w:hAnsi="宋体" w:eastAsia="宋体" w:cs="宋体"/>
                <w:color w:val="auto"/>
                <w:kern w:val="0"/>
                <w:sz w:val="21"/>
                <w:szCs w:val="21"/>
                <w:highlight w:val="none"/>
                <w:u w:val="single"/>
                <w:lang w:val="en-US" w:eastAsia="zh-CN"/>
              </w:rPr>
              <w:t>如承包人采用银行保函或保证保险或</w:t>
            </w:r>
            <w:r>
              <w:rPr>
                <w:rFonts w:hint="eastAsia" w:ascii="宋体" w:hAnsi="宋体" w:eastAsia="宋体" w:cs="宋体"/>
                <w:bCs w:val="0"/>
                <w:color w:val="auto"/>
                <w:kern w:val="0"/>
                <w:sz w:val="21"/>
                <w:szCs w:val="21"/>
                <w:highlight w:val="none"/>
                <w:u w:val="single"/>
              </w:rPr>
              <w:t>现金</w:t>
            </w:r>
            <w:r>
              <w:rPr>
                <w:rFonts w:hint="eastAsia" w:ascii="宋体" w:hAnsi="宋体" w:eastAsia="宋体" w:cs="宋体"/>
                <w:color w:val="auto"/>
                <w:kern w:val="0"/>
                <w:sz w:val="21"/>
                <w:szCs w:val="21"/>
                <w:highlight w:val="none"/>
                <w:u w:val="single"/>
                <w:lang w:val="en-US" w:eastAsia="zh-CN"/>
              </w:rPr>
              <w:t>等方式提交等额工程质量保证金，则在工程完工验收合格并经结算审核后采购人应付至结算审定价的100%。质量保证担保的形式可以为银行保函、担保机构担保或保证保险。</w:t>
            </w:r>
            <w:r>
              <w:rPr>
                <w:rFonts w:hint="eastAsia" w:ascii="宋体" w:hAnsi="宋体" w:eastAsia="宋体" w:cs="宋体"/>
                <w:bCs/>
                <w:color w:val="auto"/>
                <w:kern w:val="0"/>
                <w:sz w:val="21"/>
                <w:szCs w:val="21"/>
                <w:highlight w:val="none"/>
                <w:u w:val="none"/>
              </w:rPr>
              <w:t xml:space="preserve"> </w:t>
            </w:r>
          </w:p>
        </w:tc>
      </w:tr>
      <w:tr w14:paraId="62349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9" w:type="dxa"/>
            <w:vAlign w:val="center"/>
          </w:tcPr>
          <w:p w14:paraId="55A5210B">
            <w:pPr>
              <w:numPr>
                <w:ilvl w:val="0"/>
                <w:numId w:val="0"/>
              </w:numPr>
              <w:snapToGrid w:val="0"/>
              <w:spacing w:line="360" w:lineRule="auto"/>
              <w:ind w:left="425" w:hanging="425"/>
              <w:jc w:val="center"/>
              <w:rPr>
                <w:rFonts w:hint="eastAsia" w:ascii="宋体" w:hAnsi="宋体" w:eastAsia="宋体" w:cs="宋体"/>
                <w:bCs/>
                <w:color w:val="auto"/>
                <w:kern w:val="2"/>
                <w:sz w:val="21"/>
                <w:szCs w:val="21"/>
                <w:highlight w:val="none"/>
              </w:rPr>
            </w:pPr>
            <w:r>
              <w:rPr>
                <w:rFonts w:hint="eastAsia" w:ascii="宋体" w:hAnsi="宋体" w:eastAsia="宋体" w:cs="宋体"/>
                <w:bCs/>
                <w:color w:val="auto"/>
                <w:kern w:val="2"/>
                <w:sz w:val="21"/>
                <w:szCs w:val="21"/>
                <w:highlight w:val="none"/>
                <w:lang w:val="en-US" w:eastAsia="zh-CN" w:bidi="ar-SA"/>
              </w:rPr>
              <w:t>12</w:t>
            </w:r>
          </w:p>
        </w:tc>
        <w:tc>
          <w:tcPr>
            <w:tcW w:w="1111" w:type="dxa"/>
            <w:vAlign w:val="center"/>
          </w:tcPr>
          <w:p w14:paraId="0C2EC814">
            <w:pPr>
              <w:snapToGrid w:val="0"/>
              <w:spacing w:line="360" w:lineRule="auto"/>
              <w:jc w:val="center"/>
              <w:rPr>
                <w:rFonts w:hint="eastAsia" w:ascii="宋体" w:hAnsi="宋体" w:eastAsia="宋体" w:cs="宋体"/>
                <w:bCs/>
                <w:color w:val="auto"/>
                <w:kern w:val="2"/>
                <w:sz w:val="21"/>
                <w:szCs w:val="21"/>
                <w:highlight w:val="none"/>
              </w:rPr>
            </w:pPr>
            <w:r>
              <w:rPr>
                <w:rFonts w:hint="eastAsia" w:ascii="宋体" w:hAnsi="宋体" w:eastAsia="宋体" w:cs="宋体"/>
                <w:bCs/>
                <w:color w:val="auto"/>
                <w:sz w:val="21"/>
                <w:szCs w:val="21"/>
                <w:highlight w:val="none"/>
              </w:rPr>
              <w:t>15.2.1</w:t>
            </w:r>
          </w:p>
        </w:tc>
        <w:tc>
          <w:tcPr>
            <w:tcW w:w="7304" w:type="dxa"/>
            <w:vAlign w:val="center"/>
          </w:tcPr>
          <w:p w14:paraId="3582C36A">
            <w:pPr>
              <w:snapToGrid w:val="0"/>
              <w:spacing w:line="360" w:lineRule="auto"/>
              <w:jc w:val="left"/>
              <w:rPr>
                <w:rFonts w:hint="eastAsia" w:ascii="宋体" w:hAnsi="宋体" w:eastAsia="宋体" w:cs="宋体"/>
                <w:bCs/>
                <w:color w:val="auto"/>
                <w:kern w:val="2"/>
                <w:sz w:val="21"/>
                <w:szCs w:val="21"/>
                <w:highlight w:val="none"/>
              </w:rPr>
            </w:pPr>
            <w:r>
              <w:rPr>
                <w:rFonts w:hint="eastAsia" w:ascii="宋体" w:hAnsi="宋体" w:eastAsia="宋体" w:cs="宋体"/>
                <w:color w:val="auto"/>
                <w:kern w:val="0"/>
                <w:sz w:val="21"/>
                <w:szCs w:val="21"/>
                <w:highlight w:val="none"/>
              </w:rPr>
              <w:t>缺陷责任期的具体期限：</w:t>
            </w:r>
            <w:r>
              <w:rPr>
                <w:rFonts w:hint="eastAsia" w:ascii="宋体" w:hAnsi="宋体" w:eastAsia="宋体" w:cs="宋体"/>
                <w:color w:val="auto"/>
                <w:kern w:val="0"/>
                <w:sz w:val="21"/>
                <w:szCs w:val="21"/>
                <w:highlight w:val="none"/>
                <w:u w:val="single"/>
              </w:rPr>
              <w:t>工程通过</w:t>
            </w:r>
            <w:r>
              <w:rPr>
                <w:rFonts w:hint="eastAsia" w:ascii="宋体" w:hAnsi="宋体" w:eastAsia="宋体" w:cs="宋体"/>
                <w:color w:val="auto"/>
                <w:kern w:val="0"/>
                <w:sz w:val="21"/>
                <w:szCs w:val="21"/>
                <w:highlight w:val="none"/>
                <w:u w:val="single"/>
                <w:lang w:val="en-US" w:eastAsia="zh-CN"/>
              </w:rPr>
              <w:t>完工</w:t>
            </w:r>
            <w:r>
              <w:rPr>
                <w:rFonts w:hint="eastAsia" w:ascii="宋体" w:hAnsi="宋体" w:eastAsia="宋体" w:cs="宋体"/>
                <w:color w:val="auto"/>
                <w:kern w:val="0"/>
                <w:sz w:val="21"/>
                <w:szCs w:val="21"/>
                <w:highlight w:val="none"/>
                <w:u w:val="single"/>
              </w:rPr>
              <w:t>验收后一年</w:t>
            </w:r>
            <w:r>
              <w:rPr>
                <w:rFonts w:hint="eastAsia" w:ascii="宋体" w:hAnsi="宋体" w:eastAsia="宋体" w:cs="宋体"/>
                <w:color w:val="auto"/>
                <w:kern w:val="0"/>
                <w:sz w:val="21"/>
                <w:szCs w:val="21"/>
                <w:highlight w:val="none"/>
              </w:rPr>
              <w:t>。</w:t>
            </w:r>
          </w:p>
        </w:tc>
      </w:tr>
      <w:tr w14:paraId="67395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9" w:type="dxa"/>
            <w:vAlign w:val="center"/>
          </w:tcPr>
          <w:p w14:paraId="52033601">
            <w:pPr>
              <w:numPr>
                <w:ilvl w:val="-1"/>
                <w:numId w:val="0"/>
              </w:numPr>
              <w:snapToGrid w:val="0"/>
              <w:spacing w:line="360" w:lineRule="auto"/>
              <w:ind w:left="0" w:firstLine="0"/>
              <w:jc w:val="center"/>
              <w:rPr>
                <w:rFonts w:hint="eastAsia" w:ascii="宋体" w:hAnsi="宋体" w:eastAsia="宋体" w:cs="宋体"/>
                <w:bCs/>
                <w:color w:val="auto"/>
                <w:kern w:val="2"/>
                <w:sz w:val="21"/>
                <w:szCs w:val="21"/>
                <w:highlight w:val="none"/>
                <w:lang w:val="en-US" w:eastAsia="zh-CN"/>
              </w:rPr>
            </w:pPr>
            <w:r>
              <w:rPr>
                <w:rFonts w:hint="eastAsia" w:ascii="宋体" w:hAnsi="宋体" w:eastAsia="宋体" w:cs="宋体"/>
                <w:bCs/>
                <w:color w:val="auto"/>
                <w:kern w:val="2"/>
                <w:sz w:val="21"/>
                <w:szCs w:val="21"/>
                <w:highlight w:val="none"/>
                <w:lang w:val="en-US" w:eastAsia="zh-CN"/>
              </w:rPr>
              <w:t>13</w:t>
            </w:r>
          </w:p>
        </w:tc>
        <w:tc>
          <w:tcPr>
            <w:tcW w:w="1111" w:type="dxa"/>
            <w:vAlign w:val="center"/>
          </w:tcPr>
          <w:p w14:paraId="6A1E72D7">
            <w:pPr>
              <w:snapToGrid w:val="0"/>
              <w:spacing w:line="360" w:lineRule="auto"/>
              <w:jc w:val="center"/>
              <w:rPr>
                <w:rFonts w:hint="eastAsia" w:ascii="宋体" w:hAnsi="宋体" w:eastAsia="宋体" w:cs="宋体"/>
                <w:bCs/>
                <w:color w:val="auto"/>
                <w:kern w:val="2"/>
                <w:sz w:val="21"/>
                <w:szCs w:val="21"/>
                <w:highlight w:val="none"/>
              </w:rPr>
            </w:pPr>
            <w:r>
              <w:rPr>
                <w:rFonts w:hint="eastAsia" w:ascii="宋体" w:hAnsi="宋体" w:eastAsia="宋体" w:cs="宋体"/>
                <w:bCs/>
                <w:color w:val="auto"/>
                <w:sz w:val="21"/>
                <w:szCs w:val="21"/>
                <w:highlight w:val="none"/>
              </w:rPr>
              <w:t>15.3.1</w:t>
            </w:r>
          </w:p>
        </w:tc>
        <w:tc>
          <w:tcPr>
            <w:tcW w:w="7304" w:type="dxa"/>
            <w:vAlign w:val="center"/>
          </w:tcPr>
          <w:p w14:paraId="36D21239">
            <w:pPr>
              <w:adjustRightInd w:val="0"/>
              <w:snapToGrid w:val="0"/>
              <w:spacing w:line="360" w:lineRule="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质量保证金可采用以下任意一种方式：</w:t>
            </w:r>
          </w:p>
          <w:p w14:paraId="3662D450">
            <w:pPr>
              <w:adjustRightInd w:val="0"/>
              <w:snapToGrid w:val="0"/>
              <w:spacing w:line="360" w:lineRule="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（1）由银行业金融机构、工程担保公司、保险机构出具银行保函、工程质量保险等担保方式，担保/保证金额为：</w:t>
            </w:r>
            <w:r>
              <w:rPr>
                <w:rFonts w:hint="eastAsia" w:ascii="宋体" w:hAnsi="宋体" w:eastAsia="宋体" w:cs="宋体"/>
                <w:color w:val="auto"/>
                <w:kern w:val="0"/>
                <w:sz w:val="21"/>
                <w:szCs w:val="21"/>
                <w:highlight w:val="none"/>
                <w:u w:val="single"/>
                <w:lang w:val="en-US" w:eastAsia="zh-CN"/>
              </w:rPr>
              <w:t>结算审定价款的3%</w:t>
            </w:r>
            <w:r>
              <w:rPr>
                <w:rFonts w:hint="eastAsia" w:ascii="宋体" w:hAnsi="宋体" w:eastAsia="宋体" w:cs="宋体"/>
                <w:color w:val="auto"/>
                <w:kern w:val="0"/>
                <w:sz w:val="21"/>
                <w:szCs w:val="21"/>
                <w:highlight w:val="none"/>
                <w:u w:val="single"/>
              </w:rPr>
              <w:t>；</w:t>
            </w:r>
          </w:p>
          <w:p w14:paraId="40EC0DEC">
            <w:pPr>
              <w:adjustRightInd w:val="0"/>
              <w:snapToGrid w:val="0"/>
              <w:spacing w:line="360" w:lineRule="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sz w:val="21"/>
                <w:szCs w:val="21"/>
                <w:highlight w:val="none"/>
                <w:u w:val="single"/>
              </w:rPr>
              <w:t>工程</w:t>
            </w:r>
            <w:r>
              <w:rPr>
                <w:rFonts w:hint="eastAsia" w:ascii="宋体" w:hAnsi="宋体" w:eastAsia="宋体" w:cs="宋体"/>
                <w:color w:val="auto"/>
                <w:sz w:val="21"/>
                <w:szCs w:val="21"/>
                <w:highlight w:val="none"/>
                <w:u w:val="single"/>
                <w:lang w:val="en-US" w:eastAsia="zh-CN"/>
              </w:rPr>
              <w:t>完工</w:t>
            </w:r>
            <w:r>
              <w:rPr>
                <w:rFonts w:hint="eastAsia" w:ascii="宋体" w:hAnsi="宋体" w:eastAsia="宋体" w:cs="宋体"/>
                <w:color w:val="auto"/>
                <w:sz w:val="21"/>
                <w:szCs w:val="21"/>
                <w:highlight w:val="none"/>
                <w:u w:val="single"/>
              </w:rPr>
              <w:t>结算时一次性扣留质量保证金</w:t>
            </w:r>
            <w:r>
              <w:rPr>
                <w:rFonts w:hint="eastAsia" w:ascii="宋体" w:hAnsi="宋体" w:eastAsia="宋体" w:cs="宋体"/>
                <w:color w:val="auto"/>
                <w:kern w:val="0"/>
                <w:sz w:val="21"/>
                <w:szCs w:val="21"/>
                <w:highlight w:val="none"/>
                <w:u w:val="single"/>
              </w:rPr>
              <w:t>；</w:t>
            </w:r>
          </w:p>
          <w:p w14:paraId="7114B54D">
            <w:pPr>
              <w:adjustRightInd w:val="0"/>
              <w:snapToGrid w:val="0"/>
              <w:spacing w:line="360" w:lineRule="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（3）其他方式：</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u w:val="single"/>
                <w:lang w:val="en-US" w:eastAsia="zh-CN"/>
              </w:rPr>
              <w:t xml:space="preserve"> /  </w:t>
            </w:r>
            <w:r>
              <w:rPr>
                <w:rFonts w:hint="eastAsia" w:ascii="宋体" w:hAnsi="宋体" w:eastAsia="宋体" w:cs="宋体"/>
                <w:color w:val="auto"/>
                <w:kern w:val="0"/>
                <w:sz w:val="21"/>
                <w:szCs w:val="21"/>
                <w:highlight w:val="none"/>
                <w:u w:val="single"/>
              </w:rPr>
              <w:t xml:space="preserve">    。</w:t>
            </w:r>
          </w:p>
          <w:p w14:paraId="60845A36">
            <w:pPr>
              <w:keepNext/>
              <w:keepLines/>
              <w:pageBreakBefore w:val="0"/>
              <w:widowControl w:val="0"/>
              <w:kinsoku/>
              <w:wordWrap/>
              <w:overflowPunct/>
              <w:topLinePunct w:val="0"/>
              <w:autoSpaceDE/>
              <w:autoSpaceDN/>
              <w:bidi w:val="0"/>
              <w:adjustRightInd/>
              <w:snapToGrid w:val="0"/>
              <w:spacing w:before="0" w:after="0" w:line="360" w:lineRule="auto"/>
              <w:jc w:val="left"/>
              <w:textAlignment w:val="auto"/>
              <w:outlineLvl w:val="2"/>
              <w:rPr>
                <w:rFonts w:hint="eastAsia" w:ascii="宋体" w:hAnsi="宋体" w:eastAsia="宋体" w:cs="宋体"/>
                <w:b/>
                <w:bCs w:val="0"/>
                <w:color w:val="auto"/>
                <w:kern w:val="2"/>
                <w:sz w:val="21"/>
                <w:szCs w:val="21"/>
                <w:highlight w:val="none"/>
                <w:lang w:val="en-US" w:eastAsia="zh-CN" w:bidi="ar-SA"/>
              </w:rPr>
            </w:pPr>
            <w:r>
              <w:rPr>
                <w:rFonts w:hint="eastAsia" w:ascii="宋体" w:hAnsi="宋体" w:eastAsia="宋体" w:cs="宋体"/>
                <w:b/>
                <w:bCs w:val="0"/>
                <w:color w:val="auto"/>
                <w:kern w:val="2"/>
                <w:sz w:val="21"/>
                <w:szCs w:val="21"/>
                <w:highlight w:val="none"/>
                <w:lang w:val="en-US" w:eastAsia="zh-CN" w:bidi="ar-SA"/>
              </w:rPr>
              <w:t>注：以现金形式提交质量保证金的（含从工程款中以扣留方式提交的），同时退还银行同期活期存款利息。</w:t>
            </w:r>
          </w:p>
          <w:p w14:paraId="34222D2B">
            <w:pPr>
              <w:keepNext/>
              <w:keepLines/>
              <w:pageBreakBefore w:val="0"/>
              <w:widowControl w:val="0"/>
              <w:kinsoku/>
              <w:wordWrap/>
              <w:overflowPunct/>
              <w:topLinePunct w:val="0"/>
              <w:autoSpaceDE/>
              <w:autoSpaceDN/>
              <w:bidi w:val="0"/>
              <w:adjustRightInd/>
              <w:snapToGrid w:val="0"/>
              <w:spacing w:before="0" w:after="0" w:line="360" w:lineRule="auto"/>
              <w:jc w:val="left"/>
              <w:textAlignment w:val="auto"/>
              <w:outlineLvl w:val="2"/>
              <w:rPr>
                <w:rFonts w:hint="eastAsia" w:ascii="宋体" w:hAnsi="宋体" w:eastAsia="宋体" w:cs="宋体"/>
                <w:bCs w:val="0"/>
                <w:color w:val="auto"/>
                <w:kern w:val="2"/>
                <w:sz w:val="21"/>
                <w:szCs w:val="21"/>
                <w:highlight w:val="none"/>
              </w:rPr>
            </w:pPr>
            <w:r>
              <w:rPr>
                <w:rFonts w:hint="eastAsia" w:ascii="宋体" w:hAnsi="宋体" w:eastAsia="宋体" w:cs="宋体"/>
                <w:b/>
                <w:bCs w:val="0"/>
                <w:color w:val="auto"/>
                <w:kern w:val="2"/>
                <w:sz w:val="21"/>
                <w:szCs w:val="21"/>
                <w:highlight w:val="none"/>
                <w:lang w:val="en-US" w:eastAsia="zh-CN" w:bidi="ar-SA"/>
              </w:rPr>
              <w:t>采用银行保函形式，须由国有或国有控股的银行出具的见索即付无条件保函；采用担保机构出具的保函（担保机构担保），应为依法取得融资担保业务经营许可证的融资担保机构出具的无条件保函。</w:t>
            </w:r>
          </w:p>
        </w:tc>
      </w:tr>
      <w:tr w14:paraId="539E1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9" w:type="dxa"/>
            <w:vAlign w:val="center"/>
          </w:tcPr>
          <w:p w14:paraId="21BD8AD7">
            <w:pPr>
              <w:numPr>
                <w:ilvl w:val="-1"/>
                <w:numId w:val="0"/>
              </w:numPr>
              <w:snapToGrid w:val="0"/>
              <w:spacing w:line="360" w:lineRule="auto"/>
              <w:ind w:left="0" w:firstLine="0"/>
              <w:jc w:val="center"/>
              <w:rPr>
                <w:rFonts w:hint="eastAsia" w:ascii="宋体" w:hAnsi="宋体" w:eastAsia="宋体" w:cs="宋体"/>
                <w:bCs/>
                <w:color w:val="auto"/>
                <w:kern w:val="2"/>
                <w:sz w:val="21"/>
                <w:szCs w:val="21"/>
                <w:highlight w:val="none"/>
                <w:lang w:val="en-US" w:eastAsia="zh-CN"/>
              </w:rPr>
            </w:pPr>
            <w:r>
              <w:rPr>
                <w:rFonts w:hint="eastAsia" w:ascii="宋体" w:hAnsi="宋体" w:eastAsia="宋体" w:cs="宋体"/>
                <w:bCs/>
                <w:color w:val="auto"/>
                <w:kern w:val="2"/>
                <w:sz w:val="21"/>
                <w:szCs w:val="21"/>
                <w:highlight w:val="none"/>
                <w:lang w:val="en-US" w:eastAsia="zh-CN"/>
              </w:rPr>
              <w:t>15</w:t>
            </w:r>
          </w:p>
        </w:tc>
        <w:tc>
          <w:tcPr>
            <w:tcW w:w="1111" w:type="dxa"/>
            <w:vAlign w:val="center"/>
          </w:tcPr>
          <w:p w14:paraId="69702681">
            <w:pPr>
              <w:snapToGrid w:val="0"/>
              <w:spacing w:line="360" w:lineRule="auto"/>
              <w:jc w:val="center"/>
              <w:rPr>
                <w:rFonts w:hint="eastAsia" w:ascii="宋体" w:hAnsi="宋体" w:eastAsia="宋体" w:cs="宋体"/>
                <w:bCs/>
                <w:color w:val="auto"/>
                <w:sz w:val="21"/>
                <w:szCs w:val="21"/>
                <w:highlight w:val="none"/>
              </w:rPr>
            </w:pPr>
            <w:r>
              <w:rPr>
                <w:rFonts w:hint="eastAsia" w:ascii="宋体" w:hAnsi="宋体" w:eastAsia="宋体" w:cs="宋体"/>
                <w:bCs/>
                <w:color w:val="auto"/>
                <w:kern w:val="0"/>
                <w:sz w:val="21"/>
                <w:szCs w:val="21"/>
                <w:highlight w:val="none"/>
                <w:lang w:val="en-US" w:eastAsia="zh-CN"/>
              </w:rPr>
              <w:t>14</w:t>
            </w:r>
          </w:p>
        </w:tc>
        <w:tc>
          <w:tcPr>
            <w:tcW w:w="7304" w:type="dxa"/>
            <w:vAlign w:val="center"/>
          </w:tcPr>
          <w:p w14:paraId="35364639">
            <w:pPr>
              <w:keepNext/>
              <w:keepLines/>
              <w:pageBreakBefore w:val="0"/>
              <w:widowControl w:val="0"/>
              <w:kinsoku/>
              <w:wordWrap/>
              <w:overflowPunct/>
              <w:topLinePunct w:val="0"/>
              <w:autoSpaceDE/>
              <w:autoSpaceDN/>
              <w:bidi w:val="0"/>
              <w:adjustRightInd/>
              <w:snapToGrid w:val="0"/>
              <w:spacing w:before="0" w:after="0" w:line="360" w:lineRule="auto"/>
              <w:jc w:val="left"/>
              <w:textAlignment w:val="auto"/>
              <w:outlineLvl w:val="2"/>
              <w:rPr>
                <w:rFonts w:hint="eastAsia" w:ascii="宋体" w:hAnsi="宋体" w:eastAsia="宋体" w:cs="宋体"/>
                <w:bCs w:val="0"/>
                <w:color w:val="auto"/>
                <w:sz w:val="21"/>
                <w:szCs w:val="21"/>
                <w:highlight w:val="none"/>
              </w:rPr>
            </w:pPr>
            <w:r>
              <w:rPr>
                <w:rFonts w:hint="eastAsia" w:ascii="宋体" w:hAnsi="宋体" w:eastAsia="宋体" w:cs="宋体"/>
                <w:b/>
                <w:bCs w:val="0"/>
                <w:color w:val="auto"/>
                <w:kern w:val="2"/>
                <w:sz w:val="21"/>
                <w:szCs w:val="21"/>
                <w:highlight w:val="none"/>
                <w:lang w:val="en-US" w:eastAsia="zh-CN" w:bidi="ar-SA"/>
              </w:rPr>
              <w:t>专用合同条款中“竣工”同专用合同条款数据表中“完工”。</w:t>
            </w:r>
          </w:p>
        </w:tc>
      </w:tr>
    </w:tbl>
    <w:p w14:paraId="67EE86AC">
      <w:pPr>
        <w:snapToGrid w:val="0"/>
        <w:spacing w:before="312" w:beforeLines="100" w:after="312" w:afterLines="100" w:line="360" w:lineRule="auto"/>
        <w:outlineLvl w:val="2"/>
        <w:rPr>
          <w:rFonts w:cs="宋体"/>
          <w:color w:val="auto"/>
          <w:sz w:val="21"/>
          <w:szCs w:val="21"/>
          <w:highlight w:val="none"/>
        </w:rPr>
      </w:pPr>
      <w:r>
        <w:rPr>
          <w:rFonts w:hint="eastAsia" w:cs="宋体"/>
          <w:color w:val="auto"/>
          <w:sz w:val="21"/>
          <w:szCs w:val="21"/>
          <w:highlight w:val="none"/>
        </w:rPr>
        <w:br w:type="page"/>
      </w:r>
      <w:r>
        <w:rPr>
          <w:rFonts w:hint="eastAsia" w:cs="宋体"/>
          <w:color w:val="auto"/>
          <w:sz w:val="21"/>
          <w:szCs w:val="21"/>
          <w:highlight w:val="none"/>
        </w:rPr>
        <w:t>1</w:t>
      </w:r>
      <w:bookmarkStart w:id="62" w:name="_Toc296944495"/>
      <w:bookmarkStart w:id="63" w:name="_Toc297048342"/>
      <w:bookmarkStart w:id="64" w:name="_Toc296890984"/>
      <w:bookmarkStart w:id="65" w:name="_Toc292559361"/>
      <w:bookmarkStart w:id="66" w:name="_Toc296346657"/>
      <w:bookmarkStart w:id="67" w:name="_Toc292559866"/>
      <w:bookmarkStart w:id="68" w:name="_Toc296347155"/>
      <w:bookmarkStart w:id="69" w:name="_Toc296891196"/>
      <w:bookmarkStart w:id="70" w:name="_Toc296503156"/>
      <w:bookmarkStart w:id="71" w:name="_Toc297120456"/>
      <w:r>
        <w:rPr>
          <w:rFonts w:hint="eastAsia" w:cs="宋体"/>
          <w:color w:val="auto"/>
          <w:sz w:val="21"/>
          <w:szCs w:val="21"/>
          <w:highlight w:val="none"/>
        </w:rPr>
        <w:t>. 一般约定</w:t>
      </w:r>
    </w:p>
    <w:bookmarkEnd w:id="62"/>
    <w:bookmarkEnd w:id="63"/>
    <w:bookmarkEnd w:id="64"/>
    <w:bookmarkEnd w:id="65"/>
    <w:bookmarkEnd w:id="66"/>
    <w:bookmarkEnd w:id="67"/>
    <w:bookmarkEnd w:id="68"/>
    <w:bookmarkEnd w:id="69"/>
    <w:bookmarkEnd w:id="70"/>
    <w:bookmarkEnd w:id="71"/>
    <w:p w14:paraId="6EF98D0B">
      <w:pPr>
        <w:keepNext w:val="0"/>
        <w:keepLines w:val="0"/>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1.1 词语定义与解释</w:t>
      </w:r>
    </w:p>
    <w:p w14:paraId="16BC7749">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1.1.1 合同</w:t>
      </w:r>
    </w:p>
    <w:p w14:paraId="62E2937A">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1.1.1.10 其他合同文件包括：</w:t>
      </w:r>
      <w:r>
        <w:rPr>
          <w:rFonts w:hint="eastAsia" w:cs="宋体"/>
          <w:color w:val="auto"/>
          <w:sz w:val="21"/>
          <w:szCs w:val="21"/>
          <w:highlight w:val="none"/>
          <w:u w:val="single"/>
        </w:rPr>
        <w:t xml:space="preserve">                 </w:t>
      </w:r>
    </w:p>
    <w:p w14:paraId="4252557B">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1.1.2 合同当事人及其他相关方</w:t>
      </w:r>
    </w:p>
    <w:p w14:paraId="6B8CD5BB">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1.1.2.4 监理人：</w:t>
      </w:r>
    </w:p>
    <w:p w14:paraId="7EA6F205">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名    称：</w:t>
      </w:r>
      <w:r>
        <w:rPr>
          <w:rFonts w:hint="eastAsia" w:cs="宋体"/>
          <w:color w:val="auto"/>
          <w:sz w:val="21"/>
          <w:szCs w:val="21"/>
          <w:highlight w:val="none"/>
          <w:u w:val="single"/>
        </w:rPr>
        <w:t xml:space="preserve">                 </w:t>
      </w:r>
      <w:r>
        <w:rPr>
          <w:rFonts w:hint="eastAsia" w:cs="宋体"/>
          <w:color w:val="auto"/>
          <w:sz w:val="21"/>
          <w:szCs w:val="21"/>
          <w:highlight w:val="none"/>
        </w:rPr>
        <w:t>；</w:t>
      </w:r>
    </w:p>
    <w:p w14:paraId="01A185E7">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资质类别和等级：</w:t>
      </w:r>
      <w:r>
        <w:rPr>
          <w:rFonts w:hint="eastAsia" w:cs="宋体"/>
          <w:color w:val="auto"/>
          <w:sz w:val="21"/>
          <w:szCs w:val="21"/>
          <w:highlight w:val="none"/>
          <w:u w:val="single"/>
        </w:rPr>
        <w:t xml:space="preserve">                 </w:t>
      </w:r>
      <w:r>
        <w:rPr>
          <w:rFonts w:hint="eastAsia" w:cs="宋体"/>
          <w:color w:val="auto"/>
          <w:sz w:val="21"/>
          <w:szCs w:val="21"/>
          <w:highlight w:val="none"/>
        </w:rPr>
        <w:t>；</w:t>
      </w:r>
    </w:p>
    <w:p w14:paraId="11706BFA">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联系电话：</w:t>
      </w:r>
      <w:r>
        <w:rPr>
          <w:rFonts w:hint="eastAsia" w:cs="宋体"/>
          <w:color w:val="auto"/>
          <w:sz w:val="21"/>
          <w:szCs w:val="21"/>
          <w:highlight w:val="none"/>
          <w:u w:val="single"/>
        </w:rPr>
        <w:t xml:space="preserve">                 </w:t>
      </w:r>
      <w:r>
        <w:rPr>
          <w:rFonts w:hint="eastAsia" w:cs="宋体"/>
          <w:color w:val="auto"/>
          <w:sz w:val="21"/>
          <w:szCs w:val="21"/>
          <w:highlight w:val="none"/>
        </w:rPr>
        <w:t>；</w:t>
      </w:r>
    </w:p>
    <w:p w14:paraId="496B181A">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电子信箱：</w:t>
      </w:r>
      <w:r>
        <w:rPr>
          <w:rFonts w:hint="eastAsia" w:cs="宋体"/>
          <w:color w:val="auto"/>
          <w:sz w:val="21"/>
          <w:szCs w:val="21"/>
          <w:highlight w:val="none"/>
          <w:u w:val="single"/>
        </w:rPr>
        <w:t xml:space="preserve">                 </w:t>
      </w:r>
      <w:r>
        <w:rPr>
          <w:rFonts w:hint="eastAsia" w:cs="宋体"/>
          <w:color w:val="auto"/>
          <w:sz w:val="21"/>
          <w:szCs w:val="21"/>
          <w:highlight w:val="none"/>
        </w:rPr>
        <w:t>；</w:t>
      </w:r>
    </w:p>
    <w:p w14:paraId="2F1871A3">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通信地址：</w:t>
      </w:r>
      <w:r>
        <w:rPr>
          <w:rFonts w:hint="eastAsia" w:cs="宋体"/>
          <w:color w:val="auto"/>
          <w:sz w:val="21"/>
          <w:szCs w:val="21"/>
          <w:highlight w:val="none"/>
          <w:u w:val="single"/>
        </w:rPr>
        <w:t xml:space="preserve">                 </w:t>
      </w:r>
      <w:r>
        <w:rPr>
          <w:rFonts w:hint="eastAsia" w:cs="宋体"/>
          <w:color w:val="auto"/>
          <w:sz w:val="21"/>
          <w:szCs w:val="21"/>
          <w:highlight w:val="none"/>
        </w:rPr>
        <w:t>。</w:t>
      </w:r>
    </w:p>
    <w:p w14:paraId="33276836">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1.1.2.5 设计人：</w:t>
      </w:r>
    </w:p>
    <w:p w14:paraId="30DF30F7">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名    称：</w:t>
      </w:r>
      <w:r>
        <w:rPr>
          <w:rFonts w:hint="eastAsia" w:cs="宋体"/>
          <w:color w:val="auto"/>
          <w:sz w:val="21"/>
          <w:szCs w:val="21"/>
          <w:highlight w:val="none"/>
          <w:u w:val="single"/>
        </w:rPr>
        <w:t xml:space="preserve">                 </w:t>
      </w:r>
      <w:r>
        <w:rPr>
          <w:rFonts w:hint="eastAsia" w:cs="宋体"/>
          <w:color w:val="auto"/>
          <w:sz w:val="21"/>
          <w:szCs w:val="21"/>
          <w:highlight w:val="none"/>
        </w:rPr>
        <w:t>；</w:t>
      </w:r>
    </w:p>
    <w:p w14:paraId="257A24FE">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资质类别和等级：</w:t>
      </w:r>
      <w:r>
        <w:rPr>
          <w:rFonts w:hint="eastAsia" w:cs="宋体"/>
          <w:color w:val="auto"/>
          <w:sz w:val="21"/>
          <w:szCs w:val="21"/>
          <w:highlight w:val="none"/>
          <w:u w:val="single"/>
        </w:rPr>
        <w:t xml:space="preserve">                 </w:t>
      </w:r>
      <w:r>
        <w:rPr>
          <w:rFonts w:hint="eastAsia" w:cs="宋体"/>
          <w:color w:val="auto"/>
          <w:sz w:val="21"/>
          <w:szCs w:val="21"/>
          <w:highlight w:val="none"/>
        </w:rPr>
        <w:t>；</w:t>
      </w:r>
    </w:p>
    <w:p w14:paraId="082D891B">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联系电话：</w:t>
      </w:r>
      <w:r>
        <w:rPr>
          <w:rFonts w:hint="eastAsia" w:cs="宋体"/>
          <w:color w:val="auto"/>
          <w:sz w:val="21"/>
          <w:szCs w:val="21"/>
          <w:highlight w:val="none"/>
          <w:u w:val="single"/>
        </w:rPr>
        <w:t xml:space="preserve">                 </w:t>
      </w:r>
      <w:r>
        <w:rPr>
          <w:rFonts w:hint="eastAsia" w:cs="宋体"/>
          <w:color w:val="auto"/>
          <w:sz w:val="21"/>
          <w:szCs w:val="21"/>
          <w:highlight w:val="none"/>
        </w:rPr>
        <w:t>；</w:t>
      </w:r>
    </w:p>
    <w:p w14:paraId="5BFF6400">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电子信箱：</w:t>
      </w:r>
      <w:r>
        <w:rPr>
          <w:rFonts w:hint="eastAsia" w:cs="宋体"/>
          <w:color w:val="auto"/>
          <w:sz w:val="21"/>
          <w:szCs w:val="21"/>
          <w:highlight w:val="none"/>
          <w:u w:val="single"/>
        </w:rPr>
        <w:t xml:space="preserve">                 </w:t>
      </w:r>
      <w:r>
        <w:rPr>
          <w:rFonts w:hint="eastAsia" w:cs="宋体"/>
          <w:color w:val="auto"/>
          <w:sz w:val="21"/>
          <w:szCs w:val="21"/>
          <w:highlight w:val="none"/>
        </w:rPr>
        <w:t>；</w:t>
      </w:r>
    </w:p>
    <w:p w14:paraId="47567F85">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通信地址：</w:t>
      </w:r>
      <w:r>
        <w:rPr>
          <w:rFonts w:hint="eastAsia" w:cs="宋体"/>
          <w:color w:val="auto"/>
          <w:sz w:val="21"/>
          <w:szCs w:val="21"/>
          <w:highlight w:val="none"/>
          <w:u w:val="single"/>
        </w:rPr>
        <w:t xml:space="preserve">                 </w:t>
      </w:r>
      <w:r>
        <w:rPr>
          <w:rFonts w:hint="eastAsia" w:cs="宋体"/>
          <w:color w:val="auto"/>
          <w:sz w:val="21"/>
          <w:szCs w:val="21"/>
          <w:highlight w:val="none"/>
        </w:rPr>
        <w:t>。</w:t>
      </w:r>
    </w:p>
    <w:p w14:paraId="64C03CD0">
      <w:pPr>
        <w:adjustRightInd w:val="0"/>
        <w:snapToGrid w:val="0"/>
        <w:spacing w:line="360" w:lineRule="auto"/>
        <w:ind w:firstLine="420" w:firstLineChars="200"/>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1.1.3 工程和设备</w:t>
      </w:r>
    </w:p>
    <w:p w14:paraId="6DBFADB0">
      <w:pPr>
        <w:adjustRightInd w:val="0"/>
        <w:snapToGrid w:val="0"/>
        <w:spacing w:line="360" w:lineRule="auto"/>
        <w:ind w:firstLine="420" w:firstLineChars="200"/>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1.1.3.7 作为施工现场组成部分的其他场所包括：</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u w:val="single"/>
          <w:lang w:val="en-US" w:eastAsia="zh-CN"/>
        </w:rPr>
        <w:t>/</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rPr>
        <w:t>。</w:t>
      </w:r>
    </w:p>
    <w:p w14:paraId="2E95D1AD">
      <w:pPr>
        <w:adjustRightInd w:val="0"/>
        <w:snapToGrid w:val="0"/>
        <w:spacing w:line="360" w:lineRule="auto"/>
        <w:ind w:firstLine="420" w:firstLineChars="200"/>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1.1.3.9 永久占地包括：</w:t>
      </w:r>
      <w:r>
        <w:rPr>
          <w:rFonts w:hint="eastAsia" w:ascii="宋体" w:hAnsi="宋体" w:eastAsia="宋体" w:cs="宋体"/>
          <w:color w:val="auto"/>
          <w:kern w:val="0"/>
          <w:sz w:val="21"/>
          <w:szCs w:val="21"/>
          <w:highlight w:val="none"/>
          <w:u w:val="single"/>
        </w:rPr>
        <w:t>发包人为建设本合同工程永久征用的场地</w:t>
      </w:r>
      <w:r>
        <w:rPr>
          <w:rFonts w:hint="eastAsia" w:cs="宋体"/>
          <w:color w:val="auto"/>
          <w:kern w:val="0"/>
          <w:sz w:val="21"/>
          <w:szCs w:val="21"/>
          <w:highlight w:val="none"/>
          <w:u w:val="single"/>
          <w:lang w:eastAsia="zh-CN"/>
        </w:rPr>
        <w:t>。</w:t>
      </w:r>
    </w:p>
    <w:p w14:paraId="5190DDD9">
      <w:pPr>
        <w:adjustRightInd w:val="0"/>
        <w:snapToGrid w:val="0"/>
        <w:spacing w:line="360" w:lineRule="auto"/>
        <w:ind w:firstLine="420" w:firstLineChars="200"/>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1.1.3.10 临时占地包括：</w:t>
      </w:r>
      <w:r>
        <w:rPr>
          <w:rFonts w:hint="eastAsia" w:ascii="宋体" w:hAnsi="宋体" w:eastAsia="宋体" w:cs="宋体"/>
          <w:color w:val="auto"/>
          <w:kern w:val="0"/>
          <w:sz w:val="21"/>
          <w:szCs w:val="21"/>
          <w:highlight w:val="none"/>
          <w:u w:val="single"/>
        </w:rPr>
        <w:t>发包人为建设本合同工程临时征用，承包人在完工后须按合同要求退还的场地；工程施工用地（含地面附着物）由发包人负责与工程所在地的乡镇协调解决；发包人负责办理永久占地和招标图示的临时用地范围内的征地搬迁工作，向承包人提供永久用地和招标图示的临时用地，承包人应无条件接受现场条件。永久占地由发包人承担，临时用地发包人负责协调，费用由承包人承担</w:t>
      </w:r>
      <w:r>
        <w:rPr>
          <w:rFonts w:hint="eastAsia" w:ascii="宋体" w:hAnsi="宋体" w:eastAsia="宋体" w:cs="宋体"/>
          <w:color w:val="auto"/>
          <w:kern w:val="0"/>
          <w:sz w:val="21"/>
          <w:szCs w:val="21"/>
          <w:highlight w:val="none"/>
        </w:rPr>
        <w:t>。</w:t>
      </w:r>
    </w:p>
    <w:p w14:paraId="6B10F817">
      <w:pPr>
        <w:keepNext w:val="0"/>
        <w:keepLines w:val="0"/>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 xml:space="preserve">1.3 法律 </w:t>
      </w:r>
    </w:p>
    <w:p w14:paraId="149FD3EB">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适用于合同的其他规范性文件：</w:t>
      </w:r>
      <w:r>
        <w:rPr>
          <w:rFonts w:hint="eastAsia" w:cs="宋体"/>
          <w:color w:val="auto"/>
          <w:sz w:val="21"/>
          <w:szCs w:val="21"/>
          <w:highlight w:val="none"/>
          <w:u w:val="single"/>
        </w:rPr>
        <w:t>《中华人民共和国民法典</w:t>
      </w:r>
      <w:r>
        <w:rPr>
          <w:rFonts w:hint="eastAsia" w:cs="宋体"/>
          <w:color w:val="auto"/>
          <w:sz w:val="21"/>
          <w:szCs w:val="21"/>
          <w:highlight w:val="none"/>
          <w:u w:val="single"/>
          <w:lang w:eastAsia="zh-CN"/>
        </w:rPr>
        <w:t>》《</w:t>
      </w:r>
      <w:r>
        <w:rPr>
          <w:rFonts w:hint="eastAsia" w:cs="宋体"/>
          <w:color w:val="auto"/>
          <w:sz w:val="21"/>
          <w:szCs w:val="21"/>
          <w:highlight w:val="none"/>
          <w:u w:val="single"/>
        </w:rPr>
        <w:t>中华人民共和国建筑法</w:t>
      </w:r>
      <w:r>
        <w:rPr>
          <w:rFonts w:hint="eastAsia" w:cs="宋体"/>
          <w:color w:val="auto"/>
          <w:sz w:val="21"/>
          <w:szCs w:val="21"/>
          <w:highlight w:val="none"/>
          <w:u w:val="single"/>
          <w:lang w:eastAsia="zh-CN"/>
        </w:rPr>
        <w:t>》《</w:t>
      </w:r>
      <w:r>
        <w:rPr>
          <w:rFonts w:hint="eastAsia" w:cs="宋体"/>
          <w:color w:val="auto"/>
          <w:sz w:val="21"/>
          <w:szCs w:val="21"/>
          <w:highlight w:val="none"/>
          <w:u w:val="single"/>
        </w:rPr>
        <w:t>中华人民共和国政府采购法</w:t>
      </w:r>
      <w:r>
        <w:rPr>
          <w:rFonts w:hint="eastAsia" w:cs="宋体"/>
          <w:color w:val="auto"/>
          <w:sz w:val="21"/>
          <w:szCs w:val="21"/>
          <w:highlight w:val="none"/>
          <w:u w:val="single"/>
          <w:lang w:eastAsia="zh-CN"/>
        </w:rPr>
        <w:t>》《</w:t>
      </w:r>
      <w:r>
        <w:rPr>
          <w:rFonts w:hint="eastAsia" w:cs="宋体"/>
          <w:color w:val="auto"/>
          <w:sz w:val="21"/>
          <w:szCs w:val="21"/>
          <w:highlight w:val="none"/>
          <w:u w:val="single"/>
        </w:rPr>
        <w:t>中华人民共和国招标投标法</w:t>
      </w:r>
      <w:r>
        <w:rPr>
          <w:rFonts w:hint="eastAsia" w:cs="宋体"/>
          <w:color w:val="auto"/>
          <w:sz w:val="21"/>
          <w:szCs w:val="21"/>
          <w:highlight w:val="none"/>
          <w:u w:val="single"/>
          <w:lang w:eastAsia="zh-CN"/>
        </w:rPr>
        <w:t>》《</w:t>
      </w:r>
      <w:r>
        <w:rPr>
          <w:rFonts w:hint="eastAsia" w:cs="宋体"/>
          <w:color w:val="auto"/>
          <w:sz w:val="21"/>
          <w:szCs w:val="21"/>
          <w:highlight w:val="none"/>
          <w:u w:val="single"/>
        </w:rPr>
        <w:t>建设工程质量管理条例</w:t>
      </w:r>
      <w:r>
        <w:rPr>
          <w:rFonts w:hint="eastAsia" w:cs="宋体"/>
          <w:color w:val="auto"/>
          <w:sz w:val="21"/>
          <w:szCs w:val="21"/>
          <w:highlight w:val="none"/>
          <w:u w:val="single"/>
          <w:lang w:eastAsia="zh-CN"/>
        </w:rPr>
        <w:t>》《</w:t>
      </w:r>
      <w:r>
        <w:rPr>
          <w:rFonts w:hint="eastAsia" w:cs="宋体"/>
          <w:color w:val="auto"/>
          <w:sz w:val="21"/>
          <w:szCs w:val="21"/>
          <w:highlight w:val="none"/>
          <w:u w:val="single"/>
        </w:rPr>
        <w:t>建设工程安全生产管理条例》等国家及工程所在地现行有效的法律法规和规章</w:t>
      </w:r>
      <w:r>
        <w:rPr>
          <w:rFonts w:hint="eastAsia" w:cs="宋体"/>
          <w:color w:val="auto"/>
          <w:sz w:val="21"/>
          <w:szCs w:val="21"/>
          <w:highlight w:val="none"/>
        </w:rPr>
        <w:t>。</w:t>
      </w:r>
    </w:p>
    <w:p w14:paraId="57BC208B">
      <w:pPr>
        <w:keepNext w:val="0"/>
        <w:keepLines w:val="0"/>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1.4 标准和规范</w:t>
      </w:r>
    </w:p>
    <w:p w14:paraId="4E071122">
      <w:pPr>
        <w:adjustRightInd w:val="0"/>
        <w:snapToGrid w:val="0"/>
        <w:spacing w:line="360" w:lineRule="auto"/>
        <w:ind w:firstLine="420" w:firstLineChars="200"/>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1.4.1 适用于工程的标准规范包括：</w:t>
      </w:r>
      <w:r>
        <w:rPr>
          <w:rFonts w:hint="eastAsia" w:ascii="宋体" w:hAnsi="宋体" w:eastAsia="宋体" w:cs="宋体"/>
          <w:color w:val="auto"/>
          <w:kern w:val="0"/>
          <w:sz w:val="21"/>
          <w:szCs w:val="21"/>
          <w:highlight w:val="none"/>
          <w:u w:val="single"/>
        </w:rPr>
        <w:t xml:space="preserve"> 执行通用条款  </w:t>
      </w:r>
      <w:r>
        <w:rPr>
          <w:rFonts w:hint="eastAsia" w:ascii="宋体" w:hAnsi="宋体" w:eastAsia="宋体" w:cs="宋体"/>
          <w:color w:val="auto"/>
          <w:kern w:val="0"/>
          <w:sz w:val="21"/>
          <w:szCs w:val="21"/>
          <w:highlight w:val="none"/>
        </w:rPr>
        <w:t>。</w:t>
      </w:r>
    </w:p>
    <w:p w14:paraId="58A4F9FD">
      <w:pPr>
        <w:adjustRightInd w:val="0"/>
        <w:snapToGrid w:val="0"/>
        <w:spacing w:line="360" w:lineRule="auto"/>
        <w:ind w:firstLine="420" w:firstLineChars="200"/>
        <w:rPr>
          <w:rFonts w:ascii="宋体" w:hAnsi="宋体" w:eastAsia="宋体" w:cs="宋体"/>
          <w:color w:val="auto"/>
          <w:kern w:val="0"/>
          <w:sz w:val="21"/>
          <w:szCs w:val="21"/>
          <w:highlight w:val="none"/>
          <w:u w:val="single"/>
        </w:rPr>
      </w:pPr>
      <w:r>
        <w:rPr>
          <w:rFonts w:hint="eastAsia" w:ascii="宋体" w:hAnsi="宋体" w:eastAsia="宋体" w:cs="宋体"/>
          <w:color w:val="auto"/>
          <w:kern w:val="0"/>
          <w:sz w:val="21"/>
          <w:szCs w:val="21"/>
          <w:highlight w:val="none"/>
        </w:rPr>
        <w:t>1.4.2 发包人提供国外标准、规范的名称：</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u w:val="single"/>
          <w:lang w:val="en-US" w:eastAsia="zh-CN"/>
        </w:rPr>
        <w:t>/</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rPr>
        <w:t>；</w:t>
      </w:r>
    </w:p>
    <w:p w14:paraId="05C05EEF">
      <w:pPr>
        <w:adjustRightInd w:val="0"/>
        <w:snapToGrid w:val="0"/>
        <w:spacing w:line="360" w:lineRule="auto"/>
        <w:ind w:firstLine="420" w:firstLineChars="200"/>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发包人提供国外标准、规范的份数：</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u w:val="single"/>
          <w:lang w:val="en-US" w:eastAsia="zh-CN"/>
        </w:rPr>
        <w:t>/</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rPr>
        <w:t>；</w:t>
      </w:r>
    </w:p>
    <w:p w14:paraId="4E3F74DC">
      <w:pPr>
        <w:adjustRightInd w:val="0"/>
        <w:snapToGrid w:val="0"/>
        <w:spacing w:line="360" w:lineRule="auto"/>
        <w:ind w:firstLine="420" w:firstLineChars="200"/>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发包人提供国外标准、规范的时间：</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u w:val="single"/>
          <w:lang w:val="en-US" w:eastAsia="zh-CN"/>
        </w:rPr>
        <w:t xml:space="preserve">/  </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u w:val="single"/>
          <w:lang w:val="en-US" w:eastAsia="zh-CN"/>
        </w:rPr>
        <w:t xml:space="preserve"> </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rPr>
        <w:t>。</w:t>
      </w:r>
    </w:p>
    <w:p w14:paraId="2D88B6A5">
      <w:pPr>
        <w:adjustRightInd w:val="0"/>
        <w:snapToGrid w:val="0"/>
        <w:spacing w:line="360" w:lineRule="auto"/>
        <w:ind w:firstLine="420" w:firstLineChars="200"/>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1.4.3 发包人对工程的技术标准和功能要求的特殊要求：</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u w:val="single"/>
          <w:lang w:val="en-US" w:eastAsia="zh-CN"/>
        </w:rPr>
        <w:t>/</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rPr>
        <w:t>。</w:t>
      </w:r>
    </w:p>
    <w:p w14:paraId="72F85E1D">
      <w:pPr>
        <w:keepNext w:val="0"/>
        <w:keepLines w:val="0"/>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1.5 合同文件的优先顺序</w:t>
      </w:r>
    </w:p>
    <w:p w14:paraId="334A025B">
      <w:pPr>
        <w:adjustRightInd w:val="0"/>
        <w:snapToGrid w:val="0"/>
        <w:spacing w:line="360" w:lineRule="auto"/>
        <w:ind w:firstLine="420" w:firstLineChars="200"/>
        <w:rPr>
          <w:rFonts w:ascii="宋体" w:hAnsi="宋体" w:eastAsia="宋体" w:cs="宋体"/>
          <w:b/>
          <w:color w:val="auto"/>
          <w:kern w:val="0"/>
          <w:sz w:val="21"/>
          <w:szCs w:val="21"/>
          <w:highlight w:val="none"/>
          <w:u w:val="single"/>
        </w:rPr>
      </w:pPr>
      <w:r>
        <w:rPr>
          <w:rFonts w:hint="eastAsia" w:ascii="宋体" w:hAnsi="宋体" w:eastAsia="宋体" w:cs="宋体"/>
          <w:color w:val="auto"/>
          <w:kern w:val="0"/>
          <w:sz w:val="21"/>
          <w:szCs w:val="21"/>
          <w:highlight w:val="none"/>
        </w:rPr>
        <w:t>合同文件组成及优先顺序为：</w:t>
      </w:r>
      <w:r>
        <w:rPr>
          <w:rFonts w:hint="eastAsia" w:ascii="宋体" w:hAnsi="宋体" w:eastAsia="宋体" w:cs="宋体"/>
          <w:color w:val="auto"/>
          <w:kern w:val="0"/>
          <w:sz w:val="21"/>
          <w:szCs w:val="21"/>
          <w:highlight w:val="none"/>
          <w:u w:val="single"/>
        </w:rPr>
        <w:t xml:space="preserve"> 执行通用条款 </w:t>
      </w:r>
    </w:p>
    <w:p w14:paraId="07DC8E54">
      <w:pPr>
        <w:keepNext w:val="0"/>
        <w:keepLines w:val="0"/>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1.6 图纸和承包人文件</w:t>
      </w:r>
    </w:p>
    <w:p w14:paraId="481887E9">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1.6.1 图纸的提供和交底</w:t>
      </w:r>
    </w:p>
    <w:p w14:paraId="4CB1A007">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发包人向承包人提供图纸的期限：</w:t>
      </w:r>
      <w:r>
        <w:rPr>
          <w:rFonts w:hint="eastAsia" w:cs="宋体"/>
          <w:color w:val="auto"/>
          <w:sz w:val="21"/>
          <w:szCs w:val="21"/>
          <w:highlight w:val="none"/>
          <w:u w:val="single"/>
        </w:rPr>
        <w:t xml:space="preserve">          </w:t>
      </w:r>
      <w:r>
        <w:rPr>
          <w:rFonts w:hint="eastAsia" w:cs="宋体"/>
          <w:color w:val="auto"/>
          <w:sz w:val="21"/>
          <w:szCs w:val="21"/>
          <w:highlight w:val="none"/>
        </w:rPr>
        <w:t>；</w:t>
      </w:r>
    </w:p>
    <w:p w14:paraId="59E4F3E5">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发包人向承包人提供图纸的数量：</w:t>
      </w:r>
      <w:r>
        <w:rPr>
          <w:rFonts w:hint="eastAsia" w:cs="宋体"/>
          <w:color w:val="auto"/>
          <w:sz w:val="21"/>
          <w:szCs w:val="21"/>
          <w:highlight w:val="none"/>
          <w:u w:val="single"/>
        </w:rPr>
        <w:t>提供   套（含竣工图   套），不足的由承包人自行复制，费用自理；</w:t>
      </w:r>
    </w:p>
    <w:p w14:paraId="611287CE">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发包人向承包人提供图纸的内容：</w:t>
      </w:r>
      <w:r>
        <w:rPr>
          <w:rFonts w:hint="eastAsia" w:cs="宋体"/>
          <w:color w:val="auto"/>
          <w:sz w:val="21"/>
          <w:szCs w:val="21"/>
          <w:highlight w:val="none"/>
          <w:u w:val="single"/>
        </w:rPr>
        <w:t xml:space="preserve">          </w:t>
      </w:r>
      <w:r>
        <w:rPr>
          <w:rFonts w:hint="eastAsia" w:cs="宋体"/>
          <w:color w:val="auto"/>
          <w:sz w:val="21"/>
          <w:szCs w:val="21"/>
          <w:highlight w:val="none"/>
        </w:rPr>
        <w:t>。</w:t>
      </w:r>
    </w:p>
    <w:p w14:paraId="00CF2057">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1.6.4 承包人文件</w:t>
      </w:r>
    </w:p>
    <w:p w14:paraId="240E6177">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需要由承包人提供的文件，包括：</w:t>
      </w:r>
      <w:r>
        <w:rPr>
          <w:rFonts w:hint="eastAsia" w:cs="宋体"/>
          <w:color w:val="auto"/>
          <w:sz w:val="21"/>
          <w:szCs w:val="21"/>
          <w:highlight w:val="none"/>
          <w:u w:val="single"/>
        </w:rPr>
        <w:t xml:space="preserve">          </w:t>
      </w:r>
      <w:r>
        <w:rPr>
          <w:rFonts w:hint="eastAsia" w:cs="宋体"/>
          <w:color w:val="auto"/>
          <w:sz w:val="21"/>
          <w:szCs w:val="21"/>
          <w:highlight w:val="none"/>
        </w:rPr>
        <w:t>；</w:t>
      </w:r>
    </w:p>
    <w:p w14:paraId="5B1E1CB5">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承包人提供的文件的期限为：</w:t>
      </w:r>
      <w:r>
        <w:rPr>
          <w:rFonts w:hint="eastAsia" w:cs="宋体"/>
          <w:color w:val="auto"/>
          <w:sz w:val="21"/>
          <w:szCs w:val="21"/>
          <w:highlight w:val="none"/>
          <w:u w:val="single"/>
        </w:rPr>
        <w:t xml:space="preserve">          </w:t>
      </w:r>
      <w:r>
        <w:rPr>
          <w:rFonts w:hint="eastAsia" w:cs="宋体"/>
          <w:color w:val="auto"/>
          <w:sz w:val="21"/>
          <w:szCs w:val="21"/>
          <w:highlight w:val="none"/>
        </w:rPr>
        <w:t>；</w:t>
      </w:r>
    </w:p>
    <w:p w14:paraId="3D25B72E">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承包人提供的文件的数量为：</w:t>
      </w:r>
      <w:r>
        <w:rPr>
          <w:rFonts w:hint="eastAsia" w:cs="宋体"/>
          <w:color w:val="auto"/>
          <w:sz w:val="21"/>
          <w:szCs w:val="21"/>
          <w:highlight w:val="none"/>
          <w:u w:val="single"/>
        </w:rPr>
        <w:t xml:space="preserve">          </w:t>
      </w:r>
      <w:r>
        <w:rPr>
          <w:rFonts w:hint="eastAsia" w:cs="宋体"/>
          <w:color w:val="auto"/>
          <w:sz w:val="21"/>
          <w:szCs w:val="21"/>
          <w:highlight w:val="none"/>
        </w:rPr>
        <w:t>；</w:t>
      </w:r>
    </w:p>
    <w:p w14:paraId="3AEFE9E9">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承包人提供的文件的形式为：</w:t>
      </w:r>
      <w:r>
        <w:rPr>
          <w:rFonts w:hint="eastAsia" w:cs="宋体"/>
          <w:color w:val="auto"/>
          <w:sz w:val="21"/>
          <w:szCs w:val="21"/>
          <w:highlight w:val="none"/>
          <w:u w:val="single"/>
        </w:rPr>
        <w:t xml:space="preserve">          </w:t>
      </w:r>
      <w:r>
        <w:rPr>
          <w:rFonts w:hint="eastAsia" w:cs="宋体"/>
          <w:color w:val="auto"/>
          <w:sz w:val="21"/>
          <w:szCs w:val="21"/>
          <w:highlight w:val="none"/>
        </w:rPr>
        <w:t>；</w:t>
      </w:r>
    </w:p>
    <w:p w14:paraId="18AAE895">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发包人审批承包人文件的期限：</w:t>
      </w:r>
      <w:r>
        <w:rPr>
          <w:rFonts w:hint="eastAsia" w:cs="宋体"/>
          <w:color w:val="auto"/>
          <w:sz w:val="21"/>
          <w:szCs w:val="21"/>
          <w:highlight w:val="none"/>
          <w:u w:val="single"/>
        </w:rPr>
        <w:t xml:space="preserve">          </w:t>
      </w:r>
      <w:r>
        <w:rPr>
          <w:rFonts w:hint="eastAsia" w:cs="宋体"/>
          <w:color w:val="auto"/>
          <w:sz w:val="21"/>
          <w:szCs w:val="21"/>
          <w:highlight w:val="none"/>
        </w:rPr>
        <w:t>。</w:t>
      </w:r>
    </w:p>
    <w:p w14:paraId="76B70100">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1.6.5 图纸和承包人文件的保管</w:t>
      </w:r>
    </w:p>
    <w:p w14:paraId="7EE1E0BE">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关于图纸和承包人文件保管的约定：</w:t>
      </w:r>
      <w:r>
        <w:rPr>
          <w:rFonts w:hint="eastAsia" w:ascii="宋体" w:hAnsi="宋体" w:eastAsia="宋体" w:cs="宋体"/>
          <w:color w:val="auto"/>
          <w:kern w:val="0"/>
          <w:sz w:val="21"/>
          <w:szCs w:val="21"/>
          <w:highlight w:val="none"/>
          <w:u w:val="single"/>
        </w:rPr>
        <w:t>执行通用条款</w:t>
      </w:r>
      <w:r>
        <w:rPr>
          <w:rFonts w:hint="eastAsia" w:cs="宋体"/>
          <w:color w:val="auto"/>
          <w:sz w:val="21"/>
          <w:szCs w:val="21"/>
          <w:highlight w:val="none"/>
        </w:rPr>
        <w:t>。</w:t>
      </w:r>
    </w:p>
    <w:p w14:paraId="1837E770">
      <w:pPr>
        <w:keepNext w:val="0"/>
        <w:keepLines w:val="0"/>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1.7 联络</w:t>
      </w:r>
    </w:p>
    <w:p w14:paraId="5E7C1313">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1.7.1 发包人和承包人应当在</w:t>
      </w:r>
      <w:r>
        <w:rPr>
          <w:rFonts w:hint="eastAsia" w:cs="宋体"/>
          <w:color w:val="auto"/>
          <w:sz w:val="21"/>
          <w:szCs w:val="21"/>
          <w:highlight w:val="none"/>
          <w:u w:val="single"/>
        </w:rPr>
        <w:t>7</w:t>
      </w:r>
      <w:r>
        <w:rPr>
          <w:rFonts w:hint="eastAsia" w:cs="宋体"/>
          <w:color w:val="auto"/>
          <w:sz w:val="21"/>
          <w:szCs w:val="21"/>
          <w:highlight w:val="none"/>
        </w:rPr>
        <w:t>天内将与合同有关的通知、批准、证明、证书、指示、指令、要求、请求、同意、意见、确定和决定等书面函件送达对方当事人。</w:t>
      </w:r>
    </w:p>
    <w:p w14:paraId="182C86B1">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1.7.2 发包人接收文件的地点：</w:t>
      </w:r>
      <w:r>
        <w:rPr>
          <w:rFonts w:hint="eastAsia" w:cs="宋体"/>
          <w:color w:val="auto"/>
          <w:sz w:val="21"/>
          <w:szCs w:val="21"/>
          <w:highlight w:val="none"/>
          <w:u w:val="single"/>
        </w:rPr>
        <w:t xml:space="preserve">          </w:t>
      </w:r>
      <w:r>
        <w:rPr>
          <w:rFonts w:hint="eastAsia" w:cs="宋体"/>
          <w:color w:val="auto"/>
          <w:sz w:val="21"/>
          <w:szCs w:val="21"/>
          <w:highlight w:val="none"/>
        </w:rPr>
        <w:t>；</w:t>
      </w:r>
    </w:p>
    <w:p w14:paraId="43217CBD">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发包人指定的接收人为：</w:t>
      </w:r>
      <w:r>
        <w:rPr>
          <w:rFonts w:hint="eastAsia" w:cs="宋体"/>
          <w:color w:val="auto"/>
          <w:sz w:val="21"/>
          <w:szCs w:val="21"/>
          <w:highlight w:val="none"/>
          <w:u w:val="single"/>
        </w:rPr>
        <w:t xml:space="preserve">          </w:t>
      </w:r>
      <w:r>
        <w:rPr>
          <w:rFonts w:hint="eastAsia" w:cs="宋体"/>
          <w:color w:val="auto"/>
          <w:sz w:val="21"/>
          <w:szCs w:val="21"/>
          <w:highlight w:val="none"/>
        </w:rPr>
        <w:t>。</w:t>
      </w:r>
    </w:p>
    <w:p w14:paraId="61CF9D03">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承包人接收文件的地点：</w:t>
      </w:r>
      <w:r>
        <w:rPr>
          <w:rFonts w:hint="eastAsia" w:cs="宋体"/>
          <w:color w:val="auto"/>
          <w:sz w:val="21"/>
          <w:szCs w:val="21"/>
          <w:highlight w:val="none"/>
          <w:u w:val="single"/>
        </w:rPr>
        <w:t xml:space="preserve">          </w:t>
      </w:r>
      <w:r>
        <w:rPr>
          <w:rFonts w:hint="eastAsia" w:cs="宋体"/>
          <w:color w:val="auto"/>
          <w:sz w:val="21"/>
          <w:szCs w:val="21"/>
          <w:highlight w:val="none"/>
        </w:rPr>
        <w:t>；</w:t>
      </w:r>
    </w:p>
    <w:p w14:paraId="150575AD">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承包人指定的接收人为：</w:t>
      </w:r>
      <w:r>
        <w:rPr>
          <w:rFonts w:hint="eastAsia" w:cs="宋体"/>
          <w:color w:val="auto"/>
          <w:sz w:val="21"/>
          <w:szCs w:val="21"/>
          <w:highlight w:val="none"/>
          <w:u w:val="single"/>
        </w:rPr>
        <w:t xml:space="preserve">          </w:t>
      </w:r>
      <w:r>
        <w:rPr>
          <w:rFonts w:hint="eastAsia" w:cs="宋体"/>
          <w:color w:val="auto"/>
          <w:sz w:val="21"/>
          <w:szCs w:val="21"/>
          <w:highlight w:val="none"/>
        </w:rPr>
        <w:t>。</w:t>
      </w:r>
    </w:p>
    <w:p w14:paraId="47C7E0D3">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监理人接收文件的地点：</w:t>
      </w:r>
      <w:r>
        <w:rPr>
          <w:rFonts w:hint="eastAsia" w:cs="宋体"/>
          <w:color w:val="auto"/>
          <w:sz w:val="21"/>
          <w:szCs w:val="21"/>
          <w:highlight w:val="none"/>
          <w:u w:val="single"/>
        </w:rPr>
        <w:t xml:space="preserve">          </w:t>
      </w:r>
      <w:r>
        <w:rPr>
          <w:rFonts w:hint="eastAsia" w:cs="宋体"/>
          <w:color w:val="auto"/>
          <w:sz w:val="21"/>
          <w:szCs w:val="21"/>
          <w:highlight w:val="none"/>
        </w:rPr>
        <w:t>；</w:t>
      </w:r>
    </w:p>
    <w:p w14:paraId="095FE752">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监理人指定的接收人为：</w:t>
      </w:r>
      <w:r>
        <w:rPr>
          <w:rFonts w:hint="eastAsia" w:cs="宋体"/>
          <w:color w:val="auto"/>
          <w:sz w:val="21"/>
          <w:szCs w:val="21"/>
          <w:highlight w:val="none"/>
          <w:u w:val="single"/>
        </w:rPr>
        <w:t xml:space="preserve">          </w:t>
      </w:r>
      <w:r>
        <w:rPr>
          <w:rFonts w:hint="eastAsia" w:cs="宋体"/>
          <w:color w:val="auto"/>
          <w:sz w:val="21"/>
          <w:szCs w:val="21"/>
          <w:highlight w:val="none"/>
        </w:rPr>
        <w:t>。</w:t>
      </w:r>
    </w:p>
    <w:p w14:paraId="5AE73B59">
      <w:pPr>
        <w:keepNext w:val="0"/>
        <w:keepLines w:val="0"/>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1.10 交通运输</w:t>
      </w:r>
    </w:p>
    <w:p w14:paraId="7A934EA9">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w:t>
      </w:r>
      <w:bookmarkStart w:id="72" w:name="_Toc303539100"/>
      <w:bookmarkStart w:id="73" w:name="_Toc304295521"/>
      <w:bookmarkStart w:id="74" w:name="_Toc300934943"/>
      <w:bookmarkStart w:id="75" w:name="_Toc312677986"/>
      <w:bookmarkStart w:id="76" w:name="_Toc318581155"/>
      <w:r>
        <w:rPr>
          <w:rFonts w:hint="eastAsia" w:cs="宋体"/>
          <w:color w:val="auto"/>
          <w:sz w:val="21"/>
          <w:szCs w:val="21"/>
          <w:highlight w:val="none"/>
        </w:rPr>
        <w:t>.10.1 出入现场的权利</w:t>
      </w:r>
    </w:p>
    <w:p w14:paraId="3B7C2BA9">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关于出入现场的权利的约定：</w:t>
      </w:r>
      <w:r>
        <w:rPr>
          <w:rFonts w:hint="eastAsia" w:ascii="宋体" w:hAnsi="宋体" w:eastAsia="宋体" w:cs="宋体"/>
          <w:color w:val="auto"/>
          <w:kern w:val="0"/>
          <w:sz w:val="21"/>
          <w:szCs w:val="21"/>
          <w:highlight w:val="none"/>
          <w:u w:val="single"/>
        </w:rPr>
        <w:t>执行通用条款</w:t>
      </w:r>
      <w:r>
        <w:rPr>
          <w:rFonts w:hint="eastAsia" w:cs="宋体"/>
          <w:color w:val="auto"/>
          <w:sz w:val="21"/>
          <w:szCs w:val="21"/>
          <w:highlight w:val="none"/>
        </w:rPr>
        <w:t>。</w:t>
      </w:r>
    </w:p>
    <w:bookmarkEnd w:id="72"/>
    <w:bookmarkEnd w:id="73"/>
    <w:bookmarkEnd w:id="74"/>
    <w:bookmarkEnd w:id="75"/>
    <w:bookmarkEnd w:id="76"/>
    <w:p w14:paraId="54775900">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w:t>
      </w:r>
      <w:bookmarkStart w:id="77" w:name="_Toc303539101"/>
      <w:bookmarkStart w:id="78" w:name="_Toc312677987"/>
      <w:bookmarkStart w:id="79" w:name="_Toc304295522"/>
      <w:bookmarkStart w:id="80" w:name="_Toc318581156"/>
      <w:bookmarkStart w:id="81" w:name="_Toc300934944"/>
      <w:r>
        <w:rPr>
          <w:rFonts w:hint="eastAsia" w:cs="宋体"/>
          <w:color w:val="auto"/>
          <w:sz w:val="21"/>
          <w:szCs w:val="21"/>
          <w:highlight w:val="none"/>
        </w:rPr>
        <w:t>.10.3 场内交通</w:t>
      </w:r>
    </w:p>
    <w:p w14:paraId="13623DDA">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关于场外交通和场内交通的边界的约定：</w:t>
      </w:r>
      <w:r>
        <w:rPr>
          <w:rFonts w:hint="eastAsia" w:cs="宋体"/>
          <w:color w:val="auto"/>
          <w:sz w:val="21"/>
          <w:szCs w:val="21"/>
          <w:highlight w:val="none"/>
          <w:u w:val="single"/>
        </w:rPr>
        <w:t xml:space="preserve">          </w:t>
      </w:r>
      <w:r>
        <w:rPr>
          <w:rFonts w:hint="eastAsia" w:cs="宋体"/>
          <w:color w:val="auto"/>
          <w:sz w:val="21"/>
          <w:szCs w:val="21"/>
          <w:highlight w:val="none"/>
        </w:rPr>
        <w:t>。</w:t>
      </w:r>
    </w:p>
    <w:p w14:paraId="2E5AAAE1">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关于发包人向承包人免费提供满足工程施工需要的场内道路和交通设施的约定：</w:t>
      </w:r>
      <w:r>
        <w:rPr>
          <w:rFonts w:hint="eastAsia" w:ascii="Times New Roman" w:hAnsi="Times New Roman" w:eastAsia="宋体" w:cs="Times New Roman"/>
          <w:b/>
          <w:color w:val="auto"/>
          <w:kern w:val="0"/>
          <w:sz w:val="21"/>
          <w:szCs w:val="24"/>
          <w:highlight w:val="none"/>
          <w:u w:val="single"/>
        </w:rPr>
        <w:t>执行通用条款</w:t>
      </w:r>
      <w:r>
        <w:rPr>
          <w:rFonts w:hint="eastAsia" w:cs="宋体"/>
          <w:color w:val="auto"/>
          <w:sz w:val="21"/>
          <w:szCs w:val="21"/>
          <w:highlight w:val="none"/>
        </w:rPr>
        <w:t>。</w:t>
      </w:r>
      <w:bookmarkEnd w:id="77"/>
      <w:bookmarkEnd w:id="78"/>
      <w:bookmarkEnd w:id="79"/>
      <w:bookmarkEnd w:id="80"/>
      <w:bookmarkEnd w:id="81"/>
      <w:bookmarkStart w:id="82" w:name="_Toc318581157"/>
    </w:p>
    <w:p w14:paraId="0EA7ABF7">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1.10.4 超大件和超重件的运输</w:t>
      </w:r>
    </w:p>
    <w:p w14:paraId="1A04C75D">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运输超大件或超重件所需的道路和桥梁临时加固改造费用和其他有关费用由</w:t>
      </w:r>
      <w:r>
        <w:rPr>
          <w:rFonts w:hint="eastAsia" w:cs="宋体"/>
          <w:color w:val="auto"/>
          <w:sz w:val="21"/>
          <w:szCs w:val="21"/>
          <w:highlight w:val="none"/>
          <w:u w:val="single"/>
        </w:rPr>
        <w:t xml:space="preserve">  </w:t>
      </w:r>
      <w:r>
        <w:rPr>
          <w:rFonts w:hint="eastAsia" w:cs="宋体"/>
          <w:color w:val="auto"/>
          <w:sz w:val="21"/>
          <w:szCs w:val="21"/>
          <w:highlight w:val="none"/>
        </w:rPr>
        <w:t>承担。</w:t>
      </w:r>
    </w:p>
    <w:bookmarkEnd w:id="82"/>
    <w:p w14:paraId="586718DF">
      <w:pPr>
        <w:keepNext w:val="0"/>
        <w:keepLines w:val="0"/>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1.11 知识产权</w:t>
      </w:r>
    </w:p>
    <w:p w14:paraId="71A4EA6B">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1.11.1 关于发包人提供给承包人的图纸、发包人为实施工程自行编制或委托编制的技术规范以及反映发包人关于合同要求或其他类似性质的文件的著作权的归属：</w:t>
      </w:r>
      <w:r>
        <w:rPr>
          <w:rFonts w:hint="eastAsia" w:ascii="Times New Roman" w:hAnsi="Times New Roman" w:eastAsia="宋体" w:cs="Times New Roman"/>
          <w:b/>
          <w:color w:val="auto"/>
          <w:kern w:val="0"/>
          <w:sz w:val="21"/>
          <w:szCs w:val="24"/>
          <w:highlight w:val="none"/>
          <w:u w:val="single"/>
        </w:rPr>
        <w:t>执行通用条款</w:t>
      </w:r>
      <w:r>
        <w:rPr>
          <w:rFonts w:hint="eastAsia" w:cs="宋体"/>
          <w:color w:val="auto"/>
          <w:sz w:val="21"/>
          <w:szCs w:val="21"/>
          <w:highlight w:val="none"/>
        </w:rPr>
        <w:t>。</w:t>
      </w:r>
    </w:p>
    <w:p w14:paraId="435BFC97">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关于发包人提供的上述文件的使用限制的要求：</w:t>
      </w:r>
      <w:r>
        <w:rPr>
          <w:rFonts w:hint="eastAsia" w:ascii="Times New Roman" w:hAnsi="Times New Roman" w:eastAsia="宋体" w:cs="Times New Roman"/>
          <w:b/>
          <w:color w:val="auto"/>
          <w:kern w:val="0"/>
          <w:sz w:val="21"/>
          <w:szCs w:val="24"/>
          <w:highlight w:val="none"/>
          <w:u w:val="single"/>
        </w:rPr>
        <w:t>执行通用条款</w:t>
      </w:r>
      <w:r>
        <w:rPr>
          <w:rFonts w:hint="eastAsia" w:cs="宋体"/>
          <w:color w:val="auto"/>
          <w:sz w:val="21"/>
          <w:szCs w:val="21"/>
          <w:highlight w:val="none"/>
        </w:rPr>
        <w:t>。</w:t>
      </w:r>
    </w:p>
    <w:p w14:paraId="598D068D">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1.11.2 关于承包人为实施工程所编制文件的著作权的归属：</w:t>
      </w:r>
      <w:r>
        <w:rPr>
          <w:rFonts w:hint="eastAsia" w:ascii="Times New Roman" w:hAnsi="Times New Roman" w:eastAsia="宋体" w:cs="Times New Roman"/>
          <w:b/>
          <w:color w:val="auto"/>
          <w:kern w:val="0"/>
          <w:sz w:val="21"/>
          <w:szCs w:val="24"/>
          <w:highlight w:val="none"/>
          <w:u w:val="single"/>
        </w:rPr>
        <w:t>执行通用条款</w:t>
      </w:r>
      <w:r>
        <w:rPr>
          <w:rFonts w:hint="eastAsia" w:cs="宋体"/>
          <w:color w:val="auto"/>
          <w:sz w:val="21"/>
          <w:szCs w:val="21"/>
          <w:highlight w:val="none"/>
        </w:rPr>
        <w:t>。</w:t>
      </w:r>
    </w:p>
    <w:p w14:paraId="6421E8BC">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关于承包人提供的上述文件的使用限制的要求：</w:t>
      </w:r>
      <w:r>
        <w:rPr>
          <w:rFonts w:hint="eastAsia" w:ascii="Times New Roman" w:hAnsi="Times New Roman" w:eastAsia="宋体" w:cs="Times New Roman"/>
          <w:b/>
          <w:color w:val="auto"/>
          <w:kern w:val="0"/>
          <w:sz w:val="21"/>
          <w:szCs w:val="24"/>
          <w:highlight w:val="none"/>
          <w:u w:val="single"/>
        </w:rPr>
        <w:t>执行通用条款</w:t>
      </w:r>
      <w:r>
        <w:rPr>
          <w:rFonts w:hint="eastAsia" w:cs="宋体"/>
          <w:color w:val="auto"/>
          <w:sz w:val="21"/>
          <w:szCs w:val="21"/>
          <w:highlight w:val="none"/>
        </w:rPr>
        <w:t>。</w:t>
      </w:r>
    </w:p>
    <w:p w14:paraId="1BCF6989">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1.11.4 承包人在施工过程中所采用的专利、专有技术、技术秘密的使用费的承担方式：</w:t>
      </w:r>
      <w:r>
        <w:rPr>
          <w:rFonts w:hint="eastAsia" w:ascii="Times New Roman" w:hAnsi="Times New Roman" w:eastAsia="宋体" w:cs="Times New Roman"/>
          <w:b/>
          <w:color w:val="auto"/>
          <w:kern w:val="0"/>
          <w:sz w:val="21"/>
          <w:szCs w:val="24"/>
          <w:highlight w:val="none"/>
          <w:u w:val="single"/>
        </w:rPr>
        <w:t>执行通用条款</w:t>
      </w:r>
      <w:r>
        <w:rPr>
          <w:rFonts w:hint="eastAsia" w:cs="宋体"/>
          <w:color w:val="auto"/>
          <w:sz w:val="21"/>
          <w:szCs w:val="21"/>
          <w:highlight w:val="none"/>
        </w:rPr>
        <w:t>。</w:t>
      </w:r>
    </w:p>
    <w:p w14:paraId="4BEF8748">
      <w:pPr>
        <w:keepNext w:val="0"/>
        <w:keepLines w:val="0"/>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1.13 工程量清单错误的修正</w:t>
      </w:r>
    </w:p>
    <w:p w14:paraId="031EE96C">
      <w:pPr>
        <w:adjustRightInd w:val="0"/>
        <w:snapToGrid w:val="0"/>
        <w:spacing w:line="360" w:lineRule="auto"/>
        <w:ind w:firstLine="420" w:firstLineChars="200"/>
        <w:rPr>
          <w:rFonts w:cs="宋体"/>
          <w:b/>
          <w:bCs/>
          <w:i/>
          <w:iCs/>
          <w:color w:val="auto"/>
          <w:kern w:val="2"/>
          <w:sz w:val="21"/>
          <w:szCs w:val="21"/>
          <w:highlight w:val="none"/>
        </w:rPr>
      </w:pPr>
      <w:r>
        <w:rPr>
          <w:rFonts w:hint="eastAsia" w:cs="宋体"/>
          <w:color w:val="auto"/>
          <w:sz w:val="21"/>
          <w:szCs w:val="21"/>
          <w:highlight w:val="none"/>
        </w:rPr>
        <w:t>出现工程量清单错误时，是否调整合同价格：</w:t>
      </w:r>
      <w:r>
        <w:rPr>
          <w:rFonts w:hint="eastAsia" w:cs="宋体"/>
          <w:color w:val="auto"/>
          <w:sz w:val="21"/>
          <w:szCs w:val="21"/>
          <w:highlight w:val="none"/>
          <w:u w:val="single"/>
        </w:rPr>
        <w:t xml:space="preserve"> </w:t>
      </w:r>
      <w:r>
        <w:rPr>
          <w:rFonts w:hint="eastAsia" w:ascii="宋体" w:hAnsi="宋体" w:eastAsia="宋体" w:cs="宋体"/>
          <w:color w:val="auto"/>
          <w:kern w:val="0"/>
          <w:sz w:val="21"/>
          <w:szCs w:val="21"/>
          <w:highlight w:val="none"/>
          <w:u w:val="single"/>
          <w:lang w:val="en-US" w:eastAsia="zh-CN"/>
        </w:rPr>
        <w:t>不调整</w:t>
      </w:r>
      <w:r>
        <w:rPr>
          <w:rFonts w:hint="eastAsia" w:cs="宋体"/>
          <w:color w:val="auto"/>
          <w:sz w:val="21"/>
          <w:szCs w:val="21"/>
          <w:highlight w:val="none"/>
          <w:u w:val="single"/>
        </w:rPr>
        <w:t xml:space="preserve"> </w:t>
      </w:r>
      <w:r>
        <w:rPr>
          <w:rFonts w:hint="eastAsia" w:cs="宋体"/>
          <w:b/>
          <w:bCs/>
          <w:i/>
          <w:iCs/>
          <w:color w:val="auto"/>
          <w:kern w:val="2"/>
          <w:sz w:val="21"/>
          <w:szCs w:val="21"/>
          <w:highlight w:val="none"/>
        </w:rPr>
        <w:t>备注：与合同补充条款相对应）。</w:t>
      </w:r>
    </w:p>
    <w:p w14:paraId="16DBAE5A">
      <w:pPr>
        <w:adjustRightInd w:val="0"/>
        <w:snapToGrid w:val="0"/>
        <w:spacing w:line="360" w:lineRule="auto"/>
        <w:ind w:firstLine="420" w:firstLineChars="200"/>
        <w:rPr>
          <w:rFonts w:cs="宋体"/>
          <w:b/>
          <w:bCs/>
          <w:i/>
          <w:iCs/>
          <w:color w:val="auto"/>
          <w:kern w:val="2"/>
          <w:sz w:val="21"/>
          <w:szCs w:val="21"/>
          <w:highlight w:val="none"/>
          <w:shd w:val="clear" w:color="FFFFFF" w:fill="D9D9D9"/>
        </w:rPr>
      </w:pPr>
      <w:r>
        <w:rPr>
          <w:rFonts w:hint="eastAsia" w:cs="宋体"/>
          <w:color w:val="auto"/>
          <w:sz w:val="21"/>
          <w:szCs w:val="21"/>
          <w:highlight w:val="none"/>
        </w:rPr>
        <w:t>允许调整合同价格的工程量偏差范围：</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b/>
          <w:bCs/>
          <w:i/>
          <w:iCs/>
          <w:color w:val="auto"/>
          <w:kern w:val="2"/>
          <w:sz w:val="21"/>
          <w:szCs w:val="21"/>
          <w:highlight w:val="none"/>
        </w:rPr>
        <w:t>（备注：与合同补充条款相对应）。</w:t>
      </w:r>
    </w:p>
    <w:p w14:paraId="247284CD">
      <w:pPr>
        <w:snapToGrid w:val="0"/>
        <w:spacing w:before="312" w:beforeLines="100" w:after="312" w:afterLines="100" w:line="360" w:lineRule="auto"/>
        <w:outlineLvl w:val="2"/>
        <w:rPr>
          <w:rFonts w:cs="宋体"/>
          <w:color w:val="auto"/>
          <w:sz w:val="21"/>
          <w:szCs w:val="21"/>
          <w:highlight w:val="none"/>
        </w:rPr>
      </w:pPr>
      <w:bookmarkStart w:id="83" w:name="_Toc351203634"/>
      <w:r>
        <w:rPr>
          <w:rFonts w:hint="eastAsia" w:cs="宋体"/>
          <w:color w:val="auto"/>
          <w:sz w:val="21"/>
          <w:szCs w:val="21"/>
          <w:highlight w:val="none"/>
        </w:rPr>
        <w:t>2</w:t>
      </w:r>
      <w:bookmarkStart w:id="84" w:name="_Toc297120457"/>
      <w:bookmarkStart w:id="85" w:name="_Toc296503157"/>
      <w:bookmarkStart w:id="86" w:name="_Toc296890985"/>
      <w:bookmarkStart w:id="87" w:name="_Toc296891197"/>
      <w:bookmarkStart w:id="88" w:name="_Toc296346658"/>
      <w:bookmarkStart w:id="89" w:name="_Toc297048343"/>
      <w:bookmarkStart w:id="90" w:name="_Toc292559362"/>
      <w:bookmarkStart w:id="91" w:name="_Toc296944496"/>
      <w:bookmarkStart w:id="92" w:name="_Toc296347156"/>
      <w:bookmarkStart w:id="93" w:name="_Toc292559867"/>
      <w:r>
        <w:rPr>
          <w:rFonts w:hint="eastAsia" w:cs="宋体"/>
          <w:color w:val="auto"/>
          <w:sz w:val="21"/>
          <w:szCs w:val="21"/>
          <w:highlight w:val="none"/>
        </w:rPr>
        <w:t>. 发包人</w:t>
      </w:r>
      <w:bookmarkEnd w:id="83"/>
    </w:p>
    <w:bookmarkEnd w:id="84"/>
    <w:bookmarkEnd w:id="85"/>
    <w:bookmarkEnd w:id="86"/>
    <w:bookmarkEnd w:id="87"/>
    <w:bookmarkEnd w:id="88"/>
    <w:bookmarkEnd w:id="89"/>
    <w:bookmarkEnd w:id="90"/>
    <w:bookmarkEnd w:id="91"/>
    <w:bookmarkEnd w:id="92"/>
    <w:bookmarkEnd w:id="93"/>
    <w:p w14:paraId="25CEFB33">
      <w:pPr>
        <w:keepNext w:val="0"/>
        <w:keepLines w:val="0"/>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2.2 发包人代表</w:t>
      </w:r>
    </w:p>
    <w:p w14:paraId="7084758E">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发包人代表：</w:t>
      </w:r>
    </w:p>
    <w:p w14:paraId="321A9A67">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姓    名：</w:t>
      </w:r>
      <w:r>
        <w:rPr>
          <w:rFonts w:hint="eastAsia" w:cs="宋体"/>
          <w:color w:val="auto"/>
          <w:sz w:val="21"/>
          <w:szCs w:val="21"/>
          <w:highlight w:val="none"/>
          <w:u w:val="single"/>
        </w:rPr>
        <w:t xml:space="preserve">                          </w:t>
      </w:r>
      <w:r>
        <w:rPr>
          <w:rFonts w:hint="eastAsia" w:cs="宋体"/>
          <w:color w:val="auto"/>
          <w:sz w:val="21"/>
          <w:szCs w:val="21"/>
          <w:highlight w:val="none"/>
        </w:rPr>
        <w:t>；</w:t>
      </w:r>
    </w:p>
    <w:p w14:paraId="17803D1D">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身份证号：</w:t>
      </w:r>
      <w:r>
        <w:rPr>
          <w:rFonts w:hint="eastAsia" w:cs="宋体"/>
          <w:color w:val="auto"/>
          <w:sz w:val="21"/>
          <w:szCs w:val="21"/>
          <w:highlight w:val="none"/>
          <w:u w:val="single"/>
        </w:rPr>
        <w:t xml:space="preserve">                          </w:t>
      </w:r>
      <w:r>
        <w:rPr>
          <w:rFonts w:hint="eastAsia" w:cs="宋体"/>
          <w:color w:val="auto"/>
          <w:sz w:val="21"/>
          <w:szCs w:val="21"/>
          <w:highlight w:val="none"/>
        </w:rPr>
        <w:t>；</w:t>
      </w:r>
    </w:p>
    <w:p w14:paraId="141B7004">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职    务：</w:t>
      </w:r>
      <w:r>
        <w:rPr>
          <w:rFonts w:hint="eastAsia" w:cs="宋体"/>
          <w:color w:val="auto"/>
          <w:sz w:val="21"/>
          <w:szCs w:val="21"/>
          <w:highlight w:val="none"/>
          <w:u w:val="single"/>
        </w:rPr>
        <w:t xml:space="preserve">                          </w:t>
      </w:r>
      <w:r>
        <w:rPr>
          <w:rFonts w:hint="eastAsia" w:cs="宋体"/>
          <w:color w:val="auto"/>
          <w:sz w:val="21"/>
          <w:szCs w:val="21"/>
          <w:highlight w:val="none"/>
        </w:rPr>
        <w:t>；</w:t>
      </w:r>
    </w:p>
    <w:p w14:paraId="3E142793">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联系电话：</w:t>
      </w:r>
      <w:r>
        <w:rPr>
          <w:rFonts w:hint="eastAsia" w:cs="宋体"/>
          <w:color w:val="auto"/>
          <w:sz w:val="21"/>
          <w:szCs w:val="21"/>
          <w:highlight w:val="none"/>
          <w:u w:val="single"/>
        </w:rPr>
        <w:t xml:space="preserve">                          </w:t>
      </w:r>
      <w:r>
        <w:rPr>
          <w:rFonts w:hint="eastAsia" w:cs="宋体"/>
          <w:color w:val="auto"/>
          <w:sz w:val="21"/>
          <w:szCs w:val="21"/>
          <w:highlight w:val="none"/>
        </w:rPr>
        <w:t>；</w:t>
      </w:r>
    </w:p>
    <w:p w14:paraId="79DB8234">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电子信箱：</w:t>
      </w:r>
      <w:r>
        <w:rPr>
          <w:rFonts w:hint="eastAsia" w:cs="宋体"/>
          <w:color w:val="auto"/>
          <w:sz w:val="21"/>
          <w:szCs w:val="21"/>
          <w:highlight w:val="none"/>
          <w:u w:val="single"/>
        </w:rPr>
        <w:t xml:space="preserve">                          </w:t>
      </w:r>
      <w:r>
        <w:rPr>
          <w:rFonts w:hint="eastAsia" w:cs="宋体"/>
          <w:color w:val="auto"/>
          <w:sz w:val="21"/>
          <w:szCs w:val="21"/>
          <w:highlight w:val="none"/>
        </w:rPr>
        <w:t>；</w:t>
      </w:r>
    </w:p>
    <w:p w14:paraId="4F7A6E4D">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通信地址：</w:t>
      </w:r>
      <w:r>
        <w:rPr>
          <w:rFonts w:hint="eastAsia" w:cs="宋体"/>
          <w:color w:val="auto"/>
          <w:sz w:val="21"/>
          <w:szCs w:val="21"/>
          <w:highlight w:val="none"/>
          <w:u w:val="single"/>
        </w:rPr>
        <w:t xml:space="preserve">                          </w:t>
      </w:r>
      <w:r>
        <w:rPr>
          <w:rFonts w:hint="eastAsia" w:cs="宋体"/>
          <w:color w:val="auto"/>
          <w:sz w:val="21"/>
          <w:szCs w:val="21"/>
          <w:highlight w:val="none"/>
        </w:rPr>
        <w:t>。</w:t>
      </w:r>
    </w:p>
    <w:p w14:paraId="7D2FC379">
      <w:pPr>
        <w:adjustRightInd w:val="0"/>
        <w:snapToGrid w:val="0"/>
        <w:spacing w:line="360" w:lineRule="auto"/>
        <w:ind w:firstLine="420" w:firstLineChars="200"/>
        <w:rPr>
          <w:rFonts w:cs="宋体"/>
          <w:b/>
          <w:strike/>
          <w:color w:val="auto"/>
          <w:sz w:val="21"/>
          <w:szCs w:val="21"/>
          <w:highlight w:val="none"/>
        </w:rPr>
      </w:pPr>
      <w:r>
        <w:rPr>
          <w:rFonts w:hint="eastAsia" w:cs="宋体"/>
          <w:color w:val="auto"/>
          <w:sz w:val="21"/>
          <w:szCs w:val="21"/>
          <w:highlight w:val="none"/>
        </w:rPr>
        <w:t>发包人对发包人代表的授权范围如下：</w:t>
      </w:r>
      <w:r>
        <w:rPr>
          <w:rFonts w:hint="eastAsia" w:cs="宋体"/>
          <w:color w:val="auto"/>
          <w:sz w:val="21"/>
          <w:szCs w:val="21"/>
          <w:highlight w:val="none"/>
          <w:u w:val="single"/>
        </w:rPr>
        <w:t xml:space="preserve">                          </w:t>
      </w:r>
      <w:r>
        <w:rPr>
          <w:rFonts w:hint="eastAsia" w:cs="宋体"/>
          <w:color w:val="auto"/>
          <w:sz w:val="21"/>
          <w:szCs w:val="21"/>
          <w:highlight w:val="none"/>
        </w:rPr>
        <w:t>。</w:t>
      </w:r>
    </w:p>
    <w:p w14:paraId="58CB1133">
      <w:pPr>
        <w:keepNext w:val="0"/>
        <w:keepLines w:val="0"/>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2.4 施工现场、施工条件和基础资料的提供</w:t>
      </w:r>
    </w:p>
    <w:p w14:paraId="1B221532">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2.4.1 提供施工现场</w:t>
      </w:r>
    </w:p>
    <w:p w14:paraId="69B5EB3E">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关于发包人移交施工现场的期限要求：</w:t>
      </w:r>
      <w:r>
        <w:rPr>
          <w:rFonts w:hint="eastAsia" w:ascii="宋体" w:hAnsi="宋体" w:eastAsia="宋体" w:cs="宋体"/>
          <w:color w:val="auto"/>
          <w:kern w:val="0"/>
          <w:sz w:val="21"/>
          <w:szCs w:val="21"/>
          <w:highlight w:val="none"/>
          <w:u w:val="single"/>
        </w:rPr>
        <w:t>开工日期7天前</w:t>
      </w:r>
      <w:r>
        <w:rPr>
          <w:rFonts w:hint="eastAsia" w:cs="宋体"/>
          <w:color w:val="auto"/>
          <w:sz w:val="21"/>
          <w:szCs w:val="21"/>
          <w:highlight w:val="none"/>
        </w:rPr>
        <w:t>。</w:t>
      </w:r>
    </w:p>
    <w:p w14:paraId="22CFFACB">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2.4.2 提供施工条件</w:t>
      </w:r>
    </w:p>
    <w:p w14:paraId="3A316427">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关于发包人应负责提供施工所需要的条件，包括：</w:t>
      </w:r>
      <w:r>
        <w:rPr>
          <w:rFonts w:hint="eastAsia" w:ascii="宋体" w:hAnsi="宋体" w:eastAsia="宋体" w:cs="宋体"/>
          <w:color w:val="auto"/>
          <w:kern w:val="0"/>
          <w:sz w:val="21"/>
          <w:szCs w:val="21"/>
          <w:highlight w:val="none"/>
          <w:u w:val="single"/>
        </w:rPr>
        <w:t>执行通用条款</w:t>
      </w:r>
      <w:r>
        <w:rPr>
          <w:rFonts w:hint="eastAsia" w:cs="宋体"/>
          <w:color w:val="auto"/>
          <w:sz w:val="21"/>
          <w:szCs w:val="21"/>
          <w:highlight w:val="none"/>
        </w:rPr>
        <w:t>。</w:t>
      </w:r>
    </w:p>
    <w:p w14:paraId="31D61B8D">
      <w:pPr>
        <w:keepNext w:val="0"/>
        <w:keepLines w:val="0"/>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2.5 资金来源证明及支付担保</w:t>
      </w:r>
    </w:p>
    <w:p w14:paraId="1AD6997D">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发包人提供资金来源证明的期限要求：</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6B88C043">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发包人是否提供支付担保：</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41126219">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发包人提供支付担保的形式：</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59D72FD5">
      <w:pPr>
        <w:snapToGrid w:val="0"/>
        <w:spacing w:before="312" w:beforeLines="100" w:after="312" w:afterLines="100" w:line="360" w:lineRule="auto"/>
        <w:outlineLvl w:val="2"/>
        <w:rPr>
          <w:rFonts w:cs="宋体"/>
          <w:color w:val="auto"/>
          <w:sz w:val="21"/>
          <w:szCs w:val="21"/>
          <w:highlight w:val="none"/>
        </w:rPr>
      </w:pPr>
      <w:bookmarkStart w:id="94" w:name="_Toc351203635"/>
      <w:r>
        <w:rPr>
          <w:rFonts w:hint="eastAsia" w:cs="宋体"/>
          <w:color w:val="auto"/>
          <w:sz w:val="21"/>
          <w:szCs w:val="21"/>
          <w:highlight w:val="none"/>
        </w:rPr>
        <w:t>3</w:t>
      </w:r>
      <w:bookmarkStart w:id="95" w:name="_Toc297048344"/>
      <w:bookmarkStart w:id="96" w:name="_Toc296347157"/>
      <w:bookmarkStart w:id="97" w:name="_Toc297120458"/>
      <w:bookmarkStart w:id="98" w:name="_Toc296503158"/>
      <w:bookmarkStart w:id="99" w:name="_Toc296346659"/>
      <w:bookmarkStart w:id="100" w:name="_Toc292559868"/>
      <w:bookmarkStart w:id="101" w:name="_Toc296890986"/>
      <w:bookmarkStart w:id="102" w:name="_Toc292559363"/>
      <w:bookmarkStart w:id="103" w:name="_Toc296944497"/>
      <w:bookmarkStart w:id="104" w:name="_Toc296891198"/>
      <w:r>
        <w:rPr>
          <w:rFonts w:hint="eastAsia" w:cs="宋体"/>
          <w:color w:val="auto"/>
          <w:sz w:val="21"/>
          <w:szCs w:val="21"/>
          <w:highlight w:val="none"/>
        </w:rPr>
        <w:t>. 承包人</w:t>
      </w:r>
      <w:bookmarkEnd w:id="94"/>
    </w:p>
    <w:bookmarkEnd w:id="95"/>
    <w:bookmarkEnd w:id="96"/>
    <w:bookmarkEnd w:id="97"/>
    <w:bookmarkEnd w:id="98"/>
    <w:bookmarkEnd w:id="99"/>
    <w:bookmarkEnd w:id="100"/>
    <w:bookmarkEnd w:id="101"/>
    <w:bookmarkEnd w:id="102"/>
    <w:bookmarkEnd w:id="103"/>
    <w:bookmarkEnd w:id="104"/>
    <w:p w14:paraId="1EECD35F">
      <w:pPr>
        <w:keepNext w:val="0"/>
        <w:keepLines w:val="0"/>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3.1 承包人的一般义务</w:t>
      </w:r>
    </w:p>
    <w:p w14:paraId="3AAA8182">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（9）承包人提交的竣工资料的内容：</w:t>
      </w:r>
      <w:r>
        <w:rPr>
          <w:rFonts w:hint="eastAsia" w:cs="宋体"/>
          <w:color w:val="auto"/>
          <w:sz w:val="21"/>
          <w:szCs w:val="21"/>
          <w:highlight w:val="none"/>
          <w:u w:val="single"/>
        </w:rPr>
        <w:t>承包人提供全套竣工图，所有竣工图应为新图纸</w:t>
      </w:r>
      <w:r>
        <w:rPr>
          <w:rFonts w:hint="eastAsia" w:cs="宋体"/>
          <w:color w:val="auto"/>
          <w:sz w:val="21"/>
          <w:szCs w:val="21"/>
          <w:highlight w:val="none"/>
        </w:rPr>
        <w:t>。</w:t>
      </w:r>
    </w:p>
    <w:p w14:paraId="00F6EB38">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承包人需要提交的竣工资料套数：</w:t>
      </w:r>
      <w:r>
        <w:rPr>
          <w:rFonts w:hint="eastAsia" w:cs="宋体"/>
          <w:color w:val="auto"/>
          <w:sz w:val="21"/>
          <w:szCs w:val="21"/>
          <w:highlight w:val="none"/>
          <w:u w:val="single"/>
        </w:rPr>
        <w:t xml:space="preserve"> </w:t>
      </w:r>
      <w:r>
        <w:rPr>
          <w:rFonts w:hint="eastAsia" w:ascii="宋体" w:hAnsi="宋体" w:eastAsia="宋体" w:cs="宋体"/>
          <w:color w:val="auto"/>
          <w:kern w:val="0"/>
          <w:sz w:val="21"/>
          <w:szCs w:val="21"/>
          <w:highlight w:val="none"/>
          <w:u w:val="single"/>
        </w:rPr>
        <w:t>2套</w:t>
      </w:r>
      <w:r>
        <w:rPr>
          <w:rFonts w:hint="eastAsia" w:cs="宋体"/>
          <w:color w:val="auto"/>
          <w:sz w:val="21"/>
          <w:szCs w:val="21"/>
          <w:highlight w:val="none"/>
          <w:u w:val="single"/>
        </w:rPr>
        <w:t xml:space="preserve"> </w:t>
      </w:r>
      <w:r>
        <w:rPr>
          <w:rFonts w:hint="eastAsia" w:cs="宋体"/>
          <w:color w:val="auto"/>
          <w:sz w:val="21"/>
          <w:szCs w:val="21"/>
          <w:highlight w:val="none"/>
        </w:rPr>
        <w:t>。</w:t>
      </w:r>
    </w:p>
    <w:p w14:paraId="7FD0D647">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承包人提交的竣工资料的费用承担：</w:t>
      </w:r>
      <w:r>
        <w:rPr>
          <w:rFonts w:hint="eastAsia" w:cs="宋体"/>
          <w:color w:val="auto"/>
          <w:sz w:val="21"/>
          <w:szCs w:val="21"/>
          <w:highlight w:val="none"/>
          <w:u w:val="single"/>
        </w:rPr>
        <w:t>承包人承担</w:t>
      </w:r>
      <w:r>
        <w:rPr>
          <w:rFonts w:hint="eastAsia" w:cs="宋体"/>
          <w:color w:val="auto"/>
          <w:sz w:val="21"/>
          <w:szCs w:val="21"/>
          <w:highlight w:val="none"/>
        </w:rPr>
        <w:t>。</w:t>
      </w:r>
    </w:p>
    <w:p w14:paraId="749CFFE0">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承包人提交的竣工资料移交时间：</w:t>
      </w:r>
      <w:r>
        <w:rPr>
          <w:rFonts w:hint="eastAsia" w:cs="宋体"/>
          <w:color w:val="auto"/>
          <w:sz w:val="21"/>
          <w:szCs w:val="21"/>
          <w:highlight w:val="none"/>
          <w:u w:val="single"/>
        </w:rPr>
        <w:t xml:space="preserve">        </w:t>
      </w:r>
      <w:r>
        <w:rPr>
          <w:rFonts w:hint="eastAsia" w:cs="宋体"/>
          <w:color w:val="auto"/>
          <w:sz w:val="21"/>
          <w:szCs w:val="21"/>
          <w:highlight w:val="none"/>
        </w:rPr>
        <w:t>。</w:t>
      </w:r>
    </w:p>
    <w:p w14:paraId="3147BB38">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承包人提交的竣工资料形式要求：</w:t>
      </w:r>
      <w:r>
        <w:rPr>
          <w:rFonts w:hint="eastAsia" w:cs="宋体"/>
          <w:color w:val="auto"/>
          <w:sz w:val="21"/>
          <w:szCs w:val="21"/>
          <w:highlight w:val="none"/>
          <w:u w:val="single"/>
        </w:rPr>
        <w:t xml:space="preserve">        </w:t>
      </w:r>
      <w:r>
        <w:rPr>
          <w:rFonts w:hint="eastAsia" w:cs="宋体"/>
          <w:color w:val="auto"/>
          <w:sz w:val="21"/>
          <w:szCs w:val="21"/>
          <w:highlight w:val="none"/>
        </w:rPr>
        <w:t>。</w:t>
      </w:r>
    </w:p>
    <w:p w14:paraId="6849B8A9">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（10）承包人应履行的其他义务：</w:t>
      </w:r>
      <w:r>
        <w:rPr>
          <w:rFonts w:hint="eastAsia" w:cs="宋体"/>
          <w:color w:val="auto"/>
          <w:sz w:val="21"/>
          <w:szCs w:val="21"/>
          <w:highlight w:val="none"/>
          <w:u w:val="single"/>
        </w:rPr>
        <w:t xml:space="preserve"> </w:t>
      </w:r>
      <w:r>
        <w:rPr>
          <w:rFonts w:hint="eastAsia" w:ascii="宋体" w:hAnsi="宋体" w:eastAsia="宋体" w:cs="宋体"/>
          <w:color w:val="auto"/>
          <w:kern w:val="0"/>
          <w:sz w:val="21"/>
          <w:szCs w:val="21"/>
          <w:highlight w:val="none"/>
          <w:u w:val="single"/>
        </w:rPr>
        <w:t>每月25日提交本月工程报表和下月工程计划表，（报表和计划表应包括质量、进度、安全、投资、材料计划等内容，反映存在的问题和应对措施；一式叁份提交发包人</w:t>
      </w:r>
      <w:r>
        <w:rPr>
          <w:rFonts w:hint="eastAsia" w:ascii="宋体" w:hAnsi="宋体" w:eastAsia="宋体" w:cs="宋体"/>
          <w:color w:val="auto"/>
          <w:kern w:val="0"/>
          <w:sz w:val="21"/>
          <w:szCs w:val="21"/>
          <w:highlight w:val="none"/>
          <w:u w:val="single"/>
          <w:lang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p w14:paraId="08582692">
      <w:pPr>
        <w:keepNext w:val="0"/>
        <w:keepLines w:val="0"/>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3.2 项目经理</w:t>
      </w:r>
    </w:p>
    <w:p w14:paraId="75B27991">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3.2.1 项目经理：</w:t>
      </w:r>
    </w:p>
    <w:p w14:paraId="249CBFE1">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姓    名：</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784209E6">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身份证号：</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55603719">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建造师执业资格等级：</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3601F330">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建造师注册证书号：</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405963C5">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建造师执业印章号：</w:t>
      </w:r>
      <w:r>
        <w:rPr>
          <w:rFonts w:hint="eastAsia" w:cs="宋体"/>
          <w:color w:val="auto"/>
          <w:sz w:val="21"/>
          <w:szCs w:val="21"/>
          <w:highlight w:val="none"/>
          <w:u w:val="single"/>
        </w:rPr>
        <w:t xml:space="preserve">                          </w:t>
      </w:r>
      <w:r>
        <w:rPr>
          <w:rFonts w:hint="eastAsia" w:cs="宋体"/>
          <w:color w:val="auto"/>
          <w:sz w:val="21"/>
          <w:szCs w:val="21"/>
          <w:highlight w:val="none"/>
        </w:rPr>
        <w:t>；</w:t>
      </w:r>
    </w:p>
    <w:p w14:paraId="60430312">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安全生产考核合格证书号：</w:t>
      </w:r>
      <w:r>
        <w:rPr>
          <w:rFonts w:hint="eastAsia" w:cs="宋体"/>
          <w:color w:val="auto"/>
          <w:sz w:val="21"/>
          <w:szCs w:val="21"/>
          <w:highlight w:val="none"/>
          <w:u w:val="single"/>
        </w:rPr>
        <w:t xml:space="preserve">                          </w:t>
      </w:r>
      <w:r>
        <w:rPr>
          <w:rFonts w:hint="eastAsia" w:cs="宋体"/>
          <w:color w:val="auto"/>
          <w:sz w:val="21"/>
          <w:szCs w:val="21"/>
          <w:highlight w:val="none"/>
        </w:rPr>
        <w:t>；</w:t>
      </w:r>
    </w:p>
    <w:p w14:paraId="0A86A791">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联系电话：</w:t>
      </w:r>
      <w:r>
        <w:rPr>
          <w:rFonts w:hint="eastAsia" w:cs="宋体"/>
          <w:color w:val="auto"/>
          <w:sz w:val="21"/>
          <w:szCs w:val="21"/>
          <w:highlight w:val="none"/>
          <w:u w:val="single"/>
        </w:rPr>
        <w:t xml:space="preserve">                          </w:t>
      </w:r>
      <w:r>
        <w:rPr>
          <w:rFonts w:hint="eastAsia" w:cs="宋体"/>
          <w:color w:val="auto"/>
          <w:sz w:val="21"/>
          <w:szCs w:val="21"/>
          <w:highlight w:val="none"/>
        </w:rPr>
        <w:t>；</w:t>
      </w:r>
    </w:p>
    <w:p w14:paraId="0EBB76F2">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电子信箱：</w:t>
      </w:r>
      <w:r>
        <w:rPr>
          <w:rFonts w:hint="eastAsia" w:cs="宋体"/>
          <w:color w:val="auto"/>
          <w:sz w:val="21"/>
          <w:szCs w:val="21"/>
          <w:highlight w:val="none"/>
          <w:u w:val="single"/>
        </w:rPr>
        <w:t xml:space="preserve">                          </w:t>
      </w:r>
      <w:r>
        <w:rPr>
          <w:rFonts w:hint="eastAsia" w:cs="宋体"/>
          <w:color w:val="auto"/>
          <w:sz w:val="21"/>
          <w:szCs w:val="21"/>
          <w:highlight w:val="none"/>
        </w:rPr>
        <w:t>；</w:t>
      </w:r>
    </w:p>
    <w:p w14:paraId="55CF79DE">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通信地址：</w:t>
      </w:r>
      <w:r>
        <w:rPr>
          <w:rFonts w:hint="eastAsia" w:cs="宋体"/>
          <w:color w:val="auto"/>
          <w:sz w:val="21"/>
          <w:szCs w:val="21"/>
          <w:highlight w:val="none"/>
          <w:u w:val="single"/>
        </w:rPr>
        <w:t xml:space="preserve">                          </w:t>
      </w:r>
      <w:r>
        <w:rPr>
          <w:rFonts w:hint="eastAsia" w:cs="宋体"/>
          <w:color w:val="auto"/>
          <w:sz w:val="21"/>
          <w:szCs w:val="21"/>
          <w:highlight w:val="none"/>
        </w:rPr>
        <w:t>；</w:t>
      </w:r>
    </w:p>
    <w:p w14:paraId="06F32833">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承包人对项目经理的授权范围如下：</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5BBBADBD">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关于项目经理每月在施工现场的时间要求：</w:t>
      </w:r>
      <w:r>
        <w:rPr>
          <w:rFonts w:hint="eastAsia" w:cs="宋体"/>
          <w:color w:val="auto"/>
          <w:sz w:val="21"/>
          <w:szCs w:val="21"/>
          <w:highlight w:val="none"/>
          <w:u w:val="single"/>
        </w:rPr>
        <w:t>见《专用合同条款数据表》。</w:t>
      </w:r>
    </w:p>
    <w:p w14:paraId="209A42D2">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承包人未提交劳动合同，以及没有为项目经理缴纳社会保险证明的违约责任：</w:t>
      </w:r>
      <w:r>
        <w:rPr>
          <w:rFonts w:hint="eastAsia" w:cs="宋体"/>
          <w:color w:val="auto"/>
          <w:sz w:val="21"/>
          <w:szCs w:val="21"/>
          <w:highlight w:val="none"/>
          <w:u w:val="single"/>
        </w:rPr>
        <w:t xml:space="preserve">            </w:t>
      </w:r>
      <w:r>
        <w:rPr>
          <w:rFonts w:hint="eastAsia" w:cs="宋体"/>
          <w:color w:val="auto"/>
          <w:sz w:val="21"/>
          <w:szCs w:val="21"/>
          <w:highlight w:val="none"/>
        </w:rPr>
        <w:t>。</w:t>
      </w:r>
    </w:p>
    <w:p w14:paraId="70E7B050">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项目经理未经批准，擅自离开施工现场的违约责任：</w:t>
      </w:r>
      <w:r>
        <w:rPr>
          <w:rFonts w:hint="eastAsia" w:cs="宋体"/>
          <w:color w:val="auto"/>
          <w:sz w:val="21"/>
          <w:szCs w:val="21"/>
          <w:highlight w:val="none"/>
          <w:u w:val="single"/>
        </w:rPr>
        <w:t>承包人未能按照承诺到岗尽职的，发包人将视情况严重程度对其作出相应处理，给予警告并发出整改通知。如仍未及时整改，发包人有权责令其停工整改直至解除合同。发包人还将停止支付工程款项，扣留任何</w:t>
      </w:r>
      <w:r>
        <w:rPr>
          <w:rFonts w:hint="eastAsia" w:cs="宋体"/>
          <w:color w:val="auto"/>
          <w:sz w:val="21"/>
          <w:szCs w:val="21"/>
          <w:highlight w:val="none"/>
          <w:u w:val="single"/>
          <w:lang w:eastAsia="zh-CN"/>
        </w:rPr>
        <w:t>未支</w:t>
      </w:r>
      <w:r>
        <w:rPr>
          <w:rFonts w:hint="eastAsia" w:cs="宋体"/>
          <w:color w:val="auto"/>
          <w:sz w:val="21"/>
          <w:szCs w:val="21"/>
          <w:highlight w:val="none"/>
          <w:u w:val="single"/>
        </w:rPr>
        <w:t>付的工程进度款项补偿发包人的有关损失或工期延误的损失，并就此向承包人索赔。</w:t>
      </w:r>
    </w:p>
    <w:p w14:paraId="5FCD8545">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3.2.3 承包人擅自更换项目经理的违约责任：</w:t>
      </w:r>
    </w:p>
    <w:p w14:paraId="7EBD9A69">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u w:val="single"/>
        </w:rPr>
        <w:t>承包人不得擅自更换投标时所报项目经理，否则发包人有权解除合同，由此造成的损失由承包人自行承担，承包人还应赔偿由此造成发包人的全部损失。确需更换的须在签订合同后，报经发包人同意后按相关规定办理，更换后的人员不得低于承包人投标时所报人员资质和技术水平。</w:t>
      </w:r>
    </w:p>
    <w:p w14:paraId="76498F02">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3.2.4 承包人无正当理由拒绝更换项目经理的违约责任：</w:t>
      </w:r>
      <w:r>
        <w:rPr>
          <w:rFonts w:hint="eastAsia" w:cs="宋体"/>
          <w:color w:val="auto"/>
          <w:sz w:val="21"/>
          <w:szCs w:val="21"/>
          <w:highlight w:val="none"/>
          <w:u w:val="single"/>
        </w:rPr>
        <w:t xml:space="preserve"> </w:t>
      </w:r>
      <w:r>
        <w:rPr>
          <w:rFonts w:hint="eastAsia" w:ascii="宋体" w:hAnsi="宋体" w:eastAsia="宋体" w:cs="宋体"/>
          <w:color w:val="auto"/>
          <w:kern w:val="0"/>
          <w:sz w:val="21"/>
          <w:szCs w:val="21"/>
          <w:highlight w:val="none"/>
          <w:u w:val="single"/>
        </w:rPr>
        <w:t>每人次支付违约金5万元</w:t>
      </w:r>
      <w:r>
        <w:rPr>
          <w:rFonts w:hint="eastAsia" w:cs="宋体"/>
          <w:color w:val="auto"/>
          <w:sz w:val="21"/>
          <w:szCs w:val="21"/>
          <w:highlight w:val="none"/>
          <w:u w:val="single"/>
          <w:lang w:val="en-US" w:eastAsia="zh-CN"/>
        </w:rPr>
        <w:t xml:space="preserve"> </w:t>
      </w:r>
      <w:r>
        <w:rPr>
          <w:rFonts w:hint="eastAsia" w:cs="宋体"/>
          <w:color w:val="auto"/>
          <w:sz w:val="21"/>
          <w:szCs w:val="21"/>
          <w:highlight w:val="none"/>
        </w:rPr>
        <w:t>。</w:t>
      </w:r>
    </w:p>
    <w:p w14:paraId="51DAA617">
      <w:pPr>
        <w:keepNext w:val="0"/>
        <w:keepLines w:val="0"/>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3.3 承包人人员</w:t>
      </w:r>
    </w:p>
    <w:p w14:paraId="74130953">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3.3.1 承包人提交项目管理机构及施工现场管理人员安排报告的期限：</w:t>
      </w:r>
      <w:r>
        <w:rPr>
          <w:rFonts w:hint="eastAsia" w:ascii="宋体" w:hAnsi="宋体" w:eastAsia="宋体" w:cs="宋体"/>
          <w:color w:val="auto"/>
          <w:kern w:val="0"/>
          <w:sz w:val="21"/>
          <w:szCs w:val="21"/>
          <w:highlight w:val="none"/>
          <w:u w:val="single"/>
        </w:rPr>
        <w:t>执行通用条款</w:t>
      </w:r>
      <w:r>
        <w:rPr>
          <w:rFonts w:hint="eastAsia" w:cs="宋体"/>
          <w:color w:val="auto"/>
          <w:sz w:val="21"/>
          <w:szCs w:val="21"/>
          <w:highlight w:val="none"/>
        </w:rPr>
        <w:t>。</w:t>
      </w:r>
    </w:p>
    <w:p w14:paraId="37762203">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3.3.3 承包人无正当理由拒绝撤换主要施工管理人员的违约责任：</w:t>
      </w:r>
      <w:r>
        <w:rPr>
          <w:rFonts w:hint="eastAsia" w:cs="宋体"/>
          <w:color w:val="auto"/>
          <w:sz w:val="21"/>
          <w:szCs w:val="21"/>
          <w:highlight w:val="none"/>
          <w:u w:val="single"/>
        </w:rPr>
        <w:t xml:space="preserve"> </w:t>
      </w:r>
      <w:r>
        <w:rPr>
          <w:rFonts w:hint="eastAsia" w:ascii="宋体" w:hAnsi="宋体" w:eastAsia="宋体" w:cs="宋体"/>
          <w:color w:val="auto"/>
          <w:kern w:val="0"/>
          <w:sz w:val="21"/>
          <w:szCs w:val="21"/>
          <w:highlight w:val="none"/>
          <w:u w:val="single"/>
        </w:rPr>
        <w:t>每人次支付违约金2万元</w:t>
      </w:r>
      <w:r>
        <w:rPr>
          <w:rFonts w:hint="eastAsia" w:cs="宋体"/>
          <w:color w:val="auto"/>
          <w:sz w:val="21"/>
          <w:szCs w:val="21"/>
          <w:highlight w:val="none"/>
          <w:u w:val="single"/>
        </w:rPr>
        <w:t xml:space="preserve"> </w:t>
      </w:r>
      <w:r>
        <w:rPr>
          <w:rFonts w:hint="eastAsia" w:cs="宋体"/>
          <w:color w:val="auto"/>
          <w:sz w:val="21"/>
          <w:szCs w:val="21"/>
          <w:highlight w:val="none"/>
        </w:rPr>
        <w:t>。</w:t>
      </w:r>
    </w:p>
    <w:p w14:paraId="5579E898">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3.3.4 承包人主要施工管理人员离开施工现场的批准要求：</w:t>
      </w:r>
      <w:r>
        <w:rPr>
          <w:rFonts w:hint="eastAsia" w:cs="宋体"/>
          <w:color w:val="auto"/>
          <w:sz w:val="21"/>
          <w:szCs w:val="21"/>
          <w:highlight w:val="none"/>
          <w:u w:val="single"/>
        </w:rPr>
        <w:t xml:space="preserve"> </w:t>
      </w:r>
      <w:r>
        <w:rPr>
          <w:rFonts w:hint="eastAsia" w:ascii="宋体" w:hAnsi="宋体" w:eastAsia="宋体" w:cs="宋体"/>
          <w:color w:val="auto"/>
          <w:kern w:val="0"/>
          <w:sz w:val="21"/>
          <w:szCs w:val="21"/>
          <w:highlight w:val="none"/>
          <w:u w:val="single"/>
        </w:rPr>
        <w:t>执行通用条款</w:t>
      </w:r>
      <w:r>
        <w:rPr>
          <w:rFonts w:hint="eastAsia" w:cs="宋体"/>
          <w:color w:val="auto"/>
          <w:sz w:val="21"/>
          <w:szCs w:val="21"/>
          <w:highlight w:val="none"/>
          <w:u w:val="single"/>
        </w:rPr>
        <w:t xml:space="preserve"> </w:t>
      </w:r>
      <w:r>
        <w:rPr>
          <w:rFonts w:hint="eastAsia" w:cs="宋体"/>
          <w:color w:val="auto"/>
          <w:sz w:val="21"/>
          <w:szCs w:val="21"/>
          <w:highlight w:val="none"/>
        </w:rPr>
        <w:t>。</w:t>
      </w:r>
    </w:p>
    <w:p w14:paraId="5E404A6C">
      <w:pPr>
        <w:adjustRightInd w:val="0"/>
        <w:snapToGrid w:val="0"/>
        <w:spacing w:line="360" w:lineRule="auto"/>
        <w:ind w:firstLine="424" w:firstLineChars="202"/>
        <w:rPr>
          <w:rFonts w:cs="宋体"/>
          <w:color w:val="auto"/>
          <w:sz w:val="21"/>
          <w:szCs w:val="21"/>
          <w:highlight w:val="none"/>
        </w:rPr>
      </w:pPr>
      <w:r>
        <w:rPr>
          <w:rFonts w:hint="eastAsia" w:cs="宋体"/>
          <w:color w:val="auto"/>
          <w:sz w:val="21"/>
          <w:szCs w:val="21"/>
          <w:highlight w:val="none"/>
        </w:rPr>
        <w:t>3.3.5 承包人擅自更换主要施工管理人员的违约责任：</w:t>
      </w:r>
      <w:r>
        <w:rPr>
          <w:rFonts w:hint="eastAsia" w:cs="宋体"/>
          <w:color w:val="auto"/>
          <w:sz w:val="21"/>
          <w:szCs w:val="21"/>
          <w:highlight w:val="none"/>
          <w:u w:val="single"/>
        </w:rPr>
        <w:t>承包人不得擅自更换主要管理人员，否则发包人有权解除合同，由此造成的损失由承包人自行承担，承包人还应赔偿由此造成发包人的全部损失。确需更换的须在签订合同后，报经发包人同意后按相关规定办理，更换后的人员不得低于承包人投标时所报人员资质和技术水平。发包人如认为有必要，可要求对上述人员中的部分人员作出更好的调整。</w:t>
      </w:r>
    </w:p>
    <w:p w14:paraId="7B9DFD0C">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承包人主要施工管理人员擅自离开施工现场的违约责任：</w:t>
      </w:r>
      <w:r>
        <w:rPr>
          <w:rFonts w:hint="eastAsia" w:cs="宋体"/>
          <w:color w:val="auto"/>
          <w:sz w:val="21"/>
          <w:szCs w:val="21"/>
          <w:highlight w:val="none"/>
          <w:u w:val="single"/>
        </w:rPr>
        <w:t xml:space="preserve"> </w:t>
      </w:r>
      <w:r>
        <w:rPr>
          <w:rFonts w:hint="eastAsia" w:ascii="宋体" w:hAnsi="宋体" w:eastAsia="宋体" w:cs="宋体"/>
          <w:color w:val="auto"/>
          <w:kern w:val="0"/>
          <w:sz w:val="21"/>
          <w:szCs w:val="21"/>
          <w:highlight w:val="none"/>
          <w:u w:val="single"/>
        </w:rPr>
        <w:t>每缺勤一天向发包人支付违约金500元</w:t>
      </w:r>
      <w:r>
        <w:rPr>
          <w:rFonts w:hint="eastAsia" w:cs="宋体"/>
          <w:color w:val="auto"/>
          <w:sz w:val="21"/>
          <w:szCs w:val="21"/>
          <w:highlight w:val="none"/>
          <w:u w:val="single"/>
        </w:rPr>
        <w:t xml:space="preserve"> </w:t>
      </w:r>
      <w:r>
        <w:rPr>
          <w:rFonts w:hint="eastAsia" w:cs="宋体"/>
          <w:color w:val="auto"/>
          <w:sz w:val="21"/>
          <w:szCs w:val="21"/>
          <w:highlight w:val="none"/>
        </w:rPr>
        <w:t>。</w:t>
      </w:r>
    </w:p>
    <w:p w14:paraId="1E8356E6">
      <w:pPr>
        <w:keepNext w:val="0"/>
        <w:keepLines w:val="0"/>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3</w:t>
      </w:r>
      <w:bookmarkStart w:id="105" w:name="_Toc292559364"/>
      <w:bookmarkStart w:id="106" w:name="_Toc296890987"/>
      <w:bookmarkStart w:id="107" w:name="_Toc303539102"/>
      <w:bookmarkStart w:id="108" w:name="_Toc297048345"/>
      <w:bookmarkStart w:id="109" w:name="_Toc292559869"/>
      <w:bookmarkStart w:id="110" w:name="_Toc296503159"/>
      <w:bookmarkStart w:id="111" w:name="_Toc296891199"/>
      <w:bookmarkStart w:id="112" w:name="_Toc297120459"/>
      <w:bookmarkStart w:id="113" w:name="_Toc296346660"/>
      <w:bookmarkStart w:id="114" w:name="_Toc312677988"/>
      <w:bookmarkStart w:id="115" w:name="_Toc304295523"/>
      <w:bookmarkStart w:id="116" w:name="_Toc296347158"/>
      <w:bookmarkStart w:id="117" w:name="_Toc296944498"/>
      <w:bookmarkStart w:id="118" w:name="_Toc300934945"/>
      <w:bookmarkStart w:id="119" w:name="_Toc297123492"/>
      <w:bookmarkStart w:id="120" w:name="_Toc297216151"/>
      <w:r>
        <w:rPr>
          <w:rFonts w:hint="eastAsia" w:cs="宋体"/>
          <w:bCs/>
          <w:color w:val="auto"/>
          <w:sz w:val="21"/>
          <w:szCs w:val="21"/>
          <w:highlight w:val="none"/>
        </w:rPr>
        <w:t>.5 分包</w:t>
      </w:r>
    </w:p>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p w14:paraId="1FD78C62">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3</w:t>
      </w:r>
      <w:bookmarkStart w:id="121" w:name="_Toc296346661"/>
      <w:bookmarkStart w:id="122" w:name="_Toc292559365"/>
      <w:bookmarkStart w:id="123" w:name="_Toc300934946"/>
      <w:bookmarkStart w:id="124" w:name="_Toc292559870"/>
      <w:bookmarkStart w:id="125" w:name="_Toc297216152"/>
      <w:bookmarkStart w:id="126" w:name="_Toc297123493"/>
      <w:bookmarkStart w:id="127" w:name="_Toc297120460"/>
      <w:bookmarkStart w:id="128" w:name="_Toc303539103"/>
      <w:bookmarkStart w:id="129" w:name="_Toc296347159"/>
      <w:bookmarkStart w:id="130" w:name="_Toc296891200"/>
      <w:bookmarkStart w:id="131" w:name="_Toc297048346"/>
      <w:bookmarkStart w:id="132" w:name="_Toc296890988"/>
      <w:bookmarkStart w:id="133" w:name="_Toc296944499"/>
      <w:bookmarkStart w:id="134" w:name="_Toc304295524"/>
      <w:bookmarkStart w:id="135" w:name="_Toc296503160"/>
      <w:bookmarkStart w:id="136" w:name="_Toc318581158"/>
      <w:bookmarkStart w:id="137" w:name="_Toc312677989"/>
      <w:r>
        <w:rPr>
          <w:rFonts w:hint="eastAsia" w:cs="宋体"/>
          <w:color w:val="auto"/>
          <w:sz w:val="21"/>
          <w:szCs w:val="21"/>
          <w:highlight w:val="none"/>
        </w:rPr>
        <w:t>.5.1 分包的一般约定</w:t>
      </w:r>
    </w:p>
    <w:p w14:paraId="5A2E3F8C">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禁止分包的工程包括：</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p w14:paraId="37069536">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主体结构、关键性工作的范围：</w:t>
      </w:r>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Start w:id="138" w:name="_Toc304295525"/>
      <w:bookmarkStart w:id="139" w:name="_Toc297216153"/>
      <w:bookmarkStart w:id="140" w:name="_Toc303539104"/>
      <w:bookmarkStart w:id="141" w:name="_Toc296890989"/>
      <w:bookmarkStart w:id="142" w:name="_Toc296944500"/>
      <w:bookmarkStart w:id="143" w:name="_Toc296891201"/>
      <w:bookmarkStart w:id="144" w:name="_Toc300934947"/>
      <w:bookmarkStart w:id="145" w:name="_Toc297048347"/>
      <w:bookmarkStart w:id="146" w:name="_Toc297123494"/>
      <w:bookmarkStart w:id="147" w:name="_Toc296503161"/>
      <w:bookmarkStart w:id="148" w:name="_Toc296347160"/>
      <w:bookmarkStart w:id="149" w:name="_Toc296346662"/>
      <w:bookmarkStart w:id="150" w:name="_Toc297120461"/>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p w14:paraId="66B80B34">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3</w:t>
      </w:r>
      <w:bookmarkStart w:id="151" w:name="_Toc318581159"/>
      <w:bookmarkStart w:id="152" w:name="_Toc312677990"/>
      <w:r>
        <w:rPr>
          <w:rFonts w:hint="eastAsia" w:cs="宋体"/>
          <w:color w:val="auto"/>
          <w:sz w:val="21"/>
          <w:szCs w:val="21"/>
          <w:highlight w:val="none"/>
        </w:rPr>
        <w:t>.5.2 分包的确定</w:t>
      </w:r>
    </w:p>
    <w:p w14:paraId="6896AFD4">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允许分包的专业工程包括：</w:t>
      </w:r>
      <w:r>
        <w:rPr>
          <w:rFonts w:hint="eastAsia" w:cs="宋体"/>
          <w:color w:val="auto"/>
          <w:sz w:val="21"/>
          <w:szCs w:val="21"/>
          <w:highlight w:val="none"/>
          <w:u w:val="single"/>
        </w:rPr>
        <w:t xml:space="preserve">  </w:t>
      </w:r>
      <w:r>
        <w:rPr>
          <w:rFonts w:hint="eastAsia" w:ascii="宋体" w:hAnsi="宋体" w:eastAsia="宋体" w:cs="宋体"/>
          <w:color w:val="auto"/>
          <w:kern w:val="0"/>
          <w:sz w:val="21"/>
          <w:szCs w:val="21"/>
          <w:highlight w:val="none"/>
          <w:u w:val="single"/>
          <w:lang w:val="en-US" w:eastAsia="zh-CN"/>
        </w:rPr>
        <w:t>本工程不允许分包</w:t>
      </w:r>
      <w:r>
        <w:rPr>
          <w:rFonts w:hint="eastAsia" w:cs="宋体"/>
          <w:color w:val="auto"/>
          <w:sz w:val="21"/>
          <w:szCs w:val="21"/>
          <w:highlight w:val="none"/>
          <w:u w:val="single"/>
        </w:rPr>
        <w:t xml:space="preserve">  </w:t>
      </w:r>
      <w:r>
        <w:rPr>
          <w:rFonts w:hint="eastAsia" w:cs="宋体"/>
          <w:color w:val="auto"/>
          <w:sz w:val="21"/>
          <w:szCs w:val="21"/>
          <w:highlight w:val="none"/>
        </w:rPr>
        <w:t>。</w:t>
      </w:r>
    </w:p>
    <w:p w14:paraId="4038A71F">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其他关于分包的约定：</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p w14:paraId="3A9CEC49">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3.5.4 分包合同价款</w:t>
      </w:r>
    </w:p>
    <w:p w14:paraId="615B6092">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关于分包合同价款支付的约定：</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bookmarkEnd w:id="151"/>
    <w:bookmarkEnd w:id="152"/>
    <w:p w14:paraId="18CA7A86">
      <w:pPr>
        <w:keepNext w:val="0"/>
        <w:keepLines w:val="0"/>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3.6 工程照管与成品、半成品保护</w:t>
      </w:r>
    </w:p>
    <w:p w14:paraId="55464B67">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承包人负责照管工程及工程相关的材料、工程设备的起始时间：</w:t>
      </w:r>
      <w:r>
        <w:rPr>
          <w:rFonts w:hint="eastAsia" w:cs="宋体"/>
          <w:color w:val="auto"/>
          <w:sz w:val="21"/>
          <w:szCs w:val="21"/>
          <w:highlight w:val="none"/>
          <w:u w:val="single"/>
        </w:rPr>
        <w:t>自发包人向承包人移交施工现场之日起，承包人应负责照管工程及工程相关的材料、工程设备，直到颁发工程接收证书之日止。</w:t>
      </w:r>
    </w:p>
    <w:p w14:paraId="1C367161">
      <w:pPr>
        <w:keepNext w:val="0"/>
        <w:keepLines w:val="0"/>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3.7 履约保证金</w:t>
      </w:r>
    </w:p>
    <w:p w14:paraId="4BE1018C">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承包人是否提供履约保证金：</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714131E0">
      <w:pPr>
        <w:adjustRightInd w:val="0"/>
        <w:snapToGrid w:val="0"/>
        <w:spacing w:line="360" w:lineRule="auto"/>
        <w:ind w:left="-70" w:leftChars="-35" w:firstLine="497" w:firstLineChars="237"/>
        <w:rPr>
          <w:rFonts w:cs="宋体"/>
          <w:b/>
          <w:color w:val="auto"/>
          <w:sz w:val="21"/>
          <w:szCs w:val="21"/>
          <w:highlight w:val="none"/>
        </w:rPr>
      </w:pPr>
      <w:r>
        <w:rPr>
          <w:rFonts w:hint="eastAsia" w:cs="宋体"/>
          <w:color w:val="auto"/>
          <w:sz w:val="21"/>
          <w:szCs w:val="21"/>
          <w:highlight w:val="none"/>
        </w:rPr>
        <w:t>承包人提供履约保证金的形式：</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594950F7">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履约保证金的金额：</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06FC2506">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履约保证金提交期限的要求：</w:t>
      </w:r>
      <w:r>
        <w:rPr>
          <w:rFonts w:hint="eastAsia" w:cs="宋体"/>
          <w:color w:val="auto"/>
          <w:sz w:val="21"/>
          <w:szCs w:val="21"/>
          <w:highlight w:val="none"/>
          <w:u w:val="single"/>
        </w:rPr>
        <w:t>见《专用合同条款数据表》。</w:t>
      </w:r>
    </w:p>
    <w:p w14:paraId="07D83280">
      <w:pPr>
        <w:adjustRightInd w:val="0"/>
        <w:snapToGrid w:val="0"/>
        <w:spacing w:line="360" w:lineRule="auto"/>
        <w:ind w:firstLine="420" w:firstLineChars="200"/>
        <w:rPr>
          <w:rFonts w:cs="宋体"/>
          <w:strike/>
          <w:color w:val="auto"/>
          <w:sz w:val="21"/>
          <w:szCs w:val="21"/>
          <w:highlight w:val="none"/>
        </w:rPr>
      </w:pPr>
      <w:r>
        <w:rPr>
          <w:rFonts w:hint="eastAsia" w:cs="宋体"/>
          <w:bCs/>
          <w:snapToGrid w:val="0"/>
          <w:color w:val="auto"/>
          <w:sz w:val="21"/>
          <w:szCs w:val="21"/>
          <w:highlight w:val="none"/>
        </w:rPr>
        <w:t>履约保证金退还时限：</w:t>
      </w:r>
      <w:r>
        <w:rPr>
          <w:rFonts w:hint="eastAsia" w:cs="宋体"/>
          <w:color w:val="auto"/>
          <w:sz w:val="21"/>
          <w:szCs w:val="21"/>
          <w:highlight w:val="none"/>
          <w:u w:val="single"/>
        </w:rPr>
        <w:t>见《专用合同条款数据表》。</w:t>
      </w:r>
    </w:p>
    <w:p w14:paraId="139E56BB">
      <w:pPr>
        <w:snapToGrid w:val="0"/>
        <w:spacing w:before="312" w:beforeLines="100" w:after="312" w:afterLines="100" w:line="360" w:lineRule="auto"/>
        <w:outlineLvl w:val="2"/>
        <w:rPr>
          <w:rFonts w:cs="宋体"/>
          <w:color w:val="auto"/>
          <w:sz w:val="21"/>
          <w:szCs w:val="21"/>
          <w:highlight w:val="none"/>
        </w:rPr>
      </w:pPr>
      <w:bookmarkStart w:id="153" w:name="_Toc351203636"/>
      <w:r>
        <w:rPr>
          <w:rFonts w:hint="eastAsia" w:cs="宋体"/>
          <w:color w:val="auto"/>
          <w:sz w:val="21"/>
          <w:szCs w:val="21"/>
          <w:highlight w:val="none"/>
        </w:rPr>
        <w:t>4</w:t>
      </w:r>
      <w:bookmarkStart w:id="154" w:name="_Toc292559366"/>
      <w:bookmarkStart w:id="155" w:name="_Toc296346663"/>
      <w:bookmarkStart w:id="156" w:name="_Toc296891202"/>
      <w:bookmarkStart w:id="157" w:name="_Toc296890990"/>
      <w:bookmarkStart w:id="158" w:name="_Toc297120462"/>
      <w:bookmarkStart w:id="159" w:name="_Toc296347161"/>
      <w:bookmarkStart w:id="160" w:name="_Toc296503162"/>
      <w:bookmarkStart w:id="161" w:name="_Toc267251413"/>
      <w:bookmarkStart w:id="162" w:name="_Toc297048348"/>
      <w:bookmarkStart w:id="163" w:name="_Toc292559871"/>
      <w:bookmarkStart w:id="164" w:name="_Toc296944501"/>
      <w:r>
        <w:rPr>
          <w:rFonts w:hint="eastAsia" w:cs="宋体"/>
          <w:color w:val="auto"/>
          <w:sz w:val="21"/>
          <w:szCs w:val="21"/>
          <w:highlight w:val="none"/>
        </w:rPr>
        <w:t>. 监</w:t>
      </w:r>
      <w:bookmarkEnd w:id="154"/>
      <w:bookmarkEnd w:id="155"/>
      <w:bookmarkEnd w:id="156"/>
      <w:bookmarkEnd w:id="157"/>
      <w:bookmarkEnd w:id="158"/>
      <w:bookmarkEnd w:id="159"/>
      <w:bookmarkEnd w:id="160"/>
      <w:bookmarkEnd w:id="161"/>
      <w:bookmarkEnd w:id="162"/>
      <w:bookmarkEnd w:id="163"/>
      <w:bookmarkEnd w:id="164"/>
      <w:r>
        <w:rPr>
          <w:rFonts w:hint="eastAsia" w:cs="宋体"/>
          <w:color w:val="auto"/>
          <w:sz w:val="21"/>
          <w:szCs w:val="21"/>
          <w:highlight w:val="none"/>
        </w:rPr>
        <w:t>理人</w:t>
      </w:r>
      <w:bookmarkEnd w:id="153"/>
    </w:p>
    <w:p w14:paraId="2BF90710">
      <w:pPr>
        <w:keepNext w:val="0"/>
        <w:keepLines w:val="0"/>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4.1 监理人的一般规定</w:t>
      </w:r>
    </w:p>
    <w:p w14:paraId="3B5F832B">
      <w:pPr>
        <w:adjustRightInd w:val="0"/>
        <w:snapToGrid w:val="0"/>
        <w:spacing w:line="360" w:lineRule="auto"/>
        <w:ind w:firstLine="420" w:firstLineChars="200"/>
        <w:rPr>
          <w:rFonts w:cs="宋体"/>
          <w:b/>
          <w:color w:val="auto"/>
          <w:sz w:val="21"/>
          <w:szCs w:val="21"/>
          <w:highlight w:val="none"/>
          <w:u w:val="single"/>
        </w:rPr>
      </w:pPr>
      <w:r>
        <w:rPr>
          <w:rFonts w:hint="eastAsia" w:cs="宋体"/>
          <w:color w:val="auto"/>
          <w:sz w:val="21"/>
          <w:szCs w:val="21"/>
          <w:highlight w:val="none"/>
        </w:rPr>
        <w:t>关于监理人的监理内容：</w:t>
      </w:r>
      <w:r>
        <w:rPr>
          <w:rFonts w:hint="eastAsia" w:cs="宋体"/>
          <w:color w:val="auto"/>
          <w:sz w:val="21"/>
          <w:szCs w:val="21"/>
          <w:highlight w:val="none"/>
          <w:u w:val="single"/>
        </w:rPr>
        <w:t xml:space="preserve">  </w:t>
      </w:r>
      <w:r>
        <w:rPr>
          <w:rFonts w:hint="eastAsia" w:ascii="宋体" w:hAnsi="宋体" w:eastAsia="宋体" w:cs="宋体"/>
          <w:color w:val="auto"/>
          <w:kern w:val="0"/>
          <w:sz w:val="21"/>
          <w:szCs w:val="21"/>
          <w:highlight w:val="none"/>
          <w:u w:val="single"/>
        </w:rPr>
        <w:t>执行监理合同</w:t>
      </w:r>
      <w:r>
        <w:rPr>
          <w:rFonts w:hint="eastAsia" w:cs="宋体"/>
          <w:color w:val="auto"/>
          <w:sz w:val="21"/>
          <w:szCs w:val="21"/>
          <w:highlight w:val="none"/>
          <w:u w:val="single"/>
        </w:rPr>
        <w:t xml:space="preserve">  </w:t>
      </w:r>
      <w:r>
        <w:rPr>
          <w:rFonts w:hint="eastAsia" w:cs="宋体"/>
          <w:color w:val="auto"/>
          <w:sz w:val="21"/>
          <w:szCs w:val="21"/>
          <w:highlight w:val="none"/>
        </w:rPr>
        <w:t>。</w:t>
      </w:r>
    </w:p>
    <w:p w14:paraId="4768748C">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关于监理人的监理权限：</w:t>
      </w:r>
      <w:r>
        <w:rPr>
          <w:rFonts w:hint="eastAsia" w:cs="宋体"/>
          <w:color w:val="auto"/>
          <w:sz w:val="21"/>
          <w:szCs w:val="21"/>
          <w:highlight w:val="none"/>
          <w:u w:val="single"/>
        </w:rPr>
        <w:t xml:space="preserve">  </w:t>
      </w:r>
      <w:r>
        <w:rPr>
          <w:rFonts w:hint="eastAsia" w:ascii="宋体" w:hAnsi="宋体" w:eastAsia="宋体" w:cs="宋体"/>
          <w:color w:val="auto"/>
          <w:kern w:val="0"/>
          <w:sz w:val="21"/>
          <w:szCs w:val="21"/>
          <w:highlight w:val="none"/>
          <w:u w:val="single"/>
        </w:rPr>
        <w:t>执行监理合同</w:t>
      </w:r>
      <w:r>
        <w:rPr>
          <w:rFonts w:hint="eastAsia" w:cs="宋体"/>
          <w:color w:val="auto"/>
          <w:sz w:val="21"/>
          <w:szCs w:val="21"/>
          <w:highlight w:val="none"/>
          <w:u w:val="single"/>
        </w:rPr>
        <w:t xml:space="preserve">  </w:t>
      </w:r>
      <w:r>
        <w:rPr>
          <w:rFonts w:hint="eastAsia" w:cs="宋体"/>
          <w:color w:val="auto"/>
          <w:sz w:val="21"/>
          <w:szCs w:val="21"/>
          <w:highlight w:val="none"/>
        </w:rPr>
        <w:t>。</w:t>
      </w:r>
    </w:p>
    <w:p w14:paraId="12987EE7">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关于监理人在施工现场的办公场所、生活场所的提供和费用承担的约定：</w:t>
      </w:r>
      <w:r>
        <w:rPr>
          <w:rFonts w:hint="eastAsia" w:ascii="宋体" w:hAnsi="宋体" w:eastAsia="宋体" w:cs="宋体"/>
          <w:color w:val="auto"/>
          <w:kern w:val="0"/>
          <w:sz w:val="21"/>
          <w:szCs w:val="21"/>
          <w:highlight w:val="none"/>
          <w:u w:val="single"/>
        </w:rPr>
        <w:t>执行监理合同</w:t>
      </w:r>
      <w:r>
        <w:rPr>
          <w:rFonts w:hint="eastAsia" w:cs="宋体"/>
          <w:color w:val="auto"/>
          <w:sz w:val="21"/>
          <w:szCs w:val="21"/>
          <w:highlight w:val="none"/>
        </w:rPr>
        <w:t>。</w:t>
      </w:r>
    </w:p>
    <w:p w14:paraId="14F50F41">
      <w:pPr>
        <w:keepNext w:val="0"/>
        <w:keepLines w:val="0"/>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4.2 监理人员</w:t>
      </w:r>
    </w:p>
    <w:p w14:paraId="7D380DD4">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总监理工程师：</w:t>
      </w:r>
    </w:p>
    <w:p w14:paraId="3C060DBE">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姓    名：</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 xml:space="preserve">  </w:t>
      </w:r>
      <w:r>
        <w:rPr>
          <w:rFonts w:hint="eastAsia" w:cs="宋体"/>
          <w:color w:val="auto"/>
          <w:sz w:val="21"/>
          <w:szCs w:val="21"/>
          <w:highlight w:val="none"/>
          <w:u w:val="single"/>
        </w:rPr>
        <w:t xml:space="preserve">   </w:t>
      </w:r>
      <w:r>
        <w:rPr>
          <w:rFonts w:hint="eastAsia" w:cs="宋体"/>
          <w:color w:val="auto"/>
          <w:sz w:val="21"/>
          <w:szCs w:val="21"/>
          <w:highlight w:val="none"/>
        </w:rPr>
        <w:t>；</w:t>
      </w:r>
    </w:p>
    <w:p w14:paraId="0A659383">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职    务：</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 xml:space="preserve">  </w:t>
      </w:r>
      <w:r>
        <w:rPr>
          <w:rFonts w:hint="eastAsia" w:cs="宋体"/>
          <w:color w:val="auto"/>
          <w:sz w:val="21"/>
          <w:szCs w:val="21"/>
          <w:highlight w:val="none"/>
          <w:u w:val="single"/>
        </w:rPr>
        <w:t xml:space="preserve">   </w:t>
      </w:r>
      <w:r>
        <w:rPr>
          <w:rFonts w:hint="eastAsia" w:cs="宋体"/>
          <w:color w:val="auto"/>
          <w:sz w:val="21"/>
          <w:szCs w:val="21"/>
          <w:highlight w:val="none"/>
        </w:rPr>
        <w:t>；</w:t>
      </w:r>
    </w:p>
    <w:p w14:paraId="23E01713">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监理工程师执业资格证书号：</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 xml:space="preserve"> </w:t>
      </w:r>
      <w:r>
        <w:rPr>
          <w:rFonts w:hint="eastAsia" w:cs="宋体"/>
          <w:color w:val="auto"/>
          <w:sz w:val="21"/>
          <w:szCs w:val="21"/>
          <w:highlight w:val="none"/>
          <w:u w:val="single"/>
        </w:rPr>
        <w:t xml:space="preserve">  </w:t>
      </w:r>
      <w:r>
        <w:rPr>
          <w:rFonts w:hint="eastAsia" w:cs="宋体"/>
          <w:color w:val="auto"/>
          <w:sz w:val="21"/>
          <w:szCs w:val="21"/>
          <w:highlight w:val="none"/>
        </w:rPr>
        <w:t>；</w:t>
      </w:r>
    </w:p>
    <w:p w14:paraId="2782B09E">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联系电话：</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 xml:space="preserve">  </w:t>
      </w:r>
      <w:r>
        <w:rPr>
          <w:rFonts w:hint="eastAsia" w:cs="宋体"/>
          <w:color w:val="auto"/>
          <w:sz w:val="21"/>
          <w:szCs w:val="21"/>
          <w:highlight w:val="none"/>
          <w:u w:val="single"/>
        </w:rPr>
        <w:t xml:space="preserve">   </w:t>
      </w:r>
      <w:r>
        <w:rPr>
          <w:rFonts w:hint="eastAsia" w:cs="宋体"/>
          <w:color w:val="auto"/>
          <w:sz w:val="21"/>
          <w:szCs w:val="21"/>
          <w:highlight w:val="none"/>
        </w:rPr>
        <w:t>；</w:t>
      </w:r>
    </w:p>
    <w:p w14:paraId="7F8951D4">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电子信箱：</w:t>
      </w:r>
      <w:r>
        <w:rPr>
          <w:rFonts w:hint="eastAsia" w:cs="宋体"/>
          <w:color w:val="auto"/>
          <w:sz w:val="21"/>
          <w:szCs w:val="21"/>
          <w:highlight w:val="none"/>
          <w:u w:val="single"/>
        </w:rPr>
        <w:t xml:space="preserve">                            </w:t>
      </w:r>
      <w:r>
        <w:rPr>
          <w:rFonts w:hint="eastAsia" w:cs="宋体"/>
          <w:color w:val="auto"/>
          <w:sz w:val="21"/>
          <w:szCs w:val="21"/>
          <w:highlight w:val="none"/>
        </w:rPr>
        <w:t>；</w:t>
      </w:r>
    </w:p>
    <w:p w14:paraId="2A46CC72">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通信地址：</w:t>
      </w:r>
      <w:r>
        <w:rPr>
          <w:rFonts w:hint="eastAsia" w:cs="宋体"/>
          <w:color w:val="auto"/>
          <w:sz w:val="21"/>
          <w:szCs w:val="21"/>
          <w:highlight w:val="none"/>
          <w:u w:val="single"/>
        </w:rPr>
        <w:t xml:space="preserve">                            </w:t>
      </w:r>
      <w:r>
        <w:rPr>
          <w:rFonts w:hint="eastAsia" w:cs="宋体"/>
          <w:color w:val="auto"/>
          <w:sz w:val="21"/>
          <w:szCs w:val="21"/>
          <w:highlight w:val="none"/>
        </w:rPr>
        <w:t>；</w:t>
      </w:r>
    </w:p>
    <w:p w14:paraId="37B4EBB9">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关于监理人的其他约定：</w:t>
      </w:r>
      <w:r>
        <w:rPr>
          <w:rFonts w:hint="eastAsia" w:cs="宋体"/>
          <w:color w:val="auto"/>
          <w:sz w:val="21"/>
          <w:szCs w:val="21"/>
          <w:highlight w:val="none"/>
          <w:u w:val="single"/>
        </w:rPr>
        <w:t xml:space="preserve">                            </w:t>
      </w:r>
      <w:r>
        <w:rPr>
          <w:rFonts w:hint="eastAsia" w:cs="宋体"/>
          <w:color w:val="auto"/>
          <w:sz w:val="21"/>
          <w:szCs w:val="21"/>
          <w:highlight w:val="none"/>
        </w:rPr>
        <w:t>。</w:t>
      </w:r>
    </w:p>
    <w:p w14:paraId="6E0B18C4">
      <w:pPr>
        <w:keepNext w:val="0"/>
        <w:keepLines w:val="0"/>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4.4 商定或确定</w:t>
      </w:r>
    </w:p>
    <w:p w14:paraId="17BEE127">
      <w:pPr>
        <w:adjustRightInd w:val="0"/>
        <w:snapToGrid w:val="0"/>
        <w:spacing w:line="360" w:lineRule="auto"/>
        <w:ind w:firstLine="420" w:firstLineChars="200"/>
        <w:rPr>
          <w:rFonts w:cs="宋体"/>
          <w:color w:val="auto"/>
          <w:sz w:val="21"/>
          <w:szCs w:val="21"/>
          <w:highlight w:val="none"/>
        </w:rPr>
      </w:pPr>
      <w:bookmarkStart w:id="165" w:name="_Toc267251418"/>
      <w:r>
        <w:rPr>
          <w:rFonts w:hint="eastAsia" w:cs="宋体"/>
          <w:color w:val="auto"/>
          <w:sz w:val="21"/>
          <w:szCs w:val="21"/>
          <w:highlight w:val="none"/>
        </w:rPr>
        <w:t>在发包人和承包人不能通过协商达成一致意见时，发包人授权监理人对以下事项进行确定：</w:t>
      </w:r>
    </w:p>
    <w:p w14:paraId="40AED3C1">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lang w:eastAsia="zh-CN"/>
        </w:rPr>
        <w:t>(</w:t>
      </w:r>
      <w:r>
        <w:rPr>
          <w:rFonts w:hint="eastAsia" w:cs="宋体"/>
          <w:color w:val="auto"/>
          <w:sz w:val="21"/>
          <w:szCs w:val="21"/>
          <w:highlight w:val="none"/>
        </w:rPr>
        <w:t>1</w:t>
      </w:r>
      <w:r>
        <w:rPr>
          <w:rFonts w:hint="eastAsia" w:cs="宋体"/>
          <w:color w:val="auto"/>
          <w:sz w:val="21"/>
          <w:szCs w:val="21"/>
          <w:highlight w:val="none"/>
          <w:lang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p w14:paraId="0B0487E1">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lang w:eastAsia="zh-CN"/>
        </w:rPr>
        <w:t>(</w:t>
      </w:r>
      <w:r>
        <w:rPr>
          <w:rFonts w:hint="eastAsia" w:cs="宋体"/>
          <w:color w:val="auto"/>
          <w:sz w:val="21"/>
          <w:szCs w:val="21"/>
          <w:highlight w:val="none"/>
        </w:rPr>
        <w:t>2</w:t>
      </w:r>
      <w:r>
        <w:rPr>
          <w:rFonts w:hint="eastAsia" w:cs="宋体"/>
          <w:color w:val="auto"/>
          <w:sz w:val="21"/>
          <w:szCs w:val="21"/>
          <w:highlight w:val="none"/>
          <w:lang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p w14:paraId="358D3B61">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lang w:eastAsia="zh-CN"/>
        </w:rPr>
        <w:t>(</w:t>
      </w:r>
      <w:r>
        <w:rPr>
          <w:rFonts w:hint="eastAsia" w:cs="宋体"/>
          <w:color w:val="auto"/>
          <w:sz w:val="21"/>
          <w:szCs w:val="21"/>
          <w:highlight w:val="none"/>
        </w:rPr>
        <w:t>3</w:t>
      </w:r>
      <w:r>
        <w:rPr>
          <w:rFonts w:hint="eastAsia" w:cs="宋体"/>
          <w:color w:val="auto"/>
          <w:sz w:val="21"/>
          <w:szCs w:val="21"/>
          <w:highlight w:val="none"/>
          <w:lang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p w14:paraId="6C2FD342">
      <w:pPr>
        <w:snapToGrid w:val="0"/>
        <w:spacing w:before="312" w:beforeLines="100" w:after="312" w:afterLines="100" w:line="360" w:lineRule="auto"/>
        <w:outlineLvl w:val="2"/>
        <w:rPr>
          <w:rFonts w:cs="宋体"/>
          <w:color w:val="auto"/>
          <w:sz w:val="21"/>
          <w:szCs w:val="21"/>
          <w:highlight w:val="none"/>
        </w:rPr>
      </w:pPr>
      <w:bookmarkStart w:id="166" w:name="_Toc351203637"/>
      <w:r>
        <w:rPr>
          <w:rFonts w:hint="eastAsia" w:cs="宋体"/>
          <w:color w:val="auto"/>
          <w:sz w:val="21"/>
          <w:szCs w:val="21"/>
          <w:highlight w:val="none"/>
        </w:rPr>
        <w:t>5</w:t>
      </w:r>
      <w:bookmarkEnd w:id="165"/>
      <w:bookmarkStart w:id="167" w:name="_Toc296944502"/>
      <w:bookmarkStart w:id="168" w:name="_Toc296346664"/>
      <w:bookmarkStart w:id="169" w:name="_Toc296347162"/>
      <w:bookmarkStart w:id="170" w:name="_Toc296503163"/>
      <w:bookmarkStart w:id="171" w:name="_Toc292559367"/>
      <w:bookmarkStart w:id="172" w:name="_Toc297048349"/>
      <w:bookmarkStart w:id="173" w:name="_Toc297120463"/>
      <w:bookmarkStart w:id="174" w:name="_Toc292559872"/>
      <w:bookmarkStart w:id="175" w:name="_Toc296890991"/>
      <w:bookmarkStart w:id="176" w:name="_Toc296891203"/>
      <w:r>
        <w:rPr>
          <w:rFonts w:hint="eastAsia" w:cs="宋体"/>
          <w:color w:val="auto"/>
          <w:sz w:val="21"/>
          <w:szCs w:val="21"/>
          <w:highlight w:val="none"/>
        </w:rPr>
        <w:t>. 工程质量</w:t>
      </w:r>
      <w:bookmarkEnd w:id="166"/>
    </w:p>
    <w:p w14:paraId="6ED7A277">
      <w:pPr>
        <w:keepNext w:val="0"/>
        <w:keepLines w:val="0"/>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5.1 质量要求</w:t>
      </w:r>
    </w:p>
    <w:p w14:paraId="5E358A0A">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5</w:t>
      </w:r>
      <w:bookmarkStart w:id="177" w:name="_Toc300934949"/>
      <w:bookmarkStart w:id="178" w:name="_Toc297216155"/>
      <w:bookmarkStart w:id="179" w:name="_Toc304295527"/>
      <w:bookmarkStart w:id="180" w:name="_Toc303539106"/>
      <w:bookmarkStart w:id="181" w:name="_Toc297123496"/>
      <w:bookmarkStart w:id="182" w:name="_Toc318581164"/>
      <w:bookmarkStart w:id="183" w:name="_Toc312677997"/>
      <w:r>
        <w:rPr>
          <w:rFonts w:hint="eastAsia" w:cs="宋体"/>
          <w:color w:val="auto"/>
          <w:sz w:val="21"/>
          <w:szCs w:val="21"/>
          <w:highlight w:val="none"/>
        </w:rPr>
        <w:t>.1.1 特殊质量标准和要求：</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4100E071">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关于工程奖项的约定：</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657660EE">
      <w:pPr>
        <w:snapToGrid w:val="0"/>
        <w:spacing w:line="360" w:lineRule="auto"/>
        <w:ind w:firstLine="420" w:firstLineChars="200"/>
        <w:jc w:val="left"/>
        <w:rPr>
          <w:rFonts w:cs="宋体"/>
          <w:color w:val="auto"/>
          <w:sz w:val="21"/>
          <w:szCs w:val="21"/>
          <w:highlight w:val="none"/>
        </w:rPr>
      </w:pPr>
      <w:bookmarkStart w:id="184" w:name="_Toc351203638"/>
      <w:r>
        <w:rPr>
          <w:rFonts w:hint="eastAsia" w:cs="宋体"/>
          <w:color w:val="auto"/>
          <w:sz w:val="21"/>
          <w:szCs w:val="21"/>
          <w:highlight w:val="none"/>
        </w:rPr>
        <w:t>关于建造要求：</w:t>
      </w:r>
    </w:p>
    <w:p w14:paraId="75CDAD26">
      <w:pPr>
        <w:pStyle w:val="14"/>
        <w:snapToGrid w:val="0"/>
        <w:spacing w:line="360" w:lineRule="auto"/>
        <w:ind w:firstLine="480"/>
        <w:rPr>
          <w:rFonts w:hAnsi="宋体" w:cs="宋体"/>
          <w:color w:val="auto"/>
          <w:sz w:val="21"/>
          <w:szCs w:val="21"/>
          <w:highlight w:val="none"/>
        </w:rPr>
      </w:pPr>
      <w:r>
        <w:rPr>
          <w:rFonts w:hint="eastAsia" w:hAnsi="宋体" w:cs="宋体"/>
          <w:color w:val="auto"/>
          <w:sz w:val="21"/>
          <w:szCs w:val="21"/>
          <w:highlight w:val="none"/>
        </w:rPr>
        <w:t>（1）绿色建筑等级要求：</w:t>
      </w:r>
      <w:r>
        <w:rPr>
          <w:rFonts w:hint="eastAsia" w:hAnsi="宋体" w:cs="宋体"/>
          <w:color w:val="auto"/>
          <w:sz w:val="21"/>
          <w:szCs w:val="21"/>
          <w:highlight w:val="none"/>
          <w:u w:val="single"/>
        </w:rPr>
        <w:t>见《专用合同条款数据表》</w:t>
      </w:r>
      <w:r>
        <w:rPr>
          <w:rFonts w:hint="eastAsia" w:hAnsi="宋体" w:cs="宋体"/>
          <w:color w:val="auto"/>
          <w:sz w:val="21"/>
          <w:szCs w:val="21"/>
          <w:highlight w:val="none"/>
        </w:rPr>
        <w:t>；</w:t>
      </w:r>
    </w:p>
    <w:p w14:paraId="4A670BEF">
      <w:pPr>
        <w:pStyle w:val="14"/>
        <w:snapToGrid w:val="0"/>
        <w:spacing w:line="360" w:lineRule="auto"/>
        <w:ind w:firstLine="480"/>
        <w:rPr>
          <w:rFonts w:hAnsi="宋体" w:cs="宋体"/>
          <w:color w:val="auto"/>
          <w:sz w:val="21"/>
          <w:szCs w:val="21"/>
          <w:highlight w:val="none"/>
        </w:rPr>
      </w:pPr>
      <w:r>
        <w:rPr>
          <w:rFonts w:hint="eastAsia" w:hAnsi="宋体" w:cs="宋体"/>
          <w:color w:val="auto"/>
          <w:sz w:val="21"/>
          <w:szCs w:val="21"/>
          <w:highlight w:val="none"/>
        </w:rPr>
        <w:t>（2）智慧工地管理要求：</w:t>
      </w:r>
      <w:r>
        <w:rPr>
          <w:rFonts w:hint="eastAsia" w:hAnsi="宋体" w:cs="宋体"/>
          <w:color w:val="auto"/>
          <w:sz w:val="21"/>
          <w:szCs w:val="21"/>
          <w:highlight w:val="none"/>
          <w:u w:val="single"/>
        </w:rPr>
        <w:t>见《专用合同条款数据表》</w:t>
      </w:r>
      <w:r>
        <w:rPr>
          <w:rFonts w:hint="eastAsia" w:hAnsi="宋体" w:cs="宋体"/>
          <w:color w:val="auto"/>
          <w:sz w:val="21"/>
          <w:szCs w:val="21"/>
          <w:highlight w:val="none"/>
        </w:rPr>
        <w:t>；</w:t>
      </w:r>
    </w:p>
    <w:p w14:paraId="6E88811C">
      <w:pPr>
        <w:pStyle w:val="14"/>
        <w:snapToGrid w:val="0"/>
        <w:spacing w:line="360" w:lineRule="auto"/>
        <w:ind w:firstLine="480"/>
        <w:rPr>
          <w:rFonts w:hAnsi="宋体" w:cs="宋体"/>
          <w:color w:val="auto"/>
          <w:sz w:val="21"/>
          <w:szCs w:val="21"/>
          <w:highlight w:val="none"/>
        </w:rPr>
      </w:pPr>
      <w:r>
        <w:rPr>
          <w:rFonts w:hint="eastAsia" w:hAnsi="宋体" w:cs="宋体"/>
          <w:color w:val="auto"/>
          <w:sz w:val="21"/>
          <w:szCs w:val="21"/>
          <w:highlight w:val="none"/>
        </w:rPr>
        <w:t>（3）建筑垃圾减量化目标：</w:t>
      </w:r>
      <w:r>
        <w:rPr>
          <w:rFonts w:hint="eastAsia" w:hAnsi="宋体" w:cs="宋体"/>
          <w:color w:val="auto"/>
          <w:sz w:val="21"/>
          <w:szCs w:val="21"/>
          <w:highlight w:val="none"/>
          <w:u w:val="single"/>
        </w:rPr>
        <w:t>见《专用合同条款数据表》</w:t>
      </w:r>
      <w:r>
        <w:rPr>
          <w:rFonts w:hint="eastAsia" w:hAnsi="宋体" w:cs="宋体"/>
          <w:color w:val="auto"/>
          <w:sz w:val="21"/>
          <w:szCs w:val="21"/>
          <w:highlight w:val="none"/>
        </w:rPr>
        <w:t>；</w:t>
      </w:r>
    </w:p>
    <w:p w14:paraId="2EC57933">
      <w:pPr>
        <w:snapToGrid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（4）装配式建筑装配率要求：</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2AF8877C">
      <w:pPr>
        <w:snapToGrid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（5）</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514FB74F">
      <w:pPr>
        <w:keepNext w:val="0"/>
        <w:keepLines w:val="0"/>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5.3 隐蔽工程检查</w:t>
      </w:r>
    </w:p>
    <w:p w14:paraId="13E1B652">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5.3.2 承包人提前通知监理人隐蔽工程检查的期限的约定：</w:t>
      </w:r>
      <w:r>
        <w:rPr>
          <w:rFonts w:hint="eastAsia" w:cs="宋体"/>
          <w:color w:val="auto"/>
          <w:sz w:val="21"/>
          <w:szCs w:val="21"/>
          <w:highlight w:val="none"/>
          <w:u w:val="single"/>
        </w:rPr>
        <w:t xml:space="preserve"> </w:t>
      </w:r>
      <w:r>
        <w:rPr>
          <w:rFonts w:hint="eastAsia" w:ascii="宋体" w:hAnsi="宋体" w:eastAsia="宋体" w:cs="宋体"/>
          <w:color w:val="auto"/>
          <w:kern w:val="0"/>
          <w:sz w:val="21"/>
          <w:szCs w:val="21"/>
          <w:highlight w:val="none"/>
          <w:u w:val="single"/>
        </w:rPr>
        <w:t>执行通用条款</w:t>
      </w:r>
      <w:r>
        <w:rPr>
          <w:rFonts w:hint="eastAsia" w:cs="宋体"/>
          <w:color w:val="auto"/>
          <w:sz w:val="21"/>
          <w:szCs w:val="21"/>
          <w:highlight w:val="none"/>
          <w:u w:val="single"/>
        </w:rPr>
        <w:t xml:space="preserve"> </w:t>
      </w:r>
      <w:r>
        <w:rPr>
          <w:rFonts w:hint="eastAsia" w:cs="宋体"/>
          <w:color w:val="auto"/>
          <w:sz w:val="21"/>
          <w:szCs w:val="21"/>
          <w:highlight w:val="none"/>
        </w:rPr>
        <w:t>。</w:t>
      </w:r>
    </w:p>
    <w:p w14:paraId="0A289DC8">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监理人不能按时进行检查时，应提前</w:t>
      </w:r>
      <w:r>
        <w:rPr>
          <w:rFonts w:hint="eastAsia" w:cs="宋体"/>
          <w:color w:val="auto"/>
          <w:sz w:val="21"/>
          <w:szCs w:val="21"/>
          <w:highlight w:val="none"/>
          <w:u w:val="single"/>
        </w:rPr>
        <w:t xml:space="preserve"> </w:t>
      </w:r>
      <w:r>
        <w:rPr>
          <w:rFonts w:hint="eastAsia" w:ascii="宋体" w:hAnsi="宋体" w:eastAsia="宋体" w:cs="宋体"/>
          <w:color w:val="auto"/>
          <w:kern w:val="0"/>
          <w:sz w:val="21"/>
          <w:szCs w:val="21"/>
          <w:highlight w:val="none"/>
          <w:u w:val="single"/>
        </w:rPr>
        <w:t>执行通用条款</w:t>
      </w:r>
      <w:r>
        <w:rPr>
          <w:rFonts w:hint="eastAsia" w:cs="宋体"/>
          <w:color w:val="auto"/>
          <w:sz w:val="21"/>
          <w:szCs w:val="21"/>
          <w:highlight w:val="none"/>
          <w:u w:val="single"/>
        </w:rPr>
        <w:t xml:space="preserve"> </w:t>
      </w:r>
      <w:r>
        <w:rPr>
          <w:rFonts w:hint="eastAsia" w:cs="宋体"/>
          <w:color w:val="auto"/>
          <w:sz w:val="21"/>
          <w:szCs w:val="21"/>
          <w:highlight w:val="none"/>
        </w:rPr>
        <w:t>小时提交书面延期要求。</w:t>
      </w:r>
    </w:p>
    <w:p w14:paraId="2ED39152">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关于延期最长不得超过：</w:t>
      </w:r>
      <w:r>
        <w:rPr>
          <w:rFonts w:hint="eastAsia" w:cs="宋体"/>
          <w:color w:val="auto"/>
          <w:sz w:val="21"/>
          <w:szCs w:val="21"/>
          <w:highlight w:val="none"/>
          <w:u w:val="single"/>
        </w:rPr>
        <w:t xml:space="preserve"> </w:t>
      </w:r>
      <w:r>
        <w:rPr>
          <w:rFonts w:hint="eastAsia" w:ascii="宋体" w:hAnsi="宋体" w:eastAsia="宋体" w:cs="宋体"/>
          <w:color w:val="auto"/>
          <w:kern w:val="0"/>
          <w:sz w:val="21"/>
          <w:szCs w:val="21"/>
          <w:highlight w:val="none"/>
          <w:u w:val="single"/>
        </w:rPr>
        <w:t>执行通用条款</w:t>
      </w:r>
      <w:r>
        <w:rPr>
          <w:rFonts w:hint="eastAsia" w:cs="宋体"/>
          <w:color w:val="auto"/>
          <w:sz w:val="21"/>
          <w:szCs w:val="21"/>
          <w:highlight w:val="none"/>
          <w:u w:val="single"/>
        </w:rPr>
        <w:t xml:space="preserve"> </w:t>
      </w:r>
      <w:r>
        <w:rPr>
          <w:rFonts w:hint="eastAsia" w:cs="宋体"/>
          <w:color w:val="auto"/>
          <w:sz w:val="21"/>
          <w:szCs w:val="21"/>
          <w:highlight w:val="none"/>
        </w:rPr>
        <w:t>小时。</w:t>
      </w:r>
    </w:p>
    <w:p w14:paraId="6649272B">
      <w:pPr>
        <w:keepNext w:val="0"/>
        <w:keepLines w:val="0"/>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5</w:t>
      </w:r>
      <w:bookmarkStart w:id="185" w:name="_Toc337558762"/>
      <w:r>
        <w:rPr>
          <w:rFonts w:hint="eastAsia" w:cs="宋体"/>
          <w:bCs/>
          <w:color w:val="auto"/>
          <w:sz w:val="21"/>
          <w:szCs w:val="21"/>
          <w:highlight w:val="none"/>
        </w:rPr>
        <w:t>.4 不合格工程的处理</w:t>
      </w:r>
    </w:p>
    <w:bookmarkEnd w:id="185"/>
    <w:p w14:paraId="38DEDEDF">
      <w:pPr>
        <w:snapToGrid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本款补充5.4.3项：</w:t>
      </w:r>
    </w:p>
    <w:p w14:paraId="0F2142B7">
      <w:pPr>
        <w:snapToGrid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5.4.3 承包人在收到监理人发出的《不合格分项报告》或监理通知单后，必须在监理人规定时间内按要求完成整改，未能在限定时间内完成整改的，须承担相应违约责任。</w:t>
      </w:r>
    </w:p>
    <w:p w14:paraId="38300CAC">
      <w:pPr>
        <w:snapToGrid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本条补充5.6款：</w:t>
      </w:r>
    </w:p>
    <w:p w14:paraId="28BC4602">
      <w:pPr>
        <w:keepNext w:val="0"/>
        <w:keepLines w:val="0"/>
        <w:snapToGrid w:val="0"/>
        <w:spacing w:before="120" w:after="120" w:line="360" w:lineRule="auto"/>
        <w:ind w:firstLine="420" w:firstLineChars="200"/>
        <w:outlineLvl w:val="3"/>
        <w:rPr>
          <w:rFonts w:cs="宋体"/>
          <w:bCs/>
          <w:color w:val="auto"/>
          <w:sz w:val="21"/>
          <w:szCs w:val="21"/>
          <w:highlight w:val="none"/>
        </w:rPr>
      </w:pPr>
      <w:bookmarkStart w:id="186" w:name="_Toc532377348"/>
      <w:r>
        <w:rPr>
          <w:rFonts w:hint="eastAsia" w:cs="宋体"/>
          <w:bCs/>
          <w:color w:val="auto"/>
          <w:sz w:val="21"/>
          <w:szCs w:val="21"/>
          <w:highlight w:val="none"/>
        </w:rPr>
        <w:t>5.6 质量事故的处理</w:t>
      </w:r>
      <w:bookmarkEnd w:id="186"/>
    </w:p>
    <w:p w14:paraId="64CD374D">
      <w:pPr>
        <w:snapToGrid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5.6.1 合同履行过程中，发生工程质量事故的调查处理按照国家现行规定处理。</w:t>
      </w:r>
    </w:p>
    <w:p w14:paraId="698769DB">
      <w:pPr>
        <w:snapToGrid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5.6.2 发包人在对工程质量、安全和环境保护、水土保持等建设全过程管理中发现有技术、质量和其他问题的，可通过监理人责令承包人返工或整改；对存在的隐患，有权责令承包人予以解决，承包人按照合同中其他条款约定承担违约责任。</w:t>
      </w:r>
    </w:p>
    <w:p w14:paraId="2FEF3F90">
      <w:pPr>
        <w:snapToGrid w:val="0"/>
        <w:spacing w:before="312" w:beforeLines="100" w:after="312" w:afterLines="100" w:line="360" w:lineRule="auto"/>
        <w:outlineLvl w:val="2"/>
        <w:rPr>
          <w:rFonts w:cs="宋体"/>
          <w:color w:val="auto"/>
          <w:sz w:val="21"/>
          <w:szCs w:val="21"/>
          <w:highlight w:val="none"/>
        </w:rPr>
      </w:pPr>
      <w:r>
        <w:rPr>
          <w:rFonts w:hint="eastAsia" w:cs="宋体"/>
          <w:color w:val="auto"/>
          <w:sz w:val="21"/>
          <w:szCs w:val="21"/>
          <w:highlight w:val="none"/>
        </w:rPr>
        <w:t>6. 安全文明施工与环境保护</w:t>
      </w:r>
      <w:bookmarkEnd w:id="184"/>
    </w:p>
    <w:p w14:paraId="58D5FBDF">
      <w:pPr>
        <w:keepNext w:val="0"/>
        <w:keepLines w:val="0"/>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6.1 安全文明施工</w:t>
      </w:r>
    </w:p>
    <w:p w14:paraId="3D116B27">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6.1.1 项目安全生产的达标目标及相应事项的约定：</w:t>
      </w:r>
      <w:r>
        <w:rPr>
          <w:rFonts w:hint="eastAsia" w:cs="宋体"/>
          <w:color w:val="auto"/>
          <w:sz w:val="21"/>
          <w:szCs w:val="21"/>
          <w:highlight w:val="none"/>
          <w:u w:val="single"/>
        </w:rPr>
        <w:t xml:space="preserve">               </w:t>
      </w:r>
      <w:r>
        <w:rPr>
          <w:rFonts w:hint="eastAsia" w:cs="宋体"/>
          <w:color w:val="auto"/>
          <w:sz w:val="21"/>
          <w:szCs w:val="21"/>
          <w:highlight w:val="none"/>
        </w:rPr>
        <w:t>。</w:t>
      </w:r>
    </w:p>
    <w:p w14:paraId="2D0E5166">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6.1.4 关于治安保卫的特别约定：</w:t>
      </w:r>
      <w:r>
        <w:rPr>
          <w:rFonts w:hint="eastAsia" w:cs="宋体"/>
          <w:color w:val="auto"/>
          <w:sz w:val="21"/>
          <w:szCs w:val="21"/>
          <w:highlight w:val="none"/>
          <w:u w:val="single"/>
        </w:rPr>
        <w:t xml:space="preserve"> </w:t>
      </w:r>
      <w:r>
        <w:rPr>
          <w:rFonts w:hint="eastAsia" w:ascii="Times New Roman" w:hAnsi="Times New Roman" w:eastAsia="宋体" w:cs="Times New Roman"/>
          <w:b/>
          <w:color w:val="auto"/>
          <w:kern w:val="0"/>
          <w:sz w:val="21"/>
          <w:szCs w:val="24"/>
          <w:highlight w:val="none"/>
          <w:u w:val="single"/>
        </w:rPr>
        <w:t>执行通用条款</w:t>
      </w:r>
      <w:r>
        <w:rPr>
          <w:rFonts w:hint="eastAsia" w:cs="宋体"/>
          <w:color w:val="auto"/>
          <w:sz w:val="21"/>
          <w:szCs w:val="21"/>
          <w:highlight w:val="none"/>
          <w:u w:val="single"/>
        </w:rPr>
        <w:t xml:space="preserve"> </w:t>
      </w:r>
      <w:r>
        <w:rPr>
          <w:rFonts w:hint="eastAsia" w:cs="宋体"/>
          <w:color w:val="auto"/>
          <w:sz w:val="21"/>
          <w:szCs w:val="21"/>
          <w:highlight w:val="none"/>
        </w:rPr>
        <w:t>。</w:t>
      </w:r>
    </w:p>
    <w:p w14:paraId="2028F822">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关于编制施工场地治安管理计划的约定：</w:t>
      </w:r>
      <w:r>
        <w:rPr>
          <w:rFonts w:hint="eastAsia" w:cs="宋体"/>
          <w:color w:val="auto"/>
          <w:sz w:val="21"/>
          <w:szCs w:val="21"/>
          <w:highlight w:val="none"/>
          <w:u w:val="single"/>
        </w:rPr>
        <w:t xml:space="preserve"> </w:t>
      </w:r>
      <w:r>
        <w:rPr>
          <w:rFonts w:hint="eastAsia" w:ascii="Times New Roman" w:hAnsi="Times New Roman" w:eastAsia="宋体" w:cs="Times New Roman"/>
          <w:b/>
          <w:color w:val="auto"/>
          <w:kern w:val="0"/>
          <w:sz w:val="21"/>
          <w:szCs w:val="24"/>
          <w:highlight w:val="none"/>
          <w:u w:val="single"/>
        </w:rPr>
        <w:t>执行通用条款</w:t>
      </w:r>
      <w:r>
        <w:rPr>
          <w:rFonts w:hint="eastAsia" w:cs="宋体"/>
          <w:color w:val="auto"/>
          <w:sz w:val="21"/>
          <w:szCs w:val="21"/>
          <w:highlight w:val="none"/>
          <w:u w:val="single"/>
        </w:rPr>
        <w:t xml:space="preserve"> </w:t>
      </w:r>
      <w:r>
        <w:rPr>
          <w:rFonts w:hint="eastAsia" w:cs="宋体"/>
          <w:color w:val="auto"/>
          <w:sz w:val="21"/>
          <w:szCs w:val="21"/>
          <w:highlight w:val="none"/>
        </w:rPr>
        <w:t>。</w:t>
      </w:r>
    </w:p>
    <w:p w14:paraId="3FF43962">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6.1.5 文明施工</w:t>
      </w:r>
    </w:p>
    <w:p w14:paraId="4CD538ED">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合同当事人对文明施工的要求：</w:t>
      </w:r>
      <w:r>
        <w:rPr>
          <w:rFonts w:hint="eastAsia" w:cs="宋体"/>
          <w:color w:val="auto"/>
          <w:sz w:val="21"/>
          <w:szCs w:val="21"/>
          <w:highlight w:val="none"/>
          <w:u w:val="single"/>
        </w:rPr>
        <w:t xml:space="preserve"> </w:t>
      </w:r>
      <w:r>
        <w:rPr>
          <w:rFonts w:hint="eastAsia" w:ascii="宋体" w:hAnsi="宋体" w:eastAsia="宋体" w:cs="宋体"/>
          <w:color w:val="auto"/>
          <w:kern w:val="0"/>
          <w:sz w:val="21"/>
          <w:szCs w:val="21"/>
          <w:highlight w:val="none"/>
          <w:u w:val="single"/>
        </w:rPr>
        <w:t>承包人应按国家及地方有关规定制定的“文明工地标准”文明施工，并应在施工组织设计中提出施工全过程的文明施工措施计划。承包人承担文明施工所需的一切费用，否则，发包人有权对相关措施费不予支付，且承包人不得提出任何异议</w:t>
      </w:r>
      <w:r>
        <w:rPr>
          <w:rFonts w:hint="eastAsia" w:cs="宋体"/>
          <w:color w:val="auto"/>
          <w:sz w:val="21"/>
          <w:szCs w:val="21"/>
          <w:highlight w:val="none"/>
          <w:u w:val="single"/>
        </w:rPr>
        <w:t xml:space="preserve"> </w:t>
      </w:r>
      <w:r>
        <w:rPr>
          <w:rFonts w:hint="eastAsia" w:cs="宋体"/>
          <w:color w:val="auto"/>
          <w:sz w:val="21"/>
          <w:szCs w:val="21"/>
          <w:highlight w:val="none"/>
        </w:rPr>
        <w:t>。</w:t>
      </w:r>
    </w:p>
    <w:p w14:paraId="33B2FA22">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6.1.6 关于安全生产费用支付比例和支付期限的约定：</w:t>
      </w:r>
      <w:r>
        <w:rPr>
          <w:rFonts w:hint="eastAsia" w:ascii="宋体" w:hAnsi="宋体" w:eastAsia="宋体" w:cs="宋体"/>
          <w:color w:val="auto"/>
          <w:kern w:val="0"/>
          <w:sz w:val="21"/>
          <w:szCs w:val="21"/>
          <w:highlight w:val="none"/>
          <w:u w:val="single"/>
        </w:rPr>
        <w:t xml:space="preserve">      元；承包人应在开工前编制安全生产措施方案和安全生产费用使用计划，安全生产费用由发包人根据承包人实施过程中措施落实情况据实支付（从预付款对应金额中抵扣）。承包人因工程实际需要采取安全措施产生的超支费用由其自行承担，结余部分归发包人所有。</w:t>
      </w:r>
      <w:r>
        <w:rPr>
          <w:rFonts w:hint="eastAsia" w:cs="宋体"/>
          <w:color w:val="auto"/>
          <w:sz w:val="21"/>
          <w:szCs w:val="21"/>
          <w:highlight w:val="none"/>
        </w:rPr>
        <w:t>。</w:t>
      </w:r>
    </w:p>
    <w:bookmarkEnd w:id="177"/>
    <w:bookmarkEnd w:id="178"/>
    <w:bookmarkEnd w:id="179"/>
    <w:bookmarkEnd w:id="180"/>
    <w:bookmarkEnd w:id="181"/>
    <w:bookmarkEnd w:id="182"/>
    <w:bookmarkEnd w:id="183"/>
    <w:p w14:paraId="01009DB3">
      <w:pPr>
        <w:snapToGrid w:val="0"/>
        <w:spacing w:before="312" w:beforeLines="100" w:after="312" w:afterLines="100" w:line="360" w:lineRule="auto"/>
        <w:outlineLvl w:val="2"/>
        <w:rPr>
          <w:rFonts w:cs="宋体"/>
          <w:color w:val="auto"/>
          <w:sz w:val="21"/>
          <w:szCs w:val="21"/>
          <w:highlight w:val="none"/>
        </w:rPr>
      </w:pPr>
      <w:bookmarkStart w:id="187" w:name="_Toc351203639"/>
      <w:r>
        <w:rPr>
          <w:rFonts w:hint="eastAsia" w:cs="宋体"/>
          <w:color w:val="auto"/>
          <w:sz w:val="21"/>
          <w:szCs w:val="21"/>
          <w:highlight w:val="none"/>
        </w:rPr>
        <w:t>7. 工期和进度</w:t>
      </w:r>
      <w:bookmarkEnd w:id="187"/>
    </w:p>
    <w:p w14:paraId="218B4929">
      <w:pPr>
        <w:keepNext w:val="0"/>
        <w:keepLines w:val="0"/>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7.1 施工组织设计</w:t>
      </w:r>
    </w:p>
    <w:p w14:paraId="4610E5DD">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7.1.1 合同当事人约定的施工组织设计应包括的其他内容：</w:t>
      </w:r>
      <w:r>
        <w:rPr>
          <w:rFonts w:hint="eastAsia" w:cs="宋体"/>
          <w:color w:val="auto"/>
          <w:sz w:val="21"/>
          <w:szCs w:val="21"/>
          <w:highlight w:val="none"/>
          <w:u w:val="single"/>
        </w:rPr>
        <w:t>总进度计划须含网络图、横道图。</w:t>
      </w:r>
    </w:p>
    <w:p w14:paraId="653123F7">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7.1.2 施工组织设计的提交和修改</w:t>
      </w:r>
    </w:p>
    <w:p w14:paraId="7C3DC92F">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承包人提交详细施工组织设计的期限的约定：</w:t>
      </w:r>
      <w:r>
        <w:rPr>
          <w:rFonts w:hint="eastAsia" w:ascii="Times New Roman" w:hAnsi="Times New Roman" w:eastAsia="宋体" w:cs="Times New Roman"/>
          <w:b/>
          <w:color w:val="auto"/>
          <w:kern w:val="2"/>
          <w:sz w:val="21"/>
          <w:szCs w:val="24"/>
          <w:highlight w:val="none"/>
          <w:u w:val="single"/>
          <w:lang w:val="en-US" w:eastAsia="zh-CN"/>
        </w:rPr>
        <w:t>合</w:t>
      </w:r>
      <w:r>
        <w:rPr>
          <w:rFonts w:hint="eastAsia" w:ascii="Times New Roman" w:hAnsi="Times New Roman" w:eastAsia="宋体" w:cs="Times New Roman"/>
          <w:b/>
          <w:color w:val="auto"/>
          <w:kern w:val="2"/>
          <w:sz w:val="21"/>
          <w:szCs w:val="24"/>
          <w:highlight w:val="none"/>
          <w:u w:val="single"/>
        </w:rPr>
        <w:t>同签订后14天内，但最迟不得晚于第7.3.2项〔开工通知〕载明的开工日期前7天</w:t>
      </w:r>
      <w:r>
        <w:rPr>
          <w:rFonts w:hint="eastAsia" w:cs="宋体"/>
          <w:color w:val="auto"/>
          <w:sz w:val="21"/>
          <w:szCs w:val="21"/>
          <w:highlight w:val="none"/>
        </w:rPr>
        <w:t>。</w:t>
      </w:r>
    </w:p>
    <w:p w14:paraId="01782404">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发包人和监理人在收到详细的施工组织设计后确认或提出修改意见的期限：</w:t>
      </w:r>
      <w:r>
        <w:rPr>
          <w:rFonts w:hint="eastAsia" w:ascii="Times New Roman" w:hAnsi="Times New Roman" w:eastAsia="宋体" w:cs="Times New Roman"/>
          <w:b/>
          <w:color w:val="auto"/>
          <w:kern w:val="2"/>
          <w:sz w:val="21"/>
          <w:szCs w:val="24"/>
          <w:highlight w:val="none"/>
          <w:u w:val="single"/>
        </w:rPr>
        <w:t>收到施工组织设计后7天内</w:t>
      </w:r>
      <w:r>
        <w:rPr>
          <w:rFonts w:hint="eastAsia" w:cs="宋体"/>
          <w:color w:val="auto"/>
          <w:sz w:val="21"/>
          <w:szCs w:val="21"/>
          <w:highlight w:val="none"/>
        </w:rPr>
        <w:t>。</w:t>
      </w:r>
    </w:p>
    <w:p w14:paraId="4BAF8905">
      <w:pPr>
        <w:keepNext w:val="0"/>
        <w:keepLines w:val="0"/>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7</w:t>
      </w:r>
      <w:bookmarkStart w:id="188" w:name="_Toc312677479"/>
      <w:bookmarkStart w:id="189" w:name="_Toc300934966"/>
      <w:bookmarkStart w:id="190" w:name="_Toc304295541"/>
      <w:bookmarkStart w:id="191" w:name="_Toc303539123"/>
      <w:bookmarkStart w:id="192" w:name="_Toc297216173"/>
      <w:bookmarkStart w:id="193" w:name="_Toc297123514"/>
      <w:bookmarkStart w:id="194" w:name="_Toc312678005"/>
      <w:r>
        <w:rPr>
          <w:rFonts w:hint="eastAsia" w:cs="宋体"/>
          <w:bCs/>
          <w:color w:val="auto"/>
          <w:sz w:val="21"/>
          <w:szCs w:val="21"/>
          <w:highlight w:val="none"/>
        </w:rPr>
        <w:t>.2 施工进度计划</w:t>
      </w:r>
    </w:p>
    <w:p w14:paraId="50C58226">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7.2.2 施工进度计划的修订</w:t>
      </w:r>
    </w:p>
    <w:p w14:paraId="57411EFE">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发包人和监理人在收到修订的施工进度计划后确认或提出修改意见的期限：</w:t>
      </w:r>
      <w:r>
        <w:rPr>
          <w:rFonts w:hint="eastAsia" w:ascii="宋体" w:hAnsi="宋体" w:eastAsia="宋体" w:cs="宋体"/>
          <w:color w:val="auto"/>
          <w:kern w:val="0"/>
          <w:sz w:val="21"/>
          <w:szCs w:val="21"/>
          <w:highlight w:val="none"/>
          <w:u w:val="single"/>
        </w:rPr>
        <w:t>承包人应在14天内向监理人提交修订合同进度计划的申请报告，并附有关措施和相关资料，报监理人审批，监理人应在收到申请报告后的14天内批复。当监理人认为需要修订合同进度计划时，承包人应按监理人的指示，在14天内向监理人提交修订的合同进度计划，并附调整计划的相关资料，提交监理人审批。监理人应在收到进度计划后的14天内批复</w:t>
      </w:r>
      <w:r>
        <w:rPr>
          <w:rFonts w:hint="eastAsia" w:cs="宋体"/>
          <w:color w:val="auto"/>
          <w:sz w:val="21"/>
          <w:szCs w:val="21"/>
          <w:highlight w:val="none"/>
        </w:rPr>
        <w:t>。</w:t>
      </w:r>
    </w:p>
    <w:p w14:paraId="68EC59BD">
      <w:pPr>
        <w:keepNext w:val="0"/>
        <w:keepLines w:val="0"/>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7.3 开工</w:t>
      </w:r>
    </w:p>
    <w:p w14:paraId="10911F43">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7.3.1 开工准备</w:t>
      </w:r>
    </w:p>
    <w:p w14:paraId="0B7CEB2C">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关于承包人提交工程开工报审表的期限：</w:t>
      </w:r>
      <w:r>
        <w:rPr>
          <w:rFonts w:hint="eastAsia" w:ascii="Times New Roman" w:hAnsi="Times New Roman" w:eastAsia="宋体" w:cs="Times New Roman"/>
          <w:b/>
          <w:color w:val="auto"/>
          <w:kern w:val="2"/>
          <w:sz w:val="21"/>
          <w:szCs w:val="24"/>
          <w:highlight w:val="none"/>
          <w:u w:val="single"/>
        </w:rPr>
        <w:t>开工前7天内</w:t>
      </w:r>
      <w:r>
        <w:rPr>
          <w:rFonts w:hint="eastAsia" w:cs="宋体"/>
          <w:color w:val="auto"/>
          <w:sz w:val="21"/>
          <w:szCs w:val="21"/>
          <w:highlight w:val="none"/>
        </w:rPr>
        <w:t>。</w:t>
      </w:r>
    </w:p>
    <w:p w14:paraId="5AC22FBC">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关于发包人应完成的其他开工准备工作及期限：</w:t>
      </w:r>
      <w:r>
        <w:rPr>
          <w:rFonts w:hint="eastAsia" w:ascii="Times New Roman" w:hAnsi="Times New Roman" w:eastAsia="宋体" w:cs="Times New Roman"/>
          <w:b/>
          <w:color w:val="auto"/>
          <w:kern w:val="2"/>
          <w:sz w:val="21"/>
          <w:szCs w:val="24"/>
          <w:highlight w:val="none"/>
          <w:u w:val="single"/>
        </w:rPr>
        <w:t>开工前7天内</w:t>
      </w:r>
      <w:r>
        <w:rPr>
          <w:rFonts w:hint="eastAsia" w:cs="宋体"/>
          <w:color w:val="auto"/>
          <w:sz w:val="21"/>
          <w:szCs w:val="21"/>
          <w:highlight w:val="none"/>
        </w:rPr>
        <w:t>。</w:t>
      </w:r>
    </w:p>
    <w:p w14:paraId="4CE546DE">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关于承包人应完成的其他开工准备工作及期限：</w:t>
      </w:r>
      <w:r>
        <w:rPr>
          <w:rFonts w:hint="eastAsia" w:ascii="Times New Roman" w:hAnsi="Times New Roman" w:eastAsia="宋体" w:cs="Times New Roman"/>
          <w:b/>
          <w:color w:val="auto"/>
          <w:kern w:val="2"/>
          <w:sz w:val="21"/>
          <w:szCs w:val="24"/>
          <w:highlight w:val="none"/>
          <w:u w:val="single"/>
        </w:rPr>
        <w:t>开工前7天内</w:t>
      </w:r>
      <w:r>
        <w:rPr>
          <w:rFonts w:hint="eastAsia" w:cs="宋体"/>
          <w:color w:val="auto"/>
          <w:sz w:val="21"/>
          <w:szCs w:val="21"/>
          <w:highlight w:val="none"/>
        </w:rPr>
        <w:t>。</w:t>
      </w:r>
    </w:p>
    <w:p w14:paraId="5A9F4D0B">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7.3.2 开工通知</w:t>
      </w:r>
    </w:p>
    <w:p w14:paraId="67F69E7B">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因发包人原因造成监理人未能在计划开工日期之日起</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14</w:t>
      </w:r>
      <w:r>
        <w:rPr>
          <w:rFonts w:hint="eastAsia" w:cs="宋体"/>
          <w:color w:val="auto"/>
          <w:sz w:val="21"/>
          <w:szCs w:val="21"/>
          <w:highlight w:val="none"/>
          <w:u w:val="single"/>
        </w:rPr>
        <w:t xml:space="preserve"> </w:t>
      </w:r>
      <w:r>
        <w:rPr>
          <w:rFonts w:hint="eastAsia" w:cs="宋体"/>
          <w:color w:val="auto"/>
          <w:sz w:val="21"/>
          <w:szCs w:val="21"/>
          <w:highlight w:val="none"/>
        </w:rPr>
        <w:t>天内发出开工通知的，承包人有权提出价格调整要求，或者解除合同。</w:t>
      </w:r>
    </w:p>
    <w:bookmarkEnd w:id="188"/>
    <w:bookmarkEnd w:id="189"/>
    <w:bookmarkEnd w:id="190"/>
    <w:bookmarkEnd w:id="191"/>
    <w:bookmarkEnd w:id="192"/>
    <w:bookmarkEnd w:id="193"/>
    <w:bookmarkEnd w:id="194"/>
    <w:p w14:paraId="19BDE10F">
      <w:pPr>
        <w:keepNext w:val="0"/>
        <w:keepLines w:val="0"/>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7.4 测量放线</w:t>
      </w:r>
    </w:p>
    <w:p w14:paraId="0D7475F5">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7.4.1 发包人通过监理人向承包人提供测量基准点、基准线和水准点及其书面资料的期限：</w:t>
      </w:r>
      <w:r>
        <w:rPr>
          <w:rFonts w:hint="eastAsia" w:ascii="Times New Roman" w:hAnsi="Times New Roman" w:eastAsia="宋体" w:cs="Times New Roman"/>
          <w:b/>
          <w:color w:val="auto"/>
          <w:kern w:val="2"/>
          <w:sz w:val="21"/>
          <w:szCs w:val="24"/>
          <w:highlight w:val="none"/>
          <w:u w:val="single"/>
        </w:rPr>
        <w:t>开工前7天内</w:t>
      </w:r>
      <w:r>
        <w:rPr>
          <w:rFonts w:hint="eastAsia" w:cs="宋体"/>
          <w:color w:val="auto"/>
          <w:sz w:val="21"/>
          <w:szCs w:val="21"/>
          <w:highlight w:val="none"/>
        </w:rPr>
        <w:t>。</w:t>
      </w:r>
    </w:p>
    <w:p w14:paraId="6B826A98">
      <w:pPr>
        <w:keepNext w:val="0"/>
        <w:keepLines w:val="0"/>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7</w:t>
      </w:r>
      <w:bookmarkStart w:id="195" w:name="_Toc297123516"/>
      <w:bookmarkStart w:id="196" w:name="_Toc312678010"/>
      <w:bookmarkStart w:id="197" w:name="_Toc303539125"/>
      <w:bookmarkStart w:id="198" w:name="_Toc304295546"/>
      <w:bookmarkStart w:id="199" w:name="_Toc300934968"/>
      <w:bookmarkStart w:id="200" w:name="_Toc297216175"/>
      <w:bookmarkStart w:id="201" w:name="_Toc312677484"/>
      <w:r>
        <w:rPr>
          <w:rFonts w:hint="eastAsia" w:cs="宋体"/>
          <w:bCs/>
          <w:color w:val="auto"/>
          <w:sz w:val="21"/>
          <w:szCs w:val="21"/>
          <w:highlight w:val="none"/>
        </w:rPr>
        <w:t>.5 工期延误</w:t>
      </w:r>
    </w:p>
    <w:bookmarkEnd w:id="195"/>
    <w:bookmarkEnd w:id="196"/>
    <w:bookmarkEnd w:id="197"/>
    <w:bookmarkEnd w:id="198"/>
    <w:bookmarkEnd w:id="199"/>
    <w:bookmarkEnd w:id="200"/>
    <w:bookmarkEnd w:id="201"/>
    <w:p w14:paraId="055241A0">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7.5.1 因发包人原因导致工期延误</w:t>
      </w:r>
    </w:p>
    <w:p w14:paraId="4CBFC86B">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（7）因发包人原因导致工期延误的其他情形：</w:t>
      </w:r>
      <w:r>
        <w:rPr>
          <w:rFonts w:hint="eastAsia" w:cs="宋体"/>
          <w:color w:val="auto"/>
          <w:sz w:val="21"/>
          <w:szCs w:val="21"/>
          <w:highlight w:val="none"/>
          <w:u w:val="single"/>
        </w:rPr>
        <w:t xml:space="preserve">                    </w:t>
      </w:r>
      <w:r>
        <w:rPr>
          <w:rFonts w:hint="eastAsia" w:cs="宋体"/>
          <w:color w:val="auto"/>
          <w:sz w:val="21"/>
          <w:szCs w:val="21"/>
          <w:highlight w:val="none"/>
        </w:rPr>
        <w:t>。</w:t>
      </w:r>
    </w:p>
    <w:p w14:paraId="4BDB8E49">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7</w:t>
      </w:r>
      <w:bookmarkStart w:id="202" w:name="_Toc318581169"/>
      <w:bookmarkStart w:id="203" w:name="_Toc312678012"/>
      <w:bookmarkStart w:id="204" w:name="_Toc312677486"/>
      <w:bookmarkStart w:id="205" w:name="_Toc297216177"/>
      <w:bookmarkStart w:id="206" w:name="_Toc300934970"/>
      <w:bookmarkStart w:id="207" w:name="_Toc297123518"/>
      <w:bookmarkStart w:id="208" w:name="_Toc304295548"/>
      <w:bookmarkStart w:id="209" w:name="_Toc303539127"/>
      <w:r>
        <w:rPr>
          <w:rFonts w:hint="eastAsia" w:cs="宋体"/>
          <w:color w:val="auto"/>
          <w:sz w:val="21"/>
          <w:szCs w:val="21"/>
          <w:highlight w:val="none"/>
        </w:rPr>
        <w:t>.5.2 因承包人原因导致工期延误</w:t>
      </w:r>
    </w:p>
    <w:bookmarkEnd w:id="202"/>
    <w:bookmarkEnd w:id="203"/>
    <w:bookmarkEnd w:id="204"/>
    <w:p w14:paraId="61C391AC">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因</w:t>
      </w:r>
      <w:bookmarkStart w:id="210" w:name="_Toc312677487"/>
      <w:bookmarkStart w:id="211" w:name="_Toc312678013"/>
      <w:bookmarkStart w:id="212" w:name="_Toc318581170"/>
      <w:r>
        <w:rPr>
          <w:rFonts w:hint="eastAsia" w:cs="宋体"/>
          <w:color w:val="auto"/>
          <w:sz w:val="21"/>
          <w:szCs w:val="21"/>
          <w:highlight w:val="none"/>
        </w:rPr>
        <w:t>承包人原因造成工期延误，逾期竣工违约金的计算方法为：</w:t>
      </w:r>
      <w:r>
        <w:rPr>
          <w:rFonts w:hint="eastAsia" w:cs="宋体"/>
          <w:color w:val="auto"/>
          <w:sz w:val="21"/>
          <w:szCs w:val="21"/>
          <w:highlight w:val="none"/>
          <w:u w:val="single"/>
        </w:rPr>
        <w:t>见《专用合同条款数据表》</w:t>
      </w:r>
      <w:r>
        <w:rPr>
          <w:rFonts w:hint="eastAsia" w:cs="宋体"/>
          <w:color w:val="auto"/>
          <w:sz w:val="21"/>
          <w:szCs w:val="21"/>
          <w:highlight w:val="none"/>
        </w:rPr>
        <w:t>。</w:t>
      </w:r>
      <w:bookmarkEnd w:id="205"/>
      <w:bookmarkEnd w:id="206"/>
      <w:bookmarkEnd w:id="207"/>
      <w:bookmarkEnd w:id="208"/>
      <w:bookmarkEnd w:id="209"/>
      <w:bookmarkEnd w:id="210"/>
      <w:bookmarkEnd w:id="211"/>
    </w:p>
    <w:bookmarkEnd w:id="212"/>
    <w:p w14:paraId="57A2581E">
      <w:pPr>
        <w:adjustRightInd w:val="0"/>
        <w:snapToGrid w:val="0"/>
        <w:spacing w:line="360" w:lineRule="auto"/>
        <w:ind w:firstLine="420" w:firstLineChars="200"/>
        <w:rPr>
          <w:rFonts w:cs="宋体"/>
          <w:b/>
          <w:color w:val="auto"/>
          <w:sz w:val="21"/>
          <w:szCs w:val="21"/>
          <w:highlight w:val="none"/>
          <w:u w:val="single"/>
        </w:rPr>
      </w:pPr>
      <w:r>
        <w:rPr>
          <w:rFonts w:hint="eastAsia" w:cs="宋体"/>
          <w:color w:val="auto"/>
          <w:sz w:val="21"/>
          <w:szCs w:val="21"/>
          <w:highlight w:val="none"/>
        </w:rPr>
        <w:t>因承包人原因造成工期延误，逾</w:t>
      </w:r>
      <w:bookmarkStart w:id="213" w:name="_Toc318581171"/>
      <w:bookmarkStart w:id="214" w:name="_Toc312678014"/>
      <w:r>
        <w:rPr>
          <w:rFonts w:hint="eastAsia" w:cs="宋体"/>
          <w:color w:val="auto"/>
          <w:sz w:val="21"/>
          <w:szCs w:val="21"/>
          <w:highlight w:val="none"/>
        </w:rPr>
        <w:t>期竣工违约金的上限：</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bookmarkEnd w:id="213"/>
    <w:bookmarkEnd w:id="214"/>
    <w:p w14:paraId="7E1590E0">
      <w:pPr>
        <w:keepNext w:val="0"/>
        <w:keepLines w:val="0"/>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7</w:t>
      </w:r>
      <w:bookmarkStart w:id="215" w:name="_Toc297216178"/>
      <w:bookmarkStart w:id="216" w:name="_Toc312678015"/>
      <w:bookmarkStart w:id="217" w:name="_Toc304295549"/>
      <w:bookmarkStart w:id="218" w:name="_Toc300934971"/>
      <w:bookmarkStart w:id="219" w:name="_Toc297123519"/>
      <w:bookmarkStart w:id="220" w:name="_Toc303539128"/>
      <w:r>
        <w:rPr>
          <w:rFonts w:hint="eastAsia" w:cs="宋体"/>
          <w:bCs/>
          <w:color w:val="auto"/>
          <w:sz w:val="21"/>
          <w:szCs w:val="21"/>
          <w:highlight w:val="none"/>
        </w:rPr>
        <w:t>.6 不</w:t>
      </w:r>
      <w:bookmarkEnd w:id="215"/>
      <w:bookmarkEnd w:id="216"/>
      <w:bookmarkEnd w:id="217"/>
      <w:bookmarkEnd w:id="218"/>
      <w:bookmarkEnd w:id="219"/>
      <w:bookmarkEnd w:id="220"/>
      <w:r>
        <w:rPr>
          <w:rFonts w:hint="eastAsia" w:cs="宋体"/>
          <w:bCs/>
          <w:color w:val="auto"/>
          <w:sz w:val="21"/>
          <w:szCs w:val="21"/>
          <w:highlight w:val="none"/>
        </w:rPr>
        <w:t>利物质条件</w:t>
      </w:r>
    </w:p>
    <w:p w14:paraId="6FB6F9B2">
      <w:pPr>
        <w:adjustRightInd w:val="0"/>
        <w:snapToGrid w:val="0"/>
        <w:spacing w:line="360" w:lineRule="auto"/>
        <w:ind w:firstLine="420" w:firstLineChars="200"/>
        <w:rPr>
          <w:rFonts w:cs="宋体"/>
          <w:b/>
          <w:color w:val="auto"/>
          <w:sz w:val="21"/>
          <w:szCs w:val="21"/>
          <w:highlight w:val="none"/>
          <w:u w:val="single"/>
        </w:rPr>
      </w:pPr>
      <w:bookmarkStart w:id="221" w:name="_Toc300934972"/>
      <w:bookmarkStart w:id="222" w:name="_Toc303539129"/>
      <w:bookmarkStart w:id="223" w:name="_Toc297123520"/>
      <w:bookmarkStart w:id="224" w:name="_Toc304295550"/>
      <w:bookmarkStart w:id="225" w:name="_Toc297216179"/>
      <w:bookmarkStart w:id="226" w:name="_Toc312678016"/>
      <w:bookmarkStart w:id="227" w:name="_Toc318581172"/>
      <w:r>
        <w:rPr>
          <w:rFonts w:hint="eastAsia" w:cs="宋体"/>
          <w:color w:val="auto"/>
          <w:sz w:val="21"/>
          <w:szCs w:val="21"/>
          <w:highlight w:val="none"/>
        </w:rPr>
        <w:t>不利物质条件的其他情形和有关约定：</w:t>
      </w:r>
      <w:r>
        <w:rPr>
          <w:rFonts w:hint="eastAsia" w:ascii="Times New Roman" w:hAnsi="Times New Roman" w:eastAsia="宋体" w:cs="Times New Roman"/>
          <w:b/>
          <w:color w:val="auto"/>
          <w:kern w:val="2"/>
          <w:sz w:val="21"/>
          <w:szCs w:val="24"/>
          <w:highlight w:val="none"/>
          <w:u w:val="single"/>
        </w:rPr>
        <w:t>执行通用条款</w:t>
      </w:r>
      <w:r>
        <w:rPr>
          <w:rFonts w:hint="eastAsia" w:cs="宋体"/>
          <w:color w:val="auto"/>
          <w:sz w:val="21"/>
          <w:szCs w:val="21"/>
          <w:highlight w:val="none"/>
        </w:rPr>
        <w:t>。</w:t>
      </w:r>
    </w:p>
    <w:bookmarkEnd w:id="221"/>
    <w:bookmarkEnd w:id="222"/>
    <w:bookmarkEnd w:id="223"/>
    <w:bookmarkEnd w:id="224"/>
    <w:bookmarkEnd w:id="225"/>
    <w:bookmarkEnd w:id="226"/>
    <w:bookmarkEnd w:id="227"/>
    <w:p w14:paraId="7D8F0EAB">
      <w:pPr>
        <w:keepNext w:val="0"/>
        <w:keepLines w:val="0"/>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7</w:t>
      </w:r>
      <w:bookmarkStart w:id="228" w:name="_Toc300934973"/>
      <w:bookmarkStart w:id="229" w:name="_Toc312678017"/>
      <w:bookmarkStart w:id="230" w:name="_Toc304295551"/>
      <w:bookmarkStart w:id="231" w:name="_Toc297216180"/>
      <w:bookmarkStart w:id="232" w:name="_Toc303539130"/>
      <w:bookmarkStart w:id="233" w:name="_Toc297123521"/>
      <w:r>
        <w:rPr>
          <w:rFonts w:hint="eastAsia" w:cs="宋体"/>
          <w:bCs/>
          <w:color w:val="auto"/>
          <w:sz w:val="21"/>
          <w:szCs w:val="21"/>
          <w:highlight w:val="none"/>
        </w:rPr>
        <w:t>.7 异常恶劣的气候条件</w:t>
      </w:r>
    </w:p>
    <w:bookmarkEnd w:id="228"/>
    <w:bookmarkEnd w:id="229"/>
    <w:bookmarkEnd w:id="230"/>
    <w:bookmarkEnd w:id="231"/>
    <w:bookmarkEnd w:id="232"/>
    <w:bookmarkEnd w:id="233"/>
    <w:p w14:paraId="51898FCB">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发包人和承包人同意以下情形视为异常恶劣的气候条件：</w:t>
      </w:r>
    </w:p>
    <w:p w14:paraId="405DB87F">
      <w:pPr>
        <w:adjustRightInd w:val="0"/>
        <w:snapToGrid w:val="0"/>
        <w:spacing w:line="360" w:lineRule="auto"/>
        <w:ind w:firstLine="422" w:firstLineChars="200"/>
        <w:rPr>
          <w:rFonts w:hint="eastAsia" w:ascii="宋体" w:hAnsi="宋体" w:eastAsia="宋体" w:cs="宋体"/>
          <w:b/>
          <w:bCs/>
          <w:color w:val="auto"/>
          <w:kern w:val="0"/>
          <w:sz w:val="21"/>
          <w:szCs w:val="21"/>
          <w:highlight w:val="none"/>
          <w:u w:val="single"/>
        </w:rPr>
      </w:pPr>
      <w:r>
        <w:rPr>
          <w:rFonts w:hint="eastAsia" w:ascii="宋体" w:hAnsi="宋体" w:eastAsia="宋体" w:cs="宋体"/>
          <w:b/>
          <w:bCs/>
          <w:color w:val="auto"/>
          <w:kern w:val="0"/>
          <w:sz w:val="21"/>
          <w:szCs w:val="21"/>
          <w:highlight w:val="none"/>
          <w:u w:val="single"/>
        </w:rPr>
        <w:t>（1）日降雨量大于 100  ㎜的雨日超过 3 天； `</w:t>
      </w:r>
    </w:p>
    <w:p w14:paraId="31EB6F3B">
      <w:pPr>
        <w:adjustRightInd w:val="0"/>
        <w:snapToGrid w:val="0"/>
        <w:spacing w:line="360" w:lineRule="auto"/>
        <w:ind w:firstLine="422" w:firstLineChars="200"/>
        <w:rPr>
          <w:rFonts w:hint="eastAsia" w:ascii="宋体" w:hAnsi="宋体" w:eastAsia="宋体" w:cs="宋体"/>
          <w:b/>
          <w:bCs/>
          <w:color w:val="auto"/>
          <w:kern w:val="0"/>
          <w:sz w:val="21"/>
          <w:szCs w:val="21"/>
          <w:highlight w:val="none"/>
          <w:u w:val="single"/>
        </w:rPr>
      </w:pPr>
      <w:r>
        <w:rPr>
          <w:rFonts w:hint="eastAsia" w:ascii="宋体" w:hAnsi="宋体" w:eastAsia="宋体" w:cs="宋体"/>
          <w:b/>
          <w:bCs/>
          <w:color w:val="auto"/>
          <w:kern w:val="0"/>
          <w:sz w:val="21"/>
          <w:szCs w:val="21"/>
          <w:highlight w:val="none"/>
          <w:u w:val="single"/>
        </w:rPr>
        <w:t>（2）风速大于 24.5 m/s的 10 级以上台风灾害；</w:t>
      </w:r>
    </w:p>
    <w:p w14:paraId="3CE0D0D6">
      <w:pPr>
        <w:adjustRightInd w:val="0"/>
        <w:snapToGrid w:val="0"/>
        <w:spacing w:line="360" w:lineRule="auto"/>
        <w:ind w:firstLine="422" w:firstLineChars="200"/>
        <w:rPr>
          <w:rFonts w:hint="eastAsia" w:ascii="宋体" w:hAnsi="宋体" w:eastAsia="宋体" w:cs="宋体"/>
          <w:b/>
          <w:bCs/>
          <w:color w:val="auto"/>
          <w:kern w:val="0"/>
          <w:sz w:val="21"/>
          <w:szCs w:val="21"/>
          <w:highlight w:val="none"/>
          <w:u w:val="single"/>
        </w:rPr>
      </w:pPr>
      <w:r>
        <w:rPr>
          <w:rFonts w:hint="eastAsia" w:ascii="宋体" w:hAnsi="宋体" w:eastAsia="宋体" w:cs="宋体"/>
          <w:b/>
          <w:bCs/>
          <w:color w:val="auto"/>
          <w:kern w:val="0"/>
          <w:sz w:val="21"/>
          <w:szCs w:val="21"/>
          <w:highlight w:val="none"/>
          <w:u w:val="single"/>
        </w:rPr>
        <w:t>（3）日气温超过 40 ℃的高温大于  5  天；</w:t>
      </w:r>
    </w:p>
    <w:p w14:paraId="68A92341">
      <w:pPr>
        <w:adjustRightInd w:val="0"/>
        <w:snapToGrid w:val="0"/>
        <w:spacing w:line="360" w:lineRule="auto"/>
        <w:ind w:firstLine="422" w:firstLineChars="200"/>
        <w:rPr>
          <w:rFonts w:hint="eastAsia" w:ascii="宋体" w:hAnsi="宋体" w:eastAsia="宋体" w:cs="宋体"/>
          <w:b/>
          <w:bCs/>
          <w:color w:val="auto"/>
          <w:kern w:val="0"/>
          <w:sz w:val="21"/>
          <w:szCs w:val="21"/>
          <w:highlight w:val="none"/>
          <w:u w:val="single"/>
        </w:rPr>
      </w:pPr>
      <w:r>
        <w:rPr>
          <w:rFonts w:hint="eastAsia" w:ascii="宋体" w:hAnsi="宋体" w:eastAsia="宋体" w:cs="宋体"/>
          <w:b/>
          <w:bCs/>
          <w:color w:val="auto"/>
          <w:kern w:val="0"/>
          <w:sz w:val="21"/>
          <w:szCs w:val="21"/>
          <w:highlight w:val="none"/>
          <w:u w:val="single"/>
        </w:rPr>
        <w:t>（4）日气温低于 -20 ℃的严寒大于  3  天；</w:t>
      </w:r>
    </w:p>
    <w:p w14:paraId="13A0E646">
      <w:pPr>
        <w:adjustRightInd w:val="0"/>
        <w:snapToGrid w:val="0"/>
        <w:spacing w:line="360" w:lineRule="auto"/>
        <w:ind w:firstLine="422" w:firstLineChars="200"/>
        <w:rPr>
          <w:rFonts w:hint="eastAsia" w:ascii="宋体" w:hAnsi="宋体" w:eastAsia="宋体" w:cs="宋体"/>
          <w:b/>
          <w:bCs/>
          <w:color w:val="auto"/>
          <w:kern w:val="0"/>
          <w:sz w:val="21"/>
          <w:szCs w:val="21"/>
          <w:highlight w:val="none"/>
          <w:u w:val="single"/>
        </w:rPr>
      </w:pPr>
      <w:r>
        <w:rPr>
          <w:rFonts w:hint="eastAsia" w:ascii="宋体" w:hAnsi="宋体" w:eastAsia="宋体" w:cs="宋体"/>
          <w:b/>
          <w:bCs/>
          <w:color w:val="auto"/>
          <w:kern w:val="0"/>
          <w:sz w:val="21"/>
          <w:szCs w:val="21"/>
          <w:highlight w:val="none"/>
          <w:u w:val="single"/>
        </w:rPr>
        <w:t>（5）造成工程损坏的冰雹和大雪灾害： 日降雪量20㎜及以上 ；</w:t>
      </w:r>
    </w:p>
    <w:p w14:paraId="04ACD7FD">
      <w:pPr>
        <w:adjustRightInd w:val="0"/>
        <w:snapToGrid w:val="0"/>
        <w:spacing w:line="360" w:lineRule="auto"/>
        <w:ind w:firstLine="422" w:firstLineChars="200"/>
        <w:rPr>
          <w:rFonts w:ascii="宋体" w:hAnsi="宋体" w:eastAsia="宋体" w:cs="宋体"/>
          <w:b/>
          <w:bCs/>
          <w:color w:val="auto"/>
          <w:kern w:val="0"/>
          <w:sz w:val="21"/>
          <w:szCs w:val="21"/>
          <w:highlight w:val="none"/>
          <w:u w:val="single"/>
        </w:rPr>
      </w:pPr>
      <w:r>
        <w:rPr>
          <w:rFonts w:hint="eastAsia" w:ascii="宋体" w:hAnsi="宋体" w:eastAsia="宋体" w:cs="宋体"/>
          <w:b/>
          <w:bCs/>
          <w:color w:val="auto"/>
          <w:kern w:val="0"/>
          <w:sz w:val="21"/>
          <w:szCs w:val="21"/>
          <w:highlight w:val="none"/>
          <w:u w:val="single"/>
        </w:rPr>
        <w:t>（6）其它异常恶劣气候灾害。</w:t>
      </w:r>
    </w:p>
    <w:p w14:paraId="52854C05">
      <w:pPr>
        <w:keepNext w:val="0"/>
        <w:keepLines w:val="0"/>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7.9 提前竣工</w:t>
      </w:r>
    </w:p>
    <w:p w14:paraId="3E999C83">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7.9.2 提前竣工的奖励：</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5B61C68E">
      <w:pPr>
        <w:snapToGrid w:val="0"/>
        <w:spacing w:before="312" w:beforeLines="100" w:after="312" w:afterLines="100" w:line="360" w:lineRule="auto"/>
        <w:outlineLvl w:val="2"/>
        <w:rPr>
          <w:rFonts w:cs="宋体"/>
          <w:color w:val="auto"/>
          <w:sz w:val="21"/>
          <w:szCs w:val="21"/>
          <w:highlight w:val="none"/>
        </w:rPr>
      </w:pPr>
      <w:bookmarkStart w:id="234" w:name="_Toc351203640"/>
      <w:r>
        <w:rPr>
          <w:rFonts w:hint="eastAsia" w:cs="宋体"/>
          <w:color w:val="auto"/>
          <w:sz w:val="21"/>
          <w:szCs w:val="21"/>
          <w:highlight w:val="none"/>
        </w:rPr>
        <w:t>8. 材料与设备</w:t>
      </w:r>
      <w:bookmarkEnd w:id="234"/>
    </w:p>
    <w:bookmarkEnd w:id="167"/>
    <w:bookmarkEnd w:id="168"/>
    <w:bookmarkEnd w:id="169"/>
    <w:bookmarkEnd w:id="170"/>
    <w:bookmarkEnd w:id="171"/>
    <w:bookmarkEnd w:id="172"/>
    <w:bookmarkEnd w:id="173"/>
    <w:bookmarkEnd w:id="174"/>
    <w:bookmarkEnd w:id="175"/>
    <w:bookmarkEnd w:id="176"/>
    <w:p w14:paraId="0C2E220C">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8</w:t>
      </w:r>
      <w:bookmarkStart w:id="235" w:name="_Toc312677493"/>
      <w:bookmarkStart w:id="236" w:name="_Toc296503167"/>
      <w:bookmarkStart w:id="237" w:name="_Toc296347166"/>
      <w:bookmarkStart w:id="238" w:name="_Toc297216186"/>
      <w:bookmarkStart w:id="239" w:name="_Toc296891207"/>
      <w:bookmarkStart w:id="240" w:name="_Toc297048353"/>
      <w:bookmarkStart w:id="241" w:name="_Toc300934979"/>
      <w:bookmarkStart w:id="242" w:name="_Toc312678019"/>
      <w:bookmarkStart w:id="243" w:name="_Toc297123527"/>
      <w:bookmarkStart w:id="244" w:name="_Toc280868654"/>
      <w:bookmarkStart w:id="245" w:name="_Toc304295556"/>
      <w:bookmarkStart w:id="246" w:name="_Toc296944506"/>
      <w:bookmarkStart w:id="247" w:name="_Toc296346668"/>
      <w:bookmarkStart w:id="248" w:name="_Toc296890995"/>
      <w:bookmarkStart w:id="249" w:name="_Toc297120467"/>
      <w:bookmarkStart w:id="250" w:name="_Toc303539136"/>
      <w:bookmarkStart w:id="251" w:name="_Toc292559877"/>
      <w:bookmarkStart w:id="252" w:name="_Toc292559372"/>
      <w:bookmarkStart w:id="253" w:name="_Toc267251424"/>
      <w:bookmarkStart w:id="254" w:name="_Toc280868656"/>
      <w:bookmarkStart w:id="255" w:name="_Toc280868655"/>
      <w:r>
        <w:rPr>
          <w:rFonts w:hint="eastAsia" w:cs="宋体"/>
          <w:color w:val="auto"/>
          <w:sz w:val="21"/>
          <w:szCs w:val="21"/>
          <w:highlight w:val="none"/>
        </w:rPr>
        <w:t>.4 材料与工程设备的保管与使用</w:t>
      </w:r>
    </w:p>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p w14:paraId="5753AD22">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8</w:t>
      </w:r>
      <w:bookmarkStart w:id="256" w:name="_Toc292559373"/>
      <w:bookmarkStart w:id="257" w:name="_Toc292559878"/>
      <w:bookmarkStart w:id="258" w:name="_Toc297123528"/>
      <w:bookmarkStart w:id="259" w:name="_Toc303539137"/>
      <w:bookmarkStart w:id="260" w:name="_Toc297216187"/>
      <w:bookmarkStart w:id="261" w:name="_Toc312678020"/>
      <w:bookmarkStart w:id="262" w:name="_Toc296347167"/>
      <w:bookmarkStart w:id="263" w:name="_Toc297048354"/>
      <w:bookmarkStart w:id="264" w:name="_Toc297120468"/>
      <w:bookmarkStart w:id="265" w:name="_Toc296890996"/>
      <w:bookmarkStart w:id="266" w:name="_Toc296346669"/>
      <w:bookmarkStart w:id="267" w:name="_Toc300934980"/>
      <w:bookmarkStart w:id="268" w:name="_Toc296891208"/>
      <w:bookmarkStart w:id="269" w:name="_Toc304295557"/>
      <w:bookmarkStart w:id="270" w:name="_Toc296944507"/>
      <w:bookmarkStart w:id="271" w:name="_Toc318581173"/>
      <w:bookmarkStart w:id="272" w:name="_Toc296503168"/>
      <w:bookmarkStart w:id="273" w:name="_Toc312677494"/>
      <w:r>
        <w:rPr>
          <w:rFonts w:hint="eastAsia" w:cs="宋体"/>
          <w:color w:val="auto"/>
          <w:sz w:val="21"/>
          <w:szCs w:val="21"/>
          <w:highlight w:val="none"/>
        </w:rPr>
        <w:t>.4.1 发包人供应的材料设备的保管费用的承担：</w:t>
      </w:r>
      <w:r>
        <w:rPr>
          <w:rFonts w:hint="eastAsia" w:cs="宋体"/>
          <w:color w:val="auto"/>
          <w:sz w:val="21"/>
          <w:szCs w:val="21"/>
          <w:highlight w:val="none"/>
          <w:u w:val="single"/>
        </w:rPr>
        <w:t xml:space="preserve">                   </w:t>
      </w:r>
      <w:r>
        <w:rPr>
          <w:rFonts w:hint="eastAsia" w:cs="宋体"/>
          <w:color w:val="auto"/>
          <w:sz w:val="21"/>
          <w:szCs w:val="21"/>
          <w:highlight w:val="none"/>
        </w:rPr>
        <w:t>。</w:t>
      </w:r>
      <w:bookmarkEnd w:id="256"/>
      <w:bookmarkEnd w:id="257"/>
    </w:p>
    <w:p w14:paraId="1C5BC09A">
      <w:pPr>
        <w:keepNext w:val="0"/>
        <w:keepLines w:val="0"/>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8.6 样品</w:t>
      </w:r>
    </w:p>
    <w:p w14:paraId="243807C3">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8.6.1 样品的报送与封存</w:t>
      </w:r>
    </w:p>
    <w:p w14:paraId="51BEDB55">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需要承包人报送样品的材料或工程设备，样品的种类、名称、规格、数量要求：</w:t>
      </w:r>
      <w:r>
        <w:rPr>
          <w:rFonts w:hint="eastAsia" w:cs="宋体"/>
          <w:color w:val="auto"/>
          <w:sz w:val="21"/>
          <w:szCs w:val="21"/>
          <w:highlight w:val="none"/>
          <w:u w:val="single"/>
        </w:rPr>
        <w:t xml:space="preserve">         </w:t>
      </w:r>
      <w:r>
        <w:rPr>
          <w:rFonts w:hint="eastAsia" w:cs="宋体"/>
          <w:color w:val="auto"/>
          <w:sz w:val="21"/>
          <w:szCs w:val="21"/>
          <w:highlight w:val="none"/>
        </w:rPr>
        <w:t>。</w:t>
      </w:r>
    </w:p>
    <w:p w14:paraId="60A9E3B3">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8.8 施工设备和临时设施</w:t>
      </w:r>
    </w:p>
    <w:p w14:paraId="285BBAD7">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8.8.1 承包人提供的施工设备和临时设施</w:t>
      </w:r>
    </w:p>
    <w:p w14:paraId="15B951D8">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关于修建临时设施费用承担的约定：</w:t>
      </w:r>
      <w:r>
        <w:rPr>
          <w:rFonts w:hint="eastAsia" w:cs="宋体"/>
          <w:color w:val="auto"/>
          <w:sz w:val="21"/>
          <w:szCs w:val="21"/>
          <w:highlight w:val="none"/>
          <w:u w:val="single"/>
        </w:rPr>
        <w:t xml:space="preserve"> </w:t>
      </w:r>
      <w:r>
        <w:rPr>
          <w:rFonts w:hint="eastAsia" w:ascii="Times New Roman" w:hAnsi="Times New Roman" w:eastAsia="宋体" w:cs="Times New Roman"/>
          <w:b/>
          <w:color w:val="auto"/>
          <w:kern w:val="2"/>
          <w:sz w:val="21"/>
          <w:szCs w:val="24"/>
          <w:highlight w:val="none"/>
          <w:u w:val="single"/>
        </w:rPr>
        <w:t>承包人承担</w:t>
      </w:r>
      <w:r>
        <w:rPr>
          <w:rFonts w:hint="eastAsia" w:cs="宋体"/>
          <w:color w:val="auto"/>
          <w:sz w:val="21"/>
          <w:szCs w:val="21"/>
          <w:highlight w:val="none"/>
          <w:u w:val="single"/>
        </w:rPr>
        <w:t xml:space="preserve"> </w:t>
      </w:r>
      <w:r>
        <w:rPr>
          <w:rFonts w:hint="eastAsia" w:cs="宋体"/>
          <w:color w:val="auto"/>
          <w:sz w:val="21"/>
          <w:szCs w:val="21"/>
          <w:highlight w:val="none"/>
        </w:rPr>
        <w:t>。</w:t>
      </w:r>
    </w:p>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p w14:paraId="5B1688BC">
      <w:pPr>
        <w:snapToGrid w:val="0"/>
        <w:spacing w:before="312" w:beforeLines="100" w:after="312" w:afterLines="100" w:line="360" w:lineRule="auto"/>
        <w:outlineLvl w:val="2"/>
        <w:rPr>
          <w:rFonts w:cs="宋体"/>
          <w:color w:val="auto"/>
          <w:sz w:val="21"/>
          <w:szCs w:val="21"/>
          <w:highlight w:val="none"/>
        </w:rPr>
      </w:pPr>
      <w:bookmarkStart w:id="274" w:name="_Toc351203641"/>
      <w:r>
        <w:rPr>
          <w:rFonts w:hint="eastAsia" w:cs="宋体"/>
          <w:color w:val="auto"/>
          <w:sz w:val="21"/>
          <w:szCs w:val="21"/>
          <w:highlight w:val="none"/>
        </w:rPr>
        <w:t>9</w:t>
      </w:r>
      <w:bookmarkEnd w:id="253"/>
      <w:bookmarkEnd w:id="254"/>
      <w:bookmarkEnd w:id="255"/>
      <w:bookmarkStart w:id="275" w:name="_Toc312678021"/>
      <w:bookmarkStart w:id="276" w:name="_Toc312677495"/>
      <w:bookmarkStart w:id="277" w:name="_Toc303539139"/>
      <w:bookmarkStart w:id="278" w:name="_Toc300934982"/>
      <w:bookmarkStart w:id="279" w:name="_Toc297123533"/>
      <w:bookmarkStart w:id="280" w:name="_Toc304295559"/>
      <w:bookmarkStart w:id="281" w:name="_Toc297216192"/>
      <w:bookmarkStart w:id="282" w:name="_Toc297048359"/>
      <w:bookmarkStart w:id="283" w:name="_Toc267251428"/>
      <w:bookmarkStart w:id="284" w:name="_Toc296347172"/>
      <w:bookmarkStart w:id="285" w:name="_Toc292559378"/>
      <w:bookmarkStart w:id="286" w:name="_Toc296891001"/>
      <w:bookmarkStart w:id="287" w:name="_Toc296891213"/>
      <w:bookmarkStart w:id="288" w:name="_Toc267251427"/>
      <w:bookmarkStart w:id="289" w:name="_Toc292559883"/>
      <w:bookmarkStart w:id="290" w:name="_Toc296346674"/>
      <w:bookmarkStart w:id="291" w:name="_Toc296944512"/>
      <w:bookmarkStart w:id="292" w:name="_Toc296503173"/>
      <w:bookmarkStart w:id="293" w:name="_Toc297120473"/>
      <w:r>
        <w:rPr>
          <w:rFonts w:hint="eastAsia" w:cs="宋体"/>
          <w:color w:val="auto"/>
          <w:sz w:val="21"/>
          <w:szCs w:val="21"/>
          <w:highlight w:val="none"/>
        </w:rPr>
        <w:t>. 试验与检验</w:t>
      </w:r>
      <w:bookmarkEnd w:id="274"/>
    </w:p>
    <w:bookmarkEnd w:id="275"/>
    <w:bookmarkEnd w:id="276"/>
    <w:bookmarkEnd w:id="277"/>
    <w:bookmarkEnd w:id="278"/>
    <w:bookmarkEnd w:id="279"/>
    <w:bookmarkEnd w:id="280"/>
    <w:bookmarkEnd w:id="281"/>
    <w:p w14:paraId="172B326E">
      <w:pPr>
        <w:keepNext w:val="0"/>
        <w:keepLines w:val="0"/>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9</w:t>
      </w:r>
      <w:bookmarkStart w:id="294" w:name="_Toc300934983"/>
      <w:bookmarkStart w:id="295" w:name="_Toc312678022"/>
      <w:bookmarkStart w:id="296" w:name="_Toc297216193"/>
      <w:bookmarkStart w:id="297" w:name="_Toc303539140"/>
      <w:bookmarkStart w:id="298" w:name="_Toc312677496"/>
      <w:bookmarkStart w:id="299" w:name="_Toc297123534"/>
      <w:bookmarkStart w:id="300" w:name="_Toc304295560"/>
      <w:r>
        <w:rPr>
          <w:rFonts w:hint="eastAsia" w:cs="宋体"/>
          <w:bCs/>
          <w:color w:val="auto"/>
          <w:sz w:val="21"/>
          <w:szCs w:val="21"/>
          <w:highlight w:val="none"/>
        </w:rPr>
        <w:t>.1 试验设备与试验人员</w:t>
      </w:r>
    </w:p>
    <w:bookmarkEnd w:id="294"/>
    <w:bookmarkEnd w:id="295"/>
    <w:bookmarkEnd w:id="296"/>
    <w:bookmarkEnd w:id="297"/>
    <w:bookmarkEnd w:id="298"/>
    <w:bookmarkEnd w:id="299"/>
    <w:bookmarkEnd w:id="300"/>
    <w:p w14:paraId="4C1252C7">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9</w:t>
      </w:r>
      <w:bookmarkStart w:id="301" w:name="_Toc303539141"/>
      <w:bookmarkStart w:id="302" w:name="_Toc312677497"/>
      <w:bookmarkStart w:id="303" w:name="_Toc304295561"/>
      <w:bookmarkStart w:id="304" w:name="_Toc312678023"/>
      <w:bookmarkStart w:id="305" w:name="_Toc300934984"/>
      <w:bookmarkStart w:id="306" w:name="_Toc297216194"/>
      <w:bookmarkStart w:id="307" w:name="_Toc297123535"/>
      <w:bookmarkStart w:id="308" w:name="_Toc318581174"/>
      <w:r>
        <w:rPr>
          <w:rFonts w:hint="eastAsia" w:cs="宋体"/>
          <w:color w:val="auto"/>
          <w:sz w:val="21"/>
          <w:szCs w:val="21"/>
          <w:highlight w:val="none"/>
        </w:rPr>
        <w:t>.1.2 试验设备</w:t>
      </w:r>
    </w:p>
    <w:p w14:paraId="72C6C029">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施工现场需要配置的试验场所</w:t>
      </w:r>
      <w:bookmarkEnd w:id="301"/>
      <w:bookmarkEnd w:id="302"/>
      <w:bookmarkEnd w:id="303"/>
      <w:bookmarkEnd w:id="304"/>
      <w:bookmarkEnd w:id="305"/>
      <w:bookmarkEnd w:id="306"/>
      <w:bookmarkEnd w:id="307"/>
      <w:bookmarkStart w:id="309" w:name="_Toc300934985"/>
      <w:bookmarkStart w:id="310" w:name="_Toc312678024"/>
      <w:bookmarkStart w:id="311" w:name="_Toc304295562"/>
      <w:bookmarkStart w:id="312" w:name="_Toc297216195"/>
      <w:bookmarkStart w:id="313" w:name="_Toc297123536"/>
      <w:bookmarkStart w:id="314" w:name="_Toc303539142"/>
      <w:bookmarkStart w:id="315" w:name="_Toc312677498"/>
      <w:r>
        <w:rPr>
          <w:rFonts w:hint="eastAsia" w:cs="宋体"/>
          <w:color w:val="auto"/>
          <w:sz w:val="21"/>
          <w:szCs w:val="21"/>
          <w:highlight w:val="none"/>
        </w:rPr>
        <w:t xml:space="preserve">：  </w:t>
      </w:r>
      <w:r>
        <w:rPr>
          <w:rFonts w:hint="eastAsia" w:cs="宋体"/>
          <w:color w:val="auto"/>
          <w:sz w:val="21"/>
          <w:szCs w:val="21"/>
          <w:highlight w:val="none"/>
          <w:u w:val="single"/>
        </w:rPr>
        <w:t xml:space="preserve">                                 </w:t>
      </w:r>
      <w:r>
        <w:rPr>
          <w:rFonts w:hint="eastAsia" w:cs="宋体"/>
          <w:color w:val="auto"/>
          <w:sz w:val="21"/>
          <w:szCs w:val="21"/>
          <w:highlight w:val="none"/>
        </w:rPr>
        <w:t>。</w:t>
      </w:r>
    </w:p>
    <w:p w14:paraId="1AD2121A">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施工现场需要配备的试验设备：</w:t>
      </w:r>
      <w:r>
        <w:rPr>
          <w:rFonts w:hint="eastAsia" w:cs="宋体"/>
          <w:color w:val="auto"/>
          <w:sz w:val="21"/>
          <w:szCs w:val="21"/>
          <w:highlight w:val="none"/>
          <w:u w:val="single"/>
        </w:rPr>
        <w:t xml:space="preserve">                                   </w:t>
      </w:r>
      <w:r>
        <w:rPr>
          <w:rFonts w:hint="eastAsia" w:cs="宋体"/>
          <w:color w:val="auto"/>
          <w:sz w:val="21"/>
          <w:szCs w:val="21"/>
          <w:highlight w:val="none"/>
        </w:rPr>
        <w:t>。</w:t>
      </w:r>
    </w:p>
    <w:p w14:paraId="0F47C02E">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施工现场需要具备的其他试验条件：</w:t>
      </w:r>
      <w:r>
        <w:rPr>
          <w:rFonts w:hint="eastAsia" w:cs="宋体"/>
          <w:color w:val="auto"/>
          <w:sz w:val="21"/>
          <w:szCs w:val="21"/>
          <w:highlight w:val="none"/>
          <w:u w:val="single"/>
        </w:rPr>
        <w:t xml:space="preserve">                               </w:t>
      </w:r>
      <w:r>
        <w:rPr>
          <w:rFonts w:hint="eastAsia" w:cs="宋体"/>
          <w:color w:val="auto"/>
          <w:sz w:val="21"/>
          <w:szCs w:val="21"/>
          <w:highlight w:val="none"/>
        </w:rPr>
        <w:t>。</w:t>
      </w:r>
    </w:p>
    <w:p w14:paraId="5554F53D">
      <w:pPr>
        <w:keepNext w:val="0"/>
        <w:keepLines w:val="0"/>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 xml:space="preserve">9.4 现场工艺试验 </w:t>
      </w:r>
    </w:p>
    <w:p w14:paraId="377767A2">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现场工艺试验的有关约定：</w:t>
      </w:r>
      <w:r>
        <w:rPr>
          <w:rFonts w:hint="eastAsia" w:ascii="宋体" w:hAnsi="宋体" w:eastAsia="宋体" w:cs="宋体"/>
          <w:color w:val="auto"/>
          <w:kern w:val="0"/>
          <w:sz w:val="21"/>
          <w:szCs w:val="21"/>
          <w:highlight w:val="none"/>
          <w:u w:val="single"/>
        </w:rPr>
        <w:t xml:space="preserve">                       </w:t>
      </w:r>
      <w:r>
        <w:rPr>
          <w:rFonts w:hint="eastAsia" w:cs="宋体"/>
          <w:color w:val="auto"/>
          <w:sz w:val="21"/>
          <w:szCs w:val="21"/>
          <w:highlight w:val="none"/>
        </w:rPr>
        <w:t>。</w:t>
      </w:r>
    </w:p>
    <w:bookmarkEnd w:id="308"/>
    <w:bookmarkEnd w:id="309"/>
    <w:bookmarkEnd w:id="310"/>
    <w:bookmarkEnd w:id="311"/>
    <w:bookmarkEnd w:id="312"/>
    <w:bookmarkEnd w:id="313"/>
    <w:bookmarkEnd w:id="314"/>
    <w:bookmarkEnd w:id="315"/>
    <w:p w14:paraId="6367E498">
      <w:pPr>
        <w:snapToGrid w:val="0"/>
        <w:spacing w:before="312" w:beforeLines="100" w:after="312" w:afterLines="100" w:line="360" w:lineRule="auto"/>
        <w:outlineLvl w:val="2"/>
        <w:rPr>
          <w:rFonts w:cs="宋体"/>
          <w:color w:val="auto"/>
          <w:sz w:val="21"/>
          <w:szCs w:val="21"/>
          <w:highlight w:val="none"/>
        </w:rPr>
      </w:pPr>
      <w:bookmarkStart w:id="316" w:name="_Toc351203642"/>
      <w:r>
        <w:rPr>
          <w:rFonts w:hint="eastAsia" w:cs="宋体"/>
          <w:color w:val="auto"/>
          <w:sz w:val="21"/>
          <w:szCs w:val="21"/>
          <w:highlight w:val="none"/>
        </w:rPr>
        <w:t>1</w:t>
      </w:r>
      <w:bookmarkEnd w:id="282"/>
      <w:bookmarkEnd w:id="283"/>
      <w:bookmarkEnd w:id="284"/>
      <w:bookmarkEnd w:id="285"/>
      <w:bookmarkEnd w:id="286"/>
      <w:bookmarkEnd w:id="287"/>
      <w:bookmarkEnd w:id="288"/>
      <w:bookmarkEnd w:id="289"/>
      <w:bookmarkEnd w:id="290"/>
      <w:bookmarkEnd w:id="291"/>
      <w:bookmarkEnd w:id="292"/>
      <w:bookmarkEnd w:id="293"/>
      <w:bookmarkStart w:id="317" w:name="_Toc297120493"/>
      <w:bookmarkStart w:id="318" w:name="_Toc304295566"/>
      <w:bookmarkStart w:id="319" w:name="_Toc296347192"/>
      <w:bookmarkStart w:id="320" w:name="_Toc297123540"/>
      <w:bookmarkStart w:id="321" w:name="_Toc297048379"/>
      <w:bookmarkStart w:id="322" w:name="_Toc300934989"/>
      <w:bookmarkStart w:id="323" w:name="_Toc296891233"/>
      <w:bookmarkStart w:id="324" w:name="_Toc303539146"/>
      <w:bookmarkStart w:id="325" w:name="_Toc296503193"/>
      <w:bookmarkStart w:id="326" w:name="_Toc296891021"/>
      <w:bookmarkStart w:id="327" w:name="_Toc296944532"/>
      <w:bookmarkStart w:id="328" w:name="_Toc297216199"/>
      <w:bookmarkStart w:id="329" w:name="_Toc292559903"/>
      <w:bookmarkStart w:id="330" w:name="_Toc292559398"/>
      <w:bookmarkStart w:id="331" w:name="_Toc296346694"/>
      <w:bookmarkStart w:id="332" w:name="_Toc312677499"/>
      <w:bookmarkStart w:id="333" w:name="_Toc312678025"/>
      <w:bookmarkStart w:id="334" w:name="_Toc267251439"/>
      <w:bookmarkStart w:id="335" w:name="_Toc267251435"/>
      <w:bookmarkStart w:id="336" w:name="_Toc267251441"/>
      <w:bookmarkStart w:id="337" w:name="_Toc267251440"/>
      <w:bookmarkStart w:id="338" w:name="_Toc267251433"/>
      <w:bookmarkStart w:id="339" w:name="_Toc267251437"/>
      <w:bookmarkStart w:id="340" w:name="_Toc267251442"/>
      <w:r>
        <w:rPr>
          <w:rFonts w:hint="eastAsia" w:cs="宋体"/>
          <w:color w:val="auto"/>
          <w:sz w:val="21"/>
          <w:szCs w:val="21"/>
          <w:highlight w:val="none"/>
        </w:rPr>
        <w:t>0. 变更</w:t>
      </w:r>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p>
    <w:bookmarkEnd w:id="332"/>
    <w:bookmarkEnd w:id="333"/>
    <w:p w14:paraId="2498EC8B">
      <w:pPr>
        <w:keepNext w:val="0"/>
        <w:keepLines w:val="0"/>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w:t>
      </w:r>
      <w:bookmarkStart w:id="341" w:name="_Toc297048380"/>
      <w:bookmarkStart w:id="342" w:name="_Toc300934990"/>
      <w:bookmarkStart w:id="343" w:name="_Toc296891022"/>
      <w:bookmarkStart w:id="344" w:name="_Toc296346695"/>
      <w:bookmarkStart w:id="345" w:name="_Toc296347193"/>
      <w:bookmarkStart w:id="346" w:name="_Toc296891234"/>
      <w:bookmarkStart w:id="347" w:name="_Toc296503194"/>
      <w:bookmarkStart w:id="348" w:name="_Toc304295567"/>
      <w:bookmarkStart w:id="349" w:name="_Toc292559904"/>
      <w:bookmarkStart w:id="350" w:name="_Toc297123541"/>
      <w:bookmarkStart w:id="351" w:name="_Toc297120494"/>
      <w:bookmarkStart w:id="352" w:name="_Toc292559399"/>
      <w:bookmarkStart w:id="353" w:name="_Toc312677500"/>
      <w:bookmarkStart w:id="354" w:name="_Toc297216200"/>
      <w:bookmarkStart w:id="355" w:name="_Toc312678026"/>
      <w:bookmarkStart w:id="356" w:name="_Toc296944533"/>
      <w:bookmarkStart w:id="357" w:name="_Toc303539147"/>
      <w:r>
        <w:rPr>
          <w:rFonts w:hint="eastAsia" w:cs="宋体"/>
          <w:bCs/>
          <w:color w:val="auto"/>
          <w:sz w:val="21"/>
          <w:szCs w:val="21"/>
          <w:highlight w:val="none"/>
        </w:rPr>
        <w:t>0.1 变更的范围</w:t>
      </w:r>
    </w:p>
    <w:p w14:paraId="04671D5D">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关于变更的范围的约定：</w:t>
      </w:r>
      <w:r>
        <w:rPr>
          <w:rFonts w:hint="eastAsia" w:ascii="Times New Roman" w:hAnsi="Times New Roman" w:eastAsia="宋体" w:cs="Times New Roman"/>
          <w:b/>
          <w:color w:val="auto"/>
          <w:kern w:val="0"/>
          <w:sz w:val="21"/>
          <w:szCs w:val="24"/>
          <w:highlight w:val="none"/>
          <w:u w:val="single"/>
        </w:rPr>
        <w:t>执行通用条款</w:t>
      </w:r>
      <w:r>
        <w:rPr>
          <w:rFonts w:hint="eastAsia" w:cs="宋体"/>
          <w:color w:val="auto"/>
          <w:sz w:val="21"/>
          <w:szCs w:val="21"/>
          <w:highlight w:val="none"/>
        </w:rPr>
        <w:t>。</w:t>
      </w:r>
    </w:p>
    <w:p w14:paraId="03ADFF38">
      <w:pPr>
        <w:keepNext w:val="0"/>
        <w:keepLines w:val="0"/>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10.4 变更估价</w:t>
      </w:r>
    </w:p>
    <w:p w14:paraId="28F7C537">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10.4.1 变更估价原则</w:t>
      </w:r>
    </w:p>
    <w:p w14:paraId="524665FA">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关于变更估价的约定：</w:t>
      </w:r>
    </w:p>
    <w:p w14:paraId="6BBA8D91">
      <w:pPr>
        <w:adjustRightInd w:val="0"/>
        <w:snapToGrid w:val="0"/>
        <w:spacing w:line="360" w:lineRule="auto"/>
        <w:ind w:firstLine="422" w:firstLineChars="200"/>
        <w:rPr>
          <w:rFonts w:cs="宋体"/>
          <w:b/>
          <w:color w:val="auto"/>
          <w:sz w:val="21"/>
          <w:szCs w:val="21"/>
          <w:highlight w:val="none"/>
        </w:rPr>
      </w:pPr>
      <w:r>
        <w:rPr>
          <w:rFonts w:hint="eastAsia" w:cs="宋体"/>
          <w:b/>
          <w:color w:val="auto"/>
          <w:sz w:val="21"/>
          <w:szCs w:val="21"/>
          <w:highlight w:val="none"/>
        </w:rPr>
        <w:t>10.4.1.1 因工程变更引起已标价工程量清单项目或其工程数量发生变化时，按下列规定调整：</w:t>
      </w:r>
    </w:p>
    <w:p w14:paraId="0B601D30">
      <w:pPr>
        <w:adjustRightInd w:val="0"/>
        <w:snapToGrid w:val="0"/>
        <w:spacing w:line="360" w:lineRule="auto"/>
        <w:ind w:firstLine="422" w:firstLineChars="200"/>
        <w:rPr>
          <w:rFonts w:cs="宋体"/>
          <w:b/>
          <w:color w:val="auto"/>
          <w:sz w:val="21"/>
          <w:szCs w:val="21"/>
          <w:highlight w:val="none"/>
          <w:u w:val="single"/>
        </w:rPr>
      </w:pPr>
      <w:r>
        <w:rPr>
          <w:rFonts w:hint="eastAsia" w:cs="宋体"/>
          <w:b/>
          <w:color w:val="auto"/>
          <w:sz w:val="21"/>
          <w:szCs w:val="21"/>
          <w:highlight w:val="none"/>
          <w:u w:val="single"/>
          <w:lang w:eastAsia="zh-CN"/>
        </w:rPr>
        <w:t>（1）</w:t>
      </w:r>
      <w:r>
        <w:rPr>
          <w:rFonts w:hint="eastAsia" w:cs="宋体"/>
          <w:b/>
          <w:color w:val="auto"/>
          <w:sz w:val="21"/>
          <w:szCs w:val="21"/>
          <w:highlight w:val="none"/>
          <w:u w:val="single"/>
        </w:rPr>
        <w:t>已标价工程量清单中有适用于变更工程项目的，采用该项目的单价，除外情形：①对于投标报价中分部分项工程项目单价高于最高投标限价相应子目单价的清单项目，工程量增加幅度超过本项目工程数量15%的，超过15%的增加部分工程量的单价按最高投标限价相应子目单价与承包人报价浮动率</w:t>
      </w:r>
      <w:r>
        <w:rPr>
          <w:rFonts w:hint="eastAsia" w:cs="宋体"/>
          <w:b/>
          <w:bCs/>
          <w:color w:val="auto"/>
          <w:sz w:val="21"/>
          <w:szCs w:val="21"/>
          <w:highlight w:val="none"/>
          <w:u w:val="single"/>
        </w:rPr>
        <w:t>【承包人报价浮动率L=（1—中标价/最高投标限价）×100%，下同】</w:t>
      </w:r>
      <w:r>
        <w:rPr>
          <w:rFonts w:hint="eastAsia" w:cs="宋体"/>
          <w:b/>
          <w:color w:val="auto"/>
          <w:sz w:val="21"/>
          <w:szCs w:val="21"/>
          <w:highlight w:val="none"/>
          <w:u w:val="single"/>
        </w:rPr>
        <w:t>同比下浮，确定工程变更单价，作为结算的依据，但最高投标限价相应子目单价有明显错误的除外；②对于投标报价中分部分项工程项目单价低于最高投标限价相应子目单价的幅度超过承包人报价浮动率的，工程量减少幅度超过本项目工程数量15%的，超过15%的减少部分工程量的单价按最高投标限价相应子目单价与承包人报价浮动率同比下浮，确定工程变更单价，作为结算的依据，但最高投标限价相应子目单价有明显错误的除外；</w:t>
      </w:r>
    </w:p>
    <w:p w14:paraId="4655D260">
      <w:pPr>
        <w:adjustRightInd w:val="0"/>
        <w:snapToGrid w:val="0"/>
        <w:spacing w:line="360" w:lineRule="auto"/>
        <w:ind w:firstLine="422" w:firstLineChars="200"/>
        <w:rPr>
          <w:rFonts w:cs="宋体"/>
          <w:b/>
          <w:color w:val="auto"/>
          <w:sz w:val="21"/>
          <w:szCs w:val="21"/>
          <w:highlight w:val="none"/>
          <w:u w:val="single"/>
        </w:rPr>
      </w:pPr>
      <w:r>
        <w:rPr>
          <w:rFonts w:hint="eastAsia" w:cs="宋体"/>
          <w:b/>
          <w:color w:val="auto"/>
          <w:sz w:val="21"/>
          <w:szCs w:val="21"/>
          <w:highlight w:val="none"/>
        </w:rPr>
        <w:t>（2）</w:t>
      </w:r>
      <w:r>
        <w:rPr>
          <w:rFonts w:hint="eastAsia" w:cs="宋体"/>
          <w:b/>
          <w:color w:val="auto"/>
          <w:sz w:val="21"/>
          <w:szCs w:val="21"/>
          <w:highlight w:val="none"/>
          <w:u w:val="single"/>
        </w:rPr>
        <w:t>已标价工程量清单中没有适用但有类似于变更工程项目的，可在合理范围内参照类似项目的单价。</w:t>
      </w:r>
    </w:p>
    <w:p w14:paraId="6884F5DD">
      <w:pPr>
        <w:adjustRightInd w:val="0"/>
        <w:snapToGrid w:val="0"/>
        <w:spacing w:line="360" w:lineRule="auto"/>
        <w:ind w:firstLine="422" w:firstLineChars="200"/>
        <w:rPr>
          <w:rFonts w:cs="宋体"/>
          <w:b/>
          <w:color w:val="auto"/>
          <w:sz w:val="21"/>
          <w:szCs w:val="21"/>
          <w:highlight w:val="none"/>
          <w:u w:val="single"/>
        </w:rPr>
      </w:pPr>
      <w:r>
        <w:rPr>
          <w:rFonts w:hint="eastAsia" w:cs="宋体"/>
          <w:b/>
          <w:color w:val="auto"/>
          <w:sz w:val="21"/>
          <w:szCs w:val="21"/>
          <w:highlight w:val="none"/>
          <w:u w:val="single"/>
        </w:rPr>
        <w:t xml:space="preserve">（3）已标价工程量清单中没有适用也没有类似于变更工程项目的，由承包人根据变更工程资料、招标时的计量规则和计价办法、当期的工程造价管理机构发布的信息价格和承包人报价浮动率提出变更工程项目的单价，报发包人确认后调整； </w:t>
      </w:r>
    </w:p>
    <w:p w14:paraId="38431DFE">
      <w:pPr>
        <w:adjustRightInd w:val="0"/>
        <w:snapToGrid w:val="0"/>
        <w:spacing w:line="360" w:lineRule="auto"/>
        <w:ind w:firstLine="422" w:firstLineChars="200"/>
        <w:rPr>
          <w:rFonts w:cs="宋体"/>
          <w:b/>
          <w:color w:val="auto"/>
          <w:sz w:val="21"/>
          <w:szCs w:val="21"/>
          <w:highlight w:val="none"/>
          <w:u w:val="single"/>
        </w:rPr>
      </w:pPr>
      <w:r>
        <w:rPr>
          <w:rFonts w:hint="eastAsia" w:cs="宋体"/>
          <w:b/>
          <w:color w:val="auto"/>
          <w:sz w:val="21"/>
          <w:szCs w:val="21"/>
          <w:highlight w:val="none"/>
          <w:u w:val="single"/>
        </w:rPr>
        <w:t xml:space="preserve">（4）已标价工程量清单中没有适用也没有类似于变更工程项目的，且工程造价管理机构发布的信息价缺价的，由承包人根据变更工程资料、招标时的计量规则和计价办法和通过市场调查等取得有合法依据的市场价格和承包人报价浮动率提出变更工程项目的单价，报发包人确认后调整。 </w:t>
      </w:r>
    </w:p>
    <w:p w14:paraId="17D9F6F3">
      <w:pPr>
        <w:adjustRightInd w:val="0"/>
        <w:snapToGrid w:val="0"/>
        <w:spacing w:before="93" w:beforeLines="30" w:line="360" w:lineRule="auto"/>
        <w:ind w:firstLine="422" w:firstLineChars="200"/>
        <w:rPr>
          <w:rFonts w:cs="宋体"/>
          <w:b/>
          <w:color w:val="auto"/>
          <w:sz w:val="21"/>
          <w:szCs w:val="21"/>
          <w:highlight w:val="none"/>
        </w:rPr>
      </w:pPr>
      <w:r>
        <w:rPr>
          <w:rFonts w:hint="eastAsia" w:cs="宋体"/>
          <w:b/>
          <w:color w:val="auto"/>
          <w:sz w:val="21"/>
          <w:szCs w:val="21"/>
          <w:highlight w:val="none"/>
        </w:rPr>
        <w:t>10.4.1.2 工程变更引起施工方案改变并使措施项目发生变化时，承包人提出调整措施项目费的，应事前将拟实施的方案提交发包人确认，并应详细说明与原方案措施项目相比的变化情况。拟实施的方案经发承包双方确认后执行，并应按照下列规定调整措施项目费：</w:t>
      </w:r>
    </w:p>
    <w:p w14:paraId="4C03B60D">
      <w:pPr>
        <w:adjustRightInd w:val="0"/>
        <w:snapToGrid w:val="0"/>
        <w:spacing w:before="93" w:beforeLines="30" w:line="360" w:lineRule="auto"/>
        <w:ind w:firstLine="422" w:firstLineChars="200"/>
        <w:rPr>
          <w:rFonts w:cs="宋体"/>
          <w:b/>
          <w:color w:val="auto"/>
          <w:sz w:val="21"/>
          <w:szCs w:val="21"/>
          <w:highlight w:val="none"/>
          <w:u w:val="single"/>
        </w:rPr>
      </w:pPr>
      <w:r>
        <w:rPr>
          <w:rFonts w:hint="eastAsia" w:cs="宋体"/>
          <w:b/>
          <w:color w:val="auto"/>
          <w:sz w:val="21"/>
          <w:szCs w:val="21"/>
          <w:highlight w:val="none"/>
          <w:u w:val="single"/>
        </w:rPr>
        <w:t>（1）按照费率计算的措施费，应按照实际发生变化的措施项目依据原招标文件规定的费率计算；</w:t>
      </w:r>
    </w:p>
    <w:p w14:paraId="105C5DF6">
      <w:pPr>
        <w:adjustRightInd w:val="0"/>
        <w:snapToGrid w:val="0"/>
        <w:spacing w:before="93" w:beforeLines="30" w:line="360" w:lineRule="auto"/>
        <w:ind w:firstLine="422" w:firstLineChars="200"/>
        <w:jc w:val="left"/>
        <w:rPr>
          <w:rFonts w:cs="宋体"/>
          <w:b/>
          <w:color w:val="auto"/>
          <w:sz w:val="21"/>
          <w:szCs w:val="21"/>
          <w:highlight w:val="none"/>
          <w:u w:val="single"/>
        </w:rPr>
      </w:pPr>
      <w:r>
        <w:rPr>
          <w:rFonts w:hint="eastAsia" w:cs="宋体"/>
          <w:b/>
          <w:color w:val="auto"/>
          <w:sz w:val="21"/>
          <w:szCs w:val="21"/>
          <w:highlight w:val="none"/>
          <w:u w:val="single"/>
        </w:rPr>
        <w:t>（2）按照单价计算的措施项目费，应按照实际发生变化的措施项目，按本合同专业条款第10.4.1.1目计算；</w:t>
      </w:r>
    </w:p>
    <w:p w14:paraId="41CBCC2C">
      <w:pPr>
        <w:adjustRightInd w:val="0"/>
        <w:snapToGrid w:val="0"/>
        <w:spacing w:before="93" w:beforeLines="30" w:line="360" w:lineRule="auto"/>
        <w:ind w:firstLine="422" w:firstLineChars="200"/>
        <w:rPr>
          <w:rFonts w:cs="宋体"/>
          <w:b/>
          <w:color w:val="auto"/>
          <w:sz w:val="21"/>
          <w:szCs w:val="21"/>
          <w:highlight w:val="none"/>
          <w:u w:val="single"/>
        </w:rPr>
      </w:pPr>
      <w:r>
        <w:rPr>
          <w:rFonts w:hint="eastAsia" w:cs="宋体"/>
          <w:b/>
          <w:color w:val="auto"/>
          <w:sz w:val="21"/>
          <w:szCs w:val="21"/>
          <w:highlight w:val="none"/>
          <w:u w:val="single"/>
        </w:rPr>
        <w:t>（3）按总价（或系数）计算的措施项目费，应按照实际发生变化的措施项目和承包人报价浮动率同比下浮标准，提出新的措施项目费，作为结算的依据；</w:t>
      </w:r>
    </w:p>
    <w:p w14:paraId="4BB75286">
      <w:pPr>
        <w:adjustRightInd w:val="0"/>
        <w:snapToGrid w:val="0"/>
        <w:spacing w:before="93" w:beforeLines="30" w:line="360" w:lineRule="auto"/>
        <w:ind w:firstLine="422" w:firstLineChars="200"/>
        <w:rPr>
          <w:rFonts w:cs="宋体"/>
          <w:b/>
          <w:strike/>
          <w:color w:val="auto"/>
          <w:sz w:val="21"/>
          <w:szCs w:val="21"/>
          <w:highlight w:val="none"/>
          <w:u w:val="single"/>
        </w:rPr>
      </w:pPr>
      <w:r>
        <w:rPr>
          <w:rFonts w:hint="eastAsia" w:cs="宋体"/>
          <w:b/>
          <w:color w:val="auto"/>
          <w:sz w:val="21"/>
          <w:szCs w:val="21"/>
          <w:highlight w:val="none"/>
          <w:u w:val="single"/>
        </w:rPr>
        <w:t>（4）如果承包人未事前将拟实施的方案提交给发包人确认，则应视为工程变更不引起措施项目费的调整或承包人放弃调整措施项目费的权利。</w:t>
      </w:r>
    </w:p>
    <w:p w14:paraId="6C627E06">
      <w:pPr>
        <w:keepNext w:val="0"/>
        <w:keepLines w:val="0"/>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w:t>
      </w:r>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Start w:id="358" w:name="_Toc297123544"/>
      <w:bookmarkStart w:id="359" w:name="_Toc296944536"/>
      <w:bookmarkStart w:id="360" w:name="_Toc297048383"/>
      <w:bookmarkStart w:id="361" w:name="_Toc297120497"/>
      <w:bookmarkStart w:id="362" w:name="_Toc303539150"/>
      <w:bookmarkStart w:id="363" w:name="_Toc300934993"/>
      <w:bookmarkStart w:id="364" w:name="_Toc296503197"/>
      <w:bookmarkStart w:id="365" w:name="_Toc292559402"/>
      <w:bookmarkStart w:id="366" w:name="_Toc296891237"/>
      <w:bookmarkStart w:id="367" w:name="_Toc296891025"/>
      <w:bookmarkStart w:id="368" w:name="_Toc292559907"/>
      <w:bookmarkStart w:id="369" w:name="_Toc296347196"/>
      <w:bookmarkStart w:id="370" w:name="_Toc297216203"/>
      <w:bookmarkStart w:id="371" w:name="_Toc296346698"/>
      <w:bookmarkStart w:id="372" w:name="_Toc304295570"/>
      <w:bookmarkStart w:id="373" w:name="_Toc312677503"/>
      <w:bookmarkStart w:id="374" w:name="_Toc312678029"/>
      <w:r>
        <w:rPr>
          <w:rFonts w:hint="eastAsia" w:cs="宋体"/>
          <w:bCs/>
          <w:color w:val="auto"/>
          <w:sz w:val="21"/>
          <w:szCs w:val="21"/>
          <w:highlight w:val="none"/>
        </w:rPr>
        <w:t>0.5 承</w:t>
      </w:r>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Start w:id="375" w:name="_Toc303539151"/>
      <w:bookmarkStart w:id="376" w:name="_Toc297216204"/>
      <w:bookmarkStart w:id="377" w:name="_Toc297120503"/>
      <w:bookmarkStart w:id="378" w:name="_Toc292559408"/>
      <w:bookmarkStart w:id="379" w:name="_Toc296891243"/>
      <w:bookmarkStart w:id="380" w:name="_Toc297048389"/>
      <w:bookmarkStart w:id="381" w:name="_Toc296503203"/>
      <w:bookmarkStart w:id="382" w:name="_Toc297123545"/>
      <w:bookmarkStart w:id="383" w:name="_Toc296891031"/>
      <w:bookmarkStart w:id="384" w:name="_Toc292559913"/>
      <w:bookmarkStart w:id="385" w:name="_Toc296347202"/>
      <w:bookmarkStart w:id="386" w:name="_Toc296346704"/>
      <w:bookmarkStart w:id="387" w:name="_Toc300934994"/>
      <w:bookmarkStart w:id="388" w:name="_Toc296944542"/>
      <w:r>
        <w:rPr>
          <w:rFonts w:hint="eastAsia" w:cs="宋体"/>
          <w:bCs/>
          <w:color w:val="auto"/>
          <w:sz w:val="21"/>
          <w:szCs w:val="21"/>
          <w:highlight w:val="none"/>
        </w:rPr>
        <w:t>包人的合理化建议</w:t>
      </w:r>
    </w:p>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p w14:paraId="6726EA3D">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监理人审查承包人合理化建议的期限：</w:t>
      </w:r>
      <w:r>
        <w:rPr>
          <w:rFonts w:hint="eastAsia" w:ascii="Times New Roman" w:hAnsi="Times New Roman" w:eastAsia="宋体" w:cs="Times New Roman"/>
          <w:b/>
          <w:color w:val="auto"/>
          <w:kern w:val="2"/>
          <w:sz w:val="21"/>
          <w:szCs w:val="24"/>
          <w:highlight w:val="none"/>
          <w:u w:val="single"/>
        </w:rPr>
        <w:t>收到承包人提交的合理化建议后</w:t>
      </w:r>
      <w:r>
        <w:rPr>
          <w:rFonts w:ascii="Times New Roman" w:hAnsi="Times New Roman" w:eastAsia="宋体" w:cs="Times New Roman"/>
          <w:b/>
          <w:color w:val="auto"/>
          <w:kern w:val="2"/>
          <w:sz w:val="21"/>
          <w:szCs w:val="24"/>
          <w:highlight w:val="none"/>
          <w:u w:val="single"/>
        </w:rPr>
        <w:t>7</w:t>
      </w:r>
      <w:r>
        <w:rPr>
          <w:rFonts w:hint="eastAsia" w:ascii="Times New Roman" w:hAnsi="Times New Roman" w:eastAsia="宋体" w:cs="Times New Roman"/>
          <w:b/>
          <w:color w:val="auto"/>
          <w:kern w:val="2"/>
          <w:sz w:val="21"/>
          <w:szCs w:val="24"/>
          <w:highlight w:val="none"/>
          <w:u w:val="single"/>
        </w:rPr>
        <w:t>天内审查完毕</w:t>
      </w:r>
      <w:r>
        <w:rPr>
          <w:rFonts w:hint="eastAsia" w:cs="宋体"/>
          <w:color w:val="auto"/>
          <w:sz w:val="21"/>
          <w:szCs w:val="21"/>
          <w:highlight w:val="none"/>
        </w:rPr>
        <w:t>。</w:t>
      </w:r>
    </w:p>
    <w:p w14:paraId="61A69FC2">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发包人审批承包人合理化建议的期限：</w:t>
      </w:r>
      <w:r>
        <w:rPr>
          <w:rFonts w:hint="eastAsia" w:ascii="Times New Roman" w:hAnsi="Times New Roman" w:eastAsia="宋体" w:cs="Times New Roman"/>
          <w:b/>
          <w:color w:val="auto"/>
          <w:kern w:val="2"/>
          <w:sz w:val="21"/>
          <w:szCs w:val="24"/>
          <w:highlight w:val="none"/>
          <w:u w:val="single"/>
        </w:rPr>
        <w:t>收到监理人报送的合理化建议后7天内审批完毕</w:t>
      </w:r>
      <w:r>
        <w:rPr>
          <w:rFonts w:hint="eastAsia" w:cs="宋体"/>
          <w:color w:val="auto"/>
          <w:sz w:val="21"/>
          <w:szCs w:val="21"/>
          <w:highlight w:val="none"/>
        </w:rPr>
        <w:t>。</w:t>
      </w:r>
    </w:p>
    <w:p w14:paraId="1073D31A">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承</w:t>
      </w:r>
      <w:bookmarkStart w:id="389" w:name="_Toc300934995"/>
      <w:bookmarkStart w:id="390" w:name="_Toc296347203"/>
      <w:bookmarkStart w:id="391" w:name="_Toc297120504"/>
      <w:bookmarkStart w:id="392" w:name="_Toc296944543"/>
      <w:bookmarkStart w:id="393" w:name="_Toc292559409"/>
      <w:bookmarkStart w:id="394" w:name="_Toc318581175"/>
      <w:bookmarkStart w:id="395" w:name="_Toc312677504"/>
      <w:bookmarkStart w:id="396" w:name="_Toc297216205"/>
      <w:bookmarkStart w:id="397" w:name="_Toc292559914"/>
      <w:bookmarkStart w:id="398" w:name="_Toc297048390"/>
      <w:bookmarkStart w:id="399" w:name="_Toc303539152"/>
      <w:bookmarkStart w:id="400" w:name="_Toc304295571"/>
      <w:bookmarkStart w:id="401" w:name="_Toc312678030"/>
      <w:bookmarkStart w:id="402" w:name="_Toc296346705"/>
      <w:bookmarkStart w:id="403" w:name="_Toc296891032"/>
      <w:bookmarkStart w:id="404" w:name="_Toc296503204"/>
      <w:bookmarkStart w:id="405" w:name="_Toc297123546"/>
      <w:bookmarkStart w:id="406" w:name="_Toc296891244"/>
      <w:r>
        <w:rPr>
          <w:rFonts w:hint="eastAsia" w:cs="宋体"/>
          <w:color w:val="auto"/>
          <w:sz w:val="21"/>
          <w:szCs w:val="21"/>
          <w:highlight w:val="none"/>
        </w:rPr>
        <w:t>包人提出的合理化建议降低了合同价格或者提高了工程经济效益的奖励的方法和金额为：</w:t>
      </w:r>
      <w:r>
        <w:rPr>
          <w:rFonts w:hint="eastAsia" w:ascii="Times New Roman" w:hAnsi="Times New Roman" w:eastAsia="宋体" w:cs="Times New Roman"/>
          <w:b/>
          <w:color w:val="auto"/>
          <w:kern w:val="2"/>
          <w:sz w:val="21"/>
          <w:szCs w:val="24"/>
          <w:highlight w:val="none"/>
          <w:u w:val="single"/>
        </w:rPr>
        <w:t>不采用</w:t>
      </w:r>
      <w:r>
        <w:rPr>
          <w:rFonts w:hint="eastAsia" w:cs="宋体"/>
          <w:color w:val="auto"/>
          <w:sz w:val="21"/>
          <w:szCs w:val="21"/>
          <w:highlight w:val="none"/>
        </w:rPr>
        <w:t>。</w:t>
      </w:r>
    </w:p>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p w14:paraId="15B9C78D">
      <w:pPr>
        <w:keepNext w:val="0"/>
        <w:keepLines w:val="0"/>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w:t>
      </w:r>
      <w:bookmarkStart w:id="407" w:name="_Toc297216207"/>
      <w:bookmarkStart w:id="408" w:name="_Toc296503199"/>
      <w:bookmarkStart w:id="409" w:name="_Toc292559404"/>
      <w:bookmarkStart w:id="410" w:name="_Toc297048385"/>
      <w:bookmarkStart w:id="411" w:name="_Toc296346700"/>
      <w:bookmarkStart w:id="412" w:name="_Toc296347198"/>
      <w:bookmarkStart w:id="413" w:name="_Toc312678033"/>
      <w:bookmarkStart w:id="414" w:name="_Toc292559909"/>
      <w:bookmarkStart w:id="415" w:name="_Toc296891239"/>
      <w:bookmarkStart w:id="416" w:name="_Toc300934997"/>
      <w:bookmarkStart w:id="417" w:name="_Toc303539154"/>
      <w:bookmarkStart w:id="418" w:name="_Toc304295574"/>
      <w:bookmarkStart w:id="419" w:name="_Toc312677507"/>
      <w:bookmarkStart w:id="420" w:name="_Toc296891027"/>
      <w:bookmarkStart w:id="421" w:name="_Toc297123548"/>
      <w:bookmarkStart w:id="422" w:name="_Toc296944538"/>
      <w:bookmarkStart w:id="423" w:name="_Toc297120499"/>
      <w:r>
        <w:rPr>
          <w:rFonts w:hint="eastAsia" w:cs="宋体"/>
          <w:bCs/>
          <w:color w:val="auto"/>
          <w:sz w:val="21"/>
          <w:szCs w:val="21"/>
          <w:highlight w:val="none"/>
        </w:rPr>
        <w:t>0.7 暂估价</w:t>
      </w:r>
    </w:p>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p w14:paraId="3C75370B">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暂</w:t>
      </w:r>
      <w:bookmarkStart w:id="424" w:name="_Toc318581176"/>
      <w:bookmarkStart w:id="425" w:name="_Toc312678034"/>
      <w:bookmarkStart w:id="426" w:name="_Toc312677508"/>
      <w:r>
        <w:rPr>
          <w:rFonts w:hint="eastAsia" w:cs="宋体"/>
          <w:color w:val="auto"/>
          <w:sz w:val="21"/>
          <w:szCs w:val="21"/>
          <w:highlight w:val="none"/>
        </w:rPr>
        <w:t>估价材料和工程设备的明细见附件12：《暂估价一览表》。</w:t>
      </w:r>
    </w:p>
    <w:bookmarkEnd w:id="424"/>
    <w:bookmarkEnd w:id="425"/>
    <w:bookmarkEnd w:id="426"/>
    <w:p w14:paraId="2891F27E">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w:t>
      </w:r>
      <w:bookmarkStart w:id="427" w:name="_Toc312678035"/>
      <w:bookmarkStart w:id="428" w:name="_Toc312677509"/>
      <w:bookmarkStart w:id="429" w:name="_Toc318581177"/>
      <w:r>
        <w:rPr>
          <w:rFonts w:hint="eastAsia" w:cs="宋体"/>
          <w:color w:val="auto"/>
          <w:sz w:val="21"/>
          <w:szCs w:val="21"/>
          <w:highlight w:val="none"/>
        </w:rPr>
        <w:t>0.7.1 依法必须招标的暂估价项目</w:t>
      </w:r>
    </w:p>
    <w:bookmarkEnd w:id="427"/>
    <w:bookmarkEnd w:id="428"/>
    <w:bookmarkEnd w:id="429"/>
    <w:p w14:paraId="6FE52F26">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对于依法必须招标的暂估价项目的确认和批准采取第</w:t>
      </w:r>
      <w:r>
        <w:rPr>
          <w:rFonts w:hint="eastAsia" w:cs="宋体"/>
          <w:color w:val="auto"/>
          <w:sz w:val="21"/>
          <w:szCs w:val="21"/>
          <w:highlight w:val="none"/>
          <w:u w:val="single"/>
        </w:rPr>
        <w:t>2</w:t>
      </w:r>
      <w:r>
        <w:rPr>
          <w:rFonts w:hint="eastAsia" w:cs="宋体"/>
          <w:color w:val="auto"/>
          <w:sz w:val="21"/>
          <w:szCs w:val="21"/>
          <w:highlight w:val="none"/>
        </w:rPr>
        <w:t>种方式确定。</w:t>
      </w:r>
      <w:r>
        <w:rPr>
          <w:rFonts w:hint="eastAsia" w:cs="宋体"/>
          <w:b/>
          <w:color w:val="auto"/>
          <w:sz w:val="21"/>
          <w:szCs w:val="21"/>
          <w:highlight w:val="none"/>
          <w:u w:val="single"/>
        </w:rPr>
        <w:t>并应按相关规定进行二次招标</w:t>
      </w:r>
      <w:r>
        <w:rPr>
          <w:rFonts w:hint="eastAsia" w:cs="宋体"/>
          <w:color w:val="auto"/>
          <w:sz w:val="21"/>
          <w:szCs w:val="21"/>
          <w:highlight w:val="none"/>
        </w:rPr>
        <w:t>。</w:t>
      </w:r>
    </w:p>
    <w:p w14:paraId="0180EA6E">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10.7.2 不属于依法必须招标的暂估价项目</w:t>
      </w:r>
    </w:p>
    <w:p w14:paraId="0FBFD35D">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对于不属于依法必须招标的暂估价项目的确认和批准采取第</w:t>
      </w:r>
      <w:r>
        <w:rPr>
          <w:rFonts w:hint="eastAsia" w:cs="宋体"/>
          <w:color w:val="auto"/>
          <w:sz w:val="21"/>
          <w:szCs w:val="21"/>
          <w:highlight w:val="none"/>
          <w:u w:val="single"/>
        </w:rPr>
        <w:t>1</w:t>
      </w:r>
      <w:r>
        <w:rPr>
          <w:rFonts w:hint="eastAsia" w:cs="宋体"/>
          <w:color w:val="auto"/>
          <w:sz w:val="21"/>
          <w:szCs w:val="21"/>
          <w:highlight w:val="none"/>
        </w:rPr>
        <w:t>种方式确定。</w:t>
      </w:r>
    </w:p>
    <w:p w14:paraId="13FA580F">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第3种方式：承包人直接实施的暂估价项目</w:t>
      </w:r>
    </w:p>
    <w:p w14:paraId="4D308634">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承包人直接实施的暂估价项目的约定：</w:t>
      </w:r>
      <w:r>
        <w:rPr>
          <w:rFonts w:hint="eastAsia" w:cs="宋体"/>
          <w:color w:val="auto"/>
          <w:sz w:val="21"/>
          <w:szCs w:val="21"/>
          <w:highlight w:val="none"/>
          <w:u w:val="single"/>
        </w:rPr>
        <w:t xml:space="preserve">  /  </w:t>
      </w:r>
      <w:r>
        <w:rPr>
          <w:rFonts w:hint="eastAsia" w:cs="宋体"/>
          <w:color w:val="auto"/>
          <w:sz w:val="21"/>
          <w:szCs w:val="21"/>
          <w:highlight w:val="none"/>
        </w:rPr>
        <w:t>。</w:t>
      </w:r>
    </w:p>
    <w:p w14:paraId="17E34AA1">
      <w:pPr>
        <w:keepNext w:val="0"/>
        <w:keepLines w:val="0"/>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10.8 暂列金额</w:t>
      </w:r>
    </w:p>
    <w:p w14:paraId="39C20970">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合同当事人关于暂列金额使用的约定：</w:t>
      </w:r>
      <w:r>
        <w:rPr>
          <w:rFonts w:hint="eastAsia" w:cs="宋体"/>
          <w:color w:val="auto"/>
          <w:sz w:val="21"/>
          <w:szCs w:val="21"/>
          <w:highlight w:val="none"/>
          <w:u w:val="single"/>
        </w:rPr>
        <w:t xml:space="preserve">       </w:t>
      </w:r>
      <w:r>
        <w:rPr>
          <w:rFonts w:hint="eastAsia" w:cs="宋体"/>
          <w:color w:val="auto"/>
          <w:sz w:val="21"/>
          <w:szCs w:val="21"/>
          <w:highlight w:val="none"/>
        </w:rPr>
        <w:t>。</w:t>
      </w:r>
    </w:p>
    <w:p w14:paraId="44FA8EFA">
      <w:pPr>
        <w:snapToGrid w:val="0"/>
        <w:spacing w:before="312" w:beforeLines="100" w:after="312" w:afterLines="100" w:line="360" w:lineRule="auto"/>
        <w:outlineLvl w:val="2"/>
        <w:rPr>
          <w:rFonts w:cs="宋体"/>
          <w:color w:val="auto"/>
          <w:sz w:val="21"/>
          <w:szCs w:val="21"/>
          <w:highlight w:val="none"/>
        </w:rPr>
      </w:pPr>
      <w:bookmarkStart w:id="430" w:name="_Toc351203643"/>
      <w:r>
        <w:rPr>
          <w:rFonts w:hint="eastAsia" w:cs="宋体"/>
          <w:color w:val="auto"/>
          <w:sz w:val="21"/>
          <w:szCs w:val="21"/>
          <w:highlight w:val="none"/>
        </w:rPr>
        <w:t>11. 价格调整</w:t>
      </w:r>
      <w:bookmarkEnd w:id="430"/>
    </w:p>
    <w:p w14:paraId="45321874">
      <w:pPr>
        <w:keepNext w:val="0"/>
        <w:keepLines w:val="0"/>
        <w:snapToGrid w:val="0"/>
        <w:spacing w:before="120" w:after="120" w:line="360" w:lineRule="auto"/>
        <w:ind w:firstLine="420" w:firstLineChars="200"/>
        <w:outlineLvl w:val="3"/>
        <w:rPr>
          <w:rFonts w:cs="宋体"/>
          <w:bCs/>
          <w:color w:val="auto"/>
          <w:sz w:val="21"/>
          <w:szCs w:val="21"/>
          <w:highlight w:val="none"/>
        </w:rPr>
      </w:pPr>
      <w:bookmarkStart w:id="431" w:name="_Toc304295577"/>
      <w:bookmarkStart w:id="432" w:name="_Toc292559406"/>
      <w:bookmarkStart w:id="433" w:name="_Toc292559911"/>
      <w:bookmarkStart w:id="434" w:name="_Toc297120501"/>
      <w:bookmarkStart w:id="435" w:name="_Toc296891029"/>
      <w:bookmarkStart w:id="436" w:name="_Toc303539157"/>
      <w:bookmarkStart w:id="437" w:name="_Toc297123550"/>
      <w:bookmarkStart w:id="438" w:name="_Toc296503201"/>
      <w:bookmarkStart w:id="439" w:name="_Toc300935000"/>
      <w:bookmarkStart w:id="440" w:name="_Toc297216209"/>
      <w:bookmarkStart w:id="441" w:name="_Toc312678039"/>
      <w:bookmarkStart w:id="442" w:name="_Toc297048387"/>
      <w:bookmarkStart w:id="443" w:name="_Toc296347200"/>
      <w:bookmarkStart w:id="444" w:name="_Toc296944540"/>
      <w:bookmarkStart w:id="445" w:name="_Toc296346702"/>
      <w:bookmarkStart w:id="446" w:name="_Toc296891241"/>
      <w:r>
        <w:rPr>
          <w:rFonts w:hint="eastAsia" w:cs="宋体"/>
          <w:bCs/>
          <w:color w:val="auto"/>
          <w:sz w:val="21"/>
          <w:szCs w:val="21"/>
          <w:highlight w:val="none"/>
        </w:rPr>
        <w:t>11.1 市场价格波动引起的调整</w:t>
      </w:r>
    </w:p>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p w14:paraId="1E549240">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市场价格波动是否调整合同价格的约定：</w:t>
      </w:r>
      <w:r>
        <w:rPr>
          <w:rFonts w:hint="eastAsia" w:ascii="宋体" w:hAnsi="宋体" w:eastAsia="宋体" w:cs="宋体"/>
          <w:color w:val="auto"/>
          <w:kern w:val="0"/>
          <w:sz w:val="21"/>
          <w:szCs w:val="21"/>
          <w:highlight w:val="none"/>
          <w:u w:val="single"/>
          <w:lang w:val="en-US" w:eastAsia="zh-CN"/>
        </w:rPr>
        <w:t>不调整</w:t>
      </w:r>
      <w:r>
        <w:rPr>
          <w:rFonts w:hint="eastAsia" w:cs="宋体"/>
          <w:color w:val="auto"/>
          <w:sz w:val="21"/>
          <w:szCs w:val="21"/>
          <w:highlight w:val="none"/>
        </w:rPr>
        <w:t>。</w:t>
      </w:r>
    </w:p>
    <w:p w14:paraId="49235747">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因市场价格波动调整合同价格，采用以下第</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种方式对合同价格进行调整：</w:t>
      </w:r>
    </w:p>
    <w:p w14:paraId="22482D61">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第1种方式：采用价格指数进行价格调整。</w:t>
      </w:r>
    </w:p>
    <w:p w14:paraId="49F6AAC9">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关于各可调因子、定值和变值权重，以及基本价格指数及其来源的约定：</w:t>
      </w:r>
      <w:r>
        <w:rPr>
          <w:rFonts w:hint="eastAsia" w:cs="宋体"/>
          <w:color w:val="auto"/>
          <w:sz w:val="21"/>
          <w:szCs w:val="21"/>
          <w:highlight w:val="none"/>
          <w:u w:val="single"/>
        </w:rPr>
        <w:t xml:space="preserve">     </w:t>
      </w:r>
      <w:r>
        <w:rPr>
          <w:rFonts w:hint="eastAsia" w:cs="宋体"/>
          <w:color w:val="auto"/>
          <w:sz w:val="21"/>
          <w:szCs w:val="21"/>
          <w:highlight w:val="none"/>
        </w:rPr>
        <w:t xml:space="preserve">； </w:t>
      </w:r>
    </w:p>
    <w:p w14:paraId="7D357512">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第2种方式：采用造价信息进行价格调整。</w:t>
      </w:r>
    </w:p>
    <w:p w14:paraId="77A52693">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（1）可调整价格的主要材料范围的约定：</w:t>
      </w:r>
      <w:r>
        <w:rPr>
          <w:rFonts w:hint="eastAsia" w:cs="宋体"/>
          <w:color w:val="auto"/>
          <w:sz w:val="21"/>
          <w:szCs w:val="21"/>
          <w:highlight w:val="none"/>
          <w:u w:val="single"/>
        </w:rPr>
        <w:t xml:space="preserve">       </w:t>
      </w:r>
      <w:r>
        <w:rPr>
          <w:rFonts w:hint="eastAsia" w:cs="宋体"/>
          <w:color w:val="auto"/>
          <w:sz w:val="21"/>
          <w:szCs w:val="21"/>
          <w:highlight w:val="none"/>
        </w:rPr>
        <w:t>；</w:t>
      </w:r>
    </w:p>
    <w:p w14:paraId="4AB480C3">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（2）主要材料价差调整周期的约定：</w:t>
      </w:r>
      <w:r>
        <w:rPr>
          <w:rFonts w:hint="eastAsia" w:cs="宋体"/>
          <w:color w:val="auto"/>
          <w:sz w:val="21"/>
          <w:szCs w:val="21"/>
          <w:highlight w:val="none"/>
          <w:u w:val="single"/>
        </w:rPr>
        <w:t xml:space="preserve">       </w:t>
      </w:r>
      <w:r>
        <w:rPr>
          <w:rFonts w:hint="eastAsia" w:cs="宋体"/>
          <w:color w:val="auto"/>
          <w:sz w:val="21"/>
          <w:szCs w:val="21"/>
          <w:highlight w:val="none"/>
        </w:rPr>
        <w:t>；</w:t>
      </w:r>
    </w:p>
    <w:p w14:paraId="529337DA">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（3）主要材料价差调整计算方法的约定：</w:t>
      </w:r>
      <w:r>
        <w:rPr>
          <w:rFonts w:hint="eastAsia" w:cs="宋体"/>
          <w:color w:val="auto"/>
          <w:sz w:val="21"/>
          <w:szCs w:val="21"/>
          <w:highlight w:val="none"/>
          <w:u w:val="single"/>
        </w:rPr>
        <w:t xml:space="preserve">       </w:t>
      </w:r>
      <w:r>
        <w:rPr>
          <w:rFonts w:hint="eastAsia" w:cs="宋体"/>
          <w:color w:val="auto"/>
          <w:sz w:val="21"/>
          <w:szCs w:val="21"/>
          <w:highlight w:val="none"/>
        </w:rPr>
        <w:t>；</w:t>
      </w:r>
    </w:p>
    <w:p w14:paraId="226B1F03">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（4）主要材料价差调整时间的约定：</w:t>
      </w:r>
      <w:r>
        <w:rPr>
          <w:rFonts w:hint="eastAsia" w:cs="宋体"/>
          <w:color w:val="auto"/>
          <w:sz w:val="21"/>
          <w:szCs w:val="21"/>
          <w:highlight w:val="none"/>
          <w:u w:val="single"/>
        </w:rPr>
        <w:t xml:space="preserve">       </w:t>
      </w:r>
      <w:r>
        <w:rPr>
          <w:rFonts w:hint="eastAsia" w:cs="宋体"/>
          <w:color w:val="auto"/>
          <w:sz w:val="21"/>
          <w:szCs w:val="21"/>
          <w:highlight w:val="none"/>
        </w:rPr>
        <w:t>。</w:t>
      </w:r>
    </w:p>
    <w:p w14:paraId="0071AD2B">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（2）关于基准价格的约定：</w:t>
      </w:r>
      <w:r>
        <w:rPr>
          <w:rFonts w:hint="eastAsia" w:cs="宋体"/>
          <w:color w:val="auto"/>
          <w:sz w:val="21"/>
          <w:szCs w:val="21"/>
          <w:highlight w:val="none"/>
          <w:u w:val="single"/>
        </w:rPr>
        <w:t xml:space="preserve">     </w:t>
      </w:r>
      <w:r>
        <w:rPr>
          <w:rFonts w:hint="eastAsia" w:cs="宋体"/>
          <w:color w:val="auto"/>
          <w:sz w:val="21"/>
          <w:szCs w:val="21"/>
          <w:highlight w:val="none"/>
        </w:rPr>
        <w:t>。</w:t>
      </w:r>
    </w:p>
    <w:p w14:paraId="5BAAB61F">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①承包人在已标价工程量清单或预算书中载明的材料单价低于基准价格的：专用合同条款合同履行期间材料单价涨幅以基准价格为基础超过</w:t>
      </w:r>
      <w:r>
        <w:rPr>
          <w:rFonts w:hint="eastAsia" w:cs="宋体"/>
          <w:color w:val="auto"/>
          <w:sz w:val="21"/>
          <w:szCs w:val="21"/>
          <w:highlight w:val="none"/>
          <w:u w:val="single"/>
        </w:rPr>
        <w:t xml:space="preserve">    </w:t>
      </w:r>
      <w:r>
        <w:rPr>
          <w:rFonts w:hint="eastAsia" w:cs="宋体"/>
          <w:color w:val="auto"/>
          <w:sz w:val="21"/>
          <w:szCs w:val="21"/>
          <w:highlight w:val="none"/>
        </w:rPr>
        <w:t>%时，或材料单价跌幅以已标价工程量清单或预算书中载明材料单价为基础超过</w:t>
      </w:r>
      <w:r>
        <w:rPr>
          <w:rFonts w:hint="eastAsia" w:cs="宋体"/>
          <w:color w:val="auto"/>
          <w:sz w:val="21"/>
          <w:szCs w:val="21"/>
          <w:highlight w:val="none"/>
          <w:u w:val="single"/>
        </w:rPr>
        <w:t xml:space="preserve">     </w:t>
      </w:r>
      <w:r>
        <w:rPr>
          <w:rFonts w:hint="eastAsia" w:cs="宋体"/>
          <w:color w:val="auto"/>
          <w:sz w:val="21"/>
          <w:szCs w:val="21"/>
          <w:highlight w:val="none"/>
        </w:rPr>
        <w:t>%时，其超过部分据实调整。</w:t>
      </w:r>
    </w:p>
    <w:p w14:paraId="35485B49">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②承包人在已标价工程量清单或预算书中载明的材料单价高于基准价格的：专用合同条款合同履行期间材料单价跌幅以基准价格为基础超过</w:t>
      </w:r>
      <w:r>
        <w:rPr>
          <w:rFonts w:hint="eastAsia" w:cs="宋体"/>
          <w:color w:val="auto"/>
          <w:sz w:val="21"/>
          <w:szCs w:val="21"/>
          <w:highlight w:val="none"/>
          <w:u w:val="single"/>
        </w:rPr>
        <w:t xml:space="preserve">    </w:t>
      </w:r>
      <w:r>
        <w:rPr>
          <w:rFonts w:hint="eastAsia" w:cs="宋体"/>
          <w:color w:val="auto"/>
          <w:sz w:val="21"/>
          <w:szCs w:val="21"/>
          <w:highlight w:val="none"/>
        </w:rPr>
        <w:t>%时，材料单价涨幅以已标价工程量清单或预算书中载明材料单价为基础超过</w:t>
      </w:r>
      <w:r>
        <w:rPr>
          <w:rFonts w:hint="eastAsia" w:cs="宋体"/>
          <w:color w:val="auto"/>
          <w:sz w:val="21"/>
          <w:szCs w:val="21"/>
          <w:highlight w:val="none"/>
          <w:u w:val="single"/>
        </w:rPr>
        <w:t xml:space="preserve">     </w:t>
      </w:r>
      <w:r>
        <w:rPr>
          <w:rFonts w:hint="eastAsia" w:cs="宋体"/>
          <w:color w:val="auto"/>
          <w:sz w:val="21"/>
          <w:szCs w:val="21"/>
          <w:highlight w:val="none"/>
        </w:rPr>
        <w:t>%时，其超过部分据实调整。</w:t>
      </w:r>
    </w:p>
    <w:p w14:paraId="0910F3A1">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③承包人在已标价工程量清单或预算书中载明的材料单价等于基准单价的：专用合同条款合同履行期间材料单价涨跌幅以基准单价为基础超过±</w:t>
      </w:r>
      <w:r>
        <w:rPr>
          <w:rFonts w:hint="eastAsia" w:cs="宋体"/>
          <w:color w:val="auto"/>
          <w:sz w:val="21"/>
          <w:szCs w:val="21"/>
          <w:highlight w:val="none"/>
          <w:u w:val="single"/>
        </w:rPr>
        <w:t xml:space="preserve">    </w:t>
      </w:r>
      <w:r>
        <w:rPr>
          <w:rFonts w:hint="eastAsia" w:cs="宋体"/>
          <w:color w:val="auto"/>
          <w:sz w:val="21"/>
          <w:szCs w:val="21"/>
          <w:highlight w:val="none"/>
        </w:rPr>
        <w:t>%时，其超过部分据实调整。</w:t>
      </w:r>
    </w:p>
    <w:p w14:paraId="427BACEB">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第3种方式：其他价格调整方式：</w:t>
      </w:r>
      <w:r>
        <w:rPr>
          <w:rFonts w:hint="eastAsia" w:cs="宋体"/>
          <w:color w:val="auto"/>
          <w:sz w:val="21"/>
          <w:szCs w:val="21"/>
          <w:highlight w:val="none"/>
          <w:u w:val="single"/>
        </w:rPr>
        <w:t xml:space="preserve">           </w:t>
      </w:r>
      <w:r>
        <w:rPr>
          <w:rFonts w:hint="eastAsia" w:cs="宋体"/>
          <w:color w:val="auto"/>
          <w:sz w:val="21"/>
          <w:szCs w:val="21"/>
          <w:highlight w:val="none"/>
        </w:rPr>
        <w:t>。</w:t>
      </w:r>
    </w:p>
    <w:bookmarkEnd w:id="334"/>
    <w:bookmarkEnd w:id="335"/>
    <w:bookmarkEnd w:id="336"/>
    <w:bookmarkEnd w:id="337"/>
    <w:bookmarkEnd w:id="338"/>
    <w:bookmarkEnd w:id="339"/>
    <w:p w14:paraId="1DB09041">
      <w:pPr>
        <w:snapToGrid w:val="0"/>
        <w:spacing w:before="312" w:beforeLines="100" w:after="312" w:afterLines="100" w:line="360" w:lineRule="auto"/>
        <w:outlineLvl w:val="2"/>
        <w:rPr>
          <w:rFonts w:cs="宋体"/>
          <w:color w:val="auto"/>
          <w:sz w:val="21"/>
          <w:szCs w:val="21"/>
          <w:highlight w:val="none"/>
        </w:rPr>
      </w:pPr>
      <w:bookmarkStart w:id="447" w:name="_Toc297120505"/>
      <w:bookmarkStart w:id="448" w:name="_Toc297048391"/>
      <w:bookmarkStart w:id="449" w:name="_Toc296891033"/>
      <w:bookmarkStart w:id="450" w:name="_Toc296346706"/>
      <w:bookmarkStart w:id="451" w:name="_Toc296944544"/>
      <w:bookmarkStart w:id="452" w:name="_Toc292559410"/>
      <w:bookmarkStart w:id="453" w:name="_Toc296503205"/>
      <w:bookmarkStart w:id="454" w:name="_Toc296347204"/>
      <w:bookmarkStart w:id="455" w:name="_Toc296891245"/>
      <w:bookmarkStart w:id="456" w:name="_Toc292559915"/>
      <w:bookmarkStart w:id="457" w:name="_Toc351203644"/>
      <w:bookmarkStart w:id="458" w:name="_Toc312678040"/>
      <w:bookmarkStart w:id="459" w:name="_Toc303539159"/>
      <w:bookmarkStart w:id="460" w:name="_Toc297123552"/>
      <w:bookmarkStart w:id="461" w:name="_Toc297216211"/>
      <w:bookmarkStart w:id="462" w:name="_Toc300935002"/>
      <w:bookmarkStart w:id="463" w:name="_Toc304295579"/>
      <w:r>
        <w:rPr>
          <w:rFonts w:hint="eastAsia" w:cs="宋体"/>
          <w:color w:val="auto"/>
          <w:sz w:val="21"/>
          <w:szCs w:val="21"/>
          <w:highlight w:val="none"/>
        </w:rPr>
        <w:t xml:space="preserve">12. </w:t>
      </w:r>
      <w:bookmarkEnd w:id="447"/>
      <w:bookmarkEnd w:id="448"/>
      <w:bookmarkEnd w:id="449"/>
      <w:bookmarkEnd w:id="450"/>
      <w:bookmarkEnd w:id="451"/>
      <w:bookmarkEnd w:id="452"/>
      <w:bookmarkEnd w:id="453"/>
      <w:bookmarkEnd w:id="454"/>
      <w:bookmarkEnd w:id="455"/>
      <w:bookmarkEnd w:id="456"/>
      <w:r>
        <w:rPr>
          <w:rFonts w:hint="eastAsia" w:cs="宋体"/>
          <w:color w:val="auto"/>
          <w:sz w:val="21"/>
          <w:szCs w:val="21"/>
          <w:highlight w:val="none"/>
        </w:rPr>
        <w:t>合同价格、计量与支付</w:t>
      </w:r>
      <w:bookmarkEnd w:id="457"/>
    </w:p>
    <w:bookmarkEnd w:id="458"/>
    <w:bookmarkEnd w:id="459"/>
    <w:bookmarkEnd w:id="460"/>
    <w:bookmarkEnd w:id="461"/>
    <w:bookmarkEnd w:id="462"/>
    <w:bookmarkEnd w:id="463"/>
    <w:p w14:paraId="71AF3CC9">
      <w:pPr>
        <w:keepNext w:val="0"/>
        <w:keepLines w:val="0"/>
        <w:snapToGrid w:val="0"/>
        <w:spacing w:before="120" w:after="120" w:line="360" w:lineRule="auto"/>
        <w:ind w:firstLine="420" w:firstLineChars="200"/>
        <w:outlineLvl w:val="3"/>
        <w:rPr>
          <w:rFonts w:cs="宋体"/>
          <w:bCs/>
          <w:color w:val="auto"/>
          <w:sz w:val="21"/>
          <w:szCs w:val="21"/>
          <w:highlight w:val="none"/>
        </w:rPr>
      </w:pPr>
      <w:bookmarkStart w:id="464" w:name="_Toc292559916"/>
      <w:bookmarkStart w:id="465" w:name="_Toc267251461"/>
      <w:bookmarkStart w:id="466" w:name="_Toc292559411"/>
      <w:bookmarkStart w:id="467" w:name="_Toc297048392"/>
      <w:bookmarkStart w:id="468" w:name="_Toc296891034"/>
      <w:bookmarkStart w:id="469" w:name="_Toc296346707"/>
      <w:bookmarkStart w:id="470" w:name="_Toc296347205"/>
      <w:bookmarkStart w:id="471" w:name="_Toc296944545"/>
      <w:bookmarkStart w:id="472" w:name="_Toc297120506"/>
      <w:bookmarkStart w:id="473" w:name="_Toc296891246"/>
      <w:bookmarkStart w:id="474" w:name="_Toc296503206"/>
      <w:bookmarkStart w:id="475" w:name="_Toc297123553"/>
      <w:bookmarkStart w:id="476" w:name="_Toc304295580"/>
      <w:bookmarkStart w:id="477" w:name="_Toc303539160"/>
      <w:bookmarkStart w:id="478" w:name="_Toc300935003"/>
      <w:bookmarkStart w:id="479" w:name="_Toc297216212"/>
      <w:bookmarkStart w:id="480" w:name="_Toc312678041"/>
      <w:r>
        <w:rPr>
          <w:rFonts w:hint="eastAsia" w:cs="宋体"/>
          <w:bCs/>
          <w:color w:val="auto"/>
          <w:sz w:val="21"/>
          <w:szCs w:val="21"/>
          <w:highlight w:val="none"/>
        </w:rPr>
        <w:t>12.1 合</w:t>
      </w:r>
      <w:bookmarkEnd w:id="464"/>
      <w:bookmarkEnd w:id="465"/>
      <w:bookmarkEnd w:id="466"/>
      <w:r>
        <w:rPr>
          <w:rFonts w:hint="eastAsia" w:cs="宋体"/>
          <w:bCs/>
          <w:color w:val="auto"/>
          <w:sz w:val="21"/>
          <w:szCs w:val="21"/>
          <w:highlight w:val="none"/>
        </w:rPr>
        <w:t>同价</w:t>
      </w:r>
      <w:bookmarkEnd w:id="467"/>
      <w:bookmarkEnd w:id="468"/>
      <w:bookmarkEnd w:id="469"/>
      <w:bookmarkEnd w:id="470"/>
      <w:bookmarkEnd w:id="471"/>
      <w:bookmarkEnd w:id="472"/>
      <w:bookmarkEnd w:id="473"/>
      <w:bookmarkEnd w:id="474"/>
      <w:r>
        <w:rPr>
          <w:rFonts w:hint="eastAsia" w:cs="宋体"/>
          <w:bCs/>
          <w:color w:val="auto"/>
          <w:sz w:val="21"/>
          <w:szCs w:val="21"/>
          <w:highlight w:val="none"/>
        </w:rPr>
        <w:t>格形式</w:t>
      </w:r>
    </w:p>
    <w:bookmarkEnd w:id="475"/>
    <w:bookmarkEnd w:id="476"/>
    <w:bookmarkEnd w:id="477"/>
    <w:bookmarkEnd w:id="478"/>
    <w:bookmarkEnd w:id="479"/>
    <w:bookmarkEnd w:id="480"/>
    <w:p w14:paraId="20E0720E">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（1）单价合同。</w:t>
      </w:r>
    </w:p>
    <w:p w14:paraId="2CCAA967">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综合单价包含的风险范围：</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30637A70">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风险费用的计算方法：</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1B25F476">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风险范围以外合同价格的调整方法：</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3F44C0F4">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（2）总价合同。</w:t>
      </w:r>
    </w:p>
    <w:p w14:paraId="631653D3">
      <w:pPr>
        <w:adjustRightInd w:val="0"/>
        <w:snapToGrid w:val="0"/>
        <w:spacing w:line="360" w:lineRule="auto"/>
        <w:ind w:firstLine="420" w:firstLineChars="200"/>
        <w:rPr>
          <w:rFonts w:cs="宋体"/>
          <w:b/>
          <w:color w:val="auto"/>
          <w:sz w:val="21"/>
          <w:szCs w:val="21"/>
          <w:highlight w:val="none"/>
        </w:rPr>
      </w:pPr>
      <w:r>
        <w:rPr>
          <w:rFonts w:hint="eastAsia" w:cs="宋体"/>
          <w:color w:val="auto"/>
          <w:sz w:val="21"/>
          <w:szCs w:val="21"/>
          <w:highlight w:val="none"/>
        </w:rPr>
        <w:t>总价包含的风险范围：</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6F33F8A5">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风险费用的计算方法：</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744FC7E0">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风险范围以外合同价格的调整方法：</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4D421EFC">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（3）其他价格方式：</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018BE91A">
      <w:pPr>
        <w:keepNext w:val="0"/>
        <w:keepLines w:val="0"/>
        <w:snapToGrid w:val="0"/>
        <w:spacing w:before="120" w:after="120" w:line="360" w:lineRule="auto"/>
        <w:ind w:firstLine="420" w:firstLineChars="200"/>
        <w:outlineLvl w:val="3"/>
        <w:rPr>
          <w:rFonts w:cs="宋体"/>
          <w:bCs/>
          <w:color w:val="auto"/>
          <w:sz w:val="21"/>
          <w:szCs w:val="21"/>
          <w:highlight w:val="none"/>
        </w:rPr>
      </w:pPr>
      <w:bookmarkStart w:id="481" w:name="_Toc297123554"/>
      <w:bookmarkStart w:id="482" w:name="_Toc304295581"/>
      <w:bookmarkStart w:id="483" w:name="_Toc303539161"/>
      <w:bookmarkStart w:id="484" w:name="_Toc312678042"/>
      <w:bookmarkStart w:id="485" w:name="_Toc297216213"/>
      <w:bookmarkStart w:id="486" w:name="_Toc300935004"/>
      <w:bookmarkStart w:id="487" w:name="_Toc296347206"/>
      <w:bookmarkStart w:id="488" w:name="_Toc296891247"/>
      <w:bookmarkStart w:id="489" w:name="_Toc292559412"/>
      <w:bookmarkStart w:id="490" w:name="_Toc296346708"/>
      <w:bookmarkStart w:id="491" w:name="_Toc296503207"/>
      <w:bookmarkStart w:id="492" w:name="_Toc296944546"/>
      <w:bookmarkStart w:id="493" w:name="_Toc297120507"/>
      <w:bookmarkStart w:id="494" w:name="_Toc297048393"/>
      <w:bookmarkStart w:id="495" w:name="_Toc296891035"/>
      <w:bookmarkStart w:id="496" w:name="_Toc292559917"/>
      <w:r>
        <w:rPr>
          <w:rFonts w:hint="eastAsia" w:cs="宋体"/>
          <w:bCs/>
          <w:color w:val="auto"/>
          <w:sz w:val="21"/>
          <w:szCs w:val="21"/>
          <w:highlight w:val="none"/>
        </w:rPr>
        <w:t>12.2 预付款</w:t>
      </w:r>
    </w:p>
    <w:bookmarkEnd w:id="481"/>
    <w:bookmarkEnd w:id="482"/>
    <w:bookmarkEnd w:id="483"/>
    <w:bookmarkEnd w:id="484"/>
    <w:bookmarkEnd w:id="485"/>
    <w:bookmarkEnd w:id="486"/>
    <w:p w14:paraId="0248DACB">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12.2.1 预付款的支付</w:t>
      </w:r>
    </w:p>
    <w:p w14:paraId="2D5B7AEA">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预付款支付比例或金额：</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1F22BB48">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预付款支付期限：</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18050F4B">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预付款扣回的方式：</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5C2120BF">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12.2.2 预付款担保</w:t>
      </w:r>
    </w:p>
    <w:p w14:paraId="7C3EB2F0">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承包人提交预付款担保的期限：</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552F2CE9">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预付款担保的形式为：</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bookmarkEnd w:id="487"/>
    <w:bookmarkEnd w:id="488"/>
    <w:bookmarkEnd w:id="489"/>
    <w:bookmarkEnd w:id="490"/>
    <w:bookmarkEnd w:id="491"/>
    <w:bookmarkEnd w:id="492"/>
    <w:bookmarkEnd w:id="493"/>
    <w:bookmarkEnd w:id="494"/>
    <w:bookmarkEnd w:id="495"/>
    <w:bookmarkEnd w:id="496"/>
    <w:p w14:paraId="7DB789E6">
      <w:pPr>
        <w:keepNext w:val="0"/>
        <w:keepLines w:val="0"/>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12.3 计量</w:t>
      </w:r>
    </w:p>
    <w:p w14:paraId="51458219">
      <w:pPr>
        <w:adjustRightInd w:val="0"/>
        <w:snapToGrid w:val="0"/>
        <w:spacing w:line="360" w:lineRule="auto"/>
        <w:ind w:firstLine="420" w:firstLineChars="200"/>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12.3.1 计量原则</w:t>
      </w:r>
    </w:p>
    <w:p w14:paraId="1B83984A">
      <w:pPr>
        <w:adjustRightInd w:val="0"/>
        <w:snapToGrid w:val="0"/>
        <w:spacing w:line="360" w:lineRule="auto"/>
        <w:ind w:firstLine="420" w:firstLineChars="200"/>
        <w:rPr>
          <w:rFonts w:ascii="宋体" w:hAnsi="宋体" w:eastAsia="宋体" w:cs="宋体"/>
          <w:b/>
          <w:color w:val="auto"/>
          <w:kern w:val="0"/>
          <w:sz w:val="21"/>
          <w:szCs w:val="21"/>
          <w:highlight w:val="none"/>
        </w:rPr>
      </w:pPr>
      <w:r>
        <w:rPr>
          <w:rFonts w:hint="eastAsia" w:ascii="宋体" w:hAnsi="宋体" w:eastAsia="宋体" w:cs="宋体"/>
          <w:color w:val="auto"/>
          <w:kern w:val="0"/>
          <w:sz w:val="21"/>
          <w:szCs w:val="21"/>
          <w:highlight w:val="none"/>
        </w:rPr>
        <w:t>工程量计算规则：</w:t>
      </w:r>
      <w:r>
        <w:rPr>
          <w:rFonts w:hint="eastAsia" w:ascii="宋体" w:hAnsi="宋体" w:eastAsia="宋体" w:cs="宋体"/>
          <w:color w:val="auto"/>
          <w:kern w:val="0"/>
          <w:sz w:val="21"/>
          <w:szCs w:val="21"/>
          <w:highlight w:val="none"/>
          <w:u w:val="single"/>
        </w:rPr>
        <w:t>按招标工程量清单及最高投标限价所采用的工程量清单计价规范及配套文件等</w:t>
      </w:r>
      <w:r>
        <w:rPr>
          <w:rFonts w:hint="eastAsia" w:ascii="宋体" w:hAnsi="宋体" w:eastAsia="宋体" w:cs="宋体"/>
          <w:b/>
          <w:color w:val="auto"/>
          <w:kern w:val="0"/>
          <w:sz w:val="21"/>
          <w:szCs w:val="21"/>
          <w:highlight w:val="none"/>
        </w:rPr>
        <w:t>。</w:t>
      </w:r>
    </w:p>
    <w:p w14:paraId="6A8BB52E">
      <w:pPr>
        <w:adjustRightInd w:val="0"/>
        <w:snapToGrid w:val="0"/>
        <w:spacing w:line="360" w:lineRule="auto"/>
        <w:ind w:firstLine="420" w:firstLineChars="200"/>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12.3.2 计量周期</w:t>
      </w:r>
    </w:p>
    <w:p w14:paraId="14B00CA0">
      <w:pPr>
        <w:adjustRightInd w:val="0"/>
        <w:snapToGrid w:val="0"/>
        <w:spacing w:line="360" w:lineRule="auto"/>
        <w:ind w:firstLine="420" w:firstLineChars="200"/>
        <w:rPr>
          <w:rFonts w:ascii="宋体" w:hAnsi="宋体" w:eastAsia="宋体" w:cs="宋体"/>
          <w:b/>
          <w:color w:val="auto"/>
          <w:kern w:val="0"/>
          <w:sz w:val="21"/>
          <w:szCs w:val="21"/>
          <w:highlight w:val="none"/>
        </w:rPr>
      </w:pPr>
      <w:r>
        <w:rPr>
          <w:rFonts w:hint="eastAsia" w:ascii="宋体" w:hAnsi="宋体" w:eastAsia="宋体" w:cs="宋体"/>
          <w:color w:val="auto"/>
          <w:kern w:val="0"/>
          <w:sz w:val="21"/>
          <w:szCs w:val="21"/>
          <w:highlight w:val="none"/>
        </w:rPr>
        <w:t>关于计量周期的约定</w:t>
      </w:r>
      <w:r>
        <w:rPr>
          <w:rFonts w:hint="eastAsia" w:ascii="宋体" w:hAnsi="宋体" w:eastAsia="宋体" w:cs="宋体"/>
          <w:b/>
          <w:color w:val="auto"/>
          <w:kern w:val="0"/>
          <w:sz w:val="21"/>
          <w:szCs w:val="21"/>
          <w:highlight w:val="none"/>
        </w:rPr>
        <w:t>：</w:t>
      </w:r>
      <w:r>
        <w:rPr>
          <w:rFonts w:hint="eastAsia" w:ascii="Times New Roman" w:hAnsi="Times New Roman" w:eastAsia="宋体" w:cs="Times New Roman"/>
          <w:b/>
          <w:color w:val="auto"/>
          <w:kern w:val="2"/>
          <w:sz w:val="21"/>
          <w:szCs w:val="24"/>
          <w:highlight w:val="none"/>
          <w:u w:val="single"/>
        </w:rPr>
        <w:t>工程量的计量按月进行</w:t>
      </w:r>
      <w:r>
        <w:rPr>
          <w:rFonts w:hint="eastAsia" w:ascii="宋体" w:hAnsi="宋体" w:eastAsia="宋体" w:cs="宋体"/>
          <w:b/>
          <w:color w:val="auto"/>
          <w:kern w:val="0"/>
          <w:sz w:val="21"/>
          <w:szCs w:val="21"/>
          <w:highlight w:val="none"/>
        </w:rPr>
        <w:t>。</w:t>
      </w:r>
    </w:p>
    <w:p w14:paraId="1319EBB8">
      <w:pPr>
        <w:adjustRightInd w:val="0"/>
        <w:snapToGrid w:val="0"/>
        <w:spacing w:line="360" w:lineRule="auto"/>
        <w:ind w:firstLine="420" w:firstLineChars="200"/>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12.3.3 单价合同的计量</w:t>
      </w:r>
    </w:p>
    <w:p w14:paraId="2391D7D5">
      <w:pPr>
        <w:adjustRightInd w:val="0"/>
        <w:snapToGrid w:val="0"/>
        <w:spacing w:line="360" w:lineRule="auto"/>
        <w:ind w:firstLine="420" w:firstLineChars="200"/>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关于单价合同计量的约定：</w:t>
      </w:r>
      <w:r>
        <w:rPr>
          <w:rFonts w:hint="eastAsia" w:ascii="宋体" w:hAnsi="宋体" w:eastAsia="宋体" w:cs="宋体"/>
          <w:color w:val="auto"/>
          <w:kern w:val="0"/>
          <w:sz w:val="21"/>
          <w:szCs w:val="21"/>
          <w:highlight w:val="none"/>
          <w:u w:val="single"/>
        </w:rPr>
        <w:t xml:space="preserve">  /  </w:t>
      </w:r>
      <w:r>
        <w:rPr>
          <w:rFonts w:hint="eastAsia" w:ascii="宋体" w:hAnsi="宋体" w:eastAsia="宋体" w:cs="宋体"/>
          <w:color w:val="auto"/>
          <w:kern w:val="0"/>
          <w:sz w:val="21"/>
          <w:szCs w:val="21"/>
          <w:highlight w:val="none"/>
        </w:rPr>
        <w:t>。</w:t>
      </w:r>
    </w:p>
    <w:p w14:paraId="148181F3">
      <w:pPr>
        <w:adjustRightInd w:val="0"/>
        <w:snapToGrid w:val="0"/>
        <w:spacing w:line="360" w:lineRule="auto"/>
        <w:ind w:firstLine="420" w:firstLineChars="200"/>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12.3.4 总价合同的计量</w:t>
      </w:r>
    </w:p>
    <w:p w14:paraId="186054D9">
      <w:pPr>
        <w:adjustRightInd w:val="0"/>
        <w:snapToGrid w:val="0"/>
        <w:spacing w:line="360" w:lineRule="auto"/>
        <w:ind w:firstLine="420" w:firstLineChars="200"/>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关于总价合同计量的约定：</w:t>
      </w:r>
      <w:r>
        <w:rPr>
          <w:rFonts w:hint="eastAsia" w:ascii="Times New Roman" w:hAnsi="Times New Roman" w:eastAsia="宋体" w:cs="Times New Roman"/>
          <w:b/>
          <w:color w:val="auto"/>
          <w:kern w:val="2"/>
          <w:sz w:val="21"/>
          <w:szCs w:val="24"/>
          <w:highlight w:val="none"/>
          <w:u w:val="single"/>
        </w:rPr>
        <w:t>不采用</w:t>
      </w:r>
      <w:r>
        <w:rPr>
          <w:rFonts w:hint="eastAsia" w:ascii="宋体" w:hAnsi="宋体" w:eastAsia="宋体" w:cs="宋体"/>
          <w:color w:val="auto"/>
          <w:kern w:val="0"/>
          <w:sz w:val="21"/>
          <w:szCs w:val="21"/>
          <w:highlight w:val="none"/>
        </w:rPr>
        <w:t>。</w:t>
      </w:r>
    </w:p>
    <w:p w14:paraId="661D6705">
      <w:pPr>
        <w:adjustRightInd w:val="0"/>
        <w:snapToGrid w:val="0"/>
        <w:spacing w:line="360" w:lineRule="auto"/>
        <w:ind w:firstLine="420" w:firstLineChars="200"/>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12.3.5 总价合同采用支付分解表计量支付的，是否适用第12.3.4项〔总价合同的计量〕约定进行计量：</w:t>
      </w:r>
      <w:r>
        <w:rPr>
          <w:rFonts w:hint="eastAsia" w:ascii="Times New Roman" w:hAnsi="Times New Roman" w:eastAsia="宋体" w:cs="Times New Roman"/>
          <w:b/>
          <w:color w:val="auto"/>
          <w:kern w:val="2"/>
          <w:sz w:val="21"/>
          <w:szCs w:val="24"/>
          <w:highlight w:val="none"/>
          <w:u w:val="single"/>
        </w:rPr>
        <w:t>不采用</w:t>
      </w:r>
      <w:r>
        <w:rPr>
          <w:rFonts w:hint="eastAsia" w:ascii="宋体" w:hAnsi="宋体" w:eastAsia="宋体" w:cs="宋体"/>
          <w:b/>
          <w:color w:val="auto"/>
          <w:kern w:val="0"/>
          <w:sz w:val="21"/>
          <w:szCs w:val="21"/>
          <w:highlight w:val="none"/>
        </w:rPr>
        <w:t>。</w:t>
      </w:r>
    </w:p>
    <w:p w14:paraId="22BC1790">
      <w:pPr>
        <w:adjustRightInd w:val="0"/>
        <w:snapToGrid w:val="0"/>
        <w:spacing w:line="360" w:lineRule="auto"/>
        <w:ind w:firstLine="420" w:firstLineChars="200"/>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12.3.6 其他价格形式合同的计量</w:t>
      </w:r>
    </w:p>
    <w:p w14:paraId="04B9C4B6">
      <w:pPr>
        <w:adjustRightInd w:val="0"/>
        <w:snapToGrid w:val="0"/>
        <w:spacing w:line="360" w:lineRule="auto"/>
        <w:ind w:firstLine="420" w:firstLineChars="200"/>
        <w:rPr>
          <w:rFonts w:ascii="宋体" w:hAnsi="宋体" w:eastAsia="宋体" w:cs="宋体"/>
          <w:color w:val="auto"/>
          <w:kern w:val="0"/>
          <w:sz w:val="21"/>
          <w:szCs w:val="21"/>
          <w:highlight w:val="none"/>
          <w:u w:val="single"/>
        </w:rPr>
      </w:pPr>
      <w:r>
        <w:rPr>
          <w:rFonts w:hint="eastAsia" w:ascii="宋体" w:hAnsi="宋体" w:eastAsia="宋体" w:cs="宋体"/>
          <w:color w:val="auto"/>
          <w:kern w:val="0"/>
          <w:sz w:val="21"/>
          <w:szCs w:val="21"/>
          <w:highlight w:val="none"/>
        </w:rPr>
        <w:t>其他价格形式的计量方式和程序：</w:t>
      </w:r>
      <w:r>
        <w:rPr>
          <w:rFonts w:hint="eastAsia" w:ascii="Times New Roman" w:hAnsi="Times New Roman" w:eastAsia="宋体" w:cs="Times New Roman"/>
          <w:b/>
          <w:color w:val="auto"/>
          <w:kern w:val="2"/>
          <w:sz w:val="21"/>
          <w:szCs w:val="24"/>
          <w:highlight w:val="none"/>
          <w:u w:val="single"/>
        </w:rPr>
        <w:t>不采用</w:t>
      </w:r>
      <w:r>
        <w:rPr>
          <w:rFonts w:hint="eastAsia" w:ascii="宋体" w:hAnsi="宋体" w:eastAsia="宋体" w:cs="宋体"/>
          <w:color w:val="auto"/>
          <w:kern w:val="0"/>
          <w:sz w:val="21"/>
          <w:szCs w:val="21"/>
          <w:highlight w:val="none"/>
        </w:rPr>
        <w:t>。</w:t>
      </w:r>
    </w:p>
    <w:p w14:paraId="7CE94784">
      <w:pPr>
        <w:keepNext w:val="0"/>
        <w:keepLines w:val="0"/>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12.4 工程进度款支付</w:t>
      </w:r>
    </w:p>
    <w:p w14:paraId="1CA1841C">
      <w:pPr>
        <w:adjustRightInd w:val="0"/>
        <w:snapToGrid w:val="0"/>
        <w:spacing w:line="360" w:lineRule="auto"/>
        <w:ind w:firstLine="420" w:firstLineChars="200"/>
        <w:rPr>
          <w:rFonts w:ascii="宋体" w:hAnsi="宋体" w:eastAsia="宋体" w:cs="宋体"/>
          <w:color w:val="auto"/>
          <w:kern w:val="0"/>
          <w:sz w:val="21"/>
          <w:szCs w:val="21"/>
          <w:highlight w:val="none"/>
        </w:rPr>
      </w:pPr>
      <w:bookmarkStart w:id="497" w:name="_Toc296346712"/>
      <w:bookmarkStart w:id="498" w:name="_Toc292559416"/>
      <w:bookmarkStart w:id="499" w:name="_Toc297120511"/>
      <w:bookmarkStart w:id="500" w:name="_Toc300935006"/>
      <w:bookmarkStart w:id="501" w:name="_Toc297216215"/>
      <w:bookmarkStart w:id="502" w:name="_Toc296347210"/>
      <w:bookmarkStart w:id="503" w:name="_Toc296503211"/>
      <w:bookmarkStart w:id="504" w:name="_Toc296944550"/>
      <w:bookmarkStart w:id="505" w:name="_Toc292559921"/>
      <w:bookmarkStart w:id="506" w:name="_Toc297123556"/>
      <w:bookmarkStart w:id="507" w:name="_Toc296891039"/>
      <w:bookmarkStart w:id="508" w:name="_Toc297048397"/>
      <w:bookmarkStart w:id="509" w:name="_Toc296891251"/>
      <w:bookmarkStart w:id="510" w:name="_Toc303539163"/>
      <w:r>
        <w:rPr>
          <w:rFonts w:hint="eastAsia" w:ascii="宋体" w:hAnsi="宋体" w:eastAsia="宋体" w:cs="宋体"/>
          <w:color w:val="auto"/>
          <w:kern w:val="0"/>
          <w:sz w:val="21"/>
          <w:szCs w:val="21"/>
          <w:highlight w:val="none"/>
        </w:rPr>
        <w:t>12.4.1 付款周期</w:t>
      </w:r>
    </w:p>
    <w:p w14:paraId="7ED1B806">
      <w:pPr>
        <w:adjustRightInd w:val="0"/>
        <w:snapToGrid w:val="0"/>
        <w:spacing w:line="360" w:lineRule="auto"/>
        <w:ind w:firstLine="420" w:firstLineChars="200"/>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关于付款周期的约定：</w:t>
      </w:r>
      <w:r>
        <w:rPr>
          <w:rFonts w:hint="eastAsia" w:ascii="宋体" w:hAnsi="宋体" w:eastAsia="宋体" w:cs="宋体"/>
          <w:color w:val="auto"/>
          <w:kern w:val="0"/>
          <w:sz w:val="21"/>
          <w:szCs w:val="21"/>
          <w:highlight w:val="none"/>
          <w:u w:val="single"/>
        </w:rPr>
        <w:t>见《专用合同条款数据表》</w:t>
      </w:r>
      <w:r>
        <w:rPr>
          <w:rFonts w:hint="eastAsia" w:ascii="宋体" w:hAnsi="宋体" w:eastAsia="宋体" w:cs="宋体"/>
          <w:color w:val="auto"/>
          <w:kern w:val="0"/>
          <w:sz w:val="21"/>
          <w:szCs w:val="21"/>
          <w:highlight w:val="none"/>
        </w:rPr>
        <w:t>。</w:t>
      </w:r>
    </w:p>
    <w:p w14:paraId="7FB5774D">
      <w:pPr>
        <w:adjustRightInd w:val="0"/>
        <w:snapToGrid w:val="0"/>
        <w:spacing w:line="360" w:lineRule="auto"/>
        <w:ind w:firstLine="420" w:firstLineChars="200"/>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12.4.2 进度付款申请单的编制</w:t>
      </w:r>
    </w:p>
    <w:p w14:paraId="4AB95BB6">
      <w:pPr>
        <w:adjustRightInd w:val="0"/>
        <w:snapToGrid w:val="0"/>
        <w:spacing w:line="360" w:lineRule="auto"/>
        <w:ind w:firstLine="420" w:firstLineChars="200"/>
        <w:rPr>
          <w:rFonts w:ascii="宋体" w:hAnsi="宋体" w:eastAsia="宋体" w:cs="宋体"/>
          <w:color w:val="auto"/>
          <w:kern w:val="0"/>
          <w:sz w:val="21"/>
          <w:szCs w:val="21"/>
          <w:highlight w:val="none"/>
          <w:u w:val="single"/>
        </w:rPr>
      </w:pPr>
      <w:r>
        <w:rPr>
          <w:rFonts w:hint="eastAsia" w:ascii="宋体" w:hAnsi="宋体" w:eastAsia="宋体" w:cs="宋体"/>
          <w:color w:val="auto"/>
          <w:kern w:val="0"/>
          <w:sz w:val="21"/>
          <w:szCs w:val="21"/>
          <w:highlight w:val="none"/>
        </w:rPr>
        <w:t>关于进度付款申请单编制的约定：</w:t>
      </w:r>
      <w:r>
        <w:rPr>
          <w:rFonts w:hint="eastAsia" w:ascii="Times New Roman" w:hAnsi="Times New Roman" w:eastAsia="宋体" w:cs="Times New Roman"/>
          <w:b/>
          <w:color w:val="auto"/>
          <w:kern w:val="0"/>
          <w:sz w:val="21"/>
          <w:szCs w:val="24"/>
          <w:highlight w:val="none"/>
          <w:u w:val="single"/>
        </w:rPr>
        <w:t>执行通用条款</w:t>
      </w:r>
      <w:r>
        <w:rPr>
          <w:rFonts w:hint="eastAsia" w:ascii="宋体" w:hAnsi="宋体" w:eastAsia="宋体" w:cs="宋体"/>
          <w:color w:val="auto"/>
          <w:kern w:val="0"/>
          <w:sz w:val="21"/>
          <w:szCs w:val="21"/>
          <w:highlight w:val="none"/>
        </w:rPr>
        <w:t>。</w:t>
      </w:r>
    </w:p>
    <w:p w14:paraId="2F8708F1">
      <w:pPr>
        <w:adjustRightInd w:val="0"/>
        <w:snapToGrid w:val="0"/>
        <w:spacing w:line="360" w:lineRule="auto"/>
        <w:ind w:firstLine="420" w:firstLineChars="200"/>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12.4.3 进度付款申请单的提交</w:t>
      </w:r>
    </w:p>
    <w:p w14:paraId="4B79108C">
      <w:pPr>
        <w:adjustRightInd w:val="0"/>
        <w:snapToGrid w:val="0"/>
        <w:spacing w:line="360" w:lineRule="auto"/>
        <w:ind w:firstLine="420" w:firstLineChars="200"/>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（1）单价合同进度付款申请单提交的约定：</w:t>
      </w:r>
      <w:r>
        <w:rPr>
          <w:rFonts w:hint="eastAsia" w:ascii="宋体" w:hAnsi="宋体" w:eastAsia="宋体" w:cs="宋体"/>
          <w:color w:val="auto"/>
          <w:kern w:val="0"/>
          <w:sz w:val="21"/>
          <w:szCs w:val="21"/>
          <w:highlight w:val="none"/>
          <w:u w:val="single"/>
        </w:rPr>
        <w:t xml:space="preserve">  /  </w:t>
      </w:r>
      <w:r>
        <w:rPr>
          <w:rFonts w:hint="eastAsia" w:ascii="宋体" w:hAnsi="宋体" w:eastAsia="宋体" w:cs="宋体"/>
          <w:color w:val="auto"/>
          <w:kern w:val="0"/>
          <w:sz w:val="21"/>
          <w:szCs w:val="21"/>
          <w:highlight w:val="none"/>
        </w:rPr>
        <w:t>。</w:t>
      </w:r>
    </w:p>
    <w:p w14:paraId="55F4EBF3">
      <w:pPr>
        <w:adjustRightInd w:val="0"/>
        <w:snapToGrid w:val="0"/>
        <w:spacing w:line="360" w:lineRule="auto"/>
        <w:ind w:firstLine="420" w:firstLineChars="200"/>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（2）总价合同进度付款申请单提交的约定：</w:t>
      </w:r>
      <w:r>
        <w:rPr>
          <w:rFonts w:hint="eastAsia" w:ascii="Times New Roman" w:hAnsi="Times New Roman" w:eastAsia="宋体" w:cs="Times New Roman"/>
          <w:b/>
          <w:color w:val="auto"/>
          <w:kern w:val="0"/>
          <w:sz w:val="21"/>
          <w:szCs w:val="24"/>
          <w:highlight w:val="none"/>
          <w:u w:val="single"/>
        </w:rPr>
        <w:t>执行通用条款</w:t>
      </w:r>
      <w:r>
        <w:rPr>
          <w:rFonts w:hint="eastAsia" w:ascii="宋体" w:hAnsi="宋体" w:eastAsia="宋体" w:cs="宋体"/>
          <w:color w:val="auto"/>
          <w:kern w:val="0"/>
          <w:sz w:val="21"/>
          <w:szCs w:val="21"/>
          <w:highlight w:val="none"/>
        </w:rPr>
        <w:t>。</w:t>
      </w:r>
    </w:p>
    <w:p w14:paraId="39ADB3AC">
      <w:pPr>
        <w:adjustRightInd w:val="0"/>
        <w:snapToGrid w:val="0"/>
        <w:spacing w:line="360" w:lineRule="auto"/>
        <w:ind w:firstLine="420" w:firstLineChars="200"/>
        <w:rPr>
          <w:rFonts w:ascii="宋体" w:hAnsi="宋体" w:eastAsia="宋体" w:cs="宋体"/>
          <w:color w:val="auto"/>
          <w:kern w:val="0"/>
          <w:sz w:val="21"/>
          <w:szCs w:val="21"/>
          <w:highlight w:val="none"/>
          <w:u w:val="single"/>
        </w:rPr>
      </w:pPr>
      <w:r>
        <w:rPr>
          <w:rFonts w:hint="eastAsia" w:ascii="宋体" w:hAnsi="宋体" w:eastAsia="宋体" w:cs="宋体"/>
          <w:color w:val="auto"/>
          <w:kern w:val="0"/>
          <w:sz w:val="21"/>
          <w:szCs w:val="21"/>
          <w:highlight w:val="none"/>
        </w:rPr>
        <w:t>（3）其他价格形式合同进度付款申请单提交的约定：</w:t>
      </w:r>
      <w:r>
        <w:rPr>
          <w:rFonts w:hint="eastAsia" w:ascii="宋体" w:hAnsi="宋体" w:eastAsia="宋体" w:cs="宋体"/>
          <w:color w:val="auto"/>
          <w:kern w:val="0"/>
          <w:sz w:val="21"/>
          <w:szCs w:val="21"/>
          <w:highlight w:val="none"/>
          <w:u w:val="single"/>
        </w:rPr>
        <w:t xml:space="preserve">  /  </w:t>
      </w:r>
      <w:r>
        <w:rPr>
          <w:rFonts w:hint="eastAsia" w:ascii="宋体" w:hAnsi="宋体" w:eastAsia="宋体" w:cs="宋体"/>
          <w:color w:val="auto"/>
          <w:kern w:val="0"/>
          <w:sz w:val="21"/>
          <w:szCs w:val="21"/>
          <w:highlight w:val="none"/>
        </w:rPr>
        <w:t>。</w:t>
      </w:r>
    </w:p>
    <w:p w14:paraId="06C3A5FC">
      <w:pPr>
        <w:adjustRightInd w:val="0"/>
        <w:snapToGrid w:val="0"/>
        <w:spacing w:line="360" w:lineRule="auto"/>
        <w:ind w:firstLine="420" w:firstLineChars="200"/>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12.4.4 进度款审核和支付</w:t>
      </w:r>
    </w:p>
    <w:p w14:paraId="54A311C7">
      <w:pPr>
        <w:adjustRightInd w:val="0"/>
        <w:snapToGrid w:val="0"/>
        <w:spacing w:line="360" w:lineRule="auto"/>
        <w:ind w:firstLine="420" w:firstLineChars="200"/>
        <w:rPr>
          <w:rFonts w:ascii="宋体" w:hAnsi="宋体" w:eastAsia="宋体" w:cs="宋体"/>
          <w:b/>
          <w:color w:val="auto"/>
          <w:kern w:val="0"/>
          <w:sz w:val="21"/>
          <w:szCs w:val="21"/>
          <w:highlight w:val="none"/>
          <w:u w:val="single"/>
        </w:rPr>
      </w:pPr>
      <w:r>
        <w:rPr>
          <w:rFonts w:hint="eastAsia" w:ascii="宋体" w:hAnsi="宋体" w:eastAsia="宋体" w:cs="宋体"/>
          <w:color w:val="auto"/>
          <w:kern w:val="0"/>
          <w:sz w:val="21"/>
          <w:szCs w:val="21"/>
          <w:highlight w:val="none"/>
        </w:rPr>
        <w:t>（1）监理人审查并报送发包人的期限：</w:t>
      </w:r>
      <w:r>
        <w:rPr>
          <w:rFonts w:hint="eastAsia" w:ascii="Times New Roman" w:hAnsi="Times New Roman" w:eastAsia="宋体" w:cs="Times New Roman"/>
          <w:b/>
          <w:color w:val="auto"/>
          <w:kern w:val="2"/>
          <w:sz w:val="21"/>
          <w:szCs w:val="24"/>
          <w:highlight w:val="none"/>
          <w:u w:val="single"/>
        </w:rPr>
        <w:t>收到承包人进度付款申请单以及相关资料后7天内完成审查并报送发包人</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rPr>
        <w:t>。</w:t>
      </w:r>
    </w:p>
    <w:p w14:paraId="73C9D62D">
      <w:pPr>
        <w:adjustRightInd w:val="0"/>
        <w:snapToGrid w:val="0"/>
        <w:spacing w:line="360" w:lineRule="auto"/>
        <w:ind w:firstLine="420" w:firstLineChars="200"/>
        <w:rPr>
          <w:rFonts w:ascii="宋体" w:hAnsi="宋体" w:eastAsia="宋体" w:cs="宋体"/>
          <w:b/>
          <w:color w:val="auto"/>
          <w:kern w:val="0"/>
          <w:sz w:val="21"/>
          <w:szCs w:val="21"/>
          <w:highlight w:val="none"/>
          <w:u w:val="single"/>
        </w:rPr>
      </w:pPr>
      <w:r>
        <w:rPr>
          <w:rFonts w:hint="eastAsia" w:ascii="宋体" w:hAnsi="宋体" w:eastAsia="宋体" w:cs="宋体"/>
          <w:color w:val="auto"/>
          <w:kern w:val="0"/>
          <w:sz w:val="21"/>
          <w:szCs w:val="21"/>
          <w:highlight w:val="none"/>
        </w:rPr>
        <w:t>发包人完成审批并签发进度款支付证书的期限：</w:t>
      </w:r>
      <w:r>
        <w:rPr>
          <w:rFonts w:hint="eastAsia" w:ascii="Times New Roman" w:hAnsi="Times New Roman" w:eastAsia="宋体" w:cs="Times New Roman"/>
          <w:b/>
          <w:color w:val="auto"/>
          <w:kern w:val="2"/>
          <w:sz w:val="21"/>
          <w:szCs w:val="24"/>
          <w:highlight w:val="none"/>
          <w:u w:val="single"/>
        </w:rPr>
        <w:t>应在收到监理人报送的进度付款申请单及相关资料后</w:t>
      </w:r>
      <w:r>
        <w:rPr>
          <w:rFonts w:ascii="Times New Roman" w:hAnsi="Times New Roman" w:eastAsia="宋体" w:cs="Times New Roman"/>
          <w:b/>
          <w:color w:val="auto"/>
          <w:kern w:val="2"/>
          <w:sz w:val="21"/>
          <w:szCs w:val="24"/>
          <w:highlight w:val="none"/>
          <w:u w:val="single"/>
        </w:rPr>
        <w:t>7</w:t>
      </w:r>
      <w:r>
        <w:rPr>
          <w:rFonts w:hint="eastAsia" w:ascii="Times New Roman" w:hAnsi="Times New Roman" w:eastAsia="宋体" w:cs="Times New Roman"/>
          <w:b/>
          <w:color w:val="auto"/>
          <w:kern w:val="2"/>
          <w:sz w:val="21"/>
          <w:szCs w:val="24"/>
          <w:highlight w:val="none"/>
          <w:u w:val="single"/>
        </w:rPr>
        <w:t>天内</w:t>
      </w:r>
      <w:r>
        <w:rPr>
          <w:rFonts w:hint="eastAsia" w:ascii="宋体" w:hAnsi="宋体" w:eastAsia="宋体" w:cs="宋体"/>
          <w:color w:val="auto"/>
          <w:kern w:val="0"/>
          <w:sz w:val="21"/>
          <w:szCs w:val="21"/>
          <w:highlight w:val="none"/>
        </w:rPr>
        <w:t>。</w:t>
      </w:r>
    </w:p>
    <w:p w14:paraId="71FE55AA">
      <w:pPr>
        <w:adjustRightInd w:val="0"/>
        <w:snapToGrid w:val="0"/>
        <w:spacing w:line="360" w:lineRule="auto"/>
        <w:ind w:firstLine="420" w:firstLineChars="200"/>
        <w:rPr>
          <w:rFonts w:ascii="宋体" w:hAnsi="宋体" w:eastAsia="宋体" w:cs="宋体"/>
          <w:b/>
          <w:color w:val="auto"/>
          <w:kern w:val="0"/>
          <w:sz w:val="21"/>
          <w:szCs w:val="21"/>
          <w:highlight w:val="none"/>
        </w:rPr>
      </w:pPr>
      <w:r>
        <w:rPr>
          <w:rFonts w:hint="eastAsia" w:ascii="宋体" w:hAnsi="宋体" w:eastAsia="宋体" w:cs="宋体"/>
          <w:color w:val="auto"/>
          <w:kern w:val="0"/>
          <w:sz w:val="21"/>
          <w:szCs w:val="21"/>
          <w:highlight w:val="none"/>
        </w:rPr>
        <w:t>（2）发包人支付进度款的期限：</w:t>
      </w:r>
      <w:r>
        <w:rPr>
          <w:rFonts w:hint="eastAsia" w:ascii="Times New Roman" w:hAnsi="Times New Roman" w:eastAsia="宋体" w:cs="Times New Roman"/>
          <w:b/>
          <w:color w:val="auto"/>
          <w:kern w:val="2"/>
          <w:sz w:val="21"/>
          <w:szCs w:val="24"/>
          <w:highlight w:val="none"/>
          <w:u w:val="single"/>
        </w:rPr>
        <w:t>发包人应在进度款支付证书或临时进度款支付证书签发后14天内完成支付</w:t>
      </w:r>
      <w:r>
        <w:rPr>
          <w:rFonts w:hint="eastAsia" w:ascii="宋体" w:hAnsi="宋体" w:eastAsia="宋体" w:cs="宋体"/>
          <w:color w:val="auto"/>
          <w:kern w:val="0"/>
          <w:sz w:val="21"/>
          <w:szCs w:val="21"/>
          <w:highlight w:val="none"/>
        </w:rPr>
        <w:t>。</w:t>
      </w:r>
    </w:p>
    <w:p w14:paraId="37B4D5AD">
      <w:pPr>
        <w:adjustRightInd w:val="0"/>
        <w:snapToGrid w:val="0"/>
        <w:spacing w:line="360" w:lineRule="auto"/>
        <w:ind w:firstLine="420" w:firstLineChars="200"/>
        <w:rPr>
          <w:rFonts w:ascii="宋体" w:hAnsi="宋体" w:eastAsia="宋体" w:cs="宋体"/>
          <w:color w:val="auto"/>
          <w:kern w:val="0"/>
          <w:sz w:val="21"/>
          <w:szCs w:val="21"/>
          <w:highlight w:val="none"/>
          <w:u w:val="single"/>
        </w:rPr>
      </w:pPr>
      <w:r>
        <w:rPr>
          <w:rFonts w:hint="eastAsia" w:ascii="宋体" w:hAnsi="宋体" w:eastAsia="宋体" w:cs="宋体"/>
          <w:color w:val="auto"/>
          <w:kern w:val="0"/>
          <w:sz w:val="21"/>
          <w:szCs w:val="21"/>
          <w:highlight w:val="none"/>
        </w:rPr>
        <w:t>发包人逾期支付进度款的违约金的计算方式</w:t>
      </w:r>
      <w:r>
        <w:rPr>
          <w:rFonts w:hint="eastAsia" w:ascii="Times New Roman" w:hAnsi="Times New Roman" w:eastAsia="宋体" w:cs="Times New Roman"/>
          <w:b/>
          <w:color w:val="auto"/>
          <w:kern w:val="2"/>
          <w:sz w:val="21"/>
          <w:szCs w:val="24"/>
          <w:highlight w:val="none"/>
          <w:u w:val="single"/>
        </w:rPr>
        <w:t>应按照中国人民银行发布的同期同类贷款基准利率支付违约金</w:t>
      </w:r>
      <w:r>
        <w:rPr>
          <w:rFonts w:hint="eastAsia" w:ascii="宋体" w:hAnsi="宋体" w:eastAsia="宋体" w:cs="宋体"/>
          <w:color w:val="auto"/>
          <w:kern w:val="0"/>
          <w:sz w:val="21"/>
          <w:szCs w:val="21"/>
          <w:highlight w:val="none"/>
        </w:rPr>
        <w:t>。</w:t>
      </w:r>
    </w:p>
    <w:p w14:paraId="341D45D0">
      <w:pPr>
        <w:adjustRightInd w:val="0"/>
        <w:snapToGrid w:val="0"/>
        <w:spacing w:line="360" w:lineRule="auto"/>
        <w:ind w:firstLine="420" w:firstLineChars="200"/>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12.4.6 支付分解表的编制</w:t>
      </w:r>
    </w:p>
    <w:p w14:paraId="7B07EB51">
      <w:pPr>
        <w:adjustRightInd w:val="0"/>
        <w:snapToGrid w:val="0"/>
        <w:spacing w:line="360" w:lineRule="auto"/>
        <w:ind w:firstLine="420" w:firstLineChars="200"/>
        <w:rPr>
          <w:rFonts w:ascii="宋体" w:hAnsi="宋体" w:eastAsia="宋体" w:cs="宋体"/>
          <w:color w:val="auto"/>
          <w:kern w:val="0"/>
          <w:sz w:val="21"/>
          <w:szCs w:val="21"/>
          <w:highlight w:val="none"/>
          <w:u w:val="single"/>
        </w:rPr>
      </w:pPr>
      <w:r>
        <w:rPr>
          <w:rFonts w:hint="eastAsia" w:ascii="宋体" w:hAnsi="宋体" w:eastAsia="宋体" w:cs="宋体"/>
          <w:color w:val="auto"/>
          <w:kern w:val="0"/>
          <w:sz w:val="21"/>
          <w:szCs w:val="21"/>
          <w:highlight w:val="none"/>
        </w:rPr>
        <w:t>（2）总价合同支付分解表的编制与审批：</w:t>
      </w:r>
      <w:r>
        <w:rPr>
          <w:rFonts w:hint="eastAsia" w:ascii="宋体" w:hAnsi="宋体" w:eastAsia="宋体" w:cs="宋体"/>
          <w:color w:val="auto"/>
          <w:kern w:val="0"/>
          <w:sz w:val="21"/>
          <w:szCs w:val="21"/>
          <w:highlight w:val="none"/>
          <w:u w:val="single"/>
        </w:rPr>
        <w:t xml:space="preserve">  /  </w:t>
      </w:r>
      <w:r>
        <w:rPr>
          <w:rFonts w:hint="eastAsia" w:ascii="宋体" w:hAnsi="宋体" w:eastAsia="宋体" w:cs="宋体"/>
          <w:color w:val="auto"/>
          <w:kern w:val="0"/>
          <w:sz w:val="21"/>
          <w:szCs w:val="21"/>
          <w:highlight w:val="none"/>
        </w:rPr>
        <w:t>。</w:t>
      </w:r>
    </w:p>
    <w:p w14:paraId="35EA9487">
      <w:pPr>
        <w:adjustRightInd w:val="0"/>
        <w:snapToGrid w:val="0"/>
        <w:spacing w:line="360" w:lineRule="auto"/>
        <w:ind w:firstLine="420" w:firstLineChars="200"/>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（3）单价合同的总价项目支付分解表的编制与审批：</w:t>
      </w:r>
      <w:r>
        <w:rPr>
          <w:rFonts w:hint="eastAsia" w:ascii="宋体" w:hAnsi="宋体" w:eastAsia="宋体" w:cs="宋体"/>
          <w:color w:val="auto"/>
          <w:kern w:val="0"/>
          <w:sz w:val="21"/>
          <w:szCs w:val="21"/>
          <w:highlight w:val="none"/>
          <w:u w:val="single"/>
        </w:rPr>
        <w:t xml:space="preserve">  /  </w:t>
      </w:r>
      <w:r>
        <w:rPr>
          <w:rFonts w:hint="eastAsia" w:ascii="宋体" w:hAnsi="宋体" w:eastAsia="宋体" w:cs="宋体"/>
          <w:color w:val="auto"/>
          <w:kern w:val="0"/>
          <w:sz w:val="21"/>
          <w:szCs w:val="21"/>
          <w:highlight w:val="none"/>
        </w:rPr>
        <w:t>。</w:t>
      </w:r>
    </w:p>
    <w:p w14:paraId="54A2F8DF">
      <w:pPr>
        <w:adjustRightInd w:val="0"/>
        <w:snapToGrid w:val="0"/>
        <w:spacing w:line="360" w:lineRule="auto"/>
        <w:ind w:firstLine="420" w:firstLineChars="200"/>
        <w:rPr>
          <w:rFonts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rPr>
        <w:t>12.4.7 农民工工资管理</w:t>
      </w:r>
    </w:p>
    <w:p w14:paraId="20986F6B">
      <w:pPr>
        <w:adjustRightInd w:val="0"/>
        <w:snapToGrid w:val="0"/>
        <w:spacing w:line="360" w:lineRule="auto"/>
        <w:ind w:firstLine="420" w:firstLineChars="200"/>
        <w:rPr>
          <w:rFonts w:ascii="宋体" w:hAnsi="宋体" w:eastAsia="宋体" w:cs="宋体"/>
          <w:bCs/>
          <w:color w:val="auto"/>
          <w:kern w:val="0"/>
          <w:sz w:val="21"/>
          <w:szCs w:val="21"/>
          <w:highlight w:val="none"/>
        </w:rPr>
      </w:pPr>
      <w:r>
        <w:rPr>
          <w:rFonts w:hint="eastAsia" w:ascii="宋体" w:hAnsi="宋体" w:eastAsia="宋体" w:cs="宋体"/>
          <w:color w:val="auto"/>
          <w:kern w:val="0"/>
          <w:sz w:val="21"/>
          <w:szCs w:val="21"/>
          <w:highlight w:val="none"/>
        </w:rPr>
        <w:t>（1）</w:t>
      </w:r>
      <w:r>
        <w:rPr>
          <w:rFonts w:hint="eastAsia" w:ascii="宋体" w:hAnsi="宋体" w:eastAsia="宋体" w:cs="宋体"/>
          <w:bCs/>
          <w:color w:val="auto"/>
          <w:kern w:val="0"/>
          <w:sz w:val="21"/>
          <w:szCs w:val="21"/>
          <w:highlight w:val="none"/>
        </w:rPr>
        <w:t>本工程农民工工资实行专用账户管理，承包人设立的专用账户开户行为</w:t>
      </w:r>
      <w:r>
        <w:rPr>
          <w:rFonts w:hint="eastAsia" w:ascii="宋体" w:hAnsi="宋体" w:eastAsia="宋体" w:cs="宋体"/>
          <w:bCs/>
          <w:color w:val="auto"/>
          <w:kern w:val="0"/>
          <w:sz w:val="21"/>
          <w:szCs w:val="21"/>
          <w:highlight w:val="none"/>
          <w:u w:val="single"/>
        </w:rPr>
        <w:t xml:space="preserve">：        </w:t>
      </w:r>
      <w:r>
        <w:rPr>
          <w:rFonts w:hint="eastAsia" w:ascii="宋体" w:hAnsi="宋体" w:eastAsia="宋体" w:cs="宋体"/>
          <w:bCs/>
          <w:color w:val="auto"/>
          <w:kern w:val="0"/>
          <w:sz w:val="21"/>
          <w:szCs w:val="21"/>
          <w:highlight w:val="none"/>
        </w:rPr>
        <w:t>，账号：</w:t>
      </w:r>
      <w:r>
        <w:rPr>
          <w:rFonts w:hint="eastAsia" w:ascii="宋体" w:hAnsi="宋体" w:eastAsia="宋体" w:cs="宋体"/>
          <w:bCs/>
          <w:color w:val="auto"/>
          <w:kern w:val="0"/>
          <w:sz w:val="21"/>
          <w:szCs w:val="21"/>
          <w:highlight w:val="none"/>
          <w:u w:val="single"/>
        </w:rPr>
        <w:t xml:space="preserve">              </w:t>
      </w:r>
      <w:r>
        <w:rPr>
          <w:rFonts w:hint="eastAsia" w:ascii="宋体" w:hAnsi="宋体" w:eastAsia="宋体" w:cs="宋体"/>
          <w:bCs/>
          <w:color w:val="auto"/>
          <w:kern w:val="0"/>
          <w:sz w:val="21"/>
          <w:szCs w:val="21"/>
          <w:highlight w:val="none"/>
        </w:rPr>
        <w:t>;</w:t>
      </w:r>
    </w:p>
    <w:p w14:paraId="0EB496E8">
      <w:pPr>
        <w:adjustRightInd w:val="0"/>
        <w:snapToGrid w:val="0"/>
        <w:spacing w:line="360" w:lineRule="auto"/>
        <w:ind w:firstLine="420" w:firstLineChars="200"/>
        <w:rPr>
          <w:rFonts w:ascii="宋体" w:hAnsi="宋体" w:eastAsia="宋体" w:cs="宋体"/>
          <w:bCs/>
          <w:color w:val="auto"/>
          <w:kern w:val="0"/>
          <w:sz w:val="21"/>
          <w:szCs w:val="21"/>
          <w:highlight w:val="none"/>
        </w:rPr>
      </w:pPr>
      <w:r>
        <w:rPr>
          <w:rFonts w:hint="eastAsia" w:ascii="宋体" w:hAnsi="宋体" w:eastAsia="宋体" w:cs="宋体"/>
          <w:color w:val="auto"/>
          <w:kern w:val="0"/>
          <w:sz w:val="21"/>
          <w:szCs w:val="21"/>
          <w:highlight w:val="none"/>
        </w:rPr>
        <w:t>（2）</w:t>
      </w:r>
      <w:r>
        <w:rPr>
          <w:rFonts w:hint="eastAsia" w:ascii="宋体" w:hAnsi="宋体" w:eastAsia="宋体" w:cs="宋体"/>
          <w:bCs/>
          <w:color w:val="auto"/>
          <w:kern w:val="0"/>
          <w:sz w:val="21"/>
          <w:szCs w:val="21"/>
          <w:highlight w:val="none"/>
        </w:rPr>
        <w:t>本工程工资性工程款</w:t>
      </w:r>
      <w:r>
        <w:rPr>
          <w:rFonts w:hint="eastAsia" w:ascii="宋体" w:hAnsi="宋体" w:eastAsia="宋体" w:cs="宋体"/>
          <w:bCs/>
          <w:color w:val="auto"/>
          <w:kern w:val="0"/>
          <w:sz w:val="21"/>
          <w:szCs w:val="21"/>
          <w:highlight w:val="none"/>
          <w:u w:val="single"/>
        </w:rPr>
        <w:t xml:space="preserve">         </w:t>
      </w:r>
      <w:r>
        <w:rPr>
          <w:rFonts w:hint="eastAsia" w:ascii="宋体" w:hAnsi="宋体" w:eastAsia="宋体" w:cs="宋体"/>
          <w:bCs/>
          <w:color w:val="auto"/>
          <w:kern w:val="0"/>
          <w:sz w:val="21"/>
          <w:szCs w:val="21"/>
          <w:highlight w:val="none"/>
        </w:rPr>
        <w:t>元。</w:t>
      </w:r>
    </w:p>
    <w:p w14:paraId="3C6AFB95">
      <w:pPr>
        <w:adjustRightInd w:val="0"/>
        <w:snapToGrid w:val="0"/>
        <w:spacing w:line="360" w:lineRule="auto"/>
        <w:ind w:firstLine="420" w:firstLineChars="200"/>
        <w:rPr>
          <w:rFonts w:ascii="宋体" w:hAnsi="宋体" w:eastAsia="宋体" w:cs="宋体"/>
          <w:bCs/>
          <w:color w:val="auto"/>
          <w:kern w:val="0"/>
          <w:sz w:val="21"/>
          <w:szCs w:val="21"/>
          <w:highlight w:val="none"/>
        </w:rPr>
      </w:pPr>
      <w:r>
        <w:rPr>
          <w:rFonts w:hint="eastAsia" w:ascii="宋体" w:hAnsi="宋体" w:eastAsia="宋体" w:cs="宋体"/>
          <w:color w:val="auto"/>
          <w:kern w:val="0"/>
          <w:sz w:val="21"/>
          <w:szCs w:val="21"/>
          <w:highlight w:val="none"/>
        </w:rPr>
        <w:t>（3）</w:t>
      </w:r>
      <w:r>
        <w:rPr>
          <w:rFonts w:hint="eastAsia" w:ascii="宋体" w:hAnsi="宋体" w:eastAsia="宋体" w:cs="宋体"/>
          <w:bCs/>
          <w:color w:val="auto"/>
          <w:kern w:val="0"/>
          <w:sz w:val="21"/>
          <w:szCs w:val="21"/>
          <w:highlight w:val="none"/>
        </w:rPr>
        <w:t>发包人于每月25日前将工资性工程进度款转入农民工工资专用账户。</w:t>
      </w:r>
    </w:p>
    <w:p w14:paraId="7E6BE2B5">
      <w:pPr>
        <w:adjustRightInd w:val="0"/>
        <w:snapToGrid w:val="0"/>
        <w:spacing w:line="360" w:lineRule="auto"/>
        <w:ind w:firstLine="420" w:firstLineChars="200"/>
        <w:rPr>
          <w:rFonts w:ascii="宋体" w:hAnsi="宋体" w:eastAsia="宋体" w:cs="宋体"/>
          <w:bCs/>
          <w:color w:val="auto"/>
          <w:kern w:val="0"/>
          <w:sz w:val="21"/>
          <w:szCs w:val="21"/>
          <w:highlight w:val="none"/>
        </w:rPr>
      </w:pPr>
      <w:r>
        <w:rPr>
          <w:rFonts w:hint="eastAsia" w:ascii="宋体" w:hAnsi="宋体" w:eastAsia="宋体" w:cs="宋体"/>
          <w:color w:val="auto"/>
          <w:kern w:val="0"/>
          <w:sz w:val="21"/>
          <w:szCs w:val="21"/>
          <w:highlight w:val="none"/>
        </w:rPr>
        <w:t>（4）</w:t>
      </w:r>
      <w:r>
        <w:rPr>
          <w:rFonts w:hint="eastAsia" w:ascii="宋体" w:hAnsi="宋体" w:eastAsia="宋体" w:cs="宋体"/>
          <w:bCs/>
          <w:color w:val="auto"/>
          <w:kern w:val="0"/>
          <w:sz w:val="21"/>
          <w:szCs w:val="21"/>
          <w:highlight w:val="none"/>
        </w:rPr>
        <w:t>承包人每月25日前上报本工程农民工工资清单，每月10日前委托开设农民工工资专用账户的银行支付农民工工资。</w:t>
      </w:r>
    </w:p>
    <w:p w14:paraId="2F86C42A">
      <w:pPr>
        <w:adjustRightInd w:val="0"/>
        <w:snapToGrid w:val="0"/>
        <w:spacing w:line="360" w:lineRule="auto"/>
        <w:ind w:firstLine="420" w:firstLineChars="200"/>
        <w:rPr>
          <w:rFonts w:ascii="宋体" w:hAnsi="宋体" w:eastAsia="宋体" w:cs="宋体"/>
          <w:b/>
          <w:color w:val="auto"/>
          <w:kern w:val="0"/>
          <w:sz w:val="21"/>
          <w:szCs w:val="21"/>
          <w:highlight w:val="none"/>
        </w:rPr>
      </w:pPr>
      <w:r>
        <w:rPr>
          <w:rFonts w:hint="eastAsia" w:ascii="宋体" w:hAnsi="宋体" w:eastAsia="宋体" w:cs="宋体"/>
          <w:color w:val="auto"/>
          <w:kern w:val="0"/>
          <w:sz w:val="21"/>
          <w:szCs w:val="21"/>
          <w:highlight w:val="none"/>
        </w:rPr>
        <w:t>（5）</w:t>
      </w:r>
      <w:r>
        <w:rPr>
          <w:rFonts w:hint="eastAsia" w:ascii="宋体" w:hAnsi="宋体" w:eastAsia="宋体" w:cs="宋体"/>
          <w:bCs/>
          <w:color w:val="auto"/>
          <w:kern w:val="0"/>
          <w:sz w:val="21"/>
          <w:szCs w:val="21"/>
          <w:highlight w:val="none"/>
        </w:rPr>
        <w:t>工程竣工后，经项目部农民工维权组确认无农民工工资拖欠后，发、承双方办理农民工工资专用账户撤销手续，农民工工资专用账户余额划至本合同约定的承包人账户。</w:t>
      </w:r>
    </w:p>
    <w:bookmarkEnd w:id="340"/>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p w14:paraId="3C7F192B">
      <w:pPr>
        <w:snapToGrid w:val="0"/>
        <w:spacing w:before="312" w:beforeLines="100" w:after="312" w:afterLines="100" w:line="360" w:lineRule="auto"/>
        <w:outlineLvl w:val="2"/>
        <w:rPr>
          <w:rFonts w:cs="宋体"/>
          <w:color w:val="auto"/>
          <w:sz w:val="21"/>
          <w:szCs w:val="21"/>
          <w:highlight w:val="none"/>
        </w:rPr>
      </w:pPr>
      <w:bookmarkStart w:id="511" w:name="_Toc351203645"/>
      <w:bookmarkStart w:id="512" w:name="_Toc296891047"/>
      <w:bookmarkStart w:id="513" w:name="_Toc297120519"/>
      <w:bookmarkStart w:id="514" w:name="_Toc296891259"/>
      <w:bookmarkStart w:id="515" w:name="_Toc297216223"/>
      <w:bookmarkStart w:id="516" w:name="_Toc303539172"/>
      <w:bookmarkStart w:id="517" w:name="_Toc296944558"/>
      <w:bookmarkStart w:id="518" w:name="_Toc297048405"/>
      <w:bookmarkStart w:id="519" w:name="_Toc296346720"/>
      <w:bookmarkStart w:id="520" w:name="_Toc296503219"/>
      <w:bookmarkStart w:id="521" w:name="_Toc296347218"/>
      <w:bookmarkStart w:id="522" w:name="_Toc300935015"/>
      <w:bookmarkStart w:id="523" w:name="_Toc304295593"/>
      <w:bookmarkStart w:id="524" w:name="_Toc292559424"/>
      <w:bookmarkStart w:id="525" w:name="_Toc312678053"/>
      <w:bookmarkStart w:id="526" w:name="_Toc292559929"/>
      <w:bookmarkStart w:id="527" w:name="_Toc297123564"/>
      <w:r>
        <w:rPr>
          <w:rFonts w:hint="eastAsia" w:cs="宋体"/>
          <w:color w:val="auto"/>
          <w:sz w:val="21"/>
          <w:szCs w:val="21"/>
          <w:highlight w:val="none"/>
        </w:rPr>
        <w:t>13. 验收和工程试车</w:t>
      </w:r>
      <w:bookmarkEnd w:id="511"/>
    </w:p>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p w14:paraId="6C651E54">
      <w:pPr>
        <w:keepNext w:val="0"/>
        <w:keepLines w:val="0"/>
        <w:snapToGrid w:val="0"/>
        <w:spacing w:before="120" w:after="120" w:line="360" w:lineRule="auto"/>
        <w:jc w:val="left"/>
        <w:outlineLvl w:val="2"/>
        <w:rPr>
          <w:rFonts w:cs="宋体"/>
          <w:bCs/>
          <w:color w:val="auto"/>
          <w:sz w:val="21"/>
          <w:szCs w:val="21"/>
          <w:highlight w:val="none"/>
        </w:rPr>
      </w:pPr>
      <w:r>
        <w:rPr>
          <w:rFonts w:hint="eastAsia" w:cs="宋体"/>
          <w:bCs/>
          <w:color w:val="auto"/>
          <w:sz w:val="21"/>
          <w:szCs w:val="21"/>
          <w:highlight w:val="none"/>
        </w:rPr>
        <w:t>13.1 分部分项工程验收</w:t>
      </w:r>
    </w:p>
    <w:p w14:paraId="5F68523F">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13.1.2 监理人不能按时进行验收时，应提前</w:t>
      </w:r>
      <w:r>
        <w:rPr>
          <w:rFonts w:hint="eastAsia" w:cs="宋体"/>
          <w:color w:val="auto"/>
          <w:sz w:val="21"/>
          <w:szCs w:val="21"/>
          <w:highlight w:val="none"/>
          <w:u w:val="single"/>
        </w:rPr>
        <w:t>24</w:t>
      </w:r>
      <w:r>
        <w:rPr>
          <w:rFonts w:hint="eastAsia" w:cs="宋体"/>
          <w:color w:val="auto"/>
          <w:sz w:val="21"/>
          <w:szCs w:val="21"/>
          <w:highlight w:val="none"/>
        </w:rPr>
        <w:t>小时提交书面延期要求。</w:t>
      </w:r>
    </w:p>
    <w:p w14:paraId="402EC56C">
      <w:pPr>
        <w:adjustRightInd w:val="0"/>
        <w:snapToGrid w:val="0"/>
        <w:spacing w:line="360" w:lineRule="auto"/>
        <w:ind w:firstLine="420" w:firstLineChars="200"/>
        <w:rPr>
          <w:rFonts w:cs="宋体"/>
          <w:b/>
          <w:color w:val="auto"/>
          <w:sz w:val="21"/>
          <w:szCs w:val="21"/>
          <w:highlight w:val="none"/>
        </w:rPr>
      </w:pPr>
      <w:r>
        <w:rPr>
          <w:rFonts w:hint="eastAsia" w:cs="宋体"/>
          <w:color w:val="auto"/>
          <w:sz w:val="21"/>
          <w:szCs w:val="21"/>
          <w:highlight w:val="none"/>
        </w:rPr>
        <w:t>关于延期最长不得超过：</w:t>
      </w:r>
      <w:r>
        <w:rPr>
          <w:rFonts w:hint="eastAsia" w:cs="宋体"/>
          <w:color w:val="auto"/>
          <w:sz w:val="21"/>
          <w:szCs w:val="21"/>
          <w:highlight w:val="none"/>
          <w:u w:val="single"/>
        </w:rPr>
        <w:t>48</w:t>
      </w:r>
      <w:r>
        <w:rPr>
          <w:rFonts w:hint="eastAsia" w:cs="宋体"/>
          <w:color w:val="auto"/>
          <w:sz w:val="21"/>
          <w:szCs w:val="21"/>
          <w:highlight w:val="none"/>
        </w:rPr>
        <w:t>小时。</w:t>
      </w:r>
    </w:p>
    <w:p w14:paraId="72396EF8">
      <w:pPr>
        <w:keepNext w:val="0"/>
        <w:keepLines w:val="0"/>
        <w:snapToGrid w:val="0"/>
        <w:spacing w:before="120" w:after="120" w:line="360" w:lineRule="auto"/>
        <w:ind w:firstLine="420" w:firstLineChars="200"/>
        <w:outlineLvl w:val="3"/>
        <w:rPr>
          <w:rFonts w:cs="宋体"/>
          <w:bCs/>
          <w:color w:val="auto"/>
          <w:sz w:val="21"/>
          <w:szCs w:val="21"/>
          <w:highlight w:val="none"/>
        </w:rPr>
      </w:pPr>
      <w:bookmarkStart w:id="528" w:name="_Toc296891051"/>
      <w:bookmarkStart w:id="529" w:name="_Toc296503223"/>
      <w:bookmarkStart w:id="530" w:name="_Toc292559428"/>
      <w:bookmarkStart w:id="531" w:name="_Toc292559933"/>
      <w:bookmarkStart w:id="532" w:name="_Toc297048409"/>
      <w:bookmarkStart w:id="533" w:name="_Toc296891263"/>
      <w:bookmarkStart w:id="534" w:name="_Toc297123565"/>
      <w:bookmarkStart w:id="535" w:name="_Toc296347222"/>
      <w:bookmarkStart w:id="536" w:name="_Toc297120523"/>
      <w:bookmarkStart w:id="537" w:name="_Toc296346724"/>
      <w:bookmarkStart w:id="538" w:name="_Toc300935016"/>
      <w:bookmarkStart w:id="539" w:name="_Toc303539173"/>
      <w:bookmarkStart w:id="540" w:name="_Toc296944562"/>
      <w:bookmarkStart w:id="541" w:name="_Toc312678056"/>
      <w:bookmarkStart w:id="542" w:name="_Toc297216224"/>
      <w:bookmarkStart w:id="543" w:name="_Toc304295596"/>
      <w:bookmarkStart w:id="544" w:name="_Toc267251474"/>
      <w:bookmarkStart w:id="545" w:name="_Toc267251472"/>
      <w:bookmarkStart w:id="546" w:name="_Toc267251473"/>
      <w:bookmarkStart w:id="547" w:name="_Toc267251475"/>
      <w:bookmarkStart w:id="548" w:name="_Toc267251471"/>
      <w:bookmarkStart w:id="549" w:name="_Toc267251470"/>
      <w:bookmarkStart w:id="550" w:name="_Toc267251476"/>
      <w:r>
        <w:rPr>
          <w:rFonts w:hint="eastAsia" w:cs="宋体"/>
          <w:bCs/>
          <w:color w:val="auto"/>
          <w:sz w:val="21"/>
          <w:szCs w:val="21"/>
          <w:highlight w:val="none"/>
        </w:rPr>
        <w:t>13.2 竣工验收</w:t>
      </w:r>
    </w:p>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p w14:paraId="4C212B98">
      <w:pPr>
        <w:adjustRightInd w:val="0"/>
        <w:snapToGrid w:val="0"/>
        <w:spacing w:line="360" w:lineRule="auto"/>
        <w:ind w:firstLine="420" w:firstLineChars="200"/>
        <w:rPr>
          <w:rFonts w:cs="宋体"/>
          <w:color w:val="auto"/>
          <w:sz w:val="21"/>
          <w:szCs w:val="21"/>
          <w:highlight w:val="none"/>
        </w:rPr>
      </w:pPr>
      <w:bookmarkStart w:id="551" w:name="_Toc280868704"/>
      <w:bookmarkStart w:id="552" w:name="_Toc280868705"/>
      <w:bookmarkStart w:id="553" w:name="_Toc280868706"/>
      <w:bookmarkStart w:id="554" w:name="_Toc280868707"/>
      <w:bookmarkStart w:id="555" w:name="_Toc280868708"/>
      <w:bookmarkStart w:id="556" w:name="_Toc280868709"/>
      <w:r>
        <w:rPr>
          <w:rFonts w:hint="eastAsia" w:cs="宋体"/>
          <w:color w:val="auto"/>
          <w:sz w:val="21"/>
          <w:szCs w:val="21"/>
          <w:highlight w:val="none"/>
        </w:rPr>
        <w:t>13.2.2 竣工验收程序</w:t>
      </w:r>
    </w:p>
    <w:bookmarkEnd w:id="551"/>
    <w:p w14:paraId="2444FBF9">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关于竣工验收程序的约定：</w:t>
      </w:r>
      <w:r>
        <w:rPr>
          <w:rFonts w:hint="eastAsia" w:cs="宋体"/>
          <w:color w:val="auto"/>
          <w:sz w:val="21"/>
          <w:szCs w:val="21"/>
          <w:highlight w:val="none"/>
          <w:u w:val="single"/>
        </w:rPr>
        <w:t>执行通用条款</w:t>
      </w:r>
      <w:r>
        <w:rPr>
          <w:rFonts w:hint="eastAsia" w:cs="宋体"/>
          <w:color w:val="auto"/>
          <w:sz w:val="21"/>
          <w:szCs w:val="21"/>
          <w:highlight w:val="none"/>
        </w:rPr>
        <w:t>。</w:t>
      </w:r>
    </w:p>
    <w:p w14:paraId="38557048">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发包人不按照本项约定组织竣工验收、颁发工程接收证书的违约金的计算方法：</w:t>
      </w:r>
      <w:r>
        <w:rPr>
          <w:rFonts w:hint="eastAsia" w:cs="宋体"/>
          <w:color w:val="auto"/>
          <w:sz w:val="21"/>
          <w:szCs w:val="21"/>
          <w:highlight w:val="none"/>
          <w:u w:val="single"/>
        </w:rPr>
        <w:t>执行通用条款</w:t>
      </w:r>
      <w:r>
        <w:rPr>
          <w:rFonts w:hint="eastAsia" w:cs="宋体"/>
          <w:color w:val="auto"/>
          <w:sz w:val="21"/>
          <w:szCs w:val="21"/>
          <w:highlight w:val="none"/>
        </w:rPr>
        <w:t>。</w:t>
      </w:r>
    </w:p>
    <w:bookmarkEnd w:id="552"/>
    <w:p w14:paraId="503DCB27">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13.2.5 移交、接收全部与部分工程</w:t>
      </w:r>
    </w:p>
    <w:bookmarkEnd w:id="553"/>
    <w:p w14:paraId="041549FE">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承包人向发包人移交工程的期限：</w:t>
      </w:r>
      <w:r>
        <w:rPr>
          <w:rFonts w:hint="eastAsia" w:cs="宋体"/>
          <w:color w:val="auto"/>
          <w:sz w:val="21"/>
          <w:szCs w:val="21"/>
          <w:highlight w:val="none"/>
          <w:u w:val="single"/>
        </w:rPr>
        <w:t>颁发工程接收证书后7天内完成工程的移交</w:t>
      </w:r>
      <w:r>
        <w:rPr>
          <w:rFonts w:hint="eastAsia" w:cs="宋体"/>
          <w:color w:val="auto"/>
          <w:sz w:val="21"/>
          <w:szCs w:val="21"/>
          <w:highlight w:val="none"/>
        </w:rPr>
        <w:t>。</w:t>
      </w:r>
    </w:p>
    <w:p w14:paraId="75E28340">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发包人未按本合同约定接收全部或部分工程的，违约金的计算方法为：</w:t>
      </w:r>
      <w:r>
        <w:rPr>
          <w:rFonts w:hint="eastAsia" w:cs="宋体"/>
          <w:color w:val="auto"/>
          <w:sz w:val="21"/>
          <w:szCs w:val="21"/>
          <w:highlight w:val="none"/>
          <w:u w:val="single"/>
        </w:rPr>
        <w:t>发包人自应当接收工程之日起，承担工程照管、成品保护、保管等与工程有关的各项费用</w:t>
      </w:r>
      <w:r>
        <w:rPr>
          <w:rFonts w:hint="eastAsia" w:cs="宋体"/>
          <w:color w:val="auto"/>
          <w:sz w:val="21"/>
          <w:szCs w:val="21"/>
          <w:highlight w:val="none"/>
        </w:rPr>
        <w:t>。</w:t>
      </w:r>
    </w:p>
    <w:bookmarkEnd w:id="554"/>
    <w:p w14:paraId="325D241C">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承包人未按时移交工程的，违约金的计算方法为：</w:t>
      </w:r>
      <w:r>
        <w:rPr>
          <w:rFonts w:hint="eastAsia" w:cs="宋体"/>
          <w:color w:val="auto"/>
          <w:sz w:val="21"/>
          <w:szCs w:val="21"/>
          <w:highlight w:val="none"/>
          <w:u w:val="single"/>
        </w:rPr>
        <w:t>承包人应承担工程照管、成品保护、保管等与工程有关的各项费用</w:t>
      </w:r>
      <w:r>
        <w:rPr>
          <w:rFonts w:hint="eastAsia" w:cs="宋体"/>
          <w:color w:val="auto"/>
          <w:sz w:val="21"/>
          <w:szCs w:val="21"/>
          <w:highlight w:val="none"/>
        </w:rPr>
        <w:t>。</w:t>
      </w:r>
    </w:p>
    <w:p w14:paraId="384F292F">
      <w:pPr>
        <w:keepNext w:val="0"/>
        <w:keepLines w:val="0"/>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13.3 工程试车</w:t>
      </w:r>
    </w:p>
    <w:bookmarkEnd w:id="555"/>
    <w:p w14:paraId="2C547103">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13.3.1 试车程序</w:t>
      </w:r>
    </w:p>
    <w:p w14:paraId="37954341">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工程试车内容：</w:t>
      </w:r>
      <w:r>
        <w:rPr>
          <w:rFonts w:hint="eastAsia" w:cs="宋体"/>
          <w:color w:val="auto"/>
          <w:sz w:val="21"/>
          <w:szCs w:val="21"/>
          <w:highlight w:val="none"/>
          <w:u w:val="single"/>
        </w:rPr>
        <w:t xml:space="preserve">                                        </w:t>
      </w:r>
      <w:r>
        <w:rPr>
          <w:rFonts w:hint="eastAsia" w:cs="宋体"/>
          <w:color w:val="auto"/>
          <w:sz w:val="21"/>
          <w:szCs w:val="21"/>
          <w:highlight w:val="none"/>
        </w:rPr>
        <w:t>。</w:t>
      </w:r>
    </w:p>
    <w:p w14:paraId="674FBEED">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（1）单机无负荷试车费用由</w:t>
      </w:r>
      <w:r>
        <w:rPr>
          <w:rFonts w:hint="eastAsia" w:cs="宋体"/>
          <w:color w:val="auto"/>
          <w:sz w:val="21"/>
          <w:szCs w:val="21"/>
          <w:highlight w:val="none"/>
          <w:u w:val="single"/>
        </w:rPr>
        <w:t>试车消耗的生产性原材料由发包人承担；试车其他费用（包括试车所需水电油等费用）由承包人在投标报价中综合考虑并</w:t>
      </w:r>
      <w:r>
        <w:rPr>
          <w:rFonts w:hint="eastAsia" w:cs="宋体"/>
          <w:color w:val="auto"/>
          <w:sz w:val="21"/>
          <w:szCs w:val="21"/>
          <w:highlight w:val="none"/>
        </w:rPr>
        <w:t>承担；</w:t>
      </w:r>
    </w:p>
    <w:p w14:paraId="16309EC3">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（2）无负荷联动试车费用由</w:t>
      </w:r>
      <w:r>
        <w:rPr>
          <w:rFonts w:hint="eastAsia" w:cs="宋体"/>
          <w:color w:val="auto"/>
          <w:sz w:val="21"/>
          <w:szCs w:val="21"/>
          <w:highlight w:val="none"/>
          <w:u w:val="single"/>
        </w:rPr>
        <w:t>试车消耗的生产性原材料由发包人承担；试车其他费用（包括试车所需水电油等费用）由承包人在投标报价中综合考虑并</w:t>
      </w:r>
      <w:r>
        <w:rPr>
          <w:rFonts w:hint="eastAsia" w:cs="宋体"/>
          <w:color w:val="auto"/>
          <w:sz w:val="21"/>
          <w:szCs w:val="21"/>
          <w:highlight w:val="none"/>
        </w:rPr>
        <w:t>承担。</w:t>
      </w:r>
    </w:p>
    <w:p w14:paraId="12311EDF">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13.3.3 投料试车</w:t>
      </w:r>
    </w:p>
    <w:p w14:paraId="66D8F93E">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关于投料试车相关事项的约定：</w:t>
      </w:r>
      <w:r>
        <w:rPr>
          <w:rFonts w:hint="eastAsia" w:cs="宋体"/>
          <w:color w:val="auto"/>
          <w:sz w:val="21"/>
          <w:szCs w:val="21"/>
          <w:highlight w:val="none"/>
          <w:u w:val="single"/>
        </w:rPr>
        <w:t>执行通用条款</w:t>
      </w:r>
      <w:r>
        <w:rPr>
          <w:rFonts w:hint="eastAsia" w:cs="宋体"/>
          <w:color w:val="auto"/>
          <w:sz w:val="21"/>
          <w:szCs w:val="21"/>
          <w:highlight w:val="none"/>
        </w:rPr>
        <w:t>。</w:t>
      </w:r>
    </w:p>
    <w:p w14:paraId="27C6FE9C">
      <w:pPr>
        <w:keepNext w:val="0"/>
        <w:keepLines w:val="0"/>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13.6 竣工退场</w:t>
      </w:r>
    </w:p>
    <w:p w14:paraId="62B04655">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13.6.1 竣工退场</w:t>
      </w:r>
    </w:p>
    <w:p w14:paraId="23985FCD">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承包人完成竣工退场的期限：</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10天</w:t>
      </w:r>
      <w:r>
        <w:rPr>
          <w:rFonts w:hint="eastAsia" w:cs="宋体"/>
          <w:color w:val="auto"/>
          <w:sz w:val="21"/>
          <w:szCs w:val="21"/>
          <w:highlight w:val="none"/>
          <w:u w:val="single"/>
        </w:rPr>
        <w:t xml:space="preserve">  </w:t>
      </w:r>
      <w:r>
        <w:rPr>
          <w:rFonts w:hint="eastAsia" w:cs="宋体"/>
          <w:color w:val="auto"/>
          <w:sz w:val="21"/>
          <w:szCs w:val="21"/>
          <w:highlight w:val="none"/>
        </w:rPr>
        <w:t>。</w:t>
      </w:r>
    </w:p>
    <w:p w14:paraId="4528929C">
      <w:pPr>
        <w:snapToGrid w:val="0"/>
        <w:spacing w:before="312" w:beforeLines="100" w:after="312" w:afterLines="100" w:line="360" w:lineRule="auto"/>
        <w:outlineLvl w:val="2"/>
        <w:rPr>
          <w:rFonts w:cs="宋体"/>
          <w:color w:val="auto"/>
          <w:sz w:val="21"/>
          <w:szCs w:val="21"/>
          <w:highlight w:val="none"/>
        </w:rPr>
      </w:pPr>
      <w:bookmarkStart w:id="557" w:name="_Toc351203646"/>
      <w:r>
        <w:rPr>
          <w:rFonts w:hint="eastAsia" w:cs="宋体"/>
          <w:color w:val="auto"/>
          <w:sz w:val="21"/>
          <w:szCs w:val="21"/>
          <w:highlight w:val="none"/>
        </w:rPr>
        <w:t>14. 竣工结算</w:t>
      </w:r>
      <w:bookmarkEnd w:id="557"/>
    </w:p>
    <w:p w14:paraId="3FA153DD">
      <w:pPr>
        <w:keepNext w:val="0"/>
        <w:keepLines w:val="0"/>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14.1 竣工结算申请</w:t>
      </w:r>
    </w:p>
    <w:p w14:paraId="6F30F06B">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承包人提交竣工结算申请单的期限：</w:t>
      </w:r>
      <w:r>
        <w:rPr>
          <w:rFonts w:hint="eastAsia" w:cs="宋体"/>
          <w:color w:val="auto"/>
          <w:sz w:val="21"/>
          <w:szCs w:val="21"/>
          <w:highlight w:val="none"/>
          <w:u w:val="single"/>
        </w:rPr>
        <w:t>承包人应在工程竣工验收合格后28天内</w:t>
      </w:r>
      <w:r>
        <w:rPr>
          <w:rFonts w:hint="eastAsia" w:cs="宋体"/>
          <w:color w:val="auto"/>
          <w:sz w:val="21"/>
          <w:szCs w:val="21"/>
          <w:highlight w:val="none"/>
        </w:rPr>
        <w:t>。</w:t>
      </w:r>
    </w:p>
    <w:p w14:paraId="0245341B">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竣工结算申请单应包括的内容：</w:t>
      </w:r>
      <w:r>
        <w:rPr>
          <w:rFonts w:hint="eastAsia" w:cs="宋体"/>
          <w:color w:val="auto"/>
          <w:sz w:val="21"/>
          <w:szCs w:val="21"/>
          <w:highlight w:val="none"/>
          <w:u w:val="single"/>
        </w:rPr>
        <w:t>执行通用条款</w:t>
      </w:r>
      <w:r>
        <w:rPr>
          <w:rFonts w:hint="eastAsia" w:cs="宋体"/>
          <w:color w:val="auto"/>
          <w:sz w:val="21"/>
          <w:szCs w:val="21"/>
          <w:highlight w:val="none"/>
        </w:rPr>
        <w:t>。</w:t>
      </w:r>
    </w:p>
    <w:p w14:paraId="7AAFAE81">
      <w:pPr>
        <w:keepNext w:val="0"/>
        <w:keepLines w:val="0"/>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14.2 竣工结算审核</w:t>
      </w:r>
    </w:p>
    <w:p w14:paraId="26574831">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发包人审批竣工付款申请单的期限：</w:t>
      </w:r>
      <w:r>
        <w:rPr>
          <w:rFonts w:hint="eastAsia" w:cs="宋体"/>
          <w:color w:val="auto"/>
          <w:sz w:val="21"/>
          <w:szCs w:val="21"/>
          <w:highlight w:val="none"/>
          <w:u w:val="single"/>
        </w:rPr>
        <w:t>发包人应在收到监理人提交的经审核的竣工结算申请单后14天内完成审批</w:t>
      </w:r>
      <w:r>
        <w:rPr>
          <w:rFonts w:hint="eastAsia" w:cs="宋体"/>
          <w:color w:val="auto"/>
          <w:sz w:val="21"/>
          <w:szCs w:val="21"/>
          <w:highlight w:val="none"/>
        </w:rPr>
        <w:t>。</w:t>
      </w:r>
    </w:p>
    <w:p w14:paraId="17F0EA5D">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发包人完成竣工付款的期限：</w:t>
      </w:r>
      <w:r>
        <w:rPr>
          <w:rFonts w:hint="eastAsia" w:cs="宋体"/>
          <w:color w:val="auto"/>
          <w:sz w:val="21"/>
          <w:szCs w:val="21"/>
          <w:highlight w:val="none"/>
          <w:u w:val="single"/>
        </w:rPr>
        <w:t>发包人应在签发竣工付款证书后的14 天内，完成对承包人的竣工付款</w:t>
      </w:r>
      <w:r>
        <w:rPr>
          <w:rFonts w:hint="eastAsia" w:cs="宋体"/>
          <w:color w:val="auto"/>
          <w:sz w:val="21"/>
          <w:szCs w:val="21"/>
          <w:highlight w:val="none"/>
        </w:rPr>
        <w:t>。</w:t>
      </w:r>
    </w:p>
    <w:p w14:paraId="438D066F">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关于竣工付款证书异议部分复核的方式和程序：</w:t>
      </w:r>
      <w:r>
        <w:rPr>
          <w:rFonts w:hint="eastAsia" w:cs="宋体"/>
          <w:color w:val="auto"/>
          <w:sz w:val="21"/>
          <w:szCs w:val="21"/>
          <w:highlight w:val="none"/>
          <w:u w:val="single"/>
        </w:rPr>
        <w:t>执行通用条款</w:t>
      </w:r>
      <w:r>
        <w:rPr>
          <w:rFonts w:hint="eastAsia" w:cs="宋体"/>
          <w:color w:val="auto"/>
          <w:sz w:val="21"/>
          <w:szCs w:val="21"/>
          <w:highlight w:val="none"/>
        </w:rPr>
        <w:t>。</w:t>
      </w:r>
    </w:p>
    <w:p w14:paraId="4FB97BE3">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14.4 最终结清</w:t>
      </w:r>
    </w:p>
    <w:p w14:paraId="664A27B7">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14.4.1 最终结清申请单</w:t>
      </w:r>
    </w:p>
    <w:p w14:paraId="5464AC0E">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承包人提交最终结清申请单的份数：</w:t>
      </w:r>
      <w:r>
        <w:rPr>
          <w:rFonts w:hint="eastAsia" w:cs="宋体"/>
          <w:color w:val="auto"/>
          <w:sz w:val="21"/>
          <w:szCs w:val="21"/>
          <w:highlight w:val="none"/>
          <w:u w:val="single"/>
        </w:rPr>
        <w:t xml:space="preserve">                    </w:t>
      </w:r>
      <w:r>
        <w:rPr>
          <w:rFonts w:hint="eastAsia" w:cs="宋体"/>
          <w:color w:val="auto"/>
          <w:sz w:val="21"/>
          <w:szCs w:val="21"/>
          <w:highlight w:val="none"/>
        </w:rPr>
        <w:t>。</w:t>
      </w:r>
    </w:p>
    <w:p w14:paraId="22F2A1A7">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承包人提交最终结算申请单的期限：</w:t>
      </w:r>
      <w:r>
        <w:rPr>
          <w:rFonts w:hint="eastAsia" w:cs="宋体"/>
          <w:color w:val="auto"/>
          <w:sz w:val="21"/>
          <w:szCs w:val="21"/>
          <w:highlight w:val="none"/>
          <w:u w:val="single"/>
        </w:rPr>
        <w:t>缺陷责任期终止证书颁发后7天内</w:t>
      </w:r>
      <w:r>
        <w:rPr>
          <w:rFonts w:hint="eastAsia" w:cs="宋体"/>
          <w:color w:val="auto"/>
          <w:sz w:val="21"/>
          <w:szCs w:val="21"/>
          <w:highlight w:val="none"/>
        </w:rPr>
        <w:t xml:space="preserve">。 </w:t>
      </w:r>
    </w:p>
    <w:p w14:paraId="15875EEF">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14.4.2 最终结清证书和支付</w:t>
      </w:r>
    </w:p>
    <w:p w14:paraId="66B11877">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（1）发包人完成最终结清申请单的审批并颁发最终结清证书的期限：</w:t>
      </w:r>
      <w:r>
        <w:rPr>
          <w:rFonts w:hint="eastAsia" w:cs="宋体"/>
          <w:color w:val="auto"/>
          <w:sz w:val="21"/>
          <w:szCs w:val="21"/>
          <w:highlight w:val="none"/>
          <w:u w:val="single"/>
        </w:rPr>
        <w:t>收到承包人提交的最终结清申请单后14天内</w:t>
      </w:r>
      <w:r>
        <w:rPr>
          <w:rFonts w:hint="eastAsia" w:cs="宋体"/>
          <w:color w:val="auto"/>
          <w:sz w:val="21"/>
          <w:szCs w:val="21"/>
          <w:highlight w:val="none"/>
        </w:rPr>
        <w:t>。</w:t>
      </w:r>
    </w:p>
    <w:p w14:paraId="5C9617CD">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（2）发包人完成支付的期限：</w:t>
      </w:r>
      <w:r>
        <w:rPr>
          <w:rFonts w:hint="eastAsia" w:cs="宋体"/>
          <w:color w:val="auto"/>
          <w:sz w:val="21"/>
          <w:szCs w:val="21"/>
          <w:highlight w:val="none"/>
          <w:u w:val="single"/>
        </w:rPr>
        <w:t>颁发最终结清证书后7天内完成支付</w:t>
      </w:r>
      <w:r>
        <w:rPr>
          <w:rFonts w:hint="eastAsia" w:cs="宋体"/>
          <w:color w:val="auto"/>
          <w:sz w:val="21"/>
          <w:szCs w:val="21"/>
          <w:highlight w:val="none"/>
        </w:rPr>
        <w:t>。</w:t>
      </w:r>
    </w:p>
    <w:bookmarkEnd w:id="544"/>
    <w:bookmarkEnd w:id="545"/>
    <w:bookmarkEnd w:id="546"/>
    <w:bookmarkEnd w:id="547"/>
    <w:bookmarkEnd w:id="548"/>
    <w:bookmarkEnd w:id="549"/>
    <w:bookmarkEnd w:id="550"/>
    <w:bookmarkEnd w:id="556"/>
    <w:p w14:paraId="23DC1FD8">
      <w:pPr>
        <w:snapToGrid w:val="0"/>
        <w:spacing w:before="312" w:beforeLines="100" w:after="312" w:afterLines="100" w:line="360" w:lineRule="auto"/>
        <w:outlineLvl w:val="2"/>
        <w:rPr>
          <w:rFonts w:cs="宋体"/>
          <w:color w:val="auto"/>
          <w:sz w:val="21"/>
          <w:szCs w:val="21"/>
          <w:highlight w:val="none"/>
        </w:rPr>
      </w:pPr>
      <w:bookmarkStart w:id="558" w:name="_Toc351203647"/>
      <w:bookmarkStart w:id="559" w:name="_Toc267251483"/>
      <w:bookmarkStart w:id="560" w:name="_Toc267251484"/>
      <w:bookmarkStart w:id="561" w:name="_Toc267251482"/>
      <w:bookmarkStart w:id="562" w:name="_Toc267251485"/>
      <w:bookmarkStart w:id="563" w:name="_Toc267251486"/>
      <w:bookmarkStart w:id="564" w:name="_Toc267251490"/>
      <w:bookmarkStart w:id="565" w:name="_Toc267251488"/>
      <w:bookmarkStart w:id="566" w:name="_Toc267251489"/>
      <w:bookmarkStart w:id="567" w:name="_Toc267251492"/>
      <w:bookmarkStart w:id="568" w:name="_Toc267251499"/>
      <w:bookmarkStart w:id="569" w:name="_Toc267251498"/>
      <w:bookmarkStart w:id="570" w:name="_Toc267251502"/>
      <w:bookmarkStart w:id="571" w:name="_Toc267251494"/>
      <w:bookmarkStart w:id="572" w:name="_Toc267251493"/>
      <w:bookmarkStart w:id="573" w:name="_Toc267251495"/>
      <w:bookmarkStart w:id="574" w:name="_Toc267251503"/>
      <w:bookmarkStart w:id="575" w:name="_Toc267251497"/>
      <w:bookmarkStart w:id="576" w:name="_Toc267251496"/>
      <w:bookmarkStart w:id="577" w:name="_Toc267251501"/>
      <w:bookmarkStart w:id="578" w:name="_Toc267251491"/>
      <w:bookmarkStart w:id="579" w:name="_Toc267251506"/>
      <w:bookmarkStart w:id="580" w:name="_Toc267251504"/>
      <w:bookmarkStart w:id="581" w:name="_Toc267251507"/>
      <w:bookmarkStart w:id="582" w:name="_Toc267251508"/>
      <w:bookmarkStart w:id="583" w:name="_Toc267251511"/>
      <w:bookmarkStart w:id="584" w:name="_Toc267251513"/>
      <w:bookmarkStart w:id="585" w:name="_Toc267251515"/>
      <w:bookmarkStart w:id="586" w:name="_Toc267251510"/>
      <w:bookmarkStart w:id="587" w:name="_Toc267251514"/>
      <w:bookmarkStart w:id="588" w:name="_Toc267251509"/>
      <w:r>
        <w:rPr>
          <w:rFonts w:hint="eastAsia" w:cs="宋体"/>
          <w:color w:val="auto"/>
          <w:sz w:val="21"/>
          <w:szCs w:val="21"/>
          <w:highlight w:val="none"/>
        </w:rPr>
        <w:t>15. 缺陷责任期与保修</w:t>
      </w:r>
      <w:bookmarkEnd w:id="558"/>
    </w:p>
    <w:p w14:paraId="335E9BAA">
      <w:pPr>
        <w:keepNext w:val="0"/>
        <w:keepLines w:val="0"/>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15.2 缺陷责任期</w:t>
      </w:r>
      <w:bookmarkEnd w:id="559"/>
    </w:p>
    <w:p w14:paraId="65C276D8">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缺陷责任期的具体期限：</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4240B8A9">
      <w:pPr>
        <w:keepNext w:val="0"/>
        <w:keepLines w:val="0"/>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15.3 质量保证金</w:t>
      </w:r>
    </w:p>
    <w:p w14:paraId="6F5D7C87">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关于是否扣留质量保证金的约定：</w:t>
      </w:r>
      <w:r>
        <w:rPr>
          <w:rFonts w:hint="eastAsia" w:cs="宋体"/>
          <w:color w:val="auto"/>
          <w:sz w:val="21"/>
          <w:szCs w:val="21"/>
          <w:highlight w:val="none"/>
          <w:u w:val="single"/>
        </w:rPr>
        <w:t xml:space="preserve">            </w:t>
      </w:r>
      <w:r>
        <w:rPr>
          <w:rFonts w:hint="eastAsia" w:cs="宋体"/>
          <w:color w:val="auto"/>
          <w:sz w:val="21"/>
          <w:szCs w:val="21"/>
          <w:highlight w:val="none"/>
        </w:rPr>
        <w:t>。在工程项目竣工前，承包人按专用合同条款第3.7款提供履约保证金的，发包人不得同时预留工程质量保证金。</w:t>
      </w:r>
    </w:p>
    <w:p w14:paraId="56CF20FE">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15.3.1 承包人提供质量保证金的方式</w:t>
      </w:r>
    </w:p>
    <w:p w14:paraId="0C5CC885">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质量保证金可采用以下任意一种方式：</w:t>
      </w:r>
    </w:p>
    <w:p w14:paraId="7A65BF99">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（1）由银行业金融机构、工程担保公司、保险机构出具银行保函、工程质量保险等担保方式，担保/保证金额为：</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5F969A43">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（2）</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5C9D54CD">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（3）其他方式：</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7A986AE2">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 xml:space="preserve">15.3.2 质量保证金的扣留 </w:t>
      </w:r>
    </w:p>
    <w:p w14:paraId="72EEAAC2">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质量保证金的扣留采取以下第</w:t>
      </w:r>
      <w:r>
        <w:rPr>
          <w:rFonts w:hint="eastAsia" w:cs="宋体"/>
          <w:color w:val="auto"/>
          <w:sz w:val="21"/>
          <w:szCs w:val="21"/>
          <w:highlight w:val="none"/>
          <w:u w:val="single"/>
        </w:rPr>
        <w:t xml:space="preserve">   </w:t>
      </w:r>
      <w:r>
        <w:rPr>
          <w:rFonts w:hint="eastAsia" w:cs="宋体"/>
          <w:color w:val="auto"/>
          <w:sz w:val="21"/>
          <w:szCs w:val="21"/>
          <w:highlight w:val="none"/>
        </w:rPr>
        <w:t>种方式：</w:t>
      </w:r>
    </w:p>
    <w:p w14:paraId="7D0EBCF6">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（1）在支付工程进度款时逐次扣留，在此情形下，质量保证金的计算基数不包括预付款的支付、扣回以及价格调整的金额；</w:t>
      </w:r>
    </w:p>
    <w:p w14:paraId="59454009">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（2）工程竣工结算时一次性扣留质量保证金；</w:t>
      </w:r>
    </w:p>
    <w:p w14:paraId="3742BD21">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（3）其他扣留方式：</w:t>
      </w:r>
      <w:r>
        <w:rPr>
          <w:rFonts w:hint="eastAsia" w:cs="宋体"/>
          <w:color w:val="auto"/>
          <w:sz w:val="21"/>
          <w:szCs w:val="21"/>
          <w:highlight w:val="none"/>
          <w:u w:val="single"/>
        </w:rPr>
        <w:t xml:space="preserve">     </w:t>
      </w:r>
      <w:r>
        <w:rPr>
          <w:rFonts w:hint="eastAsia" w:cs="宋体"/>
          <w:color w:val="auto"/>
          <w:sz w:val="21"/>
          <w:szCs w:val="21"/>
          <w:highlight w:val="none"/>
        </w:rPr>
        <w:t>。</w:t>
      </w:r>
    </w:p>
    <w:p w14:paraId="68A0456D">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关于质量保证金的补充约定：</w:t>
      </w:r>
    </w:p>
    <w:p w14:paraId="741DB2E1">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u w:val="single"/>
        </w:rPr>
        <w:t>如承包人采用银行保函或保证保险等方式提交等额工程质量保证金，则在工程完工验收合格并经结算审核后采购人应付至结算审核价的100%。质量保证担保的形式可以为银行保函、担保机构担保或保证保险。</w:t>
      </w:r>
    </w:p>
    <w:bookmarkEnd w:id="560"/>
    <w:bookmarkEnd w:id="561"/>
    <w:p w14:paraId="4CF2FFDD">
      <w:pPr>
        <w:keepNext w:val="0"/>
        <w:keepLines w:val="0"/>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15.4 保修</w:t>
      </w:r>
    </w:p>
    <w:bookmarkEnd w:id="562"/>
    <w:p w14:paraId="74DABCD9">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15.4.1 保修责任</w:t>
      </w:r>
    </w:p>
    <w:p w14:paraId="3712B10E">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工程保修期为：</w:t>
      </w:r>
      <w:r>
        <w:rPr>
          <w:rFonts w:hint="eastAsia" w:cs="宋体"/>
          <w:color w:val="auto"/>
          <w:sz w:val="21"/>
          <w:szCs w:val="21"/>
          <w:highlight w:val="none"/>
          <w:u w:val="single"/>
        </w:rPr>
        <w:t>执行《工程质量保修书》规定</w:t>
      </w:r>
      <w:r>
        <w:rPr>
          <w:rFonts w:hint="eastAsia" w:cs="宋体"/>
          <w:color w:val="auto"/>
          <w:sz w:val="21"/>
          <w:szCs w:val="21"/>
          <w:highlight w:val="none"/>
        </w:rPr>
        <w:t>。</w:t>
      </w:r>
    </w:p>
    <w:p w14:paraId="4F402FB3">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15.4.3 修复通知</w:t>
      </w:r>
    </w:p>
    <w:p w14:paraId="5FFF9774">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承包人收到保修通知并到达工程现场的合理时间：</w:t>
      </w:r>
      <w:r>
        <w:rPr>
          <w:rFonts w:hint="eastAsia" w:cs="宋体"/>
          <w:color w:val="auto"/>
          <w:sz w:val="21"/>
          <w:szCs w:val="21"/>
          <w:highlight w:val="none"/>
          <w:u w:val="single"/>
        </w:rPr>
        <w:t xml:space="preserve">                 </w:t>
      </w:r>
      <w:r>
        <w:rPr>
          <w:rFonts w:hint="eastAsia" w:cs="宋体"/>
          <w:color w:val="auto"/>
          <w:sz w:val="21"/>
          <w:szCs w:val="21"/>
          <w:highlight w:val="none"/>
        </w:rPr>
        <w:t>。</w:t>
      </w:r>
    </w:p>
    <w:bookmarkEnd w:id="563"/>
    <w:bookmarkEnd w:id="564"/>
    <w:bookmarkEnd w:id="565"/>
    <w:bookmarkEnd w:id="566"/>
    <w:p w14:paraId="50130D3F">
      <w:pPr>
        <w:snapToGrid w:val="0"/>
        <w:spacing w:before="312" w:beforeLines="100" w:after="312" w:afterLines="100" w:line="360" w:lineRule="auto"/>
        <w:outlineLvl w:val="2"/>
        <w:rPr>
          <w:rFonts w:cs="宋体"/>
          <w:color w:val="auto"/>
          <w:sz w:val="21"/>
          <w:szCs w:val="21"/>
          <w:highlight w:val="none"/>
        </w:rPr>
      </w:pPr>
      <w:bookmarkStart w:id="589" w:name="_Toc351203648"/>
      <w:bookmarkStart w:id="590" w:name="_Toc280868717"/>
      <w:bookmarkStart w:id="591" w:name="_Toc280868718"/>
      <w:r>
        <w:rPr>
          <w:rFonts w:hint="eastAsia" w:cs="宋体"/>
          <w:color w:val="auto"/>
          <w:sz w:val="21"/>
          <w:szCs w:val="21"/>
          <w:highlight w:val="none"/>
        </w:rPr>
        <w:t>16. 违约</w:t>
      </w:r>
      <w:bookmarkEnd w:id="589"/>
    </w:p>
    <w:p w14:paraId="4CCD8DC9">
      <w:pPr>
        <w:keepNext w:val="0"/>
        <w:keepLines w:val="0"/>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16.1 发包人违约</w:t>
      </w:r>
    </w:p>
    <w:p w14:paraId="1EA4D078">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16.1.1 发包人违约的情形</w:t>
      </w:r>
    </w:p>
    <w:p w14:paraId="071509BE">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发包人违约的其他情形：</w:t>
      </w:r>
      <w:r>
        <w:rPr>
          <w:rFonts w:hint="eastAsia" w:cs="宋体"/>
          <w:color w:val="auto"/>
          <w:sz w:val="21"/>
          <w:szCs w:val="21"/>
          <w:highlight w:val="none"/>
          <w:u w:val="single"/>
        </w:rPr>
        <w:t xml:space="preserve">                                  </w:t>
      </w:r>
      <w:r>
        <w:rPr>
          <w:rFonts w:hint="eastAsia" w:cs="宋体"/>
          <w:color w:val="auto"/>
          <w:sz w:val="21"/>
          <w:szCs w:val="21"/>
          <w:highlight w:val="none"/>
        </w:rPr>
        <w:t>。</w:t>
      </w:r>
    </w:p>
    <w:p w14:paraId="65445BA3">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16.1.2 发包人违约的责任</w:t>
      </w:r>
    </w:p>
    <w:p w14:paraId="6E647A53">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发包人违约责任的承担方式和计算方法：</w:t>
      </w:r>
    </w:p>
    <w:p w14:paraId="11445695">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（1）因发包人原因未能在计划开工日期前7天内下达开工通知的违约责任：</w:t>
      </w:r>
      <w:r>
        <w:rPr>
          <w:rFonts w:hint="eastAsia" w:cs="宋体"/>
          <w:color w:val="auto"/>
          <w:sz w:val="21"/>
          <w:szCs w:val="21"/>
          <w:highlight w:val="none"/>
          <w:u w:val="single"/>
        </w:rPr>
        <w:t xml:space="preserve">     </w:t>
      </w:r>
      <w:r>
        <w:rPr>
          <w:rFonts w:hint="eastAsia" w:cs="宋体"/>
          <w:color w:val="auto"/>
          <w:sz w:val="21"/>
          <w:szCs w:val="21"/>
          <w:highlight w:val="none"/>
        </w:rPr>
        <w:t>。</w:t>
      </w:r>
    </w:p>
    <w:p w14:paraId="35121EB6">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（2）因发包人原因未能按合同约定支付合同价款的违约责任：</w:t>
      </w:r>
      <w:r>
        <w:rPr>
          <w:rFonts w:hint="eastAsia" w:cs="宋体"/>
          <w:color w:val="auto"/>
          <w:sz w:val="21"/>
          <w:szCs w:val="21"/>
          <w:highlight w:val="none"/>
          <w:u w:val="single"/>
        </w:rPr>
        <w:t xml:space="preserve">      </w:t>
      </w:r>
      <w:r>
        <w:rPr>
          <w:rFonts w:hint="eastAsia" w:cs="宋体"/>
          <w:color w:val="auto"/>
          <w:sz w:val="21"/>
          <w:szCs w:val="21"/>
          <w:highlight w:val="none"/>
        </w:rPr>
        <w:t>。</w:t>
      </w:r>
    </w:p>
    <w:p w14:paraId="21FBFC7B">
      <w:pPr>
        <w:adjustRightInd w:val="0"/>
        <w:snapToGrid w:val="0"/>
        <w:spacing w:line="360" w:lineRule="auto"/>
        <w:ind w:firstLine="420" w:firstLineChars="200"/>
        <w:rPr>
          <w:rFonts w:cs="宋体"/>
          <w:b/>
          <w:color w:val="auto"/>
          <w:sz w:val="21"/>
          <w:szCs w:val="21"/>
          <w:highlight w:val="none"/>
          <w:u w:val="single"/>
        </w:rPr>
      </w:pPr>
      <w:r>
        <w:rPr>
          <w:rFonts w:hint="eastAsia" w:cs="宋体"/>
          <w:color w:val="auto"/>
          <w:sz w:val="21"/>
          <w:szCs w:val="21"/>
          <w:highlight w:val="none"/>
        </w:rPr>
        <w:t>（3）发包人违反第10.1款〔变更的范围〕第（2）项约定，自行实施被取消的工作或转由他人实施的违约责任：</w:t>
      </w:r>
      <w:r>
        <w:rPr>
          <w:rFonts w:hint="eastAsia" w:cs="宋体"/>
          <w:color w:val="auto"/>
          <w:sz w:val="21"/>
          <w:szCs w:val="21"/>
          <w:highlight w:val="none"/>
          <w:u w:val="single"/>
        </w:rPr>
        <w:t xml:space="preserve">          </w:t>
      </w:r>
      <w:r>
        <w:rPr>
          <w:rFonts w:hint="eastAsia" w:cs="宋体"/>
          <w:color w:val="auto"/>
          <w:sz w:val="21"/>
          <w:szCs w:val="21"/>
          <w:highlight w:val="none"/>
        </w:rPr>
        <w:t>。</w:t>
      </w:r>
    </w:p>
    <w:p w14:paraId="1D21944B">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（4）发包人提供的材料、工程设备的规格、数量或质量不符合合同约定，或因发包人原因导致交货日期延误或交货地点变更等情况的违约责任：</w:t>
      </w:r>
      <w:r>
        <w:rPr>
          <w:rFonts w:hint="eastAsia" w:cs="宋体"/>
          <w:color w:val="auto"/>
          <w:sz w:val="21"/>
          <w:szCs w:val="21"/>
          <w:highlight w:val="none"/>
          <w:u w:val="single"/>
        </w:rPr>
        <w:t xml:space="preserve">          </w:t>
      </w:r>
      <w:r>
        <w:rPr>
          <w:rFonts w:hint="eastAsia" w:cs="宋体"/>
          <w:color w:val="auto"/>
          <w:sz w:val="21"/>
          <w:szCs w:val="21"/>
          <w:highlight w:val="none"/>
        </w:rPr>
        <w:t>。</w:t>
      </w:r>
    </w:p>
    <w:p w14:paraId="5DCB9444">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（5）因发包人违反合同约定造成暂停施工的违约责任：</w:t>
      </w:r>
      <w:r>
        <w:rPr>
          <w:rFonts w:hint="eastAsia" w:cs="宋体"/>
          <w:color w:val="auto"/>
          <w:sz w:val="21"/>
          <w:szCs w:val="21"/>
          <w:highlight w:val="none"/>
          <w:u w:val="single"/>
        </w:rPr>
        <w:t xml:space="preserve">          </w:t>
      </w:r>
      <w:r>
        <w:rPr>
          <w:rFonts w:hint="eastAsia" w:cs="宋体"/>
          <w:color w:val="auto"/>
          <w:sz w:val="21"/>
          <w:szCs w:val="21"/>
          <w:highlight w:val="none"/>
        </w:rPr>
        <w:t>。</w:t>
      </w:r>
    </w:p>
    <w:p w14:paraId="121F68FB">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（6）发包人无正当理由没有在约定期限内发出复工指示，导致承包人无法复工的违约责任：</w:t>
      </w:r>
      <w:r>
        <w:rPr>
          <w:rFonts w:hint="eastAsia" w:cs="宋体"/>
          <w:color w:val="auto"/>
          <w:sz w:val="21"/>
          <w:szCs w:val="21"/>
          <w:highlight w:val="none"/>
          <w:u w:val="single"/>
        </w:rPr>
        <w:t xml:space="preserve">          </w:t>
      </w:r>
      <w:r>
        <w:rPr>
          <w:rFonts w:hint="eastAsia" w:cs="宋体"/>
          <w:color w:val="auto"/>
          <w:sz w:val="21"/>
          <w:szCs w:val="21"/>
          <w:highlight w:val="none"/>
        </w:rPr>
        <w:t>。</w:t>
      </w:r>
    </w:p>
    <w:p w14:paraId="5470C1AC">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（7）其他：</w:t>
      </w:r>
      <w:r>
        <w:rPr>
          <w:rFonts w:hint="eastAsia" w:cs="宋体"/>
          <w:color w:val="auto"/>
          <w:sz w:val="21"/>
          <w:szCs w:val="21"/>
          <w:highlight w:val="none"/>
          <w:u w:val="single"/>
        </w:rPr>
        <w:t xml:space="preserve">          </w:t>
      </w:r>
      <w:r>
        <w:rPr>
          <w:rFonts w:hint="eastAsia" w:cs="宋体"/>
          <w:color w:val="auto"/>
          <w:sz w:val="21"/>
          <w:szCs w:val="21"/>
          <w:highlight w:val="none"/>
        </w:rPr>
        <w:t>。</w:t>
      </w:r>
    </w:p>
    <w:p w14:paraId="0FB9FF15">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16.1.3 因发包人违约解除合同</w:t>
      </w:r>
    </w:p>
    <w:p w14:paraId="20F133CF">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承包人按16.1.1项〔发包人违约的情形〕约定暂停施工满</w:t>
      </w:r>
      <w:r>
        <w:rPr>
          <w:rFonts w:hint="eastAsia" w:cs="宋体"/>
          <w:color w:val="auto"/>
          <w:sz w:val="21"/>
          <w:szCs w:val="21"/>
          <w:highlight w:val="none"/>
          <w:u w:val="single"/>
        </w:rPr>
        <w:t>28</w:t>
      </w:r>
      <w:r>
        <w:rPr>
          <w:rFonts w:hint="eastAsia" w:cs="宋体"/>
          <w:color w:val="auto"/>
          <w:sz w:val="21"/>
          <w:szCs w:val="21"/>
          <w:highlight w:val="none"/>
        </w:rPr>
        <w:t>天后发包人仍不纠正其违约行为并致使合同目的不能实现的，承包人有权解除合同。</w:t>
      </w:r>
    </w:p>
    <w:p w14:paraId="4D6A1460">
      <w:pPr>
        <w:keepNext w:val="0"/>
        <w:keepLines w:val="0"/>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16.2 承包人违约</w:t>
      </w:r>
    </w:p>
    <w:p w14:paraId="05B16213">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16.2.1 承包人违约的情形</w:t>
      </w:r>
    </w:p>
    <w:p w14:paraId="1FD2053D">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承包人违约的其他情形：</w:t>
      </w:r>
      <w:r>
        <w:rPr>
          <w:rFonts w:hint="eastAsia" w:cs="宋体"/>
          <w:color w:val="auto"/>
          <w:sz w:val="21"/>
          <w:szCs w:val="21"/>
          <w:highlight w:val="none"/>
          <w:u w:val="single"/>
        </w:rPr>
        <w:t xml:space="preserve">                            </w:t>
      </w:r>
      <w:r>
        <w:rPr>
          <w:rFonts w:hint="eastAsia" w:cs="宋体"/>
          <w:color w:val="auto"/>
          <w:sz w:val="21"/>
          <w:szCs w:val="21"/>
          <w:highlight w:val="none"/>
        </w:rPr>
        <w:t>。</w:t>
      </w:r>
    </w:p>
    <w:p w14:paraId="7E7C40E8">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16.2.2 承包人违约的责任</w:t>
      </w:r>
    </w:p>
    <w:p w14:paraId="26CC0E27">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承包人违约责任的承担方式和计算方法：</w:t>
      </w:r>
      <w:r>
        <w:rPr>
          <w:rFonts w:hint="eastAsia" w:cs="宋体"/>
          <w:color w:val="auto"/>
          <w:sz w:val="21"/>
          <w:szCs w:val="21"/>
          <w:highlight w:val="none"/>
          <w:u w:val="single"/>
        </w:rPr>
        <w:t xml:space="preserve">                            </w:t>
      </w:r>
      <w:r>
        <w:rPr>
          <w:rFonts w:hint="eastAsia" w:cs="宋体"/>
          <w:color w:val="auto"/>
          <w:sz w:val="21"/>
          <w:szCs w:val="21"/>
          <w:highlight w:val="none"/>
        </w:rPr>
        <w:t>。</w:t>
      </w:r>
    </w:p>
    <w:p w14:paraId="78BF528A">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16.2.3 因承包人违约解除合同</w:t>
      </w:r>
    </w:p>
    <w:p w14:paraId="5E7231E2">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关于承包人违约解除合同的特别约定：</w:t>
      </w:r>
      <w:r>
        <w:rPr>
          <w:rFonts w:hint="eastAsia" w:cs="宋体"/>
          <w:color w:val="auto"/>
          <w:sz w:val="21"/>
          <w:szCs w:val="21"/>
          <w:highlight w:val="none"/>
          <w:u w:val="single"/>
        </w:rPr>
        <w:t xml:space="preserve">                    </w:t>
      </w:r>
      <w:r>
        <w:rPr>
          <w:rFonts w:hint="eastAsia" w:cs="宋体"/>
          <w:color w:val="auto"/>
          <w:sz w:val="21"/>
          <w:szCs w:val="21"/>
          <w:highlight w:val="none"/>
        </w:rPr>
        <w:t>。</w:t>
      </w:r>
    </w:p>
    <w:p w14:paraId="30BDF379">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发包人继续使用承包人在施工现场的材料、设备、临时工程、承包人文件和由承包人或以其名义编制的其他文件的费用承担方式：</w:t>
      </w:r>
      <w:r>
        <w:rPr>
          <w:rFonts w:hint="eastAsia" w:cs="宋体"/>
          <w:color w:val="auto"/>
          <w:sz w:val="21"/>
          <w:szCs w:val="21"/>
          <w:highlight w:val="none"/>
          <w:u w:val="single"/>
        </w:rPr>
        <w:t xml:space="preserve">              </w:t>
      </w:r>
      <w:r>
        <w:rPr>
          <w:rFonts w:hint="eastAsia" w:cs="宋体"/>
          <w:color w:val="auto"/>
          <w:sz w:val="21"/>
          <w:szCs w:val="21"/>
          <w:highlight w:val="none"/>
        </w:rPr>
        <w:t>。</w:t>
      </w:r>
    </w:p>
    <w:p w14:paraId="2E0CB1F8">
      <w:pPr>
        <w:snapToGrid w:val="0"/>
        <w:spacing w:before="312" w:beforeLines="100" w:after="312" w:afterLines="100" w:line="360" w:lineRule="auto"/>
        <w:outlineLvl w:val="2"/>
        <w:rPr>
          <w:rFonts w:cs="宋体"/>
          <w:color w:val="auto"/>
          <w:sz w:val="21"/>
          <w:szCs w:val="21"/>
          <w:highlight w:val="none"/>
        </w:rPr>
      </w:pPr>
      <w:bookmarkStart w:id="592" w:name="_Toc351203649"/>
      <w:r>
        <w:rPr>
          <w:rFonts w:hint="eastAsia" w:cs="宋体"/>
          <w:color w:val="auto"/>
          <w:sz w:val="21"/>
          <w:szCs w:val="21"/>
          <w:highlight w:val="none"/>
        </w:rPr>
        <w:t>17. 不可抗力</w:t>
      </w:r>
      <w:bookmarkEnd w:id="592"/>
      <w:r>
        <w:rPr>
          <w:rFonts w:hint="eastAsia" w:cs="宋体"/>
          <w:color w:val="auto"/>
          <w:sz w:val="21"/>
          <w:szCs w:val="21"/>
          <w:highlight w:val="none"/>
        </w:rPr>
        <w:t xml:space="preserve"> </w:t>
      </w:r>
      <w:bookmarkEnd w:id="590"/>
    </w:p>
    <w:p w14:paraId="31E0C0D1">
      <w:pPr>
        <w:keepNext w:val="0"/>
        <w:keepLines w:val="0"/>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17.1 不可抗力的确认</w:t>
      </w:r>
    </w:p>
    <w:p w14:paraId="23A1F6B3">
      <w:pPr>
        <w:adjustRightInd w:val="0"/>
        <w:snapToGrid w:val="0"/>
        <w:spacing w:line="360" w:lineRule="auto"/>
        <w:ind w:firstLine="420" w:firstLineChars="200"/>
        <w:rPr>
          <w:rFonts w:cs="宋体"/>
          <w:b/>
          <w:color w:val="auto"/>
          <w:sz w:val="21"/>
          <w:szCs w:val="21"/>
          <w:highlight w:val="none"/>
          <w:u w:val="single"/>
        </w:rPr>
      </w:pPr>
      <w:r>
        <w:rPr>
          <w:rFonts w:hint="eastAsia" w:cs="宋体"/>
          <w:color w:val="auto"/>
          <w:sz w:val="21"/>
          <w:szCs w:val="21"/>
          <w:highlight w:val="none"/>
        </w:rPr>
        <w:t>除通用合同条款约定的不可抗力事件之外，视为不可抗力的其他情形：</w:t>
      </w:r>
      <w:r>
        <w:rPr>
          <w:rFonts w:hint="eastAsia" w:cs="宋体"/>
          <w:color w:val="auto"/>
          <w:sz w:val="21"/>
          <w:szCs w:val="21"/>
          <w:highlight w:val="none"/>
          <w:u w:val="single"/>
        </w:rPr>
        <w:t>执行通用条款</w:t>
      </w:r>
      <w:r>
        <w:rPr>
          <w:rFonts w:hint="eastAsia" w:cs="宋体"/>
          <w:color w:val="auto"/>
          <w:sz w:val="21"/>
          <w:szCs w:val="21"/>
          <w:highlight w:val="none"/>
        </w:rPr>
        <w:t>。</w:t>
      </w:r>
    </w:p>
    <w:p w14:paraId="7689F98D">
      <w:pPr>
        <w:keepNext w:val="0"/>
        <w:keepLines w:val="0"/>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17.4 因不可抗力解除合同</w:t>
      </w:r>
    </w:p>
    <w:p w14:paraId="560315E4">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合同解除后，发包人应在商定或确定发包人应支付款项后</w:t>
      </w:r>
      <w:r>
        <w:rPr>
          <w:rFonts w:hint="eastAsia" w:cs="宋体"/>
          <w:color w:val="auto"/>
          <w:sz w:val="21"/>
          <w:szCs w:val="21"/>
          <w:highlight w:val="none"/>
          <w:u w:val="single"/>
        </w:rPr>
        <w:t>28</w:t>
      </w:r>
      <w:r>
        <w:rPr>
          <w:rFonts w:hint="eastAsia" w:cs="宋体"/>
          <w:color w:val="auto"/>
          <w:sz w:val="21"/>
          <w:szCs w:val="21"/>
          <w:highlight w:val="none"/>
        </w:rPr>
        <w:t>天内完成款项的支付。</w:t>
      </w:r>
    </w:p>
    <w:p w14:paraId="669F83F1">
      <w:pPr>
        <w:snapToGrid w:val="0"/>
        <w:spacing w:before="312" w:beforeLines="100" w:after="312" w:afterLines="100" w:line="360" w:lineRule="auto"/>
        <w:outlineLvl w:val="2"/>
        <w:rPr>
          <w:rFonts w:cs="宋体"/>
          <w:color w:val="auto"/>
          <w:sz w:val="21"/>
          <w:szCs w:val="21"/>
          <w:highlight w:val="none"/>
        </w:rPr>
      </w:pPr>
      <w:bookmarkStart w:id="593" w:name="_Toc351203650"/>
      <w:r>
        <w:rPr>
          <w:rFonts w:hint="eastAsia" w:cs="宋体"/>
          <w:color w:val="auto"/>
          <w:sz w:val="21"/>
          <w:szCs w:val="21"/>
          <w:highlight w:val="none"/>
        </w:rPr>
        <w:t>18. 保险</w:t>
      </w:r>
      <w:bookmarkEnd w:id="593"/>
    </w:p>
    <w:bookmarkEnd w:id="591"/>
    <w:p w14:paraId="292A894F">
      <w:pPr>
        <w:keepNext w:val="0"/>
        <w:keepLines w:val="0"/>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18.1 工程保险</w:t>
      </w:r>
    </w:p>
    <w:p w14:paraId="0BCB51B6">
      <w:pPr>
        <w:adjustRightInd w:val="0"/>
        <w:snapToGrid w:val="0"/>
        <w:spacing w:line="360" w:lineRule="auto"/>
        <w:ind w:firstLine="420" w:firstLineChars="200"/>
        <w:rPr>
          <w:rFonts w:cs="宋体"/>
          <w:b/>
          <w:color w:val="auto"/>
          <w:sz w:val="21"/>
          <w:szCs w:val="21"/>
          <w:highlight w:val="none"/>
        </w:rPr>
      </w:pPr>
      <w:r>
        <w:rPr>
          <w:rFonts w:hint="eastAsia" w:cs="宋体"/>
          <w:color w:val="auto"/>
          <w:sz w:val="21"/>
          <w:szCs w:val="21"/>
          <w:highlight w:val="none"/>
        </w:rPr>
        <w:t>关于工程保险的特别约定：</w:t>
      </w:r>
      <w:r>
        <w:rPr>
          <w:rFonts w:hint="eastAsia" w:ascii="Times New Roman" w:hAnsi="Times New Roman" w:eastAsia="宋体" w:cs="Times New Roman"/>
          <w:b/>
          <w:color w:val="auto"/>
          <w:kern w:val="0"/>
          <w:sz w:val="21"/>
          <w:szCs w:val="24"/>
          <w:highlight w:val="none"/>
          <w:u w:val="single"/>
          <w:lang w:val="en-US" w:eastAsia="zh-CN"/>
        </w:rPr>
        <w:t>承包人</w:t>
      </w:r>
      <w:r>
        <w:rPr>
          <w:rFonts w:hint="eastAsia" w:ascii="Times New Roman" w:hAnsi="Times New Roman" w:eastAsia="宋体" w:cs="Times New Roman"/>
          <w:b/>
          <w:color w:val="auto"/>
          <w:kern w:val="0"/>
          <w:sz w:val="21"/>
          <w:szCs w:val="24"/>
          <w:highlight w:val="none"/>
          <w:u w:val="single"/>
        </w:rPr>
        <w:t>应投保建筑工程一切险或安装工程一切险</w:t>
      </w:r>
      <w:r>
        <w:rPr>
          <w:rFonts w:hint="eastAsia" w:cs="宋体"/>
          <w:b/>
          <w:color w:val="auto"/>
          <w:sz w:val="21"/>
          <w:szCs w:val="21"/>
          <w:highlight w:val="none"/>
        </w:rPr>
        <w:t>。</w:t>
      </w:r>
    </w:p>
    <w:p w14:paraId="08D55CA4">
      <w:pPr>
        <w:keepNext w:val="0"/>
        <w:keepLines w:val="0"/>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18.3 其他保险</w:t>
      </w:r>
    </w:p>
    <w:p w14:paraId="75DBFC50">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关于其他保险的约定：</w:t>
      </w:r>
      <w:r>
        <w:rPr>
          <w:rFonts w:hint="eastAsia" w:cs="宋体"/>
          <w:color w:val="auto"/>
          <w:sz w:val="21"/>
          <w:szCs w:val="21"/>
          <w:highlight w:val="none"/>
          <w:u w:val="single"/>
        </w:rPr>
        <w:t>承包人须为其施工现场的全部人员办理意外伤害保险并支付保险费，包括其员工及为履行合同聘请的第三方的人员</w:t>
      </w:r>
      <w:r>
        <w:rPr>
          <w:rFonts w:hint="eastAsia" w:cs="宋体"/>
          <w:color w:val="auto"/>
          <w:sz w:val="21"/>
          <w:szCs w:val="21"/>
          <w:highlight w:val="none"/>
        </w:rPr>
        <w:t>。</w:t>
      </w:r>
    </w:p>
    <w:p w14:paraId="626B7E67">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承包人是否应为其施工设备等办理财产保险：</w:t>
      </w:r>
      <w:r>
        <w:rPr>
          <w:rFonts w:hint="eastAsia" w:cs="宋体"/>
          <w:color w:val="auto"/>
          <w:sz w:val="21"/>
          <w:szCs w:val="21"/>
          <w:highlight w:val="none"/>
          <w:u w:val="single"/>
        </w:rPr>
        <w:t>执行通用条款</w:t>
      </w:r>
      <w:r>
        <w:rPr>
          <w:rFonts w:hint="eastAsia" w:cs="宋体"/>
          <w:color w:val="auto"/>
          <w:sz w:val="21"/>
          <w:szCs w:val="21"/>
          <w:highlight w:val="none"/>
        </w:rPr>
        <w:t>。</w:t>
      </w:r>
    </w:p>
    <w:p w14:paraId="7E33F0BD">
      <w:pPr>
        <w:keepNext w:val="0"/>
        <w:keepLines w:val="0"/>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18.7 通知义务</w:t>
      </w:r>
    </w:p>
    <w:p w14:paraId="5E7155A4">
      <w:pPr>
        <w:adjustRightInd w:val="0"/>
        <w:snapToGrid w:val="0"/>
        <w:spacing w:line="360" w:lineRule="auto"/>
        <w:ind w:firstLine="420" w:firstLineChars="200"/>
        <w:rPr>
          <w:rFonts w:cs="宋体"/>
          <w:b/>
          <w:color w:val="auto"/>
          <w:sz w:val="21"/>
          <w:szCs w:val="21"/>
          <w:highlight w:val="none"/>
          <w:u w:val="single"/>
        </w:rPr>
      </w:pPr>
      <w:r>
        <w:rPr>
          <w:rFonts w:hint="eastAsia" w:cs="宋体"/>
          <w:color w:val="auto"/>
          <w:sz w:val="21"/>
          <w:szCs w:val="21"/>
          <w:highlight w:val="none"/>
        </w:rPr>
        <w:t>关于变更保险合同时的通知义务的约定：</w:t>
      </w:r>
      <w:r>
        <w:rPr>
          <w:rFonts w:hint="eastAsia" w:cs="宋体"/>
          <w:color w:val="auto"/>
          <w:sz w:val="21"/>
          <w:szCs w:val="21"/>
          <w:highlight w:val="none"/>
          <w:u w:val="single"/>
        </w:rPr>
        <w:t>执行通用条款</w:t>
      </w:r>
      <w:r>
        <w:rPr>
          <w:rFonts w:hint="eastAsia" w:cs="宋体"/>
          <w:color w:val="auto"/>
          <w:sz w:val="21"/>
          <w:szCs w:val="21"/>
          <w:highlight w:val="none"/>
        </w:rPr>
        <w:t>。</w:t>
      </w:r>
    </w:p>
    <w:bookmarkEnd w:id="567"/>
    <w:bookmarkEnd w:id="568"/>
    <w:bookmarkEnd w:id="569"/>
    <w:bookmarkEnd w:id="570"/>
    <w:bookmarkEnd w:id="571"/>
    <w:bookmarkEnd w:id="572"/>
    <w:bookmarkEnd w:id="573"/>
    <w:bookmarkEnd w:id="574"/>
    <w:bookmarkEnd w:id="575"/>
    <w:bookmarkEnd w:id="576"/>
    <w:bookmarkEnd w:id="577"/>
    <w:bookmarkEnd w:id="578"/>
    <w:p w14:paraId="73BFE791">
      <w:pPr>
        <w:snapToGrid w:val="0"/>
        <w:spacing w:before="312" w:beforeLines="100" w:after="312" w:afterLines="100" w:line="360" w:lineRule="auto"/>
        <w:outlineLvl w:val="2"/>
        <w:rPr>
          <w:rFonts w:cs="宋体"/>
          <w:color w:val="auto"/>
          <w:sz w:val="21"/>
          <w:szCs w:val="21"/>
          <w:highlight w:val="none"/>
        </w:rPr>
      </w:pPr>
      <w:bookmarkStart w:id="594" w:name="_Toc351203651"/>
      <w:r>
        <w:rPr>
          <w:rFonts w:hint="eastAsia" w:cs="宋体"/>
          <w:color w:val="auto"/>
          <w:sz w:val="21"/>
          <w:szCs w:val="21"/>
          <w:highlight w:val="none"/>
        </w:rPr>
        <w:t>20. 争议解决</w:t>
      </w:r>
      <w:bookmarkEnd w:id="594"/>
    </w:p>
    <w:bookmarkEnd w:id="579"/>
    <w:bookmarkEnd w:id="580"/>
    <w:p w14:paraId="223D3E4F">
      <w:pPr>
        <w:keepNext w:val="0"/>
        <w:keepLines w:val="0"/>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20.3 争</w:t>
      </w:r>
      <w:bookmarkEnd w:id="581"/>
      <w:r>
        <w:rPr>
          <w:rFonts w:hint="eastAsia" w:cs="宋体"/>
          <w:bCs/>
          <w:color w:val="auto"/>
          <w:sz w:val="21"/>
          <w:szCs w:val="21"/>
          <w:highlight w:val="none"/>
        </w:rPr>
        <w:t>议评审</w:t>
      </w:r>
    </w:p>
    <w:p w14:paraId="3CE54AB0">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合同当事人是否同意将工程争议提交争议评审小组决定：</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p w14:paraId="76B6B213">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20.3.1 争议评审小组的确定</w:t>
      </w:r>
    </w:p>
    <w:p w14:paraId="1698660C">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争议评审小组成员的确定：</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p w14:paraId="7EF7D51D">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选定争议评审员的期限：</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p w14:paraId="3A420345">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争议评审小组成员的报酬承担方式：</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p w14:paraId="0E65BF6F">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其他事项的约定：</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p w14:paraId="57784018">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20.3.2 争议评审小组的决定</w:t>
      </w:r>
    </w:p>
    <w:p w14:paraId="05A3D224">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合同当事人关于本项的约定：</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p w14:paraId="09665F8C">
      <w:pPr>
        <w:keepNext w:val="0"/>
        <w:keepLines w:val="0"/>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20.4 仲裁或诉讼</w:t>
      </w:r>
      <w:bookmarkEnd w:id="582"/>
    </w:p>
    <w:bookmarkEnd w:id="583"/>
    <w:bookmarkEnd w:id="584"/>
    <w:bookmarkEnd w:id="585"/>
    <w:bookmarkEnd w:id="586"/>
    <w:bookmarkEnd w:id="587"/>
    <w:bookmarkEnd w:id="588"/>
    <w:p w14:paraId="631BA865">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因合同及合同有关事项发生的争议，按下列</w:t>
      </w:r>
      <w:r>
        <w:rPr>
          <w:rFonts w:hint="eastAsia" w:cs="宋体"/>
          <w:b/>
          <w:bCs/>
          <w:color w:val="auto"/>
          <w:sz w:val="21"/>
          <w:szCs w:val="21"/>
          <w:highlight w:val="none"/>
        </w:rPr>
        <w:t>第</w:t>
      </w:r>
      <w:r>
        <w:rPr>
          <w:rFonts w:hint="eastAsia" w:cs="宋体"/>
          <w:b/>
          <w:bCs/>
          <w:color w:val="auto"/>
          <w:sz w:val="21"/>
          <w:szCs w:val="21"/>
          <w:highlight w:val="none"/>
          <w:u w:val="single"/>
        </w:rPr>
        <w:t xml:space="preserve"> 2 </w:t>
      </w:r>
      <w:r>
        <w:rPr>
          <w:rFonts w:hint="eastAsia" w:cs="宋体"/>
          <w:b/>
          <w:bCs/>
          <w:color w:val="auto"/>
          <w:sz w:val="21"/>
          <w:szCs w:val="21"/>
          <w:highlight w:val="none"/>
        </w:rPr>
        <w:t>种</w:t>
      </w:r>
      <w:r>
        <w:rPr>
          <w:rFonts w:hint="eastAsia" w:cs="宋体"/>
          <w:color w:val="auto"/>
          <w:sz w:val="21"/>
          <w:szCs w:val="21"/>
          <w:highlight w:val="none"/>
        </w:rPr>
        <w:t>方式解决：</w:t>
      </w:r>
    </w:p>
    <w:p w14:paraId="15955CD2">
      <w:pPr>
        <w:numPr>
          <w:ilvl w:val="0"/>
          <w:numId w:val="2"/>
        </w:num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向</w:t>
      </w:r>
      <w:r>
        <w:rPr>
          <w:rFonts w:hint="eastAsia" w:cs="宋体"/>
          <w:color w:val="auto"/>
          <w:sz w:val="21"/>
          <w:szCs w:val="21"/>
          <w:highlight w:val="none"/>
          <w:u w:val="single"/>
        </w:rPr>
        <w:t xml:space="preserve"> 合肥 </w:t>
      </w:r>
      <w:r>
        <w:rPr>
          <w:rFonts w:hint="eastAsia" w:cs="宋体"/>
          <w:color w:val="auto"/>
          <w:sz w:val="21"/>
          <w:szCs w:val="21"/>
          <w:highlight w:val="none"/>
        </w:rPr>
        <w:t>仲裁委员会申请仲裁；</w:t>
      </w:r>
    </w:p>
    <w:p w14:paraId="659B5641">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（2）向</w:t>
      </w:r>
      <w:r>
        <w:rPr>
          <w:rFonts w:hint="eastAsia" w:cs="宋体"/>
          <w:color w:val="auto"/>
          <w:sz w:val="21"/>
          <w:szCs w:val="21"/>
          <w:highlight w:val="none"/>
          <w:u w:val="single"/>
        </w:rPr>
        <w:t>工程所在地</w:t>
      </w:r>
      <w:r>
        <w:rPr>
          <w:rFonts w:hint="eastAsia" w:cs="宋体"/>
          <w:color w:val="auto"/>
          <w:sz w:val="21"/>
          <w:szCs w:val="21"/>
          <w:highlight w:val="none"/>
        </w:rPr>
        <w:t>人民法院起诉。</w:t>
      </w:r>
    </w:p>
    <w:p w14:paraId="73253FD5">
      <w:pPr>
        <w:snapToGrid w:val="0"/>
        <w:spacing w:before="312" w:beforeLines="100" w:after="312" w:afterLines="100" w:line="360" w:lineRule="auto"/>
        <w:outlineLvl w:val="2"/>
        <w:rPr>
          <w:rFonts w:hint="eastAsia" w:cs="宋体"/>
          <w:color w:val="auto"/>
          <w:sz w:val="21"/>
          <w:szCs w:val="21"/>
          <w:highlight w:val="none"/>
        </w:rPr>
      </w:pPr>
      <w:r>
        <w:rPr>
          <w:rFonts w:hint="eastAsia" w:cs="宋体"/>
          <w:color w:val="auto"/>
          <w:sz w:val="21"/>
          <w:szCs w:val="21"/>
          <w:highlight w:val="none"/>
        </w:rPr>
        <w:t xml:space="preserve">21. 补充条款 </w:t>
      </w:r>
    </w:p>
    <w:p w14:paraId="3E96F6A1">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本补充条款是专用条款的一部分，其解释顺序优先于专用条款内的其他条款。</w:t>
      </w:r>
    </w:p>
    <w:p w14:paraId="022CF414">
      <w:pPr>
        <w:keepNext w:val="0"/>
        <w:keepLines w:val="0"/>
        <w:spacing w:before="120" w:after="120" w:line="360" w:lineRule="auto"/>
        <w:ind w:firstLine="420" w:firstLineChars="200"/>
        <w:outlineLvl w:val="3"/>
        <w:rPr>
          <w:rFonts w:ascii="Arial" w:hAnsi="Arial" w:eastAsia="黑体" w:cs="Times New Roman"/>
          <w:bCs/>
          <w:color w:val="auto"/>
          <w:kern w:val="2"/>
          <w:sz w:val="21"/>
          <w:szCs w:val="28"/>
          <w:highlight w:val="none"/>
        </w:rPr>
      </w:pPr>
      <w:r>
        <w:rPr>
          <w:rFonts w:hint="eastAsia" w:ascii="Arial" w:hAnsi="Arial" w:eastAsia="黑体" w:cs="Times New Roman"/>
          <w:bCs/>
          <w:color w:val="auto"/>
          <w:kern w:val="2"/>
          <w:sz w:val="21"/>
          <w:szCs w:val="28"/>
          <w:highlight w:val="none"/>
        </w:rPr>
        <w:t>2</w:t>
      </w:r>
      <w:r>
        <w:rPr>
          <w:rFonts w:ascii="Arial" w:hAnsi="Arial" w:eastAsia="黑体" w:cs="Times New Roman"/>
          <w:bCs/>
          <w:color w:val="auto"/>
          <w:kern w:val="2"/>
          <w:sz w:val="21"/>
          <w:szCs w:val="28"/>
          <w:highlight w:val="none"/>
        </w:rPr>
        <w:t>1.1</w:t>
      </w:r>
      <w:r>
        <w:rPr>
          <w:rFonts w:hint="eastAsia" w:ascii="Arial" w:hAnsi="Arial" w:eastAsia="黑体" w:cs="Times New Roman"/>
          <w:bCs/>
          <w:color w:val="auto"/>
          <w:kern w:val="2"/>
          <w:sz w:val="21"/>
          <w:szCs w:val="28"/>
          <w:highlight w:val="none"/>
        </w:rPr>
        <w:t xml:space="preserve"> 人员及职责</w:t>
      </w:r>
    </w:p>
    <w:p w14:paraId="29D65794">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2</w:t>
      </w:r>
      <w:r>
        <w:rPr>
          <w:rFonts w:ascii="Times New Roman" w:hAnsi="Times New Roman" w:eastAsia="宋体" w:cs="Times New Roman"/>
          <w:color w:val="auto"/>
          <w:kern w:val="0"/>
          <w:sz w:val="21"/>
          <w:szCs w:val="24"/>
          <w:highlight w:val="none"/>
        </w:rPr>
        <w:t>1.1.1</w:t>
      </w:r>
      <w:r>
        <w:rPr>
          <w:rFonts w:hint="eastAsia" w:ascii="Times New Roman" w:hAnsi="Times New Roman" w:eastAsia="宋体" w:cs="Times New Roman"/>
          <w:color w:val="auto"/>
          <w:kern w:val="0"/>
          <w:sz w:val="21"/>
          <w:szCs w:val="24"/>
          <w:highlight w:val="none"/>
        </w:rPr>
        <w:t xml:space="preserve"> 发包人委派的发包人代表或监理工程师（以下简称“工程师”）无权更改合同，也无权解除发包人和承包人的义务和责任。</w:t>
      </w:r>
    </w:p>
    <w:p w14:paraId="025031AE">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2</w:t>
      </w:r>
      <w:r>
        <w:rPr>
          <w:rFonts w:ascii="Times New Roman" w:hAnsi="Times New Roman" w:eastAsia="宋体" w:cs="Times New Roman"/>
          <w:color w:val="auto"/>
          <w:kern w:val="0"/>
          <w:sz w:val="21"/>
          <w:szCs w:val="24"/>
          <w:highlight w:val="none"/>
        </w:rPr>
        <w:t>1.1.2</w:t>
      </w:r>
      <w:r>
        <w:rPr>
          <w:rFonts w:hint="eastAsia" w:ascii="Times New Roman" w:hAnsi="Times New Roman" w:eastAsia="宋体" w:cs="Times New Roman"/>
          <w:color w:val="auto"/>
          <w:kern w:val="0"/>
          <w:sz w:val="21"/>
          <w:szCs w:val="24"/>
          <w:highlight w:val="none"/>
        </w:rPr>
        <w:t xml:space="preserve"> 发包人代表的任何批准、检查、证书、同意、通知、建议、检验、指令和要求等不解除承包人在合同中的责任。</w:t>
      </w:r>
    </w:p>
    <w:p w14:paraId="6F426510">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2</w:t>
      </w:r>
      <w:r>
        <w:rPr>
          <w:rFonts w:ascii="Times New Roman" w:hAnsi="Times New Roman" w:eastAsia="宋体" w:cs="Times New Roman"/>
          <w:color w:val="auto"/>
          <w:kern w:val="0"/>
          <w:sz w:val="21"/>
          <w:szCs w:val="24"/>
          <w:highlight w:val="none"/>
        </w:rPr>
        <w:t>1.1.3</w:t>
      </w:r>
      <w:r>
        <w:rPr>
          <w:rFonts w:hint="eastAsia" w:ascii="Times New Roman" w:hAnsi="Times New Roman" w:eastAsia="宋体" w:cs="Times New Roman"/>
          <w:color w:val="auto"/>
          <w:kern w:val="0"/>
          <w:sz w:val="21"/>
          <w:szCs w:val="24"/>
          <w:highlight w:val="none"/>
        </w:rPr>
        <w:t xml:space="preserve"> 承包人只能从发包人代表或其授权代表处接受指令。</w:t>
      </w:r>
    </w:p>
    <w:p w14:paraId="41887982">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2</w:t>
      </w:r>
      <w:r>
        <w:rPr>
          <w:rFonts w:ascii="Times New Roman" w:hAnsi="Times New Roman" w:eastAsia="宋体" w:cs="Times New Roman"/>
          <w:color w:val="auto"/>
          <w:kern w:val="0"/>
          <w:sz w:val="21"/>
          <w:szCs w:val="24"/>
          <w:highlight w:val="none"/>
        </w:rPr>
        <w:t>1.1.4</w:t>
      </w:r>
      <w:r>
        <w:rPr>
          <w:rFonts w:hint="eastAsia" w:ascii="Times New Roman" w:hAnsi="Times New Roman" w:eastAsia="宋体" w:cs="Times New Roman"/>
          <w:color w:val="auto"/>
          <w:kern w:val="0"/>
          <w:sz w:val="21"/>
          <w:szCs w:val="24"/>
          <w:highlight w:val="none"/>
        </w:rPr>
        <w:t xml:space="preserve"> 发包人如需更换发包人代表须提前</w:t>
      </w:r>
      <w:r>
        <w:rPr>
          <w:rFonts w:ascii="Times New Roman" w:hAnsi="Times New Roman" w:eastAsia="宋体" w:cs="Times New Roman"/>
          <w:color w:val="auto"/>
          <w:kern w:val="0"/>
          <w:sz w:val="21"/>
          <w:szCs w:val="24"/>
          <w:highlight w:val="none"/>
        </w:rPr>
        <w:t>7</w:t>
      </w:r>
      <w:r>
        <w:rPr>
          <w:rFonts w:hint="eastAsia" w:ascii="Times New Roman" w:hAnsi="Times New Roman" w:eastAsia="宋体" w:cs="Times New Roman"/>
          <w:color w:val="auto"/>
          <w:kern w:val="0"/>
          <w:sz w:val="21"/>
          <w:szCs w:val="24"/>
          <w:highlight w:val="none"/>
        </w:rPr>
        <w:t>天通知承包人。</w:t>
      </w:r>
    </w:p>
    <w:p w14:paraId="03B365CA">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2</w:t>
      </w:r>
      <w:r>
        <w:rPr>
          <w:rFonts w:ascii="Times New Roman" w:hAnsi="Times New Roman" w:eastAsia="宋体" w:cs="Times New Roman"/>
          <w:color w:val="auto"/>
          <w:kern w:val="0"/>
          <w:sz w:val="21"/>
          <w:szCs w:val="24"/>
          <w:highlight w:val="none"/>
        </w:rPr>
        <w:t>1.1.5</w:t>
      </w:r>
      <w:r>
        <w:rPr>
          <w:rFonts w:hint="eastAsia" w:ascii="Times New Roman" w:hAnsi="Times New Roman" w:eastAsia="宋体" w:cs="Times New Roman"/>
          <w:color w:val="auto"/>
          <w:kern w:val="0"/>
          <w:sz w:val="21"/>
          <w:szCs w:val="24"/>
          <w:highlight w:val="none"/>
        </w:rPr>
        <w:t xml:space="preserve"> 承包人委任的项目经理、项目技术负责人、各专业负责人（其他主要管理人员和技术人员）及施工机械等在整个项目施工期内必须在位。</w:t>
      </w:r>
    </w:p>
    <w:p w14:paraId="4FB3DA14">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承包人的项目经理离开现场的，须经发包人代表同意，并书面指定临时代表，代为行使项目经理的权力；该临时代表的一切行为，甲方均认为是项目经理的行为。</w:t>
      </w:r>
    </w:p>
    <w:p w14:paraId="60CECCBE">
      <w:pPr>
        <w:adjustRightInd w:val="0"/>
        <w:spacing w:line="360" w:lineRule="auto"/>
        <w:ind w:firstLine="420" w:firstLineChars="200"/>
        <w:rPr>
          <w:rFonts w:ascii="Times New Roman" w:hAnsi="Times New Roman" w:eastAsia="宋体" w:cs="Times New Roman"/>
          <w:color w:val="auto"/>
          <w:kern w:val="2"/>
          <w:sz w:val="21"/>
          <w:szCs w:val="24"/>
          <w:highlight w:val="none"/>
        </w:rPr>
      </w:pPr>
      <w:r>
        <w:rPr>
          <w:rFonts w:hint="eastAsia" w:ascii="Times New Roman" w:hAnsi="Times New Roman" w:eastAsia="宋体" w:cs="Times New Roman"/>
          <w:color w:val="auto"/>
          <w:kern w:val="2"/>
          <w:sz w:val="21"/>
          <w:szCs w:val="24"/>
          <w:highlight w:val="none"/>
        </w:rPr>
        <w:t>2</w:t>
      </w:r>
      <w:r>
        <w:rPr>
          <w:rFonts w:ascii="Times New Roman" w:hAnsi="Times New Roman" w:eastAsia="宋体" w:cs="Times New Roman"/>
          <w:color w:val="auto"/>
          <w:kern w:val="2"/>
          <w:sz w:val="21"/>
          <w:szCs w:val="24"/>
          <w:highlight w:val="none"/>
        </w:rPr>
        <w:t>1.1.</w:t>
      </w:r>
      <w:r>
        <w:rPr>
          <w:rFonts w:hint="eastAsia" w:ascii="Times New Roman" w:hAnsi="Times New Roman" w:eastAsia="宋体" w:cs="Times New Roman"/>
          <w:color w:val="auto"/>
          <w:kern w:val="2"/>
          <w:sz w:val="21"/>
          <w:szCs w:val="24"/>
          <w:highlight w:val="none"/>
        </w:rPr>
        <w:t>6 承包人提交发包人的任何文件，发包人都认为该文件已经承包人内部程序批准；承包人提交的文件发生修改的，应及时将最新版本提交发包人代表。</w:t>
      </w:r>
    </w:p>
    <w:p w14:paraId="70E8EEDA">
      <w:pPr>
        <w:adjustRightInd w:val="0"/>
        <w:spacing w:line="360" w:lineRule="auto"/>
        <w:ind w:firstLine="420" w:firstLineChars="200"/>
        <w:rPr>
          <w:rFonts w:ascii="Times New Roman" w:hAnsi="Times New Roman" w:eastAsia="宋体" w:cs="Times New Roman"/>
          <w:color w:val="auto"/>
          <w:kern w:val="2"/>
          <w:sz w:val="21"/>
          <w:szCs w:val="24"/>
          <w:highlight w:val="none"/>
        </w:rPr>
      </w:pPr>
      <w:r>
        <w:rPr>
          <w:rFonts w:hint="eastAsia" w:ascii="Times New Roman" w:hAnsi="Times New Roman" w:eastAsia="宋体" w:cs="Times New Roman"/>
          <w:color w:val="auto"/>
          <w:kern w:val="2"/>
          <w:sz w:val="21"/>
          <w:szCs w:val="24"/>
          <w:highlight w:val="none"/>
        </w:rPr>
        <w:t>2</w:t>
      </w:r>
      <w:r>
        <w:rPr>
          <w:rFonts w:ascii="Times New Roman" w:hAnsi="Times New Roman" w:eastAsia="宋体" w:cs="Times New Roman"/>
          <w:color w:val="auto"/>
          <w:kern w:val="2"/>
          <w:sz w:val="21"/>
          <w:szCs w:val="24"/>
          <w:highlight w:val="none"/>
        </w:rPr>
        <w:t>1.1.</w:t>
      </w:r>
      <w:r>
        <w:rPr>
          <w:rFonts w:hint="eastAsia" w:ascii="Times New Roman" w:hAnsi="Times New Roman" w:eastAsia="宋体" w:cs="Times New Roman"/>
          <w:color w:val="auto"/>
          <w:kern w:val="2"/>
          <w:sz w:val="21"/>
          <w:szCs w:val="24"/>
          <w:highlight w:val="none"/>
        </w:rPr>
        <w:t>7 承包人应始终采取一切合理防范措施来避免在项目人员内部发生违法、动乱或妨碍治安的行为，保持项目的安定；并保护好现场和周围的人员和财产安全。</w:t>
      </w:r>
    </w:p>
    <w:p w14:paraId="30A6E926">
      <w:pPr>
        <w:adjustRightInd w:val="0"/>
        <w:spacing w:line="360" w:lineRule="auto"/>
        <w:ind w:firstLine="420" w:firstLineChars="200"/>
        <w:rPr>
          <w:rFonts w:ascii="Times New Roman" w:hAnsi="Times New Roman" w:eastAsia="宋体" w:cs="Times New Roman"/>
          <w:color w:val="auto"/>
          <w:kern w:val="2"/>
          <w:sz w:val="21"/>
          <w:szCs w:val="24"/>
          <w:highlight w:val="none"/>
        </w:rPr>
      </w:pPr>
      <w:r>
        <w:rPr>
          <w:rFonts w:hint="eastAsia" w:ascii="Times New Roman" w:hAnsi="Times New Roman" w:eastAsia="宋体" w:cs="Times New Roman"/>
          <w:color w:val="auto"/>
          <w:kern w:val="2"/>
          <w:sz w:val="21"/>
          <w:szCs w:val="24"/>
          <w:highlight w:val="none"/>
        </w:rPr>
        <w:t>2</w:t>
      </w:r>
      <w:r>
        <w:rPr>
          <w:rFonts w:ascii="Times New Roman" w:hAnsi="Times New Roman" w:eastAsia="宋体" w:cs="Times New Roman"/>
          <w:color w:val="auto"/>
          <w:kern w:val="2"/>
          <w:sz w:val="21"/>
          <w:szCs w:val="24"/>
          <w:highlight w:val="none"/>
        </w:rPr>
        <w:t>1.1.</w:t>
      </w:r>
      <w:r>
        <w:rPr>
          <w:rFonts w:hint="eastAsia" w:ascii="Times New Roman" w:hAnsi="Times New Roman" w:eastAsia="宋体" w:cs="Times New Roman"/>
          <w:color w:val="auto"/>
          <w:kern w:val="2"/>
          <w:sz w:val="21"/>
          <w:szCs w:val="24"/>
          <w:highlight w:val="none"/>
        </w:rPr>
        <w:t>8 承包人雇佣职员或工人应遵守相关法律法规的规定。</w:t>
      </w:r>
    </w:p>
    <w:p w14:paraId="05FF5B60">
      <w:pPr>
        <w:adjustRightInd w:val="0"/>
        <w:spacing w:line="360" w:lineRule="auto"/>
        <w:ind w:firstLine="420" w:firstLineChars="200"/>
        <w:rPr>
          <w:rFonts w:ascii="Times New Roman" w:hAnsi="Times New Roman" w:eastAsia="宋体" w:cs="Times New Roman"/>
          <w:color w:val="auto"/>
          <w:kern w:val="2"/>
          <w:sz w:val="21"/>
          <w:szCs w:val="24"/>
          <w:highlight w:val="none"/>
        </w:rPr>
      </w:pPr>
      <w:r>
        <w:rPr>
          <w:rFonts w:hint="eastAsia" w:ascii="Times New Roman" w:hAnsi="Times New Roman" w:eastAsia="宋体" w:cs="Times New Roman"/>
          <w:color w:val="auto"/>
          <w:kern w:val="2"/>
          <w:sz w:val="21"/>
          <w:szCs w:val="24"/>
          <w:highlight w:val="none"/>
        </w:rPr>
        <w:t>2</w:t>
      </w:r>
      <w:r>
        <w:rPr>
          <w:rFonts w:ascii="Times New Roman" w:hAnsi="Times New Roman" w:eastAsia="宋体" w:cs="Times New Roman"/>
          <w:color w:val="auto"/>
          <w:kern w:val="2"/>
          <w:sz w:val="21"/>
          <w:szCs w:val="24"/>
          <w:highlight w:val="none"/>
        </w:rPr>
        <w:t>1.1.</w:t>
      </w:r>
      <w:r>
        <w:rPr>
          <w:rFonts w:hint="eastAsia" w:ascii="Times New Roman" w:hAnsi="Times New Roman" w:eastAsia="宋体" w:cs="Times New Roman"/>
          <w:color w:val="auto"/>
          <w:kern w:val="2"/>
          <w:sz w:val="21"/>
          <w:szCs w:val="24"/>
          <w:highlight w:val="none"/>
        </w:rPr>
        <w:t>9 参与本项目的承包人代表或其雇员不遵守合同规定或一贯行为不轨</w:t>
      </w:r>
      <w:r>
        <w:rPr>
          <w:rFonts w:hint="eastAsia" w:ascii="Times New Roman" w:hAnsi="Times New Roman" w:eastAsia="宋体" w:cs="Times New Roman"/>
          <w:color w:val="auto"/>
          <w:kern w:val="2"/>
          <w:sz w:val="21"/>
          <w:szCs w:val="24"/>
          <w:highlight w:val="none"/>
          <w:lang w:eastAsia="zh-CN"/>
        </w:rPr>
        <w:t>或</w:t>
      </w:r>
      <w:r>
        <w:rPr>
          <w:rFonts w:hint="eastAsia" w:ascii="Times New Roman" w:hAnsi="Times New Roman" w:eastAsia="宋体" w:cs="Times New Roman"/>
          <w:color w:val="auto"/>
          <w:kern w:val="2"/>
          <w:sz w:val="21"/>
          <w:szCs w:val="24"/>
          <w:highlight w:val="none"/>
        </w:rPr>
        <w:t>不能胜任工作或危害安全，发包人代表有权要求更换；原人选未经发包人许可不得再进入本项目（包括项目经理在内）。</w:t>
      </w:r>
    </w:p>
    <w:p w14:paraId="1041E9C6">
      <w:pPr>
        <w:adjustRightInd w:val="0"/>
        <w:spacing w:line="360" w:lineRule="auto"/>
        <w:ind w:firstLine="420" w:firstLineChars="200"/>
        <w:rPr>
          <w:rFonts w:ascii="Times New Roman" w:hAnsi="Times New Roman" w:eastAsia="宋体" w:cs="Times New Roman"/>
          <w:color w:val="auto"/>
          <w:kern w:val="2"/>
          <w:sz w:val="21"/>
          <w:szCs w:val="24"/>
          <w:highlight w:val="none"/>
        </w:rPr>
      </w:pPr>
      <w:r>
        <w:rPr>
          <w:rFonts w:hint="eastAsia" w:ascii="Times New Roman" w:hAnsi="Times New Roman" w:eastAsia="宋体" w:cs="Times New Roman"/>
          <w:color w:val="auto"/>
          <w:kern w:val="2"/>
          <w:sz w:val="21"/>
          <w:szCs w:val="24"/>
          <w:highlight w:val="none"/>
        </w:rPr>
        <w:t>2</w:t>
      </w:r>
      <w:r>
        <w:rPr>
          <w:rFonts w:ascii="Times New Roman" w:hAnsi="Times New Roman" w:eastAsia="宋体" w:cs="Times New Roman"/>
          <w:color w:val="auto"/>
          <w:kern w:val="2"/>
          <w:sz w:val="21"/>
          <w:szCs w:val="24"/>
          <w:highlight w:val="none"/>
        </w:rPr>
        <w:t>1.1.1</w:t>
      </w:r>
      <w:r>
        <w:rPr>
          <w:rFonts w:hint="eastAsia" w:ascii="Times New Roman" w:hAnsi="Times New Roman" w:eastAsia="宋体" w:cs="Times New Roman"/>
          <w:color w:val="auto"/>
          <w:kern w:val="2"/>
          <w:sz w:val="21"/>
          <w:szCs w:val="24"/>
          <w:highlight w:val="none"/>
        </w:rPr>
        <w:t>0 承包人更换项目经理的，须提前</w:t>
      </w:r>
      <w:r>
        <w:rPr>
          <w:rFonts w:ascii="Times New Roman" w:hAnsi="Times New Roman" w:eastAsia="宋体" w:cs="Times New Roman"/>
          <w:color w:val="auto"/>
          <w:kern w:val="2"/>
          <w:sz w:val="21"/>
          <w:szCs w:val="24"/>
          <w:highlight w:val="none"/>
        </w:rPr>
        <w:t>14</w:t>
      </w:r>
      <w:r>
        <w:rPr>
          <w:rFonts w:hint="eastAsia" w:ascii="Times New Roman" w:hAnsi="Times New Roman" w:eastAsia="宋体" w:cs="Times New Roman"/>
          <w:color w:val="auto"/>
          <w:kern w:val="2"/>
          <w:sz w:val="21"/>
          <w:szCs w:val="24"/>
          <w:highlight w:val="none"/>
        </w:rPr>
        <w:t>天通知发包人，并征得发包人同意；该行为视为违约，承包人须支付发包人</w:t>
      </w:r>
      <w:r>
        <w:rPr>
          <w:rFonts w:ascii="Times New Roman" w:hAnsi="Times New Roman" w:eastAsia="宋体" w:cs="Times New Roman"/>
          <w:color w:val="auto"/>
          <w:kern w:val="2"/>
          <w:sz w:val="21"/>
          <w:szCs w:val="24"/>
          <w:highlight w:val="none"/>
          <w:u w:val="single"/>
        </w:rPr>
        <w:t xml:space="preserve"> </w:t>
      </w:r>
      <w:r>
        <w:rPr>
          <w:rFonts w:hint="eastAsia" w:ascii="Times New Roman" w:hAnsi="Times New Roman" w:eastAsia="宋体" w:cs="Times New Roman"/>
          <w:color w:val="auto"/>
          <w:kern w:val="2"/>
          <w:sz w:val="21"/>
          <w:szCs w:val="24"/>
          <w:highlight w:val="none"/>
          <w:u w:val="single"/>
          <w:lang w:val="en-US" w:eastAsia="zh-CN"/>
        </w:rPr>
        <w:t>2</w:t>
      </w:r>
      <w:r>
        <w:rPr>
          <w:rFonts w:ascii="Times New Roman" w:hAnsi="Times New Roman" w:eastAsia="宋体" w:cs="Times New Roman"/>
          <w:color w:val="auto"/>
          <w:kern w:val="2"/>
          <w:sz w:val="21"/>
          <w:szCs w:val="24"/>
          <w:highlight w:val="none"/>
          <w:u w:val="single"/>
        </w:rPr>
        <w:t xml:space="preserve"> </w:t>
      </w:r>
      <w:r>
        <w:rPr>
          <w:rFonts w:hint="eastAsia" w:ascii="Times New Roman" w:hAnsi="Times New Roman" w:eastAsia="宋体" w:cs="Times New Roman"/>
          <w:color w:val="auto"/>
          <w:kern w:val="2"/>
          <w:sz w:val="21"/>
          <w:szCs w:val="24"/>
          <w:highlight w:val="none"/>
        </w:rPr>
        <w:t>万元违约金。更换后的项目经理资历、水平不得降低。</w:t>
      </w:r>
    </w:p>
    <w:p w14:paraId="297ED716">
      <w:pPr>
        <w:keepNext w:val="0"/>
        <w:keepLines w:val="0"/>
        <w:spacing w:before="120" w:after="120" w:line="360" w:lineRule="auto"/>
        <w:ind w:firstLine="420" w:firstLineChars="200"/>
        <w:outlineLvl w:val="3"/>
        <w:rPr>
          <w:rFonts w:ascii="Arial" w:hAnsi="Arial" w:eastAsia="黑体" w:cs="Times New Roman"/>
          <w:bCs/>
          <w:color w:val="auto"/>
          <w:kern w:val="2"/>
          <w:sz w:val="21"/>
          <w:szCs w:val="28"/>
          <w:highlight w:val="none"/>
        </w:rPr>
      </w:pPr>
      <w:r>
        <w:rPr>
          <w:rFonts w:hint="eastAsia" w:ascii="Arial" w:hAnsi="Arial" w:eastAsia="黑体" w:cs="Times New Roman"/>
          <w:bCs/>
          <w:color w:val="auto"/>
          <w:kern w:val="2"/>
          <w:sz w:val="21"/>
          <w:szCs w:val="28"/>
          <w:highlight w:val="none"/>
        </w:rPr>
        <w:t>2</w:t>
      </w:r>
      <w:r>
        <w:rPr>
          <w:rFonts w:ascii="Arial" w:hAnsi="Arial" w:eastAsia="黑体" w:cs="Times New Roman"/>
          <w:bCs/>
          <w:color w:val="auto"/>
          <w:kern w:val="2"/>
          <w:sz w:val="21"/>
          <w:szCs w:val="28"/>
          <w:highlight w:val="none"/>
        </w:rPr>
        <w:t>1.2</w:t>
      </w:r>
      <w:r>
        <w:rPr>
          <w:rFonts w:hint="eastAsia" w:ascii="Arial" w:hAnsi="Arial" w:eastAsia="黑体" w:cs="Times New Roman"/>
          <w:bCs/>
          <w:color w:val="auto"/>
          <w:kern w:val="2"/>
          <w:sz w:val="21"/>
          <w:szCs w:val="28"/>
          <w:highlight w:val="none"/>
        </w:rPr>
        <w:t xml:space="preserve"> 变更与调整</w:t>
      </w:r>
    </w:p>
    <w:p w14:paraId="2F8127DD">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2</w:t>
      </w:r>
      <w:r>
        <w:rPr>
          <w:rFonts w:ascii="Times New Roman" w:hAnsi="Times New Roman" w:eastAsia="宋体" w:cs="Times New Roman"/>
          <w:color w:val="auto"/>
          <w:kern w:val="0"/>
          <w:sz w:val="21"/>
          <w:szCs w:val="24"/>
          <w:highlight w:val="none"/>
        </w:rPr>
        <w:t>1.2.1</w:t>
      </w:r>
      <w:r>
        <w:rPr>
          <w:rFonts w:hint="eastAsia" w:ascii="Times New Roman" w:hAnsi="Times New Roman" w:eastAsia="宋体" w:cs="Times New Roman"/>
          <w:color w:val="auto"/>
          <w:kern w:val="0"/>
          <w:sz w:val="21"/>
          <w:szCs w:val="24"/>
          <w:highlight w:val="none"/>
        </w:rPr>
        <w:t xml:space="preserve"> 在工程移交前，发包人代表有权签发变更指令，承包人应按照指令来实施变更，并进行工期和费用的估算，提交发包人代表。</w:t>
      </w:r>
    </w:p>
    <w:p w14:paraId="2A49596F">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2</w:t>
      </w:r>
      <w:r>
        <w:rPr>
          <w:rFonts w:ascii="Times New Roman" w:hAnsi="Times New Roman" w:eastAsia="宋体" w:cs="Times New Roman"/>
          <w:color w:val="auto"/>
          <w:kern w:val="0"/>
          <w:sz w:val="21"/>
          <w:szCs w:val="24"/>
          <w:highlight w:val="none"/>
        </w:rPr>
        <w:t>1.2.2</w:t>
      </w:r>
      <w:r>
        <w:rPr>
          <w:rFonts w:hint="eastAsia" w:ascii="Times New Roman" w:hAnsi="Times New Roman" w:eastAsia="宋体" w:cs="Times New Roman"/>
          <w:color w:val="auto"/>
          <w:kern w:val="0"/>
          <w:sz w:val="21"/>
          <w:szCs w:val="24"/>
          <w:highlight w:val="none"/>
        </w:rPr>
        <w:t xml:space="preserve"> 发包人代表收到承包人的估算后，可以决定撤销、修改或确认实施该项变更。</w:t>
      </w:r>
    </w:p>
    <w:p w14:paraId="79FA9D4C">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2</w:t>
      </w:r>
      <w:r>
        <w:rPr>
          <w:rFonts w:ascii="Times New Roman" w:hAnsi="Times New Roman" w:eastAsia="宋体" w:cs="Times New Roman"/>
          <w:color w:val="auto"/>
          <w:kern w:val="0"/>
          <w:sz w:val="21"/>
          <w:szCs w:val="24"/>
          <w:highlight w:val="none"/>
        </w:rPr>
        <w:t>1.2.3</w:t>
      </w:r>
      <w:r>
        <w:rPr>
          <w:rFonts w:hint="eastAsia" w:ascii="Times New Roman" w:hAnsi="Times New Roman" w:eastAsia="宋体" w:cs="Times New Roman"/>
          <w:color w:val="auto"/>
          <w:kern w:val="0"/>
          <w:sz w:val="21"/>
          <w:szCs w:val="24"/>
          <w:highlight w:val="none"/>
        </w:rPr>
        <w:t xml:space="preserve"> 如果承包人认为自己的建议能缩短工期、降低工程实施或运营成本，或对业主产生其他利益，可以向发包人代表提交建议书；建议书的编制费用自理。</w:t>
      </w:r>
    </w:p>
    <w:p w14:paraId="1F376B98">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2</w:t>
      </w:r>
      <w:r>
        <w:rPr>
          <w:rFonts w:ascii="Times New Roman" w:hAnsi="Times New Roman" w:eastAsia="宋体" w:cs="Times New Roman"/>
          <w:color w:val="auto"/>
          <w:kern w:val="0"/>
          <w:sz w:val="21"/>
          <w:szCs w:val="24"/>
          <w:highlight w:val="none"/>
        </w:rPr>
        <w:t>1.2.4</w:t>
      </w:r>
      <w:r>
        <w:rPr>
          <w:rFonts w:hint="eastAsia" w:ascii="Times New Roman" w:hAnsi="Times New Roman" w:eastAsia="宋体" w:cs="Times New Roman"/>
          <w:color w:val="auto"/>
          <w:kern w:val="0"/>
          <w:sz w:val="21"/>
          <w:szCs w:val="24"/>
          <w:highlight w:val="none"/>
        </w:rPr>
        <w:t xml:space="preserve"> 如果发包人采纳承包人的建议节省了工程费用，将给予承包人节约费用适当比例的奖励。</w:t>
      </w:r>
    </w:p>
    <w:p w14:paraId="69C531CC">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2</w:t>
      </w:r>
      <w:r>
        <w:rPr>
          <w:rFonts w:ascii="Times New Roman" w:hAnsi="Times New Roman" w:eastAsia="宋体" w:cs="Times New Roman"/>
          <w:color w:val="auto"/>
          <w:kern w:val="0"/>
          <w:sz w:val="21"/>
          <w:szCs w:val="24"/>
          <w:highlight w:val="none"/>
        </w:rPr>
        <w:t>1.2.5</w:t>
      </w:r>
      <w:r>
        <w:rPr>
          <w:rFonts w:hint="eastAsia" w:ascii="Times New Roman" w:hAnsi="Times New Roman" w:eastAsia="宋体" w:cs="Times New Roman"/>
          <w:color w:val="auto"/>
          <w:kern w:val="0"/>
          <w:sz w:val="21"/>
          <w:szCs w:val="24"/>
          <w:highlight w:val="none"/>
        </w:rPr>
        <w:t xml:space="preserve"> 上一款中节省费用的计算方法为：降低的合同额度减去因变更而引起在工程质量、寿命、以及运营效率等方面为发包人带来的潜在损失。</w:t>
      </w:r>
    </w:p>
    <w:p w14:paraId="6DE98B16">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2</w:t>
      </w:r>
      <w:r>
        <w:rPr>
          <w:rFonts w:ascii="Times New Roman" w:hAnsi="Times New Roman" w:eastAsia="宋体" w:cs="Times New Roman"/>
          <w:color w:val="auto"/>
          <w:kern w:val="0"/>
          <w:sz w:val="21"/>
          <w:szCs w:val="24"/>
          <w:highlight w:val="none"/>
        </w:rPr>
        <w:t>1.2.6</w:t>
      </w:r>
      <w:r>
        <w:rPr>
          <w:rFonts w:hint="eastAsia" w:ascii="Times New Roman" w:hAnsi="Times New Roman" w:eastAsia="宋体" w:cs="Times New Roman"/>
          <w:color w:val="auto"/>
          <w:kern w:val="0"/>
          <w:sz w:val="21"/>
          <w:szCs w:val="24"/>
          <w:highlight w:val="none"/>
        </w:rPr>
        <w:t xml:space="preserve"> 任何变更指令都应由发包人代表签发给承包人，承包人收到后应回函说明；涉及到费用调整的，按照相关条款执行。</w:t>
      </w:r>
    </w:p>
    <w:p w14:paraId="20B8287C">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2</w:t>
      </w:r>
      <w:r>
        <w:rPr>
          <w:rFonts w:ascii="Times New Roman" w:hAnsi="Times New Roman" w:eastAsia="宋体" w:cs="Times New Roman"/>
          <w:color w:val="auto"/>
          <w:kern w:val="0"/>
          <w:sz w:val="21"/>
          <w:szCs w:val="24"/>
          <w:highlight w:val="none"/>
        </w:rPr>
        <w:t>1.2.7</w:t>
      </w:r>
      <w:r>
        <w:rPr>
          <w:rFonts w:hint="eastAsia" w:ascii="Times New Roman" w:hAnsi="Times New Roman" w:eastAsia="宋体" w:cs="Times New Roman"/>
          <w:color w:val="auto"/>
          <w:kern w:val="0"/>
          <w:sz w:val="21"/>
          <w:szCs w:val="24"/>
          <w:highlight w:val="none"/>
        </w:rPr>
        <w:t xml:space="preserve"> 设计文件示意内容的尺寸做法、要求等标注有错误、有遗漏，或理解不一致，发包人或其委托的勘查设计单位根据工程施工需要而对其进行更正和补充的，称为技术核定；技术核定不调整合同价款，也不调整工期。</w:t>
      </w:r>
    </w:p>
    <w:p w14:paraId="7146F5FC">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2</w:t>
      </w:r>
      <w:r>
        <w:rPr>
          <w:rFonts w:ascii="Times New Roman" w:hAnsi="Times New Roman" w:eastAsia="宋体" w:cs="Times New Roman"/>
          <w:color w:val="auto"/>
          <w:kern w:val="0"/>
          <w:sz w:val="21"/>
          <w:szCs w:val="24"/>
          <w:highlight w:val="none"/>
        </w:rPr>
        <w:t>1.2.8</w:t>
      </w:r>
      <w:r>
        <w:rPr>
          <w:rFonts w:hint="eastAsia" w:ascii="Times New Roman" w:hAnsi="Times New Roman" w:eastAsia="宋体" w:cs="Times New Roman"/>
          <w:color w:val="auto"/>
          <w:kern w:val="0"/>
          <w:sz w:val="21"/>
          <w:szCs w:val="24"/>
          <w:highlight w:val="none"/>
        </w:rPr>
        <w:t xml:space="preserve"> 未经发包人代表批准，承包人不得对工程进行任何变更。</w:t>
      </w:r>
    </w:p>
    <w:p w14:paraId="061BCA28">
      <w:pPr>
        <w:keepNext w:val="0"/>
        <w:keepLines w:val="0"/>
        <w:spacing w:before="120" w:after="120" w:line="360" w:lineRule="auto"/>
        <w:ind w:firstLine="420" w:firstLineChars="200"/>
        <w:outlineLvl w:val="3"/>
        <w:rPr>
          <w:rFonts w:ascii="Arial" w:hAnsi="Arial" w:eastAsia="黑体" w:cs="Times New Roman"/>
          <w:bCs/>
          <w:color w:val="auto"/>
          <w:kern w:val="2"/>
          <w:sz w:val="21"/>
          <w:szCs w:val="28"/>
          <w:highlight w:val="none"/>
        </w:rPr>
      </w:pPr>
      <w:r>
        <w:rPr>
          <w:rFonts w:hint="eastAsia" w:ascii="Arial" w:hAnsi="Arial" w:eastAsia="黑体" w:cs="Times New Roman"/>
          <w:bCs/>
          <w:color w:val="auto"/>
          <w:kern w:val="2"/>
          <w:sz w:val="21"/>
          <w:szCs w:val="28"/>
          <w:highlight w:val="none"/>
        </w:rPr>
        <w:t>2</w:t>
      </w:r>
      <w:r>
        <w:rPr>
          <w:rFonts w:ascii="Arial" w:hAnsi="Arial" w:eastAsia="黑体" w:cs="Times New Roman"/>
          <w:bCs/>
          <w:color w:val="auto"/>
          <w:kern w:val="2"/>
          <w:sz w:val="21"/>
          <w:szCs w:val="28"/>
          <w:highlight w:val="none"/>
        </w:rPr>
        <w:t>1.3</w:t>
      </w:r>
      <w:r>
        <w:rPr>
          <w:rFonts w:hint="eastAsia" w:ascii="Arial" w:hAnsi="Arial" w:eastAsia="黑体" w:cs="Times New Roman"/>
          <w:bCs/>
          <w:color w:val="auto"/>
          <w:kern w:val="2"/>
          <w:sz w:val="21"/>
          <w:szCs w:val="28"/>
          <w:highlight w:val="none"/>
        </w:rPr>
        <w:t xml:space="preserve"> 分包与配合</w:t>
      </w:r>
    </w:p>
    <w:p w14:paraId="20BE58E5">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2</w:t>
      </w:r>
      <w:r>
        <w:rPr>
          <w:rFonts w:ascii="Times New Roman" w:hAnsi="Times New Roman" w:eastAsia="宋体" w:cs="Times New Roman"/>
          <w:color w:val="auto"/>
          <w:kern w:val="0"/>
          <w:sz w:val="21"/>
          <w:szCs w:val="24"/>
          <w:highlight w:val="none"/>
        </w:rPr>
        <w:t>1.3.1</w:t>
      </w:r>
      <w:r>
        <w:rPr>
          <w:rFonts w:hint="eastAsia" w:ascii="Times New Roman" w:hAnsi="Times New Roman" w:eastAsia="宋体" w:cs="Times New Roman"/>
          <w:color w:val="auto"/>
          <w:kern w:val="0"/>
          <w:sz w:val="21"/>
          <w:szCs w:val="24"/>
          <w:highlight w:val="none"/>
        </w:rPr>
        <w:t xml:space="preserve"> 承包人进行工程分包的，应遵守通用条款相关规定，发包人视其为承包人自行施工的工程；发包人代表对分包的同意或批准并不解除承包人的任何责任，也不代表发包人对此承担任何责任。</w:t>
      </w:r>
    </w:p>
    <w:p w14:paraId="20C3D7F8">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2</w:t>
      </w:r>
      <w:r>
        <w:rPr>
          <w:rFonts w:ascii="Times New Roman" w:hAnsi="Times New Roman" w:eastAsia="宋体" w:cs="Times New Roman"/>
          <w:color w:val="auto"/>
          <w:kern w:val="0"/>
          <w:sz w:val="21"/>
          <w:szCs w:val="24"/>
          <w:highlight w:val="none"/>
        </w:rPr>
        <w:t>1.3.2</w:t>
      </w:r>
      <w:r>
        <w:rPr>
          <w:rFonts w:hint="eastAsia" w:ascii="Times New Roman" w:hAnsi="Times New Roman" w:eastAsia="宋体" w:cs="Times New Roman"/>
          <w:color w:val="auto"/>
          <w:kern w:val="0"/>
          <w:sz w:val="21"/>
          <w:szCs w:val="24"/>
          <w:highlight w:val="none"/>
        </w:rPr>
        <w:t xml:space="preserve"> 发包人分包的专业工程范围如下：</w:t>
      </w:r>
      <w:r>
        <w:rPr>
          <w:rFonts w:ascii="Times New Roman" w:hAnsi="Times New Roman" w:eastAsia="宋体" w:cs="Times New Roman"/>
          <w:color w:val="auto"/>
          <w:kern w:val="0"/>
          <w:sz w:val="21"/>
          <w:szCs w:val="24"/>
          <w:highlight w:val="none"/>
        </w:rPr>
        <w:t xml:space="preserve"> </w:t>
      </w:r>
    </w:p>
    <w:p w14:paraId="0E3FA728">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cs="Times New Roman"/>
          <w:color w:val="auto"/>
          <w:kern w:val="0"/>
          <w:sz w:val="21"/>
          <w:szCs w:val="24"/>
          <w:highlight w:val="none"/>
          <w:lang w:eastAsia="zh-CN"/>
        </w:rPr>
        <w:t>(</w:t>
      </w:r>
      <w:r>
        <w:rPr>
          <w:rFonts w:ascii="Times New Roman" w:hAnsi="Times New Roman" w:eastAsia="宋体" w:cs="Times New Roman"/>
          <w:color w:val="auto"/>
          <w:kern w:val="0"/>
          <w:sz w:val="21"/>
          <w:szCs w:val="24"/>
          <w:highlight w:val="none"/>
        </w:rPr>
        <w:t>1</w:t>
      </w:r>
      <w:r>
        <w:rPr>
          <w:rFonts w:hint="eastAsia" w:ascii="Times New Roman" w:hAnsi="Times New Roman" w:cs="Times New Roman"/>
          <w:color w:val="auto"/>
          <w:kern w:val="0"/>
          <w:sz w:val="21"/>
          <w:szCs w:val="24"/>
          <w:highlight w:val="none"/>
          <w:lang w:eastAsia="zh-CN"/>
        </w:rPr>
        <w:t>)</w:t>
      </w:r>
      <w:r>
        <w:rPr>
          <w:rFonts w:ascii="Times New Roman" w:hAnsi="Times New Roman" w:eastAsia="宋体" w:cs="Times New Roman"/>
          <w:color w:val="auto"/>
          <w:kern w:val="0"/>
          <w:sz w:val="21"/>
          <w:szCs w:val="24"/>
          <w:highlight w:val="none"/>
          <w:u w:val="single"/>
        </w:rPr>
        <w:t xml:space="preserve">                          </w:t>
      </w:r>
    </w:p>
    <w:p w14:paraId="7B7D67A5">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cs="Times New Roman"/>
          <w:color w:val="auto"/>
          <w:kern w:val="0"/>
          <w:sz w:val="21"/>
          <w:szCs w:val="24"/>
          <w:highlight w:val="none"/>
          <w:lang w:eastAsia="zh-CN"/>
        </w:rPr>
        <w:t>(</w:t>
      </w:r>
      <w:r>
        <w:rPr>
          <w:rFonts w:ascii="Times New Roman" w:hAnsi="Times New Roman" w:eastAsia="宋体" w:cs="Times New Roman"/>
          <w:color w:val="auto"/>
          <w:kern w:val="0"/>
          <w:sz w:val="21"/>
          <w:szCs w:val="24"/>
          <w:highlight w:val="none"/>
        </w:rPr>
        <w:t>2</w:t>
      </w:r>
      <w:r>
        <w:rPr>
          <w:rFonts w:hint="eastAsia" w:ascii="Times New Roman" w:hAnsi="Times New Roman" w:cs="Times New Roman"/>
          <w:color w:val="auto"/>
          <w:kern w:val="0"/>
          <w:sz w:val="21"/>
          <w:szCs w:val="24"/>
          <w:highlight w:val="none"/>
          <w:lang w:eastAsia="zh-CN"/>
        </w:rPr>
        <w:t>)</w:t>
      </w:r>
      <w:r>
        <w:rPr>
          <w:rFonts w:ascii="Times New Roman" w:hAnsi="Times New Roman" w:eastAsia="宋体" w:cs="Times New Roman"/>
          <w:color w:val="auto"/>
          <w:kern w:val="0"/>
          <w:sz w:val="21"/>
          <w:szCs w:val="24"/>
          <w:highlight w:val="none"/>
          <w:u w:val="single"/>
        </w:rPr>
        <w:t xml:space="preserve">                         </w:t>
      </w:r>
    </w:p>
    <w:p w14:paraId="63C626AC">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2</w:t>
      </w:r>
      <w:r>
        <w:rPr>
          <w:rFonts w:ascii="Times New Roman" w:hAnsi="Times New Roman" w:eastAsia="宋体" w:cs="Times New Roman"/>
          <w:color w:val="auto"/>
          <w:kern w:val="0"/>
          <w:sz w:val="21"/>
          <w:szCs w:val="24"/>
          <w:highlight w:val="none"/>
        </w:rPr>
        <w:t>1.3.3</w:t>
      </w:r>
      <w:r>
        <w:rPr>
          <w:rFonts w:hint="eastAsia" w:ascii="Times New Roman" w:hAnsi="Times New Roman" w:eastAsia="宋体" w:cs="Times New Roman"/>
          <w:color w:val="auto"/>
          <w:kern w:val="0"/>
          <w:sz w:val="21"/>
          <w:szCs w:val="24"/>
          <w:highlight w:val="none"/>
        </w:rPr>
        <w:t xml:space="preserve"> 发包人通过招标方式选择专业工程分包施工单位，承包人参与分包工程的招标，认可招标结果，并作为总包单位与分包工程的中标人（以下简称“分包人”）签订工程分包施工合同。</w:t>
      </w:r>
    </w:p>
    <w:p w14:paraId="4F746986">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2</w:t>
      </w:r>
      <w:r>
        <w:rPr>
          <w:rFonts w:ascii="Times New Roman" w:hAnsi="Times New Roman" w:eastAsia="宋体" w:cs="Times New Roman"/>
          <w:color w:val="auto"/>
          <w:kern w:val="0"/>
          <w:sz w:val="21"/>
          <w:szCs w:val="24"/>
          <w:highlight w:val="none"/>
        </w:rPr>
        <w:t>1.3.4</w:t>
      </w:r>
      <w:r>
        <w:rPr>
          <w:rFonts w:hint="eastAsia" w:ascii="Times New Roman" w:hAnsi="Times New Roman" w:eastAsia="宋体" w:cs="Times New Roman"/>
          <w:color w:val="auto"/>
          <w:kern w:val="0"/>
          <w:sz w:val="21"/>
          <w:szCs w:val="24"/>
          <w:highlight w:val="none"/>
        </w:rPr>
        <w:t xml:space="preserve"> 发包人支付给承包人专业分包工程合同价款（不含设备价格）的</w:t>
      </w:r>
      <w:r>
        <w:rPr>
          <w:rFonts w:ascii="Times New Roman" w:hAnsi="Times New Roman" w:eastAsia="宋体" w:cs="Times New Roman"/>
          <w:color w:val="auto"/>
          <w:kern w:val="0"/>
          <w:sz w:val="21"/>
          <w:szCs w:val="24"/>
          <w:highlight w:val="none"/>
          <w:u w:val="single"/>
        </w:rPr>
        <w:t xml:space="preserve">  </w:t>
      </w:r>
      <w:r>
        <w:rPr>
          <w:rFonts w:hint="eastAsia" w:ascii="Times New Roman" w:hAnsi="Times New Roman" w:eastAsia="宋体" w:cs="Times New Roman"/>
          <w:color w:val="auto"/>
          <w:kern w:val="0"/>
          <w:sz w:val="21"/>
          <w:szCs w:val="24"/>
          <w:highlight w:val="none"/>
          <w:u w:val="single"/>
          <w:lang w:val="en-US" w:eastAsia="zh-CN"/>
        </w:rPr>
        <w:t>/</w:t>
      </w:r>
      <w:r>
        <w:rPr>
          <w:rFonts w:ascii="Times New Roman" w:hAnsi="Times New Roman" w:eastAsia="宋体" w:cs="Times New Roman"/>
          <w:color w:val="auto"/>
          <w:kern w:val="0"/>
          <w:sz w:val="21"/>
          <w:szCs w:val="24"/>
          <w:highlight w:val="none"/>
          <w:u w:val="single"/>
        </w:rPr>
        <w:t xml:space="preserve"> %</w:t>
      </w:r>
      <w:r>
        <w:rPr>
          <w:rFonts w:hint="eastAsia" w:ascii="Times New Roman" w:hAnsi="Times New Roman" w:eastAsia="宋体" w:cs="Times New Roman"/>
          <w:color w:val="auto"/>
          <w:kern w:val="0"/>
          <w:sz w:val="21"/>
          <w:szCs w:val="24"/>
          <w:highlight w:val="none"/>
        </w:rPr>
        <w:t>作为总承包服务配合费用，承包人不得向分包人收取其他费用；该项费用包括但不限于以下内容：</w:t>
      </w:r>
    </w:p>
    <w:p w14:paraId="5F492FDC">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w:t>
      </w:r>
      <w:r>
        <w:rPr>
          <w:rFonts w:ascii="Times New Roman" w:hAnsi="Times New Roman" w:eastAsia="宋体" w:cs="Times New Roman"/>
          <w:color w:val="auto"/>
          <w:kern w:val="0"/>
          <w:sz w:val="21"/>
          <w:szCs w:val="24"/>
          <w:highlight w:val="none"/>
        </w:rPr>
        <w:t>1</w:t>
      </w:r>
      <w:r>
        <w:rPr>
          <w:rFonts w:hint="eastAsia" w:ascii="Times New Roman" w:hAnsi="Times New Roman" w:eastAsia="宋体" w:cs="Times New Roman"/>
          <w:color w:val="auto"/>
          <w:kern w:val="0"/>
          <w:sz w:val="21"/>
          <w:szCs w:val="24"/>
          <w:highlight w:val="none"/>
        </w:rPr>
        <w:t>）乙方承担总包责任所发生的费用。</w:t>
      </w:r>
    </w:p>
    <w:p w14:paraId="15007EB9">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w:t>
      </w:r>
      <w:r>
        <w:rPr>
          <w:rFonts w:ascii="Times New Roman" w:hAnsi="Times New Roman" w:eastAsia="宋体" w:cs="Times New Roman"/>
          <w:color w:val="auto"/>
          <w:kern w:val="0"/>
          <w:sz w:val="21"/>
          <w:szCs w:val="24"/>
          <w:highlight w:val="none"/>
        </w:rPr>
        <w:t>2</w:t>
      </w:r>
      <w:r>
        <w:rPr>
          <w:rFonts w:hint="eastAsia" w:ascii="Times New Roman" w:hAnsi="Times New Roman" w:eastAsia="宋体" w:cs="Times New Roman"/>
          <w:color w:val="auto"/>
          <w:kern w:val="0"/>
          <w:sz w:val="21"/>
          <w:szCs w:val="24"/>
          <w:highlight w:val="none"/>
        </w:rPr>
        <w:t>）“分包工程”施工完毕、土建工程的收尾和修复以及使用承包人的施工所用水电管线等费用（水电费用装表计量，按照实际用量结算）。</w:t>
      </w:r>
    </w:p>
    <w:p w14:paraId="530BB9AB">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w:t>
      </w:r>
      <w:r>
        <w:rPr>
          <w:rFonts w:ascii="Times New Roman" w:hAnsi="Times New Roman" w:eastAsia="宋体" w:cs="Times New Roman"/>
          <w:color w:val="auto"/>
          <w:kern w:val="0"/>
          <w:sz w:val="21"/>
          <w:szCs w:val="24"/>
          <w:highlight w:val="none"/>
        </w:rPr>
        <w:t>3</w:t>
      </w:r>
      <w:r>
        <w:rPr>
          <w:rFonts w:hint="eastAsia" w:ascii="Times New Roman" w:hAnsi="Times New Roman" w:eastAsia="宋体" w:cs="Times New Roman"/>
          <w:color w:val="auto"/>
          <w:kern w:val="0"/>
          <w:sz w:val="21"/>
          <w:szCs w:val="24"/>
          <w:highlight w:val="none"/>
        </w:rPr>
        <w:t>）分包人使用承包人现场临时工程及在用的脚手架、塔吊、施工电梯等费用。</w:t>
      </w:r>
    </w:p>
    <w:p w14:paraId="61C18078">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w:t>
      </w:r>
      <w:r>
        <w:rPr>
          <w:rFonts w:ascii="Times New Roman" w:hAnsi="Times New Roman" w:eastAsia="宋体" w:cs="Times New Roman"/>
          <w:color w:val="auto"/>
          <w:kern w:val="0"/>
          <w:sz w:val="21"/>
          <w:szCs w:val="24"/>
          <w:highlight w:val="none"/>
        </w:rPr>
        <w:t>4</w:t>
      </w:r>
      <w:r>
        <w:rPr>
          <w:rFonts w:hint="eastAsia" w:ascii="Times New Roman" w:hAnsi="Times New Roman" w:eastAsia="宋体" w:cs="Times New Roman"/>
          <w:color w:val="auto"/>
          <w:kern w:val="0"/>
          <w:sz w:val="21"/>
          <w:szCs w:val="24"/>
          <w:highlight w:val="none"/>
        </w:rPr>
        <w:t>）分包人使用工程的施工道路，到总包单位搭伙，使用总包单位的卫生间等。</w:t>
      </w:r>
    </w:p>
    <w:p w14:paraId="74461179">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w:t>
      </w:r>
      <w:r>
        <w:rPr>
          <w:rFonts w:ascii="Times New Roman" w:hAnsi="Times New Roman" w:eastAsia="宋体" w:cs="Times New Roman"/>
          <w:color w:val="auto"/>
          <w:kern w:val="0"/>
          <w:sz w:val="21"/>
          <w:szCs w:val="24"/>
          <w:highlight w:val="none"/>
        </w:rPr>
        <w:t>5</w:t>
      </w:r>
      <w:r>
        <w:rPr>
          <w:rFonts w:hint="eastAsia" w:ascii="Times New Roman" w:hAnsi="Times New Roman" w:eastAsia="宋体" w:cs="Times New Roman"/>
          <w:color w:val="auto"/>
          <w:kern w:val="0"/>
          <w:sz w:val="21"/>
          <w:szCs w:val="24"/>
          <w:highlight w:val="none"/>
        </w:rPr>
        <w:t>）门窗洞口、安装工程管道口、楼地面墙面凿洞、槽等的后塞及修补等，以及整个工程的安全保卫等。</w:t>
      </w:r>
    </w:p>
    <w:p w14:paraId="11D3F1C8">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w:t>
      </w:r>
      <w:r>
        <w:rPr>
          <w:rFonts w:ascii="Times New Roman" w:hAnsi="Times New Roman" w:eastAsia="宋体" w:cs="Times New Roman"/>
          <w:color w:val="auto"/>
          <w:kern w:val="0"/>
          <w:sz w:val="21"/>
          <w:szCs w:val="24"/>
          <w:highlight w:val="none"/>
        </w:rPr>
        <w:t>6</w:t>
      </w:r>
      <w:r>
        <w:rPr>
          <w:rFonts w:hint="eastAsia" w:ascii="Times New Roman" w:hAnsi="Times New Roman" w:eastAsia="宋体" w:cs="Times New Roman"/>
          <w:color w:val="auto"/>
          <w:kern w:val="0"/>
          <w:sz w:val="21"/>
          <w:szCs w:val="24"/>
          <w:highlight w:val="none"/>
        </w:rPr>
        <w:t>）为分包人提供标高、轴线、定位，隐蔽工程指引等。</w:t>
      </w:r>
    </w:p>
    <w:p w14:paraId="31CE6828">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w:t>
      </w:r>
      <w:r>
        <w:rPr>
          <w:rFonts w:ascii="Times New Roman" w:hAnsi="Times New Roman" w:eastAsia="宋体" w:cs="Times New Roman"/>
          <w:color w:val="auto"/>
          <w:kern w:val="0"/>
          <w:sz w:val="21"/>
          <w:szCs w:val="24"/>
          <w:highlight w:val="none"/>
        </w:rPr>
        <w:t>7</w:t>
      </w:r>
      <w:r>
        <w:rPr>
          <w:rFonts w:hint="eastAsia" w:ascii="Times New Roman" w:hAnsi="Times New Roman" w:eastAsia="宋体" w:cs="Times New Roman"/>
          <w:color w:val="auto"/>
          <w:kern w:val="0"/>
          <w:sz w:val="21"/>
          <w:szCs w:val="24"/>
          <w:highlight w:val="none"/>
        </w:rPr>
        <w:t>）分包人的工程资料收集整理和移交；工程质量的检验和验收。</w:t>
      </w:r>
    </w:p>
    <w:p w14:paraId="00014381">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w:t>
      </w:r>
      <w:r>
        <w:rPr>
          <w:rFonts w:ascii="Times New Roman" w:hAnsi="Times New Roman" w:eastAsia="宋体" w:cs="Times New Roman"/>
          <w:color w:val="auto"/>
          <w:kern w:val="0"/>
          <w:sz w:val="21"/>
          <w:szCs w:val="24"/>
          <w:highlight w:val="none"/>
        </w:rPr>
        <w:t>8</w:t>
      </w:r>
      <w:r>
        <w:rPr>
          <w:rFonts w:hint="eastAsia" w:ascii="Times New Roman" w:hAnsi="Times New Roman" w:eastAsia="宋体" w:cs="Times New Roman"/>
          <w:color w:val="auto"/>
          <w:kern w:val="0"/>
          <w:sz w:val="21"/>
          <w:szCs w:val="24"/>
          <w:highlight w:val="none"/>
        </w:rPr>
        <w:t>）保证分包工程在施工期间有足够的工作面，保证其按时开工和连续施工，并承担因乙方原因使分包工程不能按时开工和配合不及时造成的工期延误责任。</w:t>
      </w:r>
    </w:p>
    <w:p w14:paraId="4CC9A851">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2</w:t>
      </w:r>
      <w:r>
        <w:rPr>
          <w:rFonts w:ascii="Times New Roman" w:hAnsi="Times New Roman" w:eastAsia="宋体" w:cs="Times New Roman"/>
          <w:color w:val="auto"/>
          <w:kern w:val="0"/>
          <w:sz w:val="21"/>
          <w:szCs w:val="24"/>
          <w:highlight w:val="none"/>
        </w:rPr>
        <w:t>1.3.5</w:t>
      </w:r>
      <w:r>
        <w:rPr>
          <w:rFonts w:hint="eastAsia" w:ascii="Times New Roman" w:hAnsi="Times New Roman" w:eastAsia="宋体" w:cs="Times New Roman"/>
          <w:color w:val="auto"/>
          <w:kern w:val="0"/>
          <w:sz w:val="21"/>
          <w:szCs w:val="24"/>
          <w:highlight w:val="none"/>
        </w:rPr>
        <w:t xml:space="preserve"> 配合工程：是指某一位于施工现场内或现场外的工程，并非由承包人施工或总包，但与承包人的工程有一定联系，需要承包人配合的工程；配合工程如下：</w:t>
      </w:r>
    </w:p>
    <w:p w14:paraId="184D7541">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cs="Times New Roman"/>
          <w:color w:val="auto"/>
          <w:kern w:val="0"/>
          <w:sz w:val="21"/>
          <w:szCs w:val="24"/>
          <w:highlight w:val="none"/>
          <w:lang w:eastAsia="zh-CN"/>
        </w:rPr>
        <w:t>(</w:t>
      </w:r>
      <w:r>
        <w:rPr>
          <w:rFonts w:ascii="Times New Roman" w:hAnsi="Times New Roman" w:eastAsia="宋体" w:cs="Times New Roman"/>
          <w:color w:val="auto"/>
          <w:kern w:val="0"/>
          <w:sz w:val="21"/>
          <w:szCs w:val="24"/>
          <w:highlight w:val="none"/>
        </w:rPr>
        <w:t>1</w:t>
      </w:r>
      <w:r>
        <w:rPr>
          <w:rFonts w:hint="eastAsia" w:ascii="Times New Roman" w:hAnsi="Times New Roman" w:cs="Times New Roman"/>
          <w:color w:val="auto"/>
          <w:kern w:val="0"/>
          <w:sz w:val="21"/>
          <w:szCs w:val="24"/>
          <w:highlight w:val="none"/>
          <w:lang w:eastAsia="zh-CN"/>
        </w:rPr>
        <w:t>)</w:t>
      </w:r>
      <w:r>
        <w:rPr>
          <w:rFonts w:ascii="Times New Roman" w:hAnsi="Times New Roman" w:eastAsia="宋体" w:cs="Times New Roman"/>
          <w:color w:val="auto"/>
          <w:kern w:val="0"/>
          <w:sz w:val="21"/>
          <w:szCs w:val="24"/>
          <w:highlight w:val="none"/>
          <w:u w:val="single"/>
        </w:rPr>
        <w:t xml:space="preserve">            </w:t>
      </w:r>
      <w:r>
        <w:rPr>
          <w:rFonts w:hint="eastAsia" w:ascii="Times New Roman" w:hAnsi="Times New Roman" w:eastAsia="宋体" w:cs="Times New Roman"/>
          <w:color w:val="auto"/>
          <w:kern w:val="0"/>
          <w:sz w:val="21"/>
          <w:szCs w:val="24"/>
          <w:highlight w:val="none"/>
          <w:u w:val="single"/>
          <w:lang w:val="en-US" w:eastAsia="zh-CN"/>
        </w:rPr>
        <w:t>/</w:t>
      </w:r>
      <w:r>
        <w:rPr>
          <w:rFonts w:ascii="Times New Roman" w:hAnsi="Times New Roman" w:eastAsia="宋体" w:cs="Times New Roman"/>
          <w:color w:val="auto"/>
          <w:kern w:val="0"/>
          <w:sz w:val="21"/>
          <w:szCs w:val="24"/>
          <w:highlight w:val="none"/>
          <w:u w:val="single"/>
        </w:rPr>
        <w:t xml:space="preserve">                         </w:t>
      </w:r>
    </w:p>
    <w:p w14:paraId="6EB7E4DF">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cs="Times New Roman"/>
          <w:color w:val="auto"/>
          <w:kern w:val="0"/>
          <w:sz w:val="21"/>
          <w:szCs w:val="24"/>
          <w:highlight w:val="none"/>
          <w:lang w:eastAsia="zh-CN"/>
        </w:rPr>
        <w:t>(</w:t>
      </w:r>
      <w:r>
        <w:rPr>
          <w:rFonts w:ascii="Times New Roman" w:hAnsi="Times New Roman" w:eastAsia="宋体" w:cs="Times New Roman"/>
          <w:color w:val="auto"/>
          <w:kern w:val="0"/>
          <w:sz w:val="21"/>
          <w:szCs w:val="24"/>
          <w:highlight w:val="none"/>
        </w:rPr>
        <w:t>2</w:t>
      </w:r>
      <w:r>
        <w:rPr>
          <w:rFonts w:hint="eastAsia" w:ascii="Times New Roman" w:hAnsi="Times New Roman" w:cs="Times New Roman"/>
          <w:color w:val="auto"/>
          <w:kern w:val="0"/>
          <w:sz w:val="21"/>
          <w:szCs w:val="24"/>
          <w:highlight w:val="none"/>
          <w:lang w:eastAsia="zh-CN"/>
        </w:rPr>
        <w:t>)</w:t>
      </w:r>
      <w:r>
        <w:rPr>
          <w:rFonts w:ascii="Times New Roman" w:hAnsi="Times New Roman" w:eastAsia="宋体" w:cs="Times New Roman"/>
          <w:color w:val="auto"/>
          <w:kern w:val="0"/>
          <w:sz w:val="21"/>
          <w:szCs w:val="24"/>
          <w:highlight w:val="none"/>
          <w:u w:val="single"/>
        </w:rPr>
        <w:t xml:space="preserve">            </w:t>
      </w:r>
      <w:r>
        <w:rPr>
          <w:rFonts w:hint="eastAsia" w:ascii="Times New Roman" w:hAnsi="Times New Roman" w:eastAsia="宋体" w:cs="Times New Roman"/>
          <w:color w:val="auto"/>
          <w:kern w:val="0"/>
          <w:sz w:val="21"/>
          <w:szCs w:val="24"/>
          <w:highlight w:val="none"/>
          <w:u w:val="single"/>
          <w:lang w:val="en-US" w:eastAsia="zh-CN"/>
        </w:rPr>
        <w:t>/</w:t>
      </w:r>
      <w:r>
        <w:rPr>
          <w:rFonts w:ascii="Times New Roman" w:hAnsi="Times New Roman" w:eastAsia="宋体" w:cs="Times New Roman"/>
          <w:color w:val="auto"/>
          <w:kern w:val="0"/>
          <w:sz w:val="21"/>
          <w:szCs w:val="24"/>
          <w:highlight w:val="none"/>
          <w:u w:val="single"/>
        </w:rPr>
        <w:t xml:space="preserve">                         </w:t>
      </w:r>
    </w:p>
    <w:p w14:paraId="2E8A23B9">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2</w:t>
      </w:r>
      <w:r>
        <w:rPr>
          <w:rFonts w:ascii="Times New Roman" w:hAnsi="Times New Roman" w:eastAsia="宋体" w:cs="Times New Roman"/>
          <w:color w:val="auto"/>
          <w:kern w:val="0"/>
          <w:sz w:val="21"/>
          <w:szCs w:val="24"/>
          <w:highlight w:val="none"/>
        </w:rPr>
        <w:t>1.3.6</w:t>
      </w:r>
      <w:r>
        <w:rPr>
          <w:rFonts w:hint="eastAsia" w:ascii="Times New Roman" w:hAnsi="Times New Roman" w:eastAsia="宋体" w:cs="Times New Roman"/>
          <w:color w:val="auto"/>
          <w:kern w:val="0"/>
          <w:sz w:val="21"/>
          <w:szCs w:val="24"/>
          <w:highlight w:val="none"/>
        </w:rPr>
        <w:t xml:space="preserve"> 对于配合工程，承包人除不需要承办总包责任外，其他责任和义务同分包工程；发包人给予承包人</w:t>
      </w:r>
      <w:r>
        <w:rPr>
          <w:rFonts w:ascii="Times New Roman" w:hAnsi="Times New Roman" w:eastAsia="宋体" w:cs="Times New Roman"/>
          <w:color w:val="auto"/>
          <w:kern w:val="0"/>
          <w:sz w:val="21"/>
          <w:szCs w:val="24"/>
          <w:highlight w:val="none"/>
          <w:u w:val="single"/>
        </w:rPr>
        <w:t xml:space="preserve"> </w:t>
      </w:r>
      <w:r>
        <w:rPr>
          <w:rFonts w:hint="eastAsia" w:ascii="Times New Roman" w:hAnsi="Times New Roman" w:eastAsia="宋体" w:cs="Times New Roman"/>
          <w:color w:val="auto"/>
          <w:kern w:val="0"/>
          <w:sz w:val="21"/>
          <w:szCs w:val="24"/>
          <w:highlight w:val="none"/>
          <w:u w:val="single"/>
          <w:lang w:val="en-US" w:eastAsia="zh-CN"/>
        </w:rPr>
        <w:t>/</w:t>
      </w:r>
      <w:r>
        <w:rPr>
          <w:rFonts w:ascii="Times New Roman" w:hAnsi="Times New Roman" w:eastAsia="宋体" w:cs="Times New Roman"/>
          <w:color w:val="auto"/>
          <w:kern w:val="0"/>
          <w:sz w:val="21"/>
          <w:szCs w:val="24"/>
          <w:highlight w:val="none"/>
          <w:u w:val="single"/>
        </w:rPr>
        <w:t xml:space="preserve">   </w:t>
      </w:r>
      <w:r>
        <w:rPr>
          <w:rFonts w:hint="eastAsia" w:ascii="Times New Roman" w:hAnsi="Times New Roman" w:eastAsia="宋体" w:cs="Times New Roman"/>
          <w:color w:val="auto"/>
          <w:kern w:val="0"/>
          <w:sz w:val="21"/>
          <w:szCs w:val="24"/>
          <w:highlight w:val="none"/>
        </w:rPr>
        <w:t>万元作为承包人承担配合工作的配合费用。</w:t>
      </w:r>
    </w:p>
    <w:p w14:paraId="72CB2AE9">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2</w:t>
      </w:r>
      <w:r>
        <w:rPr>
          <w:rFonts w:ascii="Times New Roman" w:hAnsi="Times New Roman" w:eastAsia="宋体" w:cs="Times New Roman"/>
          <w:color w:val="auto"/>
          <w:kern w:val="0"/>
          <w:sz w:val="21"/>
          <w:szCs w:val="24"/>
          <w:highlight w:val="none"/>
        </w:rPr>
        <w:t>1.3.7</w:t>
      </w:r>
      <w:r>
        <w:rPr>
          <w:rFonts w:hint="eastAsia" w:ascii="Times New Roman" w:hAnsi="Times New Roman" w:eastAsia="宋体" w:cs="Times New Roman"/>
          <w:color w:val="auto"/>
          <w:kern w:val="0"/>
          <w:sz w:val="21"/>
          <w:szCs w:val="24"/>
          <w:highlight w:val="none"/>
        </w:rPr>
        <w:t xml:space="preserve"> 凡在与已交工工程有关联的部位施工时，必须提前向甲方提出书面联系单，经甲方同意，并签字后方可施工。</w:t>
      </w:r>
    </w:p>
    <w:p w14:paraId="176E8BA2">
      <w:pPr>
        <w:keepNext w:val="0"/>
        <w:keepLines w:val="0"/>
        <w:spacing w:before="120" w:after="120" w:line="360" w:lineRule="auto"/>
        <w:ind w:firstLine="420" w:firstLineChars="200"/>
        <w:outlineLvl w:val="3"/>
        <w:rPr>
          <w:rFonts w:ascii="Arial" w:hAnsi="Arial" w:eastAsia="黑体" w:cs="Times New Roman"/>
          <w:bCs/>
          <w:color w:val="auto"/>
          <w:kern w:val="2"/>
          <w:sz w:val="21"/>
          <w:szCs w:val="28"/>
          <w:highlight w:val="none"/>
        </w:rPr>
      </w:pPr>
      <w:r>
        <w:rPr>
          <w:rFonts w:hint="eastAsia" w:ascii="Arial" w:hAnsi="Arial" w:eastAsia="黑体" w:cs="Times New Roman"/>
          <w:bCs/>
          <w:color w:val="auto"/>
          <w:kern w:val="2"/>
          <w:sz w:val="21"/>
          <w:szCs w:val="28"/>
          <w:highlight w:val="none"/>
        </w:rPr>
        <w:t>2</w:t>
      </w:r>
      <w:r>
        <w:rPr>
          <w:rFonts w:ascii="Arial" w:hAnsi="Arial" w:eastAsia="黑体" w:cs="Times New Roman"/>
          <w:bCs/>
          <w:color w:val="auto"/>
          <w:kern w:val="2"/>
          <w:sz w:val="21"/>
          <w:szCs w:val="28"/>
          <w:highlight w:val="none"/>
        </w:rPr>
        <w:t>1.4</w:t>
      </w:r>
      <w:r>
        <w:rPr>
          <w:rFonts w:hint="eastAsia" w:ascii="Arial" w:hAnsi="Arial" w:eastAsia="黑体" w:cs="Times New Roman"/>
          <w:bCs/>
          <w:color w:val="auto"/>
          <w:kern w:val="2"/>
          <w:sz w:val="21"/>
          <w:szCs w:val="28"/>
          <w:highlight w:val="none"/>
        </w:rPr>
        <w:t xml:space="preserve"> 结算</w:t>
      </w:r>
    </w:p>
    <w:p w14:paraId="7D6BAC0A">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2</w:t>
      </w:r>
      <w:r>
        <w:rPr>
          <w:rFonts w:ascii="Times New Roman" w:hAnsi="Times New Roman" w:eastAsia="宋体" w:cs="Times New Roman"/>
          <w:color w:val="auto"/>
          <w:kern w:val="0"/>
          <w:sz w:val="21"/>
          <w:szCs w:val="24"/>
          <w:highlight w:val="none"/>
        </w:rPr>
        <w:t>1.4.1</w:t>
      </w:r>
      <w:r>
        <w:rPr>
          <w:rFonts w:hint="eastAsia" w:ascii="Times New Roman" w:hAnsi="Times New Roman" w:eastAsia="宋体" w:cs="Times New Roman"/>
          <w:color w:val="auto"/>
          <w:kern w:val="0"/>
          <w:sz w:val="21"/>
          <w:szCs w:val="24"/>
          <w:highlight w:val="none"/>
        </w:rPr>
        <w:t xml:space="preserve"> 承包人的投标报价（合同价款）是承包人基于业主提供的资料和现场数据及承包人的解释和现场踏勘计算出来的，覆盖了完成合同义务所包括的一切工作，不得以漏项或考虑不周提出索赔。</w:t>
      </w:r>
    </w:p>
    <w:p w14:paraId="54D602C5">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2</w:t>
      </w:r>
      <w:r>
        <w:rPr>
          <w:rFonts w:ascii="Times New Roman" w:hAnsi="Times New Roman" w:eastAsia="宋体" w:cs="Times New Roman"/>
          <w:color w:val="auto"/>
          <w:kern w:val="0"/>
          <w:sz w:val="21"/>
          <w:szCs w:val="24"/>
          <w:highlight w:val="none"/>
        </w:rPr>
        <w:t>1.4.2</w:t>
      </w:r>
      <w:r>
        <w:rPr>
          <w:rFonts w:hint="eastAsia" w:ascii="Times New Roman" w:hAnsi="Times New Roman" w:eastAsia="宋体" w:cs="Times New Roman"/>
          <w:color w:val="auto"/>
          <w:kern w:val="0"/>
          <w:sz w:val="21"/>
          <w:szCs w:val="24"/>
          <w:highlight w:val="none"/>
        </w:rPr>
        <w:t xml:space="preserve"> 水电费的结算：</w:t>
      </w:r>
    </w:p>
    <w:p w14:paraId="47BEFC35">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w:t>
      </w:r>
      <w:r>
        <w:rPr>
          <w:rFonts w:ascii="Times New Roman" w:hAnsi="Times New Roman" w:eastAsia="宋体" w:cs="Times New Roman"/>
          <w:color w:val="auto"/>
          <w:kern w:val="0"/>
          <w:sz w:val="21"/>
          <w:szCs w:val="24"/>
          <w:highlight w:val="none"/>
        </w:rPr>
        <w:t>1</w:t>
      </w:r>
      <w:r>
        <w:rPr>
          <w:rFonts w:hint="eastAsia" w:ascii="Times New Roman" w:hAnsi="Times New Roman" w:eastAsia="宋体" w:cs="Times New Roman"/>
          <w:color w:val="auto"/>
          <w:kern w:val="0"/>
          <w:sz w:val="21"/>
          <w:szCs w:val="24"/>
          <w:highlight w:val="none"/>
        </w:rPr>
        <w:t>）发包人在现场安装计量装置，承包人负责施工期间的保护，并在工程移交的同时完好地移交给发包人。</w:t>
      </w:r>
    </w:p>
    <w:p w14:paraId="4917FEA8">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w:t>
      </w:r>
      <w:r>
        <w:rPr>
          <w:rFonts w:ascii="Times New Roman" w:hAnsi="Times New Roman" w:eastAsia="宋体" w:cs="Times New Roman"/>
          <w:color w:val="auto"/>
          <w:kern w:val="0"/>
          <w:sz w:val="21"/>
          <w:szCs w:val="24"/>
          <w:highlight w:val="none"/>
        </w:rPr>
        <w:t>2</w:t>
      </w:r>
      <w:r>
        <w:rPr>
          <w:rFonts w:hint="eastAsia" w:ascii="Times New Roman" w:hAnsi="Times New Roman" w:eastAsia="宋体" w:cs="Times New Roman"/>
          <w:color w:val="auto"/>
          <w:kern w:val="0"/>
          <w:sz w:val="21"/>
          <w:szCs w:val="24"/>
          <w:highlight w:val="none"/>
        </w:rPr>
        <w:t>）承包人投标报价已经包含水电费用，工程结算时按照发包人实际缴纳的水电费在结算价（税前）中扣除。</w:t>
      </w:r>
    </w:p>
    <w:p w14:paraId="1F4E509D">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w:t>
      </w:r>
      <w:r>
        <w:rPr>
          <w:rFonts w:ascii="Times New Roman" w:hAnsi="Times New Roman" w:eastAsia="宋体" w:cs="Times New Roman"/>
          <w:color w:val="auto"/>
          <w:kern w:val="0"/>
          <w:sz w:val="21"/>
          <w:szCs w:val="24"/>
          <w:highlight w:val="none"/>
        </w:rPr>
        <w:t>3</w:t>
      </w:r>
      <w:r>
        <w:rPr>
          <w:rFonts w:hint="eastAsia" w:ascii="Times New Roman" w:hAnsi="Times New Roman" w:eastAsia="宋体" w:cs="Times New Roman"/>
          <w:color w:val="auto"/>
          <w:kern w:val="0"/>
          <w:sz w:val="21"/>
          <w:szCs w:val="24"/>
          <w:highlight w:val="none"/>
        </w:rPr>
        <w:t>）因承包人保护不善造成计量装置损坏，承包人负责修复，并承担由此造成的增加费用（包括修复费用和水电损失费用以及可能发生的罚款或其他费用）。</w:t>
      </w:r>
    </w:p>
    <w:p w14:paraId="29100708">
      <w:pPr>
        <w:adjustRightInd w:val="0"/>
        <w:spacing w:line="360" w:lineRule="auto"/>
        <w:ind w:firstLine="420" w:firstLineChars="200"/>
        <w:rPr>
          <w:rFonts w:ascii="Times New Roman" w:hAnsi="Times New Roman" w:eastAsia="宋体" w:cs="Times New Roman"/>
          <w:color w:val="auto"/>
          <w:kern w:val="0"/>
          <w:sz w:val="21"/>
          <w:szCs w:val="24"/>
          <w:highlight w:val="none"/>
          <w:u w:val="single" w:color="FFFFFF"/>
        </w:rPr>
      </w:pPr>
      <w:r>
        <w:rPr>
          <w:rFonts w:hint="eastAsia" w:ascii="Times New Roman" w:hAnsi="Times New Roman" w:eastAsia="宋体" w:cs="Times New Roman"/>
          <w:color w:val="auto"/>
          <w:kern w:val="0"/>
          <w:sz w:val="21"/>
          <w:szCs w:val="24"/>
          <w:highlight w:val="none"/>
          <w:u w:val="single" w:color="FFFFFF"/>
        </w:rPr>
        <w:t>2</w:t>
      </w:r>
      <w:r>
        <w:rPr>
          <w:rFonts w:ascii="Times New Roman" w:hAnsi="Times New Roman" w:eastAsia="宋体" w:cs="Times New Roman"/>
          <w:color w:val="auto"/>
          <w:kern w:val="0"/>
          <w:sz w:val="21"/>
          <w:szCs w:val="24"/>
          <w:highlight w:val="none"/>
          <w:u w:val="single" w:color="FFFFFF"/>
        </w:rPr>
        <w:t>1.4.3</w:t>
      </w:r>
      <w:r>
        <w:rPr>
          <w:rFonts w:hint="eastAsia" w:ascii="Times New Roman" w:hAnsi="Times New Roman" w:eastAsia="宋体" w:cs="Times New Roman"/>
          <w:color w:val="auto"/>
          <w:kern w:val="0"/>
          <w:sz w:val="21"/>
          <w:szCs w:val="24"/>
          <w:highlight w:val="none"/>
          <w:u w:val="single" w:color="FFFFFF"/>
        </w:rPr>
        <w:t xml:space="preserve"> 发包人供应材料设备的结算：材料按照总价的</w:t>
      </w:r>
      <w:r>
        <w:rPr>
          <w:rFonts w:ascii="Times New Roman" w:hAnsi="Times New Roman" w:eastAsia="宋体" w:cs="Times New Roman"/>
          <w:color w:val="auto"/>
          <w:kern w:val="0"/>
          <w:sz w:val="21"/>
          <w:szCs w:val="24"/>
          <w:highlight w:val="none"/>
          <w:u w:val="single"/>
        </w:rPr>
        <w:t xml:space="preserve">    </w:t>
      </w:r>
      <w:r>
        <w:rPr>
          <w:rFonts w:ascii="Times New Roman" w:hAnsi="Times New Roman" w:eastAsia="宋体" w:cs="Times New Roman"/>
          <w:color w:val="auto"/>
          <w:kern w:val="0"/>
          <w:sz w:val="21"/>
          <w:szCs w:val="24"/>
          <w:highlight w:val="none"/>
          <w:u w:val="single" w:color="FFFFFF"/>
        </w:rPr>
        <w:t xml:space="preserve"> %</w:t>
      </w:r>
      <w:r>
        <w:rPr>
          <w:rFonts w:hint="eastAsia" w:ascii="Times New Roman" w:hAnsi="Times New Roman" w:eastAsia="宋体" w:cs="Times New Roman"/>
          <w:color w:val="auto"/>
          <w:kern w:val="0"/>
          <w:sz w:val="21"/>
          <w:szCs w:val="24"/>
          <w:highlight w:val="none"/>
          <w:u w:val="single" w:color="FFFFFF"/>
        </w:rPr>
        <w:t>计取保管费（材料数量最多不超过设计文件的用量（可以计算定额损耗））；设备按照总价的</w:t>
      </w:r>
      <w:r>
        <w:rPr>
          <w:rFonts w:ascii="Times New Roman" w:hAnsi="Times New Roman" w:eastAsia="宋体" w:cs="Times New Roman"/>
          <w:color w:val="auto"/>
          <w:kern w:val="0"/>
          <w:sz w:val="21"/>
          <w:szCs w:val="24"/>
          <w:highlight w:val="none"/>
          <w:u w:val="single" w:color="FFFFFF"/>
        </w:rPr>
        <w:t xml:space="preserve"> </w:t>
      </w:r>
      <w:r>
        <w:rPr>
          <w:rFonts w:ascii="Times New Roman" w:hAnsi="Times New Roman" w:eastAsia="宋体" w:cs="Times New Roman"/>
          <w:color w:val="auto"/>
          <w:kern w:val="0"/>
          <w:sz w:val="21"/>
          <w:szCs w:val="24"/>
          <w:highlight w:val="none"/>
          <w:u w:val="single"/>
        </w:rPr>
        <w:t xml:space="preserve">   </w:t>
      </w:r>
      <w:r>
        <w:rPr>
          <w:rFonts w:ascii="Times New Roman" w:hAnsi="Times New Roman" w:eastAsia="宋体" w:cs="Times New Roman"/>
          <w:color w:val="auto"/>
          <w:kern w:val="0"/>
          <w:sz w:val="21"/>
          <w:szCs w:val="24"/>
          <w:highlight w:val="none"/>
          <w:u w:val="single" w:color="FFFFFF"/>
        </w:rPr>
        <w:t xml:space="preserve"> %</w:t>
      </w:r>
      <w:r>
        <w:rPr>
          <w:rFonts w:hint="eastAsia" w:ascii="Times New Roman" w:hAnsi="Times New Roman" w:eastAsia="宋体" w:cs="Times New Roman"/>
          <w:color w:val="auto"/>
          <w:kern w:val="0"/>
          <w:sz w:val="21"/>
          <w:szCs w:val="24"/>
          <w:highlight w:val="none"/>
          <w:u w:val="single" w:color="FFFFFF"/>
        </w:rPr>
        <w:t>计取保管费；此费用仅计取税金。</w:t>
      </w:r>
    </w:p>
    <w:p w14:paraId="2DA37A2C">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2</w:t>
      </w:r>
      <w:r>
        <w:rPr>
          <w:rFonts w:ascii="Times New Roman" w:hAnsi="Times New Roman" w:eastAsia="宋体" w:cs="Times New Roman"/>
          <w:color w:val="auto"/>
          <w:kern w:val="0"/>
          <w:sz w:val="21"/>
          <w:szCs w:val="24"/>
          <w:highlight w:val="none"/>
        </w:rPr>
        <w:t>1.4.4</w:t>
      </w:r>
      <w:r>
        <w:rPr>
          <w:rFonts w:hint="eastAsia" w:ascii="Times New Roman" w:hAnsi="Times New Roman" w:eastAsia="宋体" w:cs="Times New Roman"/>
          <w:color w:val="auto"/>
          <w:kern w:val="0"/>
          <w:sz w:val="21"/>
          <w:szCs w:val="24"/>
          <w:highlight w:val="none"/>
        </w:rPr>
        <w:t xml:space="preserve"> 分包工程的总承包配合费和配合工程的配合费：分包工程的总承包配合费按照分包工程价格确定，一次包死，不随分包工程结算价款的调整而调整；配合工程的配合费也一次包死；该两项费用仅计取税金。</w:t>
      </w:r>
    </w:p>
    <w:p w14:paraId="27365541">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2</w:t>
      </w:r>
      <w:r>
        <w:rPr>
          <w:rFonts w:ascii="Times New Roman" w:hAnsi="Times New Roman" w:eastAsia="宋体" w:cs="Times New Roman"/>
          <w:color w:val="auto"/>
          <w:kern w:val="0"/>
          <w:sz w:val="21"/>
          <w:szCs w:val="24"/>
          <w:highlight w:val="none"/>
        </w:rPr>
        <w:t>1.4.</w:t>
      </w:r>
      <w:r>
        <w:rPr>
          <w:rFonts w:hint="eastAsia" w:ascii="Times New Roman" w:hAnsi="Times New Roman" w:eastAsia="宋体" w:cs="Times New Roman"/>
          <w:color w:val="auto"/>
          <w:kern w:val="0"/>
          <w:sz w:val="21"/>
          <w:szCs w:val="24"/>
          <w:highlight w:val="none"/>
        </w:rPr>
        <w:t>5 对于发包人提供的工程量清单中工程量的错误，承包人未在招标文件规定的异议截止日期前提出异议并附计算书的，工程结算时不再调整。</w:t>
      </w:r>
    </w:p>
    <w:p w14:paraId="6D74137F">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2</w:t>
      </w:r>
      <w:r>
        <w:rPr>
          <w:rFonts w:ascii="Times New Roman" w:hAnsi="Times New Roman" w:eastAsia="宋体" w:cs="Times New Roman"/>
          <w:color w:val="auto"/>
          <w:kern w:val="0"/>
          <w:sz w:val="21"/>
          <w:szCs w:val="24"/>
          <w:highlight w:val="none"/>
        </w:rPr>
        <w:t>1.4.</w:t>
      </w:r>
      <w:r>
        <w:rPr>
          <w:rFonts w:hint="eastAsia" w:ascii="Times New Roman" w:hAnsi="Times New Roman" w:eastAsia="宋体" w:cs="Times New Roman"/>
          <w:color w:val="auto"/>
          <w:kern w:val="0"/>
          <w:sz w:val="21"/>
          <w:szCs w:val="24"/>
          <w:highlight w:val="none"/>
        </w:rPr>
        <w:t>6 对于发包人提供的工程量清单中单项子目工程量的误差，承包人在招标文件规定的截止日期前提出异议未被发包人接受，但事后被证明异议的实质性内容是正确的，其工程量可以调整，但只调整单项子目工程量误差超出</w:t>
      </w:r>
      <w:r>
        <w:rPr>
          <w:rFonts w:ascii="Times New Roman" w:hAnsi="Times New Roman" w:eastAsia="宋体" w:cs="Times New Roman"/>
          <w:color w:val="auto"/>
          <w:kern w:val="0"/>
          <w:sz w:val="21"/>
          <w:szCs w:val="24"/>
          <w:highlight w:val="none"/>
        </w:rPr>
        <w:t>3%</w:t>
      </w:r>
      <w:r>
        <w:rPr>
          <w:rFonts w:hint="eastAsia" w:ascii="Times New Roman" w:hAnsi="Times New Roman" w:eastAsia="宋体" w:cs="Times New Roman"/>
          <w:color w:val="auto"/>
          <w:kern w:val="0"/>
          <w:sz w:val="21"/>
          <w:szCs w:val="24"/>
          <w:highlight w:val="none"/>
        </w:rPr>
        <w:t>以外的部分。本条仅针对该单项子目造价占合同价款</w:t>
      </w:r>
      <w:r>
        <w:rPr>
          <w:rFonts w:ascii="Times New Roman" w:hAnsi="Times New Roman" w:eastAsia="宋体" w:cs="Times New Roman"/>
          <w:color w:val="auto"/>
          <w:kern w:val="0"/>
          <w:sz w:val="21"/>
          <w:szCs w:val="24"/>
          <w:highlight w:val="none"/>
        </w:rPr>
        <w:t>3%</w:t>
      </w:r>
      <w:r>
        <w:rPr>
          <w:rFonts w:hint="eastAsia" w:ascii="Times New Roman" w:hAnsi="Times New Roman" w:eastAsia="宋体" w:cs="Times New Roman"/>
          <w:color w:val="auto"/>
          <w:kern w:val="0"/>
          <w:sz w:val="21"/>
          <w:szCs w:val="24"/>
          <w:highlight w:val="none"/>
        </w:rPr>
        <w:t>以上的情况。</w:t>
      </w:r>
    </w:p>
    <w:p w14:paraId="25C8D349">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2</w:t>
      </w:r>
      <w:r>
        <w:rPr>
          <w:rFonts w:ascii="Times New Roman" w:hAnsi="Times New Roman" w:eastAsia="宋体" w:cs="Times New Roman"/>
          <w:color w:val="auto"/>
          <w:kern w:val="0"/>
          <w:sz w:val="21"/>
          <w:szCs w:val="24"/>
          <w:highlight w:val="none"/>
        </w:rPr>
        <w:t>1.4.</w:t>
      </w:r>
      <w:r>
        <w:rPr>
          <w:rFonts w:hint="eastAsia" w:ascii="Times New Roman" w:hAnsi="Times New Roman" w:eastAsia="宋体" w:cs="Times New Roman"/>
          <w:color w:val="auto"/>
          <w:kern w:val="0"/>
          <w:sz w:val="21"/>
          <w:szCs w:val="24"/>
          <w:highlight w:val="none"/>
        </w:rPr>
        <w:t>7 对于发包人提供的工程量清单中的单项子目，承包人没有报价的，发包人认为视同该项价格已经包括在其他项目中。</w:t>
      </w:r>
    </w:p>
    <w:p w14:paraId="1B3D2986">
      <w:pPr>
        <w:snapToGrid w:val="0"/>
        <w:spacing w:line="360" w:lineRule="auto"/>
        <w:rPr>
          <w:rFonts w:cs="宋体"/>
          <w:b/>
          <w:color w:val="auto"/>
          <w:sz w:val="21"/>
          <w:szCs w:val="21"/>
          <w:highlight w:val="none"/>
        </w:rPr>
      </w:pPr>
    </w:p>
    <w:p w14:paraId="5C0A060B">
      <w:pPr>
        <w:snapToGrid w:val="0"/>
        <w:spacing w:line="360" w:lineRule="auto"/>
        <w:rPr>
          <w:rFonts w:cs="宋体"/>
          <w:color w:val="auto"/>
          <w:sz w:val="21"/>
          <w:szCs w:val="21"/>
          <w:highlight w:val="none"/>
        </w:rPr>
      </w:pPr>
      <w:r>
        <w:rPr>
          <w:rFonts w:hint="eastAsia" w:cs="宋体"/>
          <w:color w:val="auto"/>
          <w:sz w:val="21"/>
          <w:szCs w:val="21"/>
          <w:highlight w:val="none"/>
        </w:rPr>
        <w:t>发包人：  （公章）                           承包人：  （公章）</w:t>
      </w:r>
    </w:p>
    <w:p w14:paraId="5E4BB782">
      <w:pPr>
        <w:snapToGrid w:val="0"/>
        <w:spacing w:line="360" w:lineRule="auto"/>
        <w:rPr>
          <w:rFonts w:cs="宋体"/>
          <w:color w:val="auto"/>
          <w:sz w:val="21"/>
          <w:szCs w:val="21"/>
          <w:highlight w:val="none"/>
        </w:rPr>
      </w:pPr>
      <w:r>
        <w:rPr>
          <w:rFonts w:hint="eastAsia" w:cs="宋体"/>
          <w:color w:val="auto"/>
          <w:sz w:val="21"/>
          <w:szCs w:val="21"/>
          <w:highlight w:val="none"/>
        </w:rPr>
        <w:t>法定代表人或其委托代理人：                 法定代表人或其委托代理人：</w:t>
      </w:r>
    </w:p>
    <w:p w14:paraId="1DC4E92A">
      <w:pPr>
        <w:snapToGrid w:val="0"/>
        <w:spacing w:line="360" w:lineRule="auto"/>
        <w:rPr>
          <w:rFonts w:cs="宋体"/>
          <w:color w:val="auto"/>
          <w:sz w:val="21"/>
          <w:szCs w:val="21"/>
          <w:highlight w:val="none"/>
        </w:rPr>
      </w:pPr>
      <w:r>
        <w:rPr>
          <w:rFonts w:hint="eastAsia" w:cs="宋体"/>
          <w:color w:val="auto"/>
          <w:sz w:val="21"/>
          <w:szCs w:val="21"/>
          <w:highlight w:val="none"/>
        </w:rPr>
        <w:t>（签字）                                  （签字）</w:t>
      </w:r>
    </w:p>
    <w:p w14:paraId="69BCEBD5">
      <w:pPr>
        <w:snapToGrid w:val="0"/>
        <w:spacing w:line="360" w:lineRule="auto"/>
        <w:rPr>
          <w:rFonts w:cs="宋体"/>
          <w:color w:val="auto"/>
          <w:sz w:val="21"/>
          <w:szCs w:val="21"/>
          <w:highlight w:val="none"/>
        </w:rPr>
      </w:pPr>
      <w:r>
        <w:rPr>
          <w:rFonts w:hint="eastAsia" w:cs="宋体"/>
          <w:color w:val="auto"/>
          <w:sz w:val="21"/>
          <w:szCs w:val="21"/>
          <w:highlight w:val="none"/>
        </w:rPr>
        <w:t>组织机构代码：</w:t>
      </w:r>
      <w:r>
        <w:rPr>
          <w:rFonts w:hint="eastAsia" w:cs="宋体"/>
          <w:color w:val="auto"/>
          <w:sz w:val="21"/>
          <w:szCs w:val="21"/>
          <w:highlight w:val="none"/>
          <w:u w:val="single"/>
        </w:rPr>
        <w:t xml:space="preserve">       </w:t>
      </w:r>
      <w:r>
        <w:rPr>
          <w:rFonts w:hint="eastAsia" w:cs="宋体"/>
          <w:color w:val="auto"/>
          <w:sz w:val="21"/>
          <w:szCs w:val="21"/>
          <w:highlight w:val="none"/>
        </w:rPr>
        <w:t xml:space="preserve">                组织机构代码：</w:t>
      </w:r>
      <w:r>
        <w:rPr>
          <w:rFonts w:hint="eastAsia" w:cs="宋体"/>
          <w:color w:val="auto"/>
          <w:sz w:val="21"/>
          <w:szCs w:val="21"/>
          <w:highlight w:val="none"/>
          <w:u w:val="single"/>
        </w:rPr>
        <w:t xml:space="preserve">          </w:t>
      </w:r>
      <w:r>
        <w:rPr>
          <w:rFonts w:hint="eastAsia" w:cs="宋体"/>
          <w:color w:val="auto"/>
          <w:sz w:val="21"/>
          <w:szCs w:val="21"/>
          <w:highlight w:val="none"/>
        </w:rPr>
        <w:t xml:space="preserve"> </w:t>
      </w:r>
    </w:p>
    <w:p w14:paraId="61B457D8">
      <w:pPr>
        <w:snapToGrid w:val="0"/>
        <w:spacing w:line="360" w:lineRule="auto"/>
        <w:rPr>
          <w:rFonts w:cs="宋体"/>
          <w:color w:val="auto"/>
          <w:sz w:val="21"/>
          <w:szCs w:val="21"/>
          <w:highlight w:val="none"/>
        </w:rPr>
      </w:pPr>
      <w:r>
        <w:rPr>
          <w:rFonts w:hint="eastAsia" w:cs="宋体"/>
          <w:color w:val="auto"/>
          <w:sz w:val="21"/>
          <w:szCs w:val="21"/>
          <w:highlight w:val="none"/>
        </w:rPr>
        <w:t>地  址：</w:t>
      </w:r>
      <w:r>
        <w:rPr>
          <w:rFonts w:hint="eastAsia" w:cs="宋体"/>
          <w:color w:val="auto"/>
          <w:sz w:val="21"/>
          <w:szCs w:val="21"/>
          <w:highlight w:val="none"/>
          <w:u w:val="single"/>
        </w:rPr>
        <w:t xml:space="preserve">     </w:t>
      </w:r>
      <w:r>
        <w:rPr>
          <w:rFonts w:hint="eastAsia" w:cs="宋体"/>
          <w:color w:val="auto"/>
          <w:sz w:val="21"/>
          <w:szCs w:val="21"/>
          <w:highlight w:val="none"/>
        </w:rPr>
        <w:t xml:space="preserve">                地  址：</w:t>
      </w:r>
      <w:r>
        <w:rPr>
          <w:rFonts w:hint="eastAsia" w:cs="宋体"/>
          <w:color w:val="auto"/>
          <w:sz w:val="21"/>
          <w:szCs w:val="21"/>
          <w:highlight w:val="none"/>
          <w:u w:val="single"/>
        </w:rPr>
        <w:t xml:space="preserve">        </w:t>
      </w:r>
    </w:p>
    <w:p w14:paraId="79CF3140">
      <w:pPr>
        <w:snapToGrid w:val="0"/>
        <w:spacing w:line="360" w:lineRule="auto"/>
        <w:rPr>
          <w:rFonts w:cs="宋体"/>
          <w:color w:val="auto"/>
          <w:sz w:val="21"/>
          <w:szCs w:val="21"/>
          <w:highlight w:val="none"/>
        </w:rPr>
      </w:pPr>
      <w:r>
        <w:rPr>
          <w:rFonts w:hint="eastAsia" w:cs="宋体"/>
          <w:color w:val="auto"/>
          <w:sz w:val="21"/>
          <w:szCs w:val="21"/>
          <w:highlight w:val="none"/>
        </w:rPr>
        <w:t>邮政编码：</w:t>
      </w:r>
      <w:r>
        <w:rPr>
          <w:rFonts w:hint="eastAsia" w:cs="宋体"/>
          <w:color w:val="auto"/>
          <w:sz w:val="21"/>
          <w:szCs w:val="21"/>
          <w:highlight w:val="none"/>
          <w:u w:val="single"/>
        </w:rPr>
        <w:t xml:space="preserve">      </w:t>
      </w:r>
      <w:r>
        <w:rPr>
          <w:rFonts w:hint="eastAsia" w:cs="宋体"/>
          <w:color w:val="auto"/>
          <w:sz w:val="21"/>
          <w:szCs w:val="21"/>
          <w:highlight w:val="none"/>
        </w:rPr>
        <w:t xml:space="preserve">               邮政编码：</w:t>
      </w:r>
      <w:r>
        <w:rPr>
          <w:rFonts w:hint="eastAsia" w:cs="宋体"/>
          <w:color w:val="auto"/>
          <w:sz w:val="21"/>
          <w:szCs w:val="21"/>
          <w:highlight w:val="none"/>
          <w:u w:val="single"/>
        </w:rPr>
        <w:t xml:space="preserve">   </w:t>
      </w:r>
    </w:p>
    <w:p w14:paraId="76E47C00">
      <w:pPr>
        <w:snapToGrid w:val="0"/>
        <w:spacing w:line="360" w:lineRule="auto"/>
        <w:rPr>
          <w:rFonts w:cs="宋体"/>
          <w:color w:val="auto"/>
          <w:sz w:val="21"/>
          <w:szCs w:val="21"/>
          <w:highlight w:val="none"/>
        </w:rPr>
      </w:pPr>
      <w:r>
        <w:rPr>
          <w:rFonts w:hint="eastAsia" w:cs="宋体"/>
          <w:color w:val="auto"/>
          <w:sz w:val="21"/>
          <w:szCs w:val="21"/>
          <w:highlight w:val="none"/>
        </w:rPr>
        <w:t>法定代表人：</w:t>
      </w:r>
      <w:r>
        <w:rPr>
          <w:rFonts w:hint="eastAsia" w:cs="宋体"/>
          <w:color w:val="auto"/>
          <w:sz w:val="21"/>
          <w:szCs w:val="21"/>
          <w:highlight w:val="none"/>
          <w:u w:val="single"/>
        </w:rPr>
        <w:t xml:space="preserve">           </w:t>
      </w:r>
      <w:r>
        <w:rPr>
          <w:rFonts w:hint="eastAsia" w:cs="宋体"/>
          <w:color w:val="auto"/>
          <w:sz w:val="21"/>
          <w:szCs w:val="21"/>
          <w:highlight w:val="none"/>
        </w:rPr>
        <w:t xml:space="preserve">                法定代表人：</w:t>
      </w:r>
      <w:r>
        <w:rPr>
          <w:rFonts w:hint="eastAsia" w:cs="宋体"/>
          <w:color w:val="auto"/>
          <w:sz w:val="21"/>
          <w:szCs w:val="21"/>
          <w:highlight w:val="none"/>
          <w:u w:val="single"/>
        </w:rPr>
        <w:t xml:space="preserve">             </w:t>
      </w:r>
    </w:p>
    <w:p w14:paraId="5B881DB5">
      <w:pPr>
        <w:snapToGrid w:val="0"/>
        <w:spacing w:line="360" w:lineRule="auto"/>
        <w:rPr>
          <w:rFonts w:cs="宋体"/>
          <w:color w:val="auto"/>
          <w:sz w:val="21"/>
          <w:szCs w:val="21"/>
          <w:highlight w:val="none"/>
        </w:rPr>
      </w:pPr>
      <w:r>
        <w:rPr>
          <w:rFonts w:hint="eastAsia" w:cs="宋体"/>
          <w:color w:val="auto"/>
          <w:sz w:val="21"/>
          <w:szCs w:val="21"/>
          <w:highlight w:val="none"/>
        </w:rPr>
        <w:t>委托代理人：</w:t>
      </w:r>
      <w:r>
        <w:rPr>
          <w:rFonts w:hint="eastAsia" w:cs="宋体"/>
          <w:color w:val="auto"/>
          <w:sz w:val="21"/>
          <w:szCs w:val="21"/>
          <w:highlight w:val="none"/>
          <w:u w:val="single"/>
        </w:rPr>
        <w:t xml:space="preserve">           </w:t>
      </w:r>
      <w:r>
        <w:rPr>
          <w:rFonts w:hint="eastAsia" w:cs="宋体"/>
          <w:color w:val="auto"/>
          <w:sz w:val="21"/>
          <w:szCs w:val="21"/>
          <w:highlight w:val="none"/>
        </w:rPr>
        <w:t xml:space="preserve">                委托代理人：</w:t>
      </w:r>
      <w:r>
        <w:rPr>
          <w:rFonts w:hint="eastAsia" w:cs="宋体"/>
          <w:color w:val="auto"/>
          <w:sz w:val="21"/>
          <w:szCs w:val="21"/>
          <w:highlight w:val="none"/>
          <w:u w:val="single"/>
        </w:rPr>
        <w:t xml:space="preserve">             </w:t>
      </w:r>
    </w:p>
    <w:p w14:paraId="57057695">
      <w:pPr>
        <w:snapToGrid w:val="0"/>
        <w:spacing w:line="360" w:lineRule="auto"/>
        <w:rPr>
          <w:rFonts w:cs="宋体"/>
          <w:color w:val="auto"/>
          <w:sz w:val="21"/>
          <w:szCs w:val="21"/>
          <w:highlight w:val="none"/>
        </w:rPr>
      </w:pPr>
      <w:r>
        <w:rPr>
          <w:rFonts w:hint="eastAsia" w:cs="宋体"/>
          <w:color w:val="auto"/>
          <w:sz w:val="21"/>
          <w:szCs w:val="21"/>
          <w:highlight w:val="none"/>
        </w:rPr>
        <w:t>电  话：</w:t>
      </w:r>
      <w:r>
        <w:rPr>
          <w:rFonts w:hint="eastAsia" w:cs="宋体"/>
          <w:color w:val="auto"/>
          <w:sz w:val="21"/>
          <w:szCs w:val="21"/>
          <w:highlight w:val="none"/>
          <w:u w:val="single"/>
        </w:rPr>
        <w:t xml:space="preserve">   </w:t>
      </w:r>
      <w:r>
        <w:rPr>
          <w:rFonts w:hint="eastAsia" w:cs="宋体"/>
          <w:color w:val="auto"/>
          <w:sz w:val="21"/>
          <w:szCs w:val="21"/>
          <w:highlight w:val="none"/>
        </w:rPr>
        <w:t xml:space="preserve">                电  话：</w:t>
      </w:r>
      <w:r>
        <w:rPr>
          <w:rFonts w:hint="eastAsia" w:cs="宋体"/>
          <w:color w:val="auto"/>
          <w:sz w:val="21"/>
          <w:szCs w:val="21"/>
          <w:highlight w:val="none"/>
          <w:u w:val="single"/>
        </w:rPr>
        <w:t xml:space="preserve">     </w:t>
      </w:r>
    </w:p>
    <w:p w14:paraId="728E9F4A">
      <w:pPr>
        <w:snapToGrid w:val="0"/>
        <w:spacing w:line="360" w:lineRule="auto"/>
        <w:rPr>
          <w:rFonts w:cs="宋体"/>
          <w:color w:val="auto"/>
          <w:sz w:val="21"/>
          <w:szCs w:val="21"/>
          <w:highlight w:val="none"/>
        </w:rPr>
      </w:pPr>
      <w:r>
        <w:rPr>
          <w:rFonts w:hint="eastAsia" w:cs="宋体"/>
          <w:color w:val="auto"/>
          <w:sz w:val="21"/>
          <w:szCs w:val="21"/>
          <w:highlight w:val="none"/>
        </w:rPr>
        <w:t>传  真：</w:t>
      </w:r>
      <w:r>
        <w:rPr>
          <w:rFonts w:hint="eastAsia" w:cs="宋体"/>
          <w:color w:val="auto"/>
          <w:sz w:val="21"/>
          <w:szCs w:val="21"/>
          <w:highlight w:val="none"/>
          <w:u w:val="single"/>
        </w:rPr>
        <w:t xml:space="preserve">   </w:t>
      </w:r>
      <w:r>
        <w:rPr>
          <w:rFonts w:hint="eastAsia" w:cs="宋体"/>
          <w:color w:val="auto"/>
          <w:sz w:val="21"/>
          <w:szCs w:val="21"/>
          <w:highlight w:val="none"/>
        </w:rPr>
        <w:t xml:space="preserve">                传  真：</w:t>
      </w:r>
      <w:r>
        <w:rPr>
          <w:rFonts w:hint="eastAsia" w:cs="宋体"/>
          <w:color w:val="auto"/>
          <w:sz w:val="21"/>
          <w:szCs w:val="21"/>
          <w:highlight w:val="none"/>
          <w:u w:val="single"/>
        </w:rPr>
        <w:t xml:space="preserve">     </w:t>
      </w:r>
    </w:p>
    <w:p w14:paraId="429E2E93">
      <w:pPr>
        <w:snapToGrid w:val="0"/>
        <w:spacing w:line="360" w:lineRule="auto"/>
        <w:rPr>
          <w:rFonts w:cs="宋体"/>
          <w:color w:val="auto"/>
          <w:sz w:val="21"/>
          <w:szCs w:val="21"/>
          <w:highlight w:val="none"/>
        </w:rPr>
      </w:pPr>
      <w:r>
        <w:rPr>
          <w:rFonts w:hint="eastAsia" w:cs="宋体"/>
          <w:color w:val="auto"/>
          <w:sz w:val="21"/>
          <w:szCs w:val="21"/>
          <w:highlight w:val="none"/>
        </w:rPr>
        <w:t>电子信箱：</w:t>
      </w:r>
      <w:r>
        <w:rPr>
          <w:rFonts w:hint="eastAsia" w:cs="宋体"/>
          <w:color w:val="auto"/>
          <w:sz w:val="21"/>
          <w:szCs w:val="21"/>
          <w:highlight w:val="none"/>
          <w:u w:val="single"/>
        </w:rPr>
        <w:t xml:space="preserve">                 </w:t>
      </w:r>
      <w:r>
        <w:rPr>
          <w:rFonts w:hint="eastAsia" w:cs="宋体"/>
          <w:color w:val="auto"/>
          <w:sz w:val="21"/>
          <w:szCs w:val="21"/>
          <w:highlight w:val="none"/>
        </w:rPr>
        <w:t xml:space="preserve">                电子信箱：</w:t>
      </w:r>
      <w:r>
        <w:rPr>
          <w:rFonts w:hint="eastAsia" w:cs="宋体"/>
          <w:color w:val="auto"/>
          <w:sz w:val="21"/>
          <w:szCs w:val="21"/>
          <w:highlight w:val="none"/>
          <w:u w:val="single"/>
        </w:rPr>
        <w:t xml:space="preserve">   </w:t>
      </w:r>
    </w:p>
    <w:p w14:paraId="4529FC49">
      <w:pPr>
        <w:snapToGrid w:val="0"/>
        <w:spacing w:line="360" w:lineRule="auto"/>
        <w:rPr>
          <w:rFonts w:cs="宋体"/>
          <w:color w:val="auto"/>
          <w:sz w:val="21"/>
          <w:szCs w:val="21"/>
          <w:highlight w:val="none"/>
        </w:rPr>
      </w:pPr>
      <w:r>
        <w:rPr>
          <w:rFonts w:hint="eastAsia" w:cs="宋体"/>
          <w:color w:val="auto"/>
          <w:sz w:val="21"/>
          <w:szCs w:val="21"/>
          <w:highlight w:val="none"/>
        </w:rPr>
        <w:t>开户银行：</w:t>
      </w:r>
      <w:r>
        <w:rPr>
          <w:rFonts w:hint="eastAsia" w:cs="宋体"/>
          <w:color w:val="auto"/>
          <w:sz w:val="21"/>
          <w:szCs w:val="21"/>
          <w:highlight w:val="none"/>
          <w:u w:val="single"/>
        </w:rPr>
        <w:t xml:space="preserve">   </w:t>
      </w:r>
      <w:r>
        <w:rPr>
          <w:rFonts w:hint="eastAsia" w:cs="宋体"/>
          <w:color w:val="auto"/>
          <w:sz w:val="21"/>
          <w:szCs w:val="21"/>
          <w:highlight w:val="none"/>
        </w:rPr>
        <w:t xml:space="preserve">                开户银行：</w:t>
      </w:r>
      <w:r>
        <w:rPr>
          <w:rFonts w:hint="eastAsia" w:cs="宋体"/>
          <w:color w:val="auto"/>
          <w:sz w:val="21"/>
          <w:szCs w:val="21"/>
          <w:highlight w:val="none"/>
          <w:u w:val="single"/>
        </w:rPr>
        <w:t xml:space="preserve">   </w:t>
      </w:r>
    </w:p>
    <w:p w14:paraId="36F5AA74">
      <w:pPr>
        <w:snapToGrid w:val="0"/>
        <w:spacing w:line="360" w:lineRule="auto"/>
        <w:rPr>
          <w:rFonts w:cs="宋体"/>
          <w:color w:val="auto"/>
          <w:sz w:val="21"/>
          <w:szCs w:val="21"/>
          <w:highlight w:val="none"/>
        </w:rPr>
      </w:pPr>
      <w:r>
        <w:rPr>
          <w:rFonts w:hint="eastAsia" w:cs="宋体"/>
          <w:color w:val="auto"/>
          <w:sz w:val="21"/>
          <w:szCs w:val="21"/>
          <w:highlight w:val="none"/>
        </w:rPr>
        <w:t>账  号：</w:t>
      </w:r>
      <w:r>
        <w:rPr>
          <w:rFonts w:hint="eastAsia" w:cs="宋体"/>
          <w:color w:val="auto"/>
          <w:sz w:val="21"/>
          <w:szCs w:val="21"/>
          <w:highlight w:val="none"/>
          <w:u w:val="single"/>
        </w:rPr>
        <w:t xml:space="preserve">       </w:t>
      </w:r>
      <w:r>
        <w:rPr>
          <w:rFonts w:hint="eastAsia" w:cs="宋体"/>
          <w:color w:val="auto"/>
          <w:sz w:val="21"/>
          <w:szCs w:val="21"/>
          <w:highlight w:val="none"/>
        </w:rPr>
        <w:t xml:space="preserve">                账  号：</w:t>
      </w:r>
      <w:r>
        <w:rPr>
          <w:rFonts w:hint="eastAsia" w:cs="宋体"/>
          <w:color w:val="auto"/>
          <w:sz w:val="21"/>
          <w:szCs w:val="21"/>
          <w:highlight w:val="none"/>
          <w:u w:val="single"/>
        </w:rPr>
        <w:t xml:space="preserve">     </w:t>
      </w:r>
    </w:p>
    <w:bookmarkEnd w:id="61"/>
    <w:p w14:paraId="78639ADC">
      <w:pPr>
        <w:snapToGrid w:val="0"/>
        <w:spacing w:line="360" w:lineRule="auto"/>
        <w:rPr>
          <w:rFonts w:cs="宋体"/>
          <w:b/>
          <w:color w:val="auto"/>
          <w:sz w:val="21"/>
          <w:szCs w:val="21"/>
          <w:highlight w:val="none"/>
        </w:rPr>
      </w:pPr>
      <w:r>
        <w:rPr>
          <w:rFonts w:hint="eastAsia" w:cs="宋体"/>
          <w:b/>
          <w:color w:val="auto"/>
          <w:sz w:val="21"/>
          <w:szCs w:val="21"/>
          <w:highlight w:val="none"/>
        </w:rPr>
        <w:t>附件</w:t>
      </w:r>
    </w:p>
    <w:p w14:paraId="0944F6D9">
      <w:pPr>
        <w:snapToGrid w:val="0"/>
        <w:spacing w:line="360" w:lineRule="auto"/>
        <w:rPr>
          <w:rFonts w:cs="宋体"/>
          <w:color w:val="auto"/>
          <w:sz w:val="21"/>
          <w:szCs w:val="21"/>
          <w:highlight w:val="none"/>
        </w:rPr>
      </w:pPr>
      <w:r>
        <w:rPr>
          <w:rFonts w:hint="eastAsia" w:cs="宋体"/>
          <w:color w:val="auto"/>
          <w:sz w:val="21"/>
          <w:szCs w:val="21"/>
          <w:highlight w:val="none"/>
        </w:rPr>
        <w:t>专用合同条款附件：</w:t>
      </w:r>
    </w:p>
    <w:p w14:paraId="131135E9">
      <w:pPr>
        <w:snapToGrid w:val="0"/>
        <w:spacing w:line="360" w:lineRule="auto"/>
        <w:rPr>
          <w:rFonts w:cs="宋体"/>
          <w:color w:val="auto"/>
          <w:sz w:val="21"/>
          <w:szCs w:val="21"/>
          <w:highlight w:val="none"/>
        </w:rPr>
      </w:pPr>
      <w:bookmarkStart w:id="595" w:name="_Toc128950223"/>
      <w:r>
        <w:rPr>
          <w:rFonts w:hint="eastAsia" w:cs="宋体"/>
          <w:color w:val="auto"/>
          <w:sz w:val="21"/>
          <w:szCs w:val="21"/>
          <w:highlight w:val="none"/>
        </w:rPr>
        <w:t>附件</w:t>
      </w:r>
      <w:r>
        <w:rPr>
          <w:rFonts w:hint="eastAsia" w:cs="宋体"/>
          <w:color w:val="auto"/>
          <w:sz w:val="21"/>
          <w:szCs w:val="21"/>
          <w:highlight w:val="none"/>
          <w:lang w:val="en-US" w:eastAsia="zh-CN"/>
        </w:rPr>
        <w:t>1</w:t>
      </w:r>
      <w:r>
        <w:rPr>
          <w:rFonts w:hint="eastAsia" w:cs="宋体"/>
          <w:color w:val="auto"/>
          <w:sz w:val="21"/>
          <w:szCs w:val="21"/>
          <w:highlight w:val="none"/>
        </w:rPr>
        <w:t>：工程质量保修书</w:t>
      </w:r>
      <w:bookmarkEnd w:id="595"/>
    </w:p>
    <w:p w14:paraId="0AD33931">
      <w:pPr>
        <w:snapToGrid w:val="0"/>
        <w:spacing w:line="360" w:lineRule="auto"/>
        <w:rPr>
          <w:rFonts w:cs="宋体"/>
          <w:color w:val="auto"/>
          <w:sz w:val="21"/>
          <w:szCs w:val="21"/>
          <w:highlight w:val="none"/>
        </w:rPr>
      </w:pPr>
      <w:bookmarkStart w:id="596" w:name="_Toc128950225"/>
      <w:r>
        <w:rPr>
          <w:rFonts w:hint="eastAsia" w:cs="宋体"/>
          <w:color w:val="auto"/>
          <w:sz w:val="21"/>
          <w:szCs w:val="21"/>
          <w:highlight w:val="none"/>
        </w:rPr>
        <w:t>附件</w:t>
      </w:r>
      <w:r>
        <w:rPr>
          <w:rFonts w:hint="eastAsia" w:cs="宋体"/>
          <w:color w:val="auto"/>
          <w:sz w:val="21"/>
          <w:szCs w:val="21"/>
          <w:highlight w:val="none"/>
          <w:lang w:val="en-US" w:eastAsia="zh-CN"/>
        </w:rPr>
        <w:t>2</w:t>
      </w:r>
      <w:r>
        <w:rPr>
          <w:rFonts w:hint="eastAsia" w:cs="宋体"/>
          <w:color w:val="auto"/>
          <w:sz w:val="21"/>
          <w:szCs w:val="21"/>
          <w:highlight w:val="none"/>
        </w:rPr>
        <w:t>：承包人用于本工程施工的机械设备表</w:t>
      </w:r>
      <w:bookmarkEnd w:id="596"/>
    </w:p>
    <w:p w14:paraId="2002488F">
      <w:pPr>
        <w:snapToGrid w:val="0"/>
        <w:spacing w:line="360" w:lineRule="auto"/>
        <w:rPr>
          <w:rFonts w:cs="宋体"/>
          <w:color w:val="auto"/>
          <w:sz w:val="21"/>
          <w:szCs w:val="21"/>
          <w:highlight w:val="none"/>
        </w:rPr>
      </w:pPr>
      <w:bookmarkStart w:id="597" w:name="_Toc128950226"/>
      <w:r>
        <w:rPr>
          <w:rFonts w:hint="eastAsia" w:cs="宋体"/>
          <w:color w:val="auto"/>
          <w:sz w:val="21"/>
          <w:szCs w:val="21"/>
          <w:highlight w:val="none"/>
        </w:rPr>
        <w:t>附件</w:t>
      </w:r>
      <w:r>
        <w:rPr>
          <w:rFonts w:hint="eastAsia" w:cs="宋体"/>
          <w:color w:val="auto"/>
          <w:sz w:val="21"/>
          <w:szCs w:val="21"/>
          <w:highlight w:val="none"/>
          <w:lang w:val="en-US" w:eastAsia="zh-CN"/>
        </w:rPr>
        <w:t>3</w:t>
      </w:r>
      <w:r>
        <w:rPr>
          <w:rFonts w:hint="eastAsia" w:cs="宋体"/>
          <w:color w:val="auto"/>
          <w:sz w:val="21"/>
          <w:szCs w:val="21"/>
          <w:highlight w:val="none"/>
        </w:rPr>
        <w:t>：承包人主要施工管理人员表</w:t>
      </w:r>
      <w:bookmarkEnd w:id="597"/>
    </w:p>
    <w:p w14:paraId="767CCA65">
      <w:pPr>
        <w:snapToGrid w:val="0"/>
        <w:spacing w:line="360" w:lineRule="auto"/>
        <w:rPr>
          <w:rFonts w:cs="宋体"/>
          <w:color w:val="auto"/>
          <w:sz w:val="21"/>
          <w:szCs w:val="21"/>
          <w:highlight w:val="none"/>
        </w:rPr>
      </w:pPr>
      <w:bookmarkStart w:id="598" w:name="_Toc128950228"/>
      <w:r>
        <w:rPr>
          <w:rFonts w:hint="eastAsia" w:cs="宋体"/>
          <w:color w:val="auto"/>
          <w:sz w:val="21"/>
          <w:szCs w:val="21"/>
          <w:highlight w:val="none"/>
        </w:rPr>
        <w:t>附件</w:t>
      </w:r>
      <w:r>
        <w:rPr>
          <w:rFonts w:hint="eastAsia" w:cs="宋体"/>
          <w:color w:val="auto"/>
          <w:sz w:val="21"/>
          <w:szCs w:val="21"/>
          <w:highlight w:val="none"/>
          <w:lang w:val="en-US" w:eastAsia="zh-CN"/>
        </w:rPr>
        <w:t>4</w:t>
      </w:r>
      <w:r>
        <w:rPr>
          <w:rFonts w:hint="eastAsia" w:cs="宋体"/>
          <w:color w:val="auto"/>
          <w:sz w:val="21"/>
          <w:szCs w:val="21"/>
          <w:highlight w:val="none"/>
        </w:rPr>
        <w:t>：廉政协议</w:t>
      </w:r>
      <w:bookmarkEnd w:id="598"/>
    </w:p>
    <w:p w14:paraId="6BFEC231">
      <w:pPr>
        <w:snapToGrid w:val="0"/>
        <w:spacing w:line="360" w:lineRule="auto"/>
        <w:rPr>
          <w:rFonts w:cs="宋体"/>
          <w:color w:val="auto"/>
          <w:sz w:val="21"/>
          <w:szCs w:val="21"/>
          <w:highlight w:val="none"/>
        </w:rPr>
      </w:pPr>
      <w:bookmarkStart w:id="599" w:name="_Toc128950229"/>
      <w:r>
        <w:rPr>
          <w:rFonts w:hint="eastAsia" w:cs="宋体"/>
          <w:color w:val="auto"/>
          <w:sz w:val="21"/>
          <w:szCs w:val="21"/>
          <w:highlight w:val="none"/>
        </w:rPr>
        <w:t>附件</w:t>
      </w:r>
      <w:r>
        <w:rPr>
          <w:rFonts w:hint="eastAsia" w:cs="宋体"/>
          <w:color w:val="auto"/>
          <w:sz w:val="21"/>
          <w:szCs w:val="21"/>
          <w:highlight w:val="none"/>
          <w:lang w:val="en-US" w:eastAsia="zh-CN"/>
        </w:rPr>
        <w:t>5</w:t>
      </w:r>
      <w:r>
        <w:rPr>
          <w:rFonts w:hint="eastAsia" w:cs="宋体"/>
          <w:color w:val="auto"/>
          <w:sz w:val="21"/>
          <w:szCs w:val="21"/>
          <w:highlight w:val="none"/>
        </w:rPr>
        <w:t>：履约保证金格式</w:t>
      </w:r>
      <w:bookmarkEnd w:id="599"/>
    </w:p>
    <w:p w14:paraId="4D2517E3">
      <w:pPr>
        <w:snapToGrid w:val="0"/>
        <w:spacing w:line="360" w:lineRule="auto"/>
        <w:rPr>
          <w:rFonts w:cs="宋体"/>
          <w:color w:val="auto"/>
          <w:sz w:val="21"/>
          <w:szCs w:val="21"/>
          <w:highlight w:val="none"/>
        </w:rPr>
      </w:pPr>
      <w:bookmarkStart w:id="600" w:name="_Toc128950230"/>
      <w:r>
        <w:rPr>
          <w:rFonts w:hint="eastAsia" w:cs="宋体"/>
          <w:color w:val="auto"/>
          <w:sz w:val="21"/>
          <w:szCs w:val="21"/>
          <w:highlight w:val="none"/>
        </w:rPr>
        <w:t>附件</w:t>
      </w:r>
      <w:r>
        <w:rPr>
          <w:rFonts w:hint="eastAsia" w:cs="宋体"/>
          <w:color w:val="auto"/>
          <w:sz w:val="21"/>
          <w:szCs w:val="21"/>
          <w:highlight w:val="none"/>
          <w:lang w:val="en-US" w:eastAsia="zh-CN"/>
        </w:rPr>
        <w:t>6</w:t>
      </w:r>
      <w:r>
        <w:rPr>
          <w:rFonts w:hint="eastAsia" w:cs="宋体"/>
          <w:color w:val="auto"/>
          <w:sz w:val="21"/>
          <w:szCs w:val="21"/>
          <w:highlight w:val="none"/>
        </w:rPr>
        <w:t>：预付款担保格式</w:t>
      </w:r>
      <w:bookmarkEnd w:id="600"/>
    </w:p>
    <w:p w14:paraId="2D87B9ED">
      <w:pPr>
        <w:snapToGrid w:val="0"/>
        <w:spacing w:line="360" w:lineRule="auto"/>
        <w:rPr>
          <w:rFonts w:cs="宋体"/>
          <w:color w:val="auto"/>
          <w:sz w:val="21"/>
          <w:szCs w:val="21"/>
          <w:highlight w:val="none"/>
        </w:rPr>
      </w:pPr>
      <w:bookmarkStart w:id="601" w:name="_Toc128950233"/>
      <w:r>
        <w:rPr>
          <w:rFonts w:hint="eastAsia" w:cs="宋体"/>
          <w:color w:val="auto"/>
          <w:sz w:val="21"/>
          <w:szCs w:val="21"/>
          <w:highlight w:val="none"/>
        </w:rPr>
        <w:t>附件</w:t>
      </w:r>
      <w:r>
        <w:rPr>
          <w:rFonts w:hint="eastAsia" w:cs="宋体"/>
          <w:color w:val="auto"/>
          <w:sz w:val="21"/>
          <w:szCs w:val="21"/>
          <w:highlight w:val="none"/>
          <w:lang w:val="en-US" w:eastAsia="zh-CN"/>
        </w:rPr>
        <w:t>7</w:t>
      </w:r>
      <w:r>
        <w:rPr>
          <w:rFonts w:hint="eastAsia" w:cs="宋体"/>
          <w:color w:val="auto"/>
          <w:sz w:val="21"/>
          <w:szCs w:val="21"/>
          <w:highlight w:val="none"/>
        </w:rPr>
        <w:t>：安全生产合同</w:t>
      </w:r>
      <w:bookmarkEnd w:id="601"/>
    </w:p>
    <w:p w14:paraId="3910E134">
      <w:pPr>
        <w:snapToGrid w:val="0"/>
        <w:spacing w:line="360" w:lineRule="auto"/>
        <w:rPr>
          <w:rFonts w:cs="宋体"/>
          <w:color w:val="auto"/>
          <w:sz w:val="21"/>
          <w:szCs w:val="21"/>
          <w:highlight w:val="none"/>
        </w:rPr>
      </w:pPr>
      <w:bookmarkStart w:id="602" w:name="_Toc128950234"/>
      <w:r>
        <w:rPr>
          <w:rFonts w:hint="eastAsia" w:cs="宋体"/>
          <w:color w:val="auto"/>
          <w:sz w:val="21"/>
          <w:szCs w:val="21"/>
          <w:highlight w:val="none"/>
        </w:rPr>
        <w:t>附件</w:t>
      </w:r>
      <w:r>
        <w:rPr>
          <w:rFonts w:hint="eastAsia" w:cs="宋体"/>
          <w:color w:val="auto"/>
          <w:sz w:val="21"/>
          <w:szCs w:val="21"/>
          <w:highlight w:val="none"/>
          <w:lang w:val="en-US" w:eastAsia="zh-CN"/>
        </w:rPr>
        <w:t>8</w:t>
      </w:r>
      <w:r>
        <w:rPr>
          <w:rFonts w:hint="eastAsia" w:cs="宋体"/>
          <w:color w:val="auto"/>
          <w:sz w:val="21"/>
          <w:szCs w:val="21"/>
          <w:highlight w:val="none"/>
        </w:rPr>
        <w:t>：项目经理质量终身责任制承诺</w:t>
      </w:r>
      <w:bookmarkEnd w:id="602"/>
    </w:p>
    <w:p w14:paraId="16C92317">
      <w:pPr>
        <w:spacing w:before="312" w:beforeLines="100" w:after="312" w:afterLines="100"/>
        <w:outlineLvl w:val="2"/>
        <w:rPr>
          <w:rFonts w:ascii="Times New Roman" w:eastAsia="黑体"/>
          <w:color w:val="auto"/>
          <w:szCs w:val="24"/>
          <w:highlight w:val="none"/>
        </w:rPr>
      </w:pPr>
      <w:r>
        <w:rPr>
          <w:rFonts w:hint="eastAsia" w:cs="宋体"/>
          <w:bCs/>
          <w:color w:val="auto"/>
          <w:sz w:val="21"/>
          <w:szCs w:val="21"/>
          <w:highlight w:val="none"/>
        </w:rPr>
        <w:br w:type="page"/>
      </w:r>
      <w:bookmarkStart w:id="603" w:name="_Toc128950237"/>
      <w:r>
        <w:rPr>
          <w:rFonts w:hint="eastAsia" w:ascii="Times New Roman" w:eastAsia="黑体"/>
          <w:color w:val="auto"/>
          <w:szCs w:val="24"/>
          <w:highlight w:val="none"/>
        </w:rPr>
        <w:t>附件</w:t>
      </w:r>
      <w:r>
        <w:rPr>
          <w:rFonts w:hint="eastAsia" w:ascii="Times New Roman" w:eastAsia="黑体"/>
          <w:color w:val="auto"/>
          <w:szCs w:val="24"/>
          <w:highlight w:val="none"/>
          <w:lang w:val="en-US" w:eastAsia="zh-CN"/>
        </w:rPr>
        <w:t>1</w:t>
      </w:r>
      <w:r>
        <w:rPr>
          <w:rFonts w:hint="eastAsia" w:ascii="Times New Roman" w:eastAsia="黑体"/>
          <w:color w:val="auto"/>
          <w:szCs w:val="24"/>
          <w:highlight w:val="none"/>
        </w:rPr>
        <w:t>：工程质量保修书</w:t>
      </w:r>
      <w:bookmarkEnd w:id="603"/>
    </w:p>
    <w:p w14:paraId="151DF0FB">
      <w:pPr>
        <w:adjustRightInd w:val="0"/>
        <w:snapToGrid w:val="0"/>
        <w:spacing w:before="156" w:beforeLines="50" w:after="156" w:afterLines="50" w:line="360" w:lineRule="auto"/>
        <w:jc w:val="center"/>
        <w:rPr>
          <w:rFonts w:cs="宋体"/>
          <w:b/>
          <w:color w:val="auto"/>
          <w:highlight w:val="none"/>
        </w:rPr>
      </w:pPr>
      <w:r>
        <w:rPr>
          <w:rFonts w:hint="eastAsia" w:cs="宋体"/>
          <w:b/>
          <w:color w:val="auto"/>
          <w:highlight w:val="none"/>
        </w:rPr>
        <w:t>工程质量保修书</w:t>
      </w:r>
    </w:p>
    <w:p w14:paraId="4C0FC968">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发包人（全称）：</w:t>
      </w:r>
      <w:r>
        <w:rPr>
          <w:rFonts w:hint="eastAsia" w:cs="宋体"/>
          <w:color w:val="auto"/>
          <w:sz w:val="21"/>
          <w:szCs w:val="21"/>
          <w:highlight w:val="none"/>
          <w:u w:val="single"/>
        </w:rPr>
        <w:t xml:space="preserve">                                </w:t>
      </w:r>
      <w:r>
        <w:rPr>
          <w:rFonts w:hint="eastAsia" w:cs="宋体"/>
          <w:color w:val="auto"/>
          <w:sz w:val="21"/>
          <w:szCs w:val="21"/>
          <w:highlight w:val="none"/>
        </w:rPr>
        <w:t xml:space="preserve"> </w:t>
      </w:r>
    </w:p>
    <w:p w14:paraId="34C15259">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承包人（全称）：</w:t>
      </w:r>
      <w:r>
        <w:rPr>
          <w:rFonts w:hint="eastAsia" w:cs="宋体"/>
          <w:color w:val="auto"/>
          <w:sz w:val="21"/>
          <w:szCs w:val="21"/>
          <w:highlight w:val="none"/>
          <w:u w:val="single"/>
        </w:rPr>
        <w:t xml:space="preserve">                                </w:t>
      </w:r>
      <w:r>
        <w:rPr>
          <w:rFonts w:hint="eastAsia" w:cs="宋体"/>
          <w:color w:val="auto"/>
          <w:sz w:val="21"/>
          <w:szCs w:val="21"/>
          <w:highlight w:val="none"/>
        </w:rPr>
        <w:t xml:space="preserve"> </w:t>
      </w:r>
    </w:p>
    <w:p w14:paraId="2084A22F">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发包人和承包人根据《中华人民共和国建筑法》和《建设工程质量管理条例》，经协商一致就_______________（工程全称）签订工程质量保修书。</w:t>
      </w:r>
    </w:p>
    <w:p w14:paraId="0F58B87A">
      <w:pPr>
        <w:adjustRightInd w:val="0"/>
        <w:snapToGrid w:val="0"/>
        <w:spacing w:line="360" w:lineRule="auto"/>
        <w:ind w:firstLine="422" w:firstLineChars="200"/>
        <w:rPr>
          <w:rFonts w:cs="宋体"/>
          <w:b/>
          <w:color w:val="auto"/>
          <w:sz w:val="21"/>
          <w:szCs w:val="21"/>
          <w:highlight w:val="none"/>
        </w:rPr>
      </w:pPr>
      <w:r>
        <w:rPr>
          <w:rFonts w:hint="eastAsia" w:cs="宋体"/>
          <w:b/>
          <w:color w:val="auto"/>
          <w:sz w:val="21"/>
          <w:szCs w:val="21"/>
          <w:highlight w:val="none"/>
        </w:rPr>
        <w:t>一、工程质量保修范围和内容</w:t>
      </w:r>
    </w:p>
    <w:p w14:paraId="5738AEB2">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承包人在质量保修期内，按照有关法律规定和合同约定，承担工程质量保修责任。</w:t>
      </w:r>
    </w:p>
    <w:p w14:paraId="1039B993">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w:t>
      </w:r>
      <w:r>
        <w:rPr>
          <w:rFonts w:hint="eastAsia" w:cs="宋体"/>
          <w:color w:val="auto"/>
          <w:sz w:val="21"/>
          <w:szCs w:val="21"/>
          <w:highlight w:val="none"/>
          <w:u w:val="single"/>
        </w:rPr>
        <w:t xml:space="preserve">                </w:t>
      </w:r>
      <w:r>
        <w:rPr>
          <w:rFonts w:hint="eastAsia" w:cs="宋体"/>
          <w:color w:val="auto"/>
          <w:sz w:val="21"/>
          <w:szCs w:val="21"/>
          <w:highlight w:val="none"/>
        </w:rPr>
        <w:t>。</w:t>
      </w:r>
    </w:p>
    <w:p w14:paraId="50BAB82C">
      <w:pPr>
        <w:adjustRightInd w:val="0"/>
        <w:snapToGrid w:val="0"/>
        <w:spacing w:line="360" w:lineRule="auto"/>
        <w:ind w:firstLine="413" w:firstLineChars="196"/>
        <w:rPr>
          <w:rFonts w:cs="宋体"/>
          <w:b/>
          <w:color w:val="auto"/>
          <w:sz w:val="21"/>
          <w:szCs w:val="21"/>
          <w:highlight w:val="none"/>
        </w:rPr>
      </w:pPr>
      <w:r>
        <w:rPr>
          <w:rFonts w:hint="eastAsia" w:cs="宋体"/>
          <w:b/>
          <w:color w:val="auto"/>
          <w:sz w:val="21"/>
          <w:szCs w:val="21"/>
          <w:highlight w:val="none"/>
        </w:rPr>
        <w:t>二、质量保修期</w:t>
      </w:r>
    </w:p>
    <w:p w14:paraId="12101D92">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根据《建设工程质量管理条例》及有关规定，工程的质量保修期如下：</w:t>
      </w:r>
    </w:p>
    <w:p w14:paraId="056A42B4">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 地基基础工程和主体结构工程为设计文件规定的工程合理使用年限；</w:t>
      </w:r>
    </w:p>
    <w:p w14:paraId="2395186E">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2. 屋面防水工程、有防水要求的卫生间、房间和外墙面的防渗为</w:t>
      </w:r>
      <w:r>
        <w:rPr>
          <w:rFonts w:hint="eastAsia" w:cs="宋体"/>
          <w:color w:val="auto"/>
          <w:sz w:val="21"/>
          <w:szCs w:val="21"/>
          <w:highlight w:val="none"/>
          <w:u w:val="single"/>
        </w:rPr>
        <w:t>5</w:t>
      </w:r>
      <w:r>
        <w:rPr>
          <w:rFonts w:hint="eastAsia" w:cs="宋体"/>
          <w:color w:val="auto"/>
          <w:sz w:val="21"/>
          <w:szCs w:val="21"/>
          <w:highlight w:val="none"/>
        </w:rPr>
        <w:t>年；</w:t>
      </w:r>
    </w:p>
    <w:p w14:paraId="2A28D2E4">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3. 装修工程为</w:t>
      </w:r>
      <w:r>
        <w:rPr>
          <w:rFonts w:hint="eastAsia" w:cs="宋体"/>
          <w:color w:val="auto"/>
          <w:sz w:val="21"/>
          <w:szCs w:val="21"/>
          <w:highlight w:val="none"/>
          <w:u w:val="single"/>
        </w:rPr>
        <w:t>2</w:t>
      </w:r>
      <w:r>
        <w:rPr>
          <w:rFonts w:hint="eastAsia" w:cs="宋体"/>
          <w:color w:val="auto"/>
          <w:sz w:val="21"/>
          <w:szCs w:val="21"/>
          <w:highlight w:val="none"/>
        </w:rPr>
        <w:t>年；</w:t>
      </w:r>
    </w:p>
    <w:p w14:paraId="177E6254">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4. 电气管线、给排水管道、设备安装工程为</w:t>
      </w:r>
      <w:r>
        <w:rPr>
          <w:rFonts w:hint="eastAsia" w:cs="宋体"/>
          <w:color w:val="auto"/>
          <w:sz w:val="21"/>
          <w:szCs w:val="21"/>
          <w:highlight w:val="none"/>
          <w:u w:val="single"/>
        </w:rPr>
        <w:t>2</w:t>
      </w:r>
      <w:r>
        <w:rPr>
          <w:rFonts w:hint="eastAsia" w:cs="宋体"/>
          <w:color w:val="auto"/>
          <w:sz w:val="21"/>
          <w:szCs w:val="21"/>
          <w:highlight w:val="none"/>
        </w:rPr>
        <w:t>年；</w:t>
      </w:r>
    </w:p>
    <w:p w14:paraId="5F36FB77">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5. 供热与供冷系统为</w:t>
      </w:r>
      <w:r>
        <w:rPr>
          <w:rFonts w:hint="eastAsia" w:cs="宋体"/>
          <w:color w:val="auto"/>
          <w:sz w:val="21"/>
          <w:szCs w:val="21"/>
          <w:highlight w:val="none"/>
          <w:u w:val="single"/>
        </w:rPr>
        <w:t>2</w:t>
      </w:r>
      <w:r>
        <w:rPr>
          <w:rFonts w:hint="eastAsia" w:cs="宋体"/>
          <w:color w:val="auto"/>
          <w:sz w:val="21"/>
          <w:szCs w:val="21"/>
          <w:highlight w:val="none"/>
        </w:rPr>
        <w:t>个采暖期、供冷期；</w:t>
      </w:r>
    </w:p>
    <w:p w14:paraId="4924448C">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6. 住宅小区内的给排水设施、道路等配套工程为</w:t>
      </w:r>
      <w:r>
        <w:rPr>
          <w:rFonts w:hint="eastAsia" w:cs="宋体"/>
          <w:color w:val="auto"/>
          <w:sz w:val="21"/>
          <w:szCs w:val="21"/>
          <w:highlight w:val="none"/>
          <w:u w:val="single"/>
        </w:rPr>
        <w:t>2</w:t>
      </w:r>
      <w:r>
        <w:rPr>
          <w:rFonts w:hint="eastAsia" w:cs="宋体"/>
          <w:color w:val="auto"/>
          <w:sz w:val="21"/>
          <w:szCs w:val="21"/>
          <w:highlight w:val="none"/>
        </w:rPr>
        <w:t>年；</w:t>
      </w:r>
    </w:p>
    <w:p w14:paraId="34477335">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7. 其他项目保修期限约定如下：</w:t>
      </w:r>
      <w:r>
        <w:rPr>
          <w:rFonts w:hint="eastAsia" w:cs="宋体"/>
          <w:color w:val="auto"/>
          <w:sz w:val="21"/>
          <w:szCs w:val="21"/>
          <w:highlight w:val="none"/>
          <w:u w:val="single"/>
        </w:rPr>
        <w:t>保温工程5年</w:t>
      </w:r>
      <w:r>
        <w:rPr>
          <w:rFonts w:hint="eastAsia" w:cs="宋体"/>
          <w:color w:val="auto"/>
          <w:sz w:val="21"/>
          <w:szCs w:val="21"/>
          <w:highlight w:val="none"/>
        </w:rPr>
        <w:t>。</w:t>
      </w:r>
    </w:p>
    <w:p w14:paraId="0C8C7720">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质量保修期自工程竣工验收合格之日起计算。</w:t>
      </w:r>
    </w:p>
    <w:p w14:paraId="10FD076C">
      <w:pPr>
        <w:adjustRightInd w:val="0"/>
        <w:snapToGrid w:val="0"/>
        <w:spacing w:line="360" w:lineRule="auto"/>
        <w:ind w:firstLine="422" w:firstLineChars="200"/>
        <w:rPr>
          <w:rFonts w:cs="宋体"/>
          <w:b/>
          <w:color w:val="auto"/>
          <w:sz w:val="21"/>
          <w:szCs w:val="21"/>
          <w:highlight w:val="none"/>
        </w:rPr>
      </w:pPr>
      <w:r>
        <w:rPr>
          <w:rFonts w:hint="eastAsia" w:cs="宋体"/>
          <w:b/>
          <w:color w:val="auto"/>
          <w:sz w:val="21"/>
          <w:szCs w:val="21"/>
          <w:highlight w:val="none"/>
        </w:rPr>
        <w:t>三、缺陷责任期</w:t>
      </w:r>
    </w:p>
    <w:p w14:paraId="525EF53A">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工程缺陷责任期为</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12个月</w:t>
      </w:r>
      <w:r>
        <w:rPr>
          <w:rFonts w:hint="eastAsia" w:cs="宋体"/>
          <w:color w:val="auto"/>
          <w:sz w:val="21"/>
          <w:szCs w:val="21"/>
          <w:highlight w:val="none"/>
          <w:u w:val="single"/>
        </w:rPr>
        <w:t xml:space="preserve"> </w:t>
      </w:r>
      <w:r>
        <w:rPr>
          <w:rFonts w:hint="eastAsia" w:cs="宋体"/>
          <w:color w:val="auto"/>
          <w:sz w:val="21"/>
          <w:szCs w:val="21"/>
          <w:highlight w:val="none"/>
        </w:rPr>
        <w:t>，缺陷责任期自工程竣工验收合格之日起计算。单位工程先于全部工程进行验收，单位工程缺陷责任期自单位工程验收合格之日起算。</w:t>
      </w:r>
    </w:p>
    <w:p w14:paraId="19B953EC">
      <w:pPr>
        <w:adjustRightInd w:val="0"/>
        <w:snapToGrid w:val="0"/>
        <w:spacing w:line="360" w:lineRule="auto"/>
        <w:ind w:firstLine="420" w:firstLineChars="200"/>
        <w:rPr>
          <w:rFonts w:cs="宋体"/>
          <w:b/>
          <w:color w:val="auto"/>
          <w:sz w:val="21"/>
          <w:szCs w:val="21"/>
          <w:highlight w:val="none"/>
        </w:rPr>
      </w:pPr>
      <w:r>
        <w:rPr>
          <w:rFonts w:hint="eastAsia" w:cs="宋体"/>
          <w:color w:val="auto"/>
          <w:sz w:val="21"/>
          <w:szCs w:val="21"/>
          <w:highlight w:val="none"/>
        </w:rPr>
        <w:t>缺陷责任期终止后，发包人应退还剩余的质量保证金。</w:t>
      </w:r>
    </w:p>
    <w:p w14:paraId="4C33DBB2">
      <w:pPr>
        <w:adjustRightInd w:val="0"/>
        <w:snapToGrid w:val="0"/>
        <w:spacing w:line="360" w:lineRule="auto"/>
        <w:ind w:firstLine="422" w:firstLineChars="200"/>
        <w:rPr>
          <w:rFonts w:cs="宋体"/>
          <w:b/>
          <w:color w:val="auto"/>
          <w:sz w:val="21"/>
          <w:szCs w:val="21"/>
          <w:highlight w:val="none"/>
        </w:rPr>
      </w:pPr>
      <w:r>
        <w:rPr>
          <w:rFonts w:hint="eastAsia" w:cs="宋体"/>
          <w:b/>
          <w:color w:val="auto"/>
          <w:sz w:val="21"/>
          <w:szCs w:val="21"/>
          <w:highlight w:val="none"/>
        </w:rPr>
        <w:t>四、质量保修责任</w:t>
      </w:r>
    </w:p>
    <w:p w14:paraId="23D9023E">
      <w:pPr>
        <w:adjustRightInd w:val="0"/>
        <w:snapToGrid w:val="0"/>
        <w:spacing w:line="360" w:lineRule="auto"/>
        <w:ind w:firstLine="430" w:firstLineChars="205"/>
        <w:rPr>
          <w:rFonts w:cs="宋体"/>
          <w:color w:val="auto"/>
          <w:sz w:val="21"/>
          <w:szCs w:val="21"/>
          <w:highlight w:val="none"/>
        </w:rPr>
      </w:pPr>
      <w:r>
        <w:rPr>
          <w:rFonts w:hint="eastAsia" w:cs="宋体"/>
          <w:color w:val="auto"/>
          <w:sz w:val="21"/>
          <w:szCs w:val="21"/>
          <w:highlight w:val="none"/>
        </w:rPr>
        <w:t>1. 属于保修范围、内容的项目，承包人应当在接到保修通知之日起7天内派人保修。承包人不在约定期限内派人保修的，发包人可以委托他人修理。</w:t>
      </w:r>
    </w:p>
    <w:p w14:paraId="632A0B81">
      <w:pPr>
        <w:adjustRightInd w:val="0"/>
        <w:snapToGrid w:val="0"/>
        <w:spacing w:line="360" w:lineRule="auto"/>
        <w:ind w:firstLine="430" w:firstLineChars="205"/>
        <w:rPr>
          <w:rFonts w:cs="宋体"/>
          <w:color w:val="auto"/>
          <w:sz w:val="21"/>
          <w:szCs w:val="21"/>
          <w:highlight w:val="none"/>
        </w:rPr>
      </w:pPr>
      <w:r>
        <w:rPr>
          <w:rFonts w:hint="eastAsia" w:cs="宋体"/>
          <w:color w:val="auto"/>
          <w:sz w:val="21"/>
          <w:szCs w:val="21"/>
          <w:highlight w:val="none"/>
        </w:rPr>
        <w:t>2. 发生紧急事故需抢修的，承包人在接到事故通知后，应当立即到达事故现场抢修。</w:t>
      </w:r>
    </w:p>
    <w:p w14:paraId="05E4E32F">
      <w:pPr>
        <w:adjustRightInd w:val="0"/>
        <w:snapToGrid w:val="0"/>
        <w:spacing w:line="360" w:lineRule="auto"/>
        <w:ind w:firstLine="430" w:firstLineChars="205"/>
        <w:rPr>
          <w:rFonts w:cs="宋体"/>
          <w:color w:val="auto"/>
          <w:sz w:val="21"/>
          <w:szCs w:val="21"/>
          <w:highlight w:val="none"/>
        </w:rPr>
      </w:pPr>
      <w:r>
        <w:rPr>
          <w:rFonts w:hint="eastAsia" w:cs="宋体"/>
          <w:color w:val="auto"/>
          <w:sz w:val="21"/>
          <w:szCs w:val="21"/>
          <w:highlight w:val="none"/>
        </w:rPr>
        <w:t>3. 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14:paraId="5D0D3B69">
      <w:pPr>
        <w:adjustRightInd w:val="0"/>
        <w:snapToGrid w:val="0"/>
        <w:spacing w:line="360" w:lineRule="auto"/>
        <w:ind w:firstLine="430" w:firstLineChars="205"/>
        <w:rPr>
          <w:rFonts w:cs="宋体"/>
          <w:color w:val="auto"/>
          <w:sz w:val="21"/>
          <w:szCs w:val="21"/>
          <w:highlight w:val="none"/>
        </w:rPr>
      </w:pPr>
      <w:r>
        <w:rPr>
          <w:rFonts w:hint="eastAsia" w:cs="宋体"/>
          <w:color w:val="auto"/>
          <w:sz w:val="21"/>
          <w:szCs w:val="21"/>
          <w:highlight w:val="none"/>
        </w:rPr>
        <w:t>4. 质量保修完成后，由发包人组织验收。</w:t>
      </w:r>
    </w:p>
    <w:p w14:paraId="75A4B44A">
      <w:pPr>
        <w:adjustRightInd w:val="0"/>
        <w:snapToGrid w:val="0"/>
        <w:spacing w:line="360" w:lineRule="auto"/>
        <w:ind w:firstLine="422" w:firstLineChars="200"/>
        <w:rPr>
          <w:rFonts w:cs="宋体"/>
          <w:b/>
          <w:color w:val="auto"/>
          <w:sz w:val="21"/>
          <w:szCs w:val="21"/>
          <w:highlight w:val="none"/>
        </w:rPr>
      </w:pPr>
      <w:r>
        <w:rPr>
          <w:rFonts w:hint="eastAsia" w:cs="宋体"/>
          <w:b/>
          <w:color w:val="auto"/>
          <w:sz w:val="21"/>
          <w:szCs w:val="21"/>
          <w:highlight w:val="none"/>
        </w:rPr>
        <w:t>五、保修费用</w:t>
      </w:r>
    </w:p>
    <w:p w14:paraId="1F59D8A3">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保修费用由造成质量缺陷的责任方承担。</w:t>
      </w:r>
    </w:p>
    <w:p w14:paraId="78F647EB">
      <w:pPr>
        <w:adjustRightInd w:val="0"/>
        <w:snapToGrid w:val="0"/>
        <w:spacing w:line="360" w:lineRule="auto"/>
        <w:ind w:firstLine="422" w:firstLineChars="200"/>
        <w:rPr>
          <w:rFonts w:cs="宋体"/>
          <w:b/>
          <w:color w:val="auto"/>
          <w:sz w:val="21"/>
          <w:szCs w:val="21"/>
          <w:highlight w:val="none"/>
        </w:rPr>
      </w:pPr>
      <w:r>
        <w:rPr>
          <w:rFonts w:hint="eastAsia" w:cs="宋体"/>
          <w:b/>
          <w:color w:val="auto"/>
          <w:sz w:val="21"/>
          <w:szCs w:val="21"/>
          <w:highlight w:val="none"/>
        </w:rPr>
        <w:t>六、双方约定的其他工程质量保修事项：</w:t>
      </w:r>
      <w:r>
        <w:rPr>
          <w:rFonts w:hint="eastAsia" w:cs="宋体"/>
          <w:b/>
          <w:color w:val="auto"/>
          <w:sz w:val="21"/>
          <w:szCs w:val="21"/>
          <w:highlight w:val="none"/>
          <w:u w:val="single"/>
        </w:rPr>
        <w:t xml:space="preserve">             </w:t>
      </w:r>
      <w:r>
        <w:rPr>
          <w:rFonts w:hint="eastAsia" w:cs="宋体"/>
          <w:b/>
          <w:color w:val="auto"/>
          <w:sz w:val="21"/>
          <w:szCs w:val="21"/>
          <w:highlight w:val="none"/>
        </w:rPr>
        <w:t>。</w:t>
      </w:r>
    </w:p>
    <w:p w14:paraId="6EF963CB">
      <w:pPr>
        <w:adjustRightInd w:val="0"/>
        <w:snapToGrid w:val="0"/>
        <w:spacing w:line="360" w:lineRule="auto"/>
        <w:ind w:firstLine="399" w:firstLineChars="190"/>
        <w:rPr>
          <w:rFonts w:cs="宋体"/>
          <w:color w:val="auto"/>
          <w:sz w:val="21"/>
          <w:szCs w:val="21"/>
          <w:highlight w:val="none"/>
        </w:rPr>
      </w:pPr>
      <w:r>
        <w:rPr>
          <w:rFonts w:hint="eastAsia" w:cs="宋体"/>
          <w:color w:val="auto"/>
          <w:sz w:val="21"/>
          <w:szCs w:val="21"/>
          <w:highlight w:val="none"/>
        </w:rPr>
        <w:t>工程质量保修书由发包人、承包人在工程竣工验收前共同签署，作为施工合同附件，其有效期限至保修期满。</w:t>
      </w:r>
    </w:p>
    <w:p w14:paraId="683E1FE1">
      <w:pPr>
        <w:adjustRightInd w:val="0"/>
        <w:snapToGrid w:val="0"/>
        <w:spacing w:line="360" w:lineRule="auto"/>
        <w:ind w:firstLine="420"/>
        <w:rPr>
          <w:rFonts w:cs="宋体"/>
          <w:color w:val="auto"/>
          <w:sz w:val="21"/>
          <w:szCs w:val="21"/>
          <w:highlight w:val="none"/>
        </w:rPr>
      </w:pPr>
    </w:p>
    <w:p w14:paraId="7834E888">
      <w:pPr>
        <w:adjustRightInd w:val="0"/>
        <w:snapToGrid w:val="0"/>
        <w:spacing w:line="360" w:lineRule="auto"/>
        <w:ind w:firstLine="420"/>
        <w:rPr>
          <w:rFonts w:cs="宋体"/>
          <w:color w:val="auto"/>
          <w:sz w:val="21"/>
          <w:szCs w:val="21"/>
          <w:highlight w:val="none"/>
        </w:rPr>
      </w:pPr>
    </w:p>
    <w:p w14:paraId="7F3C8281">
      <w:pPr>
        <w:adjustRightInd w:val="0"/>
        <w:snapToGrid w:val="0"/>
        <w:spacing w:line="360" w:lineRule="auto"/>
        <w:rPr>
          <w:rFonts w:cs="宋体"/>
          <w:color w:val="auto"/>
          <w:sz w:val="21"/>
          <w:szCs w:val="21"/>
          <w:highlight w:val="none"/>
          <w:u w:val="single"/>
        </w:rPr>
      </w:pPr>
      <w:r>
        <w:rPr>
          <w:rFonts w:hint="eastAsia" w:cs="宋体"/>
          <w:color w:val="auto"/>
          <w:sz w:val="21"/>
          <w:szCs w:val="21"/>
          <w:highlight w:val="none"/>
        </w:rPr>
        <w:t>发包人（公章）：</w:t>
      </w:r>
      <w:r>
        <w:rPr>
          <w:rFonts w:hint="eastAsia" w:cs="宋体"/>
          <w:color w:val="auto"/>
          <w:sz w:val="21"/>
          <w:szCs w:val="21"/>
          <w:highlight w:val="none"/>
          <w:u w:val="single"/>
        </w:rPr>
        <w:t xml:space="preserve">      </w:t>
      </w:r>
      <w:r>
        <w:rPr>
          <w:rFonts w:hint="eastAsia" w:cs="宋体"/>
          <w:color w:val="auto"/>
          <w:sz w:val="21"/>
          <w:szCs w:val="21"/>
          <w:highlight w:val="none"/>
        </w:rPr>
        <w:t xml:space="preserve">           承包人（公章）：</w:t>
      </w:r>
      <w:r>
        <w:rPr>
          <w:rFonts w:hint="eastAsia" w:cs="宋体"/>
          <w:color w:val="auto"/>
          <w:sz w:val="21"/>
          <w:szCs w:val="21"/>
          <w:highlight w:val="none"/>
          <w:u w:val="single"/>
        </w:rPr>
        <w:t>          </w:t>
      </w:r>
    </w:p>
    <w:p w14:paraId="196EE417">
      <w:pPr>
        <w:adjustRightInd w:val="0"/>
        <w:snapToGrid w:val="0"/>
        <w:spacing w:line="360" w:lineRule="auto"/>
        <w:rPr>
          <w:rFonts w:cs="宋体"/>
          <w:color w:val="auto"/>
          <w:sz w:val="21"/>
          <w:szCs w:val="21"/>
          <w:highlight w:val="none"/>
          <w:u w:val="single"/>
        </w:rPr>
      </w:pPr>
      <w:r>
        <w:rPr>
          <w:rFonts w:hint="eastAsia" w:cs="宋体"/>
          <w:color w:val="auto"/>
          <w:sz w:val="21"/>
          <w:szCs w:val="21"/>
          <w:highlight w:val="none"/>
        </w:rPr>
        <w:t>地  址：</w:t>
      </w:r>
      <w:r>
        <w:rPr>
          <w:rFonts w:hint="eastAsia" w:cs="宋体"/>
          <w:color w:val="auto"/>
          <w:sz w:val="21"/>
          <w:szCs w:val="21"/>
          <w:highlight w:val="none"/>
          <w:u w:val="single"/>
        </w:rPr>
        <w:t xml:space="preserve">     </w:t>
      </w:r>
      <w:r>
        <w:rPr>
          <w:rFonts w:hint="eastAsia" w:cs="宋体"/>
          <w:color w:val="auto"/>
          <w:sz w:val="21"/>
          <w:szCs w:val="21"/>
          <w:highlight w:val="none"/>
        </w:rPr>
        <w:t xml:space="preserve">            地  址：</w:t>
      </w:r>
      <w:r>
        <w:rPr>
          <w:rFonts w:hint="eastAsia" w:cs="宋体"/>
          <w:color w:val="auto"/>
          <w:sz w:val="21"/>
          <w:szCs w:val="21"/>
          <w:highlight w:val="none"/>
          <w:u w:val="single"/>
        </w:rPr>
        <w:t xml:space="preserve">    </w:t>
      </w:r>
    </w:p>
    <w:p w14:paraId="211F6DA0">
      <w:pPr>
        <w:adjustRightInd w:val="0"/>
        <w:snapToGrid w:val="0"/>
        <w:spacing w:line="360" w:lineRule="auto"/>
        <w:rPr>
          <w:rFonts w:cs="宋体"/>
          <w:color w:val="auto"/>
          <w:sz w:val="21"/>
          <w:szCs w:val="21"/>
          <w:highlight w:val="none"/>
          <w:u w:val="single"/>
        </w:rPr>
      </w:pPr>
      <w:r>
        <w:rPr>
          <w:rFonts w:hint="eastAsia" w:cs="宋体"/>
          <w:color w:val="auto"/>
          <w:sz w:val="21"/>
          <w:szCs w:val="21"/>
          <w:highlight w:val="none"/>
        </w:rPr>
        <w:t>法定代表人（签字）：</w:t>
      </w:r>
      <w:r>
        <w:rPr>
          <w:rFonts w:hint="eastAsia" w:cs="宋体"/>
          <w:color w:val="auto"/>
          <w:sz w:val="21"/>
          <w:szCs w:val="21"/>
          <w:highlight w:val="none"/>
          <w:u w:val="single"/>
        </w:rPr>
        <w:t xml:space="preserve">      </w:t>
      </w:r>
      <w:r>
        <w:rPr>
          <w:rFonts w:hint="eastAsia" w:cs="宋体"/>
          <w:color w:val="auto"/>
          <w:sz w:val="21"/>
          <w:szCs w:val="21"/>
          <w:highlight w:val="none"/>
        </w:rPr>
        <w:t xml:space="preserve">         法定代表人（签字）：</w:t>
      </w:r>
      <w:r>
        <w:rPr>
          <w:rFonts w:hint="eastAsia" w:cs="宋体"/>
          <w:color w:val="auto"/>
          <w:sz w:val="21"/>
          <w:szCs w:val="21"/>
          <w:highlight w:val="none"/>
          <w:u w:val="single"/>
        </w:rPr>
        <w:t xml:space="preserve">    </w:t>
      </w:r>
    </w:p>
    <w:p w14:paraId="0E5251B5">
      <w:pPr>
        <w:adjustRightInd w:val="0"/>
        <w:snapToGrid w:val="0"/>
        <w:spacing w:line="360" w:lineRule="auto"/>
        <w:rPr>
          <w:rFonts w:cs="宋体"/>
          <w:color w:val="auto"/>
          <w:sz w:val="21"/>
          <w:szCs w:val="21"/>
          <w:highlight w:val="none"/>
          <w:u w:val="single"/>
        </w:rPr>
      </w:pPr>
      <w:r>
        <w:rPr>
          <w:rFonts w:hint="eastAsia" w:cs="宋体"/>
          <w:color w:val="auto"/>
          <w:sz w:val="21"/>
          <w:szCs w:val="21"/>
          <w:highlight w:val="none"/>
        </w:rPr>
        <w:t>委托代理人（签字）：</w:t>
      </w:r>
      <w:r>
        <w:rPr>
          <w:rFonts w:hint="eastAsia" w:cs="宋体"/>
          <w:color w:val="auto"/>
          <w:sz w:val="21"/>
          <w:szCs w:val="21"/>
          <w:highlight w:val="none"/>
          <w:u w:val="single"/>
        </w:rPr>
        <w:t xml:space="preserve">      </w:t>
      </w:r>
      <w:r>
        <w:rPr>
          <w:rFonts w:hint="eastAsia" w:cs="宋体"/>
          <w:color w:val="auto"/>
          <w:sz w:val="21"/>
          <w:szCs w:val="21"/>
          <w:highlight w:val="none"/>
        </w:rPr>
        <w:t xml:space="preserve">         委托代理人（签字）：</w:t>
      </w:r>
      <w:r>
        <w:rPr>
          <w:rFonts w:hint="eastAsia" w:cs="宋体"/>
          <w:color w:val="auto"/>
          <w:sz w:val="21"/>
          <w:szCs w:val="21"/>
          <w:highlight w:val="none"/>
          <w:u w:val="single"/>
        </w:rPr>
        <w:t xml:space="preserve">    </w:t>
      </w:r>
    </w:p>
    <w:p w14:paraId="1E149F26">
      <w:pPr>
        <w:adjustRightInd w:val="0"/>
        <w:snapToGrid w:val="0"/>
        <w:spacing w:line="360" w:lineRule="auto"/>
        <w:rPr>
          <w:rFonts w:cs="宋体"/>
          <w:color w:val="auto"/>
          <w:sz w:val="21"/>
          <w:szCs w:val="21"/>
          <w:highlight w:val="none"/>
        </w:rPr>
      </w:pPr>
      <w:r>
        <w:rPr>
          <w:rFonts w:hint="eastAsia" w:cs="宋体"/>
          <w:color w:val="auto"/>
          <w:sz w:val="21"/>
          <w:szCs w:val="21"/>
          <w:highlight w:val="none"/>
        </w:rPr>
        <w:t>电  话：</w:t>
      </w:r>
      <w:r>
        <w:rPr>
          <w:rFonts w:hint="eastAsia" w:cs="宋体"/>
          <w:color w:val="auto"/>
          <w:sz w:val="21"/>
          <w:szCs w:val="21"/>
          <w:highlight w:val="none"/>
          <w:u w:val="single"/>
        </w:rPr>
        <w:t xml:space="preserve">   </w:t>
      </w:r>
      <w:r>
        <w:rPr>
          <w:rFonts w:hint="eastAsia" w:cs="宋体"/>
          <w:color w:val="auto"/>
          <w:sz w:val="21"/>
          <w:szCs w:val="21"/>
          <w:highlight w:val="none"/>
        </w:rPr>
        <w:t xml:space="preserve">            电  话：</w:t>
      </w:r>
      <w:r>
        <w:rPr>
          <w:rFonts w:hint="eastAsia" w:cs="宋体"/>
          <w:color w:val="auto"/>
          <w:sz w:val="21"/>
          <w:szCs w:val="21"/>
          <w:highlight w:val="none"/>
          <w:u w:val="single"/>
        </w:rPr>
        <w:t xml:space="preserve">  </w:t>
      </w:r>
    </w:p>
    <w:p w14:paraId="6E619953">
      <w:pPr>
        <w:adjustRightInd w:val="0"/>
        <w:snapToGrid w:val="0"/>
        <w:spacing w:line="360" w:lineRule="auto"/>
        <w:rPr>
          <w:rFonts w:cs="宋体"/>
          <w:color w:val="auto"/>
          <w:sz w:val="21"/>
          <w:szCs w:val="21"/>
          <w:highlight w:val="none"/>
        </w:rPr>
      </w:pPr>
      <w:r>
        <w:rPr>
          <w:rFonts w:hint="eastAsia" w:cs="宋体"/>
          <w:color w:val="auto"/>
          <w:sz w:val="21"/>
          <w:szCs w:val="21"/>
          <w:highlight w:val="none"/>
        </w:rPr>
        <w:t>传  真：</w:t>
      </w:r>
      <w:r>
        <w:rPr>
          <w:rFonts w:hint="eastAsia" w:cs="宋体"/>
          <w:color w:val="auto"/>
          <w:sz w:val="21"/>
          <w:szCs w:val="21"/>
          <w:highlight w:val="none"/>
          <w:u w:val="single"/>
        </w:rPr>
        <w:t xml:space="preserve">   </w:t>
      </w:r>
      <w:r>
        <w:rPr>
          <w:rFonts w:hint="eastAsia" w:cs="宋体"/>
          <w:color w:val="auto"/>
          <w:sz w:val="21"/>
          <w:szCs w:val="21"/>
          <w:highlight w:val="none"/>
        </w:rPr>
        <w:t xml:space="preserve">            传  真：</w:t>
      </w:r>
      <w:r>
        <w:rPr>
          <w:rFonts w:hint="eastAsia" w:cs="宋体"/>
          <w:color w:val="auto"/>
          <w:sz w:val="21"/>
          <w:szCs w:val="21"/>
          <w:highlight w:val="none"/>
          <w:u w:val="single"/>
        </w:rPr>
        <w:t>  </w:t>
      </w:r>
    </w:p>
    <w:p w14:paraId="1C549959">
      <w:pPr>
        <w:adjustRightInd w:val="0"/>
        <w:snapToGrid w:val="0"/>
        <w:spacing w:line="360" w:lineRule="auto"/>
        <w:rPr>
          <w:rFonts w:cs="宋体"/>
          <w:color w:val="auto"/>
          <w:sz w:val="21"/>
          <w:szCs w:val="21"/>
          <w:highlight w:val="none"/>
        </w:rPr>
      </w:pPr>
      <w:r>
        <w:rPr>
          <w:rFonts w:hint="eastAsia" w:cs="宋体"/>
          <w:color w:val="auto"/>
          <w:sz w:val="21"/>
          <w:szCs w:val="21"/>
          <w:highlight w:val="none"/>
        </w:rPr>
        <w:t>开户银行：</w:t>
      </w:r>
      <w:r>
        <w:rPr>
          <w:rFonts w:hint="eastAsia" w:cs="宋体"/>
          <w:color w:val="auto"/>
          <w:sz w:val="21"/>
          <w:szCs w:val="21"/>
          <w:highlight w:val="none"/>
          <w:u w:val="single"/>
        </w:rPr>
        <w:t xml:space="preserve">   </w:t>
      </w:r>
      <w:r>
        <w:rPr>
          <w:rFonts w:hint="eastAsia" w:cs="宋体"/>
          <w:color w:val="auto"/>
          <w:sz w:val="21"/>
          <w:szCs w:val="21"/>
          <w:highlight w:val="none"/>
        </w:rPr>
        <w:t xml:space="preserve">            开户银行：</w:t>
      </w:r>
      <w:r>
        <w:rPr>
          <w:rFonts w:hint="eastAsia" w:cs="宋体"/>
          <w:color w:val="auto"/>
          <w:sz w:val="21"/>
          <w:szCs w:val="21"/>
          <w:highlight w:val="none"/>
          <w:u w:val="single"/>
        </w:rPr>
        <w:t></w:t>
      </w:r>
    </w:p>
    <w:p w14:paraId="6B3BC699">
      <w:pPr>
        <w:adjustRightInd w:val="0"/>
        <w:snapToGrid w:val="0"/>
        <w:spacing w:line="360" w:lineRule="auto"/>
        <w:rPr>
          <w:rFonts w:cs="宋体"/>
          <w:color w:val="auto"/>
          <w:sz w:val="21"/>
          <w:szCs w:val="21"/>
          <w:highlight w:val="none"/>
        </w:rPr>
      </w:pPr>
      <w:r>
        <w:rPr>
          <w:rFonts w:hint="eastAsia" w:cs="宋体"/>
          <w:color w:val="auto"/>
          <w:sz w:val="21"/>
          <w:szCs w:val="21"/>
          <w:highlight w:val="none"/>
        </w:rPr>
        <w:t>账  号：</w:t>
      </w:r>
      <w:r>
        <w:rPr>
          <w:rFonts w:hint="eastAsia" w:cs="宋体"/>
          <w:color w:val="auto"/>
          <w:sz w:val="21"/>
          <w:szCs w:val="21"/>
          <w:highlight w:val="none"/>
          <w:u w:val="single"/>
        </w:rPr>
        <w:t xml:space="preserve">       </w:t>
      </w:r>
      <w:r>
        <w:rPr>
          <w:rFonts w:hint="eastAsia" w:cs="宋体"/>
          <w:color w:val="auto"/>
          <w:sz w:val="21"/>
          <w:szCs w:val="21"/>
          <w:highlight w:val="none"/>
        </w:rPr>
        <w:t xml:space="preserve">            账  号：</w:t>
      </w:r>
      <w:r>
        <w:rPr>
          <w:rFonts w:hint="eastAsia" w:cs="宋体"/>
          <w:color w:val="auto"/>
          <w:sz w:val="21"/>
          <w:szCs w:val="21"/>
          <w:highlight w:val="none"/>
          <w:u w:val="single"/>
        </w:rPr>
        <w:t xml:space="preserve">  </w:t>
      </w:r>
    </w:p>
    <w:p w14:paraId="168F7CDB">
      <w:pPr>
        <w:adjustRightInd w:val="0"/>
        <w:snapToGrid w:val="0"/>
        <w:spacing w:line="360" w:lineRule="auto"/>
        <w:rPr>
          <w:rFonts w:cs="宋体"/>
          <w:color w:val="auto"/>
          <w:sz w:val="21"/>
          <w:szCs w:val="21"/>
          <w:highlight w:val="none"/>
        </w:rPr>
      </w:pPr>
      <w:r>
        <w:rPr>
          <w:rFonts w:hint="eastAsia" w:cs="宋体"/>
          <w:color w:val="auto"/>
          <w:sz w:val="21"/>
          <w:szCs w:val="21"/>
          <w:highlight w:val="none"/>
        </w:rPr>
        <w:t>邮政编码：</w:t>
      </w:r>
      <w:r>
        <w:rPr>
          <w:rFonts w:hint="eastAsia" w:cs="宋体"/>
          <w:color w:val="auto"/>
          <w:sz w:val="21"/>
          <w:szCs w:val="21"/>
          <w:highlight w:val="none"/>
          <w:u w:val="single"/>
        </w:rPr>
        <w:t xml:space="preserve">     </w:t>
      </w:r>
      <w:r>
        <w:rPr>
          <w:rFonts w:hint="eastAsia" w:cs="宋体"/>
          <w:color w:val="auto"/>
          <w:sz w:val="21"/>
          <w:szCs w:val="21"/>
          <w:highlight w:val="none"/>
        </w:rPr>
        <w:t xml:space="preserve">            邮政编码：</w:t>
      </w:r>
      <w:r>
        <w:rPr>
          <w:rFonts w:hint="eastAsia" w:cs="宋体"/>
          <w:color w:val="auto"/>
          <w:sz w:val="21"/>
          <w:szCs w:val="21"/>
          <w:highlight w:val="none"/>
          <w:u w:val="single"/>
        </w:rPr>
        <w:t></w:t>
      </w:r>
    </w:p>
    <w:p w14:paraId="2AACD268">
      <w:pPr>
        <w:spacing w:before="312" w:beforeLines="100" w:after="312" w:afterLines="100"/>
        <w:outlineLvl w:val="2"/>
        <w:rPr>
          <w:rFonts w:ascii="Times New Roman" w:eastAsia="黑体"/>
          <w:color w:val="auto"/>
          <w:szCs w:val="24"/>
          <w:highlight w:val="none"/>
        </w:rPr>
      </w:pPr>
      <w:r>
        <w:rPr>
          <w:rFonts w:hint="eastAsia" w:ascii="Times New Roman" w:eastAsia="黑体"/>
          <w:bCs/>
          <w:color w:val="auto"/>
          <w:highlight w:val="none"/>
        </w:rPr>
        <w:br w:type="page"/>
      </w:r>
      <w:bookmarkStart w:id="604" w:name="_Toc128950240"/>
      <w:r>
        <w:rPr>
          <w:rFonts w:hint="eastAsia" w:ascii="Times New Roman" w:eastAsia="黑体"/>
          <w:color w:val="auto"/>
          <w:szCs w:val="24"/>
          <w:highlight w:val="none"/>
        </w:rPr>
        <w:t>附</w:t>
      </w:r>
      <w:bookmarkStart w:id="605" w:name="_Toc296891267"/>
      <w:bookmarkStart w:id="606" w:name="_Toc267261698"/>
      <w:bookmarkStart w:id="607" w:name="_Toc296347226"/>
      <w:bookmarkStart w:id="608" w:name="_Toc296944566"/>
      <w:bookmarkStart w:id="609" w:name="_Toc296346728"/>
      <w:bookmarkStart w:id="610" w:name="_Toc296891055"/>
      <w:bookmarkStart w:id="611" w:name="_Toc296503227"/>
      <w:r>
        <w:rPr>
          <w:rFonts w:hint="eastAsia" w:ascii="Times New Roman" w:eastAsia="黑体"/>
          <w:color w:val="auto"/>
          <w:szCs w:val="24"/>
          <w:highlight w:val="none"/>
        </w:rPr>
        <w:t>件</w:t>
      </w:r>
      <w:r>
        <w:rPr>
          <w:rFonts w:hint="eastAsia" w:ascii="Times New Roman" w:eastAsia="黑体"/>
          <w:color w:val="auto"/>
          <w:szCs w:val="24"/>
          <w:highlight w:val="none"/>
          <w:lang w:val="en-US" w:eastAsia="zh-CN"/>
        </w:rPr>
        <w:t>2</w:t>
      </w:r>
      <w:r>
        <w:rPr>
          <w:rFonts w:hint="eastAsia" w:ascii="Times New Roman" w:eastAsia="黑体"/>
          <w:color w:val="auto"/>
          <w:szCs w:val="24"/>
          <w:highlight w:val="none"/>
        </w:rPr>
        <w:t>：承包人用于本工程施工的机械设备表</w:t>
      </w:r>
      <w:bookmarkEnd w:id="604"/>
    </w:p>
    <w:bookmarkEnd w:id="605"/>
    <w:bookmarkEnd w:id="606"/>
    <w:bookmarkEnd w:id="607"/>
    <w:bookmarkEnd w:id="608"/>
    <w:bookmarkEnd w:id="609"/>
    <w:bookmarkEnd w:id="610"/>
    <w:bookmarkEnd w:id="611"/>
    <w:p w14:paraId="68685C18">
      <w:pPr>
        <w:spacing w:before="156" w:beforeLines="50" w:after="156" w:afterLines="50"/>
        <w:jc w:val="center"/>
        <w:rPr>
          <w:rFonts w:cs="宋体"/>
          <w:color w:val="auto"/>
          <w:szCs w:val="21"/>
          <w:highlight w:val="none"/>
        </w:rPr>
      </w:pPr>
      <w:r>
        <w:rPr>
          <w:rFonts w:hint="eastAsia" w:cs="宋体"/>
          <w:color w:val="auto"/>
          <w:szCs w:val="21"/>
          <w:highlight w:val="none"/>
        </w:rPr>
        <w:t>承包人用于本工程施工的机械设备表</w:t>
      </w:r>
    </w:p>
    <w:tbl>
      <w:tblPr>
        <w:tblStyle w:val="53"/>
        <w:tblW w:w="5000"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28" w:type="dxa"/>
          <w:bottom w:w="0" w:type="dxa"/>
          <w:right w:w="28" w:type="dxa"/>
        </w:tblCellMar>
      </w:tblPr>
      <w:tblGrid>
        <w:gridCol w:w="688"/>
        <w:gridCol w:w="1325"/>
        <w:gridCol w:w="793"/>
        <w:gridCol w:w="662"/>
        <w:gridCol w:w="793"/>
        <w:gridCol w:w="898"/>
        <w:gridCol w:w="1383"/>
        <w:gridCol w:w="952"/>
        <w:gridCol w:w="868"/>
      </w:tblGrid>
      <w:tr w14:paraId="72AA023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412" w:type="pct"/>
            <w:tcBorders>
              <w:top w:val="single" w:color="auto" w:sz="12" w:space="0"/>
              <w:bottom w:val="double" w:color="auto" w:sz="6" w:space="0"/>
            </w:tcBorders>
            <w:vAlign w:val="center"/>
          </w:tcPr>
          <w:p w14:paraId="4604E768">
            <w:pPr>
              <w:keepNext w:val="0"/>
              <w:jc w:val="center"/>
              <w:rPr>
                <w:rFonts w:cs="宋体"/>
                <w:color w:val="auto"/>
                <w:szCs w:val="21"/>
                <w:highlight w:val="none"/>
              </w:rPr>
            </w:pPr>
            <w:r>
              <w:rPr>
                <w:rFonts w:hint="eastAsia" w:cs="宋体"/>
                <w:color w:val="auto"/>
                <w:szCs w:val="21"/>
                <w:highlight w:val="none"/>
              </w:rPr>
              <w:t>序号</w:t>
            </w:r>
          </w:p>
        </w:tc>
        <w:tc>
          <w:tcPr>
            <w:tcW w:w="792" w:type="pct"/>
            <w:tcBorders>
              <w:top w:val="single" w:color="auto" w:sz="12" w:space="0"/>
              <w:bottom w:val="double" w:color="auto" w:sz="6" w:space="0"/>
            </w:tcBorders>
            <w:vAlign w:val="center"/>
          </w:tcPr>
          <w:p w14:paraId="3553792E">
            <w:pPr>
              <w:keepNext w:val="0"/>
              <w:jc w:val="center"/>
              <w:rPr>
                <w:rFonts w:cs="宋体"/>
                <w:color w:val="auto"/>
                <w:szCs w:val="21"/>
                <w:highlight w:val="none"/>
              </w:rPr>
            </w:pPr>
            <w:r>
              <w:rPr>
                <w:rFonts w:hint="eastAsia" w:cs="宋体"/>
                <w:color w:val="auto"/>
                <w:szCs w:val="21"/>
                <w:highlight w:val="none"/>
              </w:rPr>
              <w:t>机械或设备名称</w:t>
            </w:r>
          </w:p>
        </w:tc>
        <w:tc>
          <w:tcPr>
            <w:tcW w:w="474" w:type="pct"/>
            <w:tcBorders>
              <w:top w:val="single" w:color="auto" w:sz="12" w:space="0"/>
              <w:bottom w:val="double" w:color="auto" w:sz="6" w:space="0"/>
            </w:tcBorders>
            <w:vAlign w:val="center"/>
          </w:tcPr>
          <w:p w14:paraId="565D09A3">
            <w:pPr>
              <w:keepNext w:val="0"/>
              <w:jc w:val="center"/>
              <w:rPr>
                <w:rFonts w:cs="宋体"/>
                <w:color w:val="auto"/>
                <w:szCs w:val="21"/>
                <w:highlight w:val="none"/>
              </w:rPr>
            </w:pPr>
            <w:r>
              <w:rPr>
                <w:rFonts w:hint="eastAsia" w:cs="宋体"/>
                <w:color w:val="auto"/>
                <w:szCs w:val="21"/>
                <w:highlight w:val="none"/>
              </w:rPr>
              <w:t>规格型号</w:t>
            </w:r>
          </w:p>
        </w:tc>
        <w:tc>
          <w:tcPr>
            <w:tcW w:w="396" w:type="pct"/>
            <w:tcBorders>
              <w:top w:val="single" w:color="auto" w:sz="12" w:space="0"/>
              <w:bottom w:val="double" w:color="auto" w:sz="6" w:space="0"/>
            </w:tcBorders>
            <w:vAlign w:val="center"/>
          </w:tcPr>
          <w:p w14:paraId="34608FA8">
            <w:pPr>
              <w:keepNext w:val="0"/>
              <w:jc w:val="center"/>
              <w:rPr>
                <w:rFonts w:cs="宋体"/>
                <w:color w:val="auto"/>
                <w:szCs w:val="21"/>
                <w:highlight w:val="none"/>
              </w:rPr>
            </w:pPr>
            <w:r>
              <w:rPr>
                <w:rFonts w:hint="eastAsia" w:cs="宋体"/>
                <w:color w:val="auto"/>
                <w:szCs w:val="21"/>
                <w:highlight w:val="none"/>
              </w:rPr>
              <w:t>数量</w:t>
            </w:r>
          </w:p>
        </w:tc>
        <w:tc>
          <w:tcPr>
            <w:tcW w:w="474" w:type="pct"/>
            <w:tcBorders>
              <w:top w:val="single" w:color="auto" w:sz="12" w:space="0"/>
              <w:bottom w:val="double" w:color="auto" w:sz="6" w:space="0"/>
            </w:tcBorders>
            <w:vAlign w:val="center"/>
          </w:tcPr>
          <w:p w14:paraId="6B4E3954">
            <w:pPr>
              <w:keepNext w:val="0"/>
              <w:jc w:val="center"/>
              <w:rPr>
                <w:rFonts w:cs="宋体"/>
                <w:color w:val="auto"/>
                <w:szCs w:val="21"/>
                <w:highlight w:val="none"/>
              </w:rPr>
            </w:pPr>
            <w:r>
              <w:rPr>
                <w:rFonts w:hint="eastAsia" w:cs="宋体"/>
                <w:color w:val="auto"/>
                <w:szCs w:val="21"/>
                <w:highlight w:val="none"/>
              </w:rPr>
              <w:t>产地</w:t>
            </w:r>
          </w:p>
        </w:tc>
        <w:tc>
          <w:tcPr>
            <w:tcW w:w="537" w:type="pct"/>
            <w:tcBorders>
              <w:top w:val="single" w:color="auto" w:sz="12" w:space="0"/>
              <w:bottom w:val="double" w:color="auto" w:sz="6" w:space="0"/>
            </w:tcBorders>
            <w:vAlign w:val="center"/>
          </w:tcPr>
          <w:p w14:paraId="5E722C33">
            <w:pPr>
              <w:keepNext w:val="0"/>
              <w:jc w:val="center"/>
              <w:rPr>
                <w:rFonts w:cs="宋体"/>
                <w:color w:val="auto"/>
                <w:szCs w:val="21"/>
                <w:highlight w:val="none"/>
              </w:rPr>
            </w:pPr>
            <w:r>
              <w:rPr>
                <w:rFonts w:hint="eastAsia" w:cs="宋体"/>
                <w:color w:val="auto"/>
                <w:szCs w:val="21"/>
                <w:highlight w:val="none"/>
              </w:rPr>
              <w:t>制造年份</w:t>
            </w:r>
          </w:p>
        </w:tc>
        <w:tc>
          <w:tcPr>
            <w:tcW w:w="827" w:type="pct"/>
            <w:tcBorders>
              <w:top w:val="single" w:color="auto" w:sz="12" w:space="0"/>
              <w:bottom w:val="double" w:color="auto" w:sz="6" w:space="0"/>
            </w:tcBorders>
            <w:vAlign w:val="center"/>
          </w:tcPr>
          <w:p w14:paraId="326E91BC">
            <w:pPr>
              <w:keepNext w:val="0"/>
              <w:jc w:val="center"/>
              <w:rPr>
                <w:rFonts w:cs="宋体"/>
                <w:color w:val="auto"/>
                <w:szCs w:val="21"/>
                <w:highlight w:val="none"/>
              </w:rPr>
            </w:pPr>
            <w:r>
              <w:rPr>
                <w:rFonts w:hint="eastAsia" w:cs="宋体"/>
                <w:color w:val="auto"/>
                <w:szCs w:val="21"/>
                <w:highlight w:val="none"/>
              </w:rPr>
              <w:t>额定功率（kW</w:t>
            </w:r>
            <w:r>
              <w:rPr>
                <w:rFonts w:hint="eastAsia" w:cs="宋体"/>
                <w:color w:val="auto"/>
                <w:szCs w:val="21"/>
                <w:highlight w:val="none"/>
                <w:lang w:eastAsia="zh-CN"/>
              </w:rPr>
              <w:t>）</w:t>
            </w:r>
          </w:p>
        </w:tc>
        <w:tc>
          <w:tcPr>
            <w:tcW w:w="569" w:type="pct"/>
            <w:tcBorders>
              <w:top w:val="single" w:color="auto" w:sz="12" w:space="0"/>
              <w:bottom w:val="double" w:color="auto" w:sz="6" w:space="0"/>
            </w:tcBorders>
            <w:vAlign w:val="center"/>
          </w:tcPr>
          <w:p w14:paraId="14C49BB7">
            <w:pPr>
              <w:keepNext w:val="0"/>
              <w:jc w:val="center"/>
              <w:rPr>
                <w:rFonts w:cs="宋体"/>
                <w:color w:val="auto"/>
                <w:szCs w:val="21"/>
                <w:highlight w:val="none"/>
              </w:rPr>
            </w:pPr>
            <w:r>
              <w:rPr>
                <w:rFonts w:hint="eastAsia" w:cs="宋体"/>
                <w:color w:val="auto"/>
                <w:szCs w:val="21"/>
                <w:highlight w:val="none"/>
              </w:rPr>
              <w:t>生产能力</w:t>
            </w:r>
          </w:p>
        </w:tc>
        <w:tc>
          <w:tcPr>
            <w:tcW w:w="519" w:type="pct"/>
            <w:tcBorders>
              <w:top w:val="single" w:color="auto" w:sz="12" w:space="0"/>
              <w:bottom w:val="double" w:color="auto" w:sz="6" w:space="0"/>
            </w:tcBorders>
            <w:vAlign w:val="center"/>
          </w:tcPr>
          <w:p w14:paraId="2110FFF6">
            <w:pPr>
              <w:keepNext w:val="0"/>
              <w:jc w:val="center"/>
              <w:rPr>
                <w:rFonts w:cs="宋体"/>
                <w:color w:val="auto"/>
                <w:szCs w:val="21"/>
                <w:highlight w:val="none"/>
              </w:rPr>
            </w:pPr>
            <w:r>
              <w:rPr>
                <w:rFonts w:hint="eastAsia" w:cs="宋体"/>
                <w:color w:val="auto"/>
                <w:szCs w:val="21"/>
                <w:highlight w:val="none"/>
              </w:rPr>
              <w:t>备注</w:t>
            </w:r>
          </w:p>
        </w:tc>
      </w:tr>
      <w:tr w14:paraId="5630E35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412" w:type="pct"/>
            <w:tcBorders>
              <w:top w:val="double" w:color="auto" w:sz="6" w:space="0"/>
            </w:tcBorders>
            <w:vAlign w:val="center"/>
          </w:tcPr>
          <w:p w14:paraId="12AC7BB1">
            <w:pPr>
              <w:keepNext w:val="0"/>
              <w:jc w:val="center"/>
              <w:rPr>
                <w:rFonts w:cs="宋体"/>
                <w:color w:val="auto"/>
                <w:szCs w:val="21"/>
                <w:highlight w:val="none"/>
              </w:rPr>
            </w:pPr>
          </w:p>
        </w:tc>
        <w:tc>
          <w:tcPr>
            <w:tcW w:w="792" w:type="pct"/>
            <w:tcBorders>
              <w:top w:val="double" w:color="auto" w:sz="6" w:space="0"/>
            </w:tcBorders>
            <w:vAlign w:val="center"/>
          </w:tcPr>
          <w:p w14:paraId="0077293E">
            <w:pPr>
              <w:keepNext w:val="0"/>
              <w:jc w:val="center"/>
              <w:rPr>
                <w:rFonts w:cs="宋体"/>
                <w:color w:val="auto"/>
                <w:szCs w:val="21"/>
                <w:highlight w:val="none"/>
              </w:rPr>
            </w:pPr>
          </w:p>
        </w:tc>
        <w:tc>
          <w:tcPr>
            <w:tcW w:w="474" w:type="pct"/>
            <w:tcBorders>
              <w:top w:val="double" w:color="auto" w:sz="6" w:space="0"/>
            </w:tcBorders>
            <w:vAlign w:val="center"/>
          </w:tcPr>
          <w:p w14:paraId="0F0B3B18">
            <w:pPr>
              <w:keepNext w:val="0"/>
              <w:jc w:val="center"/>
              <w:rPr>
                <w:rFonts w:cs="宋体"/>
                <w:color w:val="auto"/>
                <w:szCs w:val="21"/>
                <w:highlight w:val="none"/>
              </w:rPr>
            </w:pPr>
          </w:p>
        </w:tc>
        <w:tc>
          <w:tcPr>
            <w:tcW w:w="396" w:type="pct"/>
            <w:tcBorders>
              <w:top w:val="double" w:color="auto" w:sz="6" w:space="0"/>
            </w:tcBorders>
            <w:vAlign w:val="center"/>
          </w:tcPr>
          <w:p w14:paraId="41F3BAC9">
            <w:pPr>
              <w:keepNext w:val="0"/>
              <w:jc w:val="center"/>
              <w:rPr>
                <w:rFonts w:cs="宋体"/>
                <w:color w:val="auto"/>
                <w:szCs w:val="21"/>
                <w:highlight w:val="none"/>
              </w:rPr>
            </w:pPr>
          </w:p>
        </w:tc>
        <w:tc>
          <w:tcPr>
            <w:tcW w:w="474" w:type="pct"/>
            <w:tcBorders>
              <w:top w:val="double" w:color="auto" w:sz="6" w:space="0"/>
            </w:tcBorders>
            <w:vAlign w:val="center"/>
          </w:tcPr>
          <w:p w14:paraId="4B8B395E">
            <w:pPr>
              <w:keepNext w:val="0"/>
              <w:jc w:val="center"/>
              <w:rPr>
                <w:rFonts w:cs="宋体"/>
                <w:color w:val="auto"/>
                <w:szCs w:val="21"/>
                <w:highlight w:val="none"/>
              </w:rPr>
            </w:pPr>
          </w:p>
        </w:tc>
        <w:tc>
          <w:tcPr>
            <w:tcW w:w="537" w:type="pct"/>
            <w:tcBorders>
              <w:top w:val="double" w:color="auto" w:sz="6" w:space="0"/>
            </w:tcBorders>
            <w:vAlign w:val="center"/>
          </w:tcPr>
          <w:p w14:paraId="695FEC2E">
            <w:pPr>
              <w:keepNext w:val="0"/>
              <w:jc w:val="center"/>
              <w:rPr>
                <w:rFonts w:cs="宋体"/>
                <w:color w:val="auto"/>
                <w:szCs w:val="21"/>
                <w:highlight w:val="none"/>
              </w:rPr>
            </w:pPr>
          </w:p>
        </w:tc>
        <w:tc>
          <w:tcPr>
            <w:tcW w:w="827" w:type="pct"/>
            <w:tcBorders>
              <w:top w:val="double" w:color="auto" w:sz="6" w:space="0"/>
            </w:tcBorders>
            <w:vAlign w:val="center"/>
          </w:tcPr>
          <w:p w14:paraId="6C6301C1">
            <w:pPr>
              <w:keepNext w:val="0"/>
              <w:jc w:val="center"/>
              <w:rPr>
                <w:rFonts w:cs="宋体"/>
                <w:color w:val="auto"/>
                <w:szCs w:val="21"/>
                <w:highlight w:val="none"/>
              </w:rPr>
            </w:pPr>
          </w:p>
        </w:tc>
        <w:tc>
          <w:tcPr>
            <w:tcW w:w="569" w:type="pct"/>
            <w:tcBorders>
              <w:top w:val="double" w:color="auto" w:sz="6" w:space="0"/>
            </w:tcBorders>
            <w:vAlign w:val="center"/>
          </w:tcPr>
          <w:p w14:paraId="2CDF7490">
            <w:pPr>
              <w:keepNext w:val="0"/>
              <w:jc w:val="center"/>
              <w:rPr>
                <w:rFonts w:cs="宋体"/>
                <w:color w:val="auto"/>
                <w:szCs w:val="21"/>
                <w:highlight w:val="none"/>
              </w:rPr>
            </w:pPr>
          </w:p>
        </w:tc>
        <w:tc>
          <w:tcPr>
            <w:tcW w:w="519" w:type="pct"/>
            <w:tcBorders>
              <w:top w:val="double" w:color="auto" w:sz="6" w:space="0"/>
            </w:tcBorders>
            <w:vAlign w:val="center"/>
          </w:tcPr>
          <w:p w14:paraId="0462A094">
            <w:pPr>
              <w:keepNext w:val="0"/>
              <w:jc w:val="center"/>
              <w:rPr>
                <w:rFonts w:cs="宋体"/>
                <w:color w:val="auto"/>
                <w:szCs w:val="21"/>
                <w:highlight w:val="none"/>
              </w:rPr>
            </w:pPr>
          </w:p>
        </w:tc>
      </w:tr>
      <w:tr w14:paraId="0C695A3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412" w:type="pct"/>
            <w:tcBorders>
              <w:top w:val="nil"/>
            </w:tcBorders>
            <w:vAlign w:val="center"/>
          </w:tcPr>
          <w:p w14:paraId="400B0A5A">
            <w:pPr>
              <w:keepNext w:val="0"/>
              <w:jc w:val="center"/>
              <w:rPr>
                <w:rFonts w:cs="宋体"/>
                <w:color w:val="auto"/>
                <w:szCs w:val="21"/>
                <w:highlight w:val="none"/>
              </w:rPr>
            </w:pPr>
          </w:p>
        </w:tc>
        <w:tc>
          <w:tcPr>
            <w:tcW w:w="792" w:type="pct"/>
            <w:tcBorders>
              <w:top w:val="nil"/>
            </w:tcBorders>
            <w:vAlign w:val="center"/>
          </w:tcPr>
          <w:p w14:paraId="63485C6F">
            <w:pPr>
              <w:keepNext w:val="0"/>
              <w:jc w:val="center"/>
              <w:rPr>
                <w:rFonts w:cs="宋体"/>
                <w:color w:val="auto"/>
                <w:szCs w:val="21"/>
                <w:highlight w:val="none"/>
              </w:rPr>
            </w:pPr>
          </w:p>
        </w:tc>
        <w:tc>
          <w:tcPr>
            <w:tcW w:w="474" w:type="pct"/>
            <w:tcBorders>
              <w:top w:val="nil"/>
            </w:tcBorders>
            <w:vAlign w:val="center"/>
          </w:tcPr>
          <w:p w14:paraId="78DEAE09">
            <w:pPr>
              <w:keepNext w:val="0"/>
              <w:jc w:val="center"/>
              <w:rPr>
                <w:rFonts w:cs="宋体"/>
                <w:color w:val="auto"/>
                <w:szCs w:val="21"/>
                <w:highlight w:val="none"/>
              </w:rPr>
            </w:pPr>
          </w:p>
        </w:tc>
        <w:tc>
          <w:tcPr>
            <w:tcW w:w="396" w:type="pct"/>
            <w:tcBorders>
              <w:top w:val="nil"/>
            </w:tcBorders>
            <w:vAlign w:val="center"/>
          </w:tcPr>
          <w:p w14:paraId="312049ED">
            <w:pPr>
              <w:keepNext w:val="0"/>
              <w:jc w:val="center"/>
              <w:rPr>
                <w:rFonts w:cs="宋体"/>
                <w:color w:val="auto"/>
                <w:szCs w:val="21"/>
                <w:highlight w:val="none"/>
              </w:rPr>
            </w:pPr>
          </w:p>
        </w:tc>
        <w:tc>
          <w:tcPr>
            <w:tcW w:w="474" w:type="pct"/>
            <w:tcBorders>
              <w:top w:val="nil"/>
            </w:tcBorders>
            <w:vAlign w:val="center"/>
          </w:tcPr>
          <w:p w14:paraId="36917A76">
            <w:pPr>
              <w:keepNext w:val="0"/>
              <w:jc w:val="center"/>
              <w:rPr>
                <w:rFonts w:cs="宋体"/>
                <w:color w:val="auto"/>
                <w:szCs w:val="21"/>
                <w:highlight w:val="none"/>
              </w:rPr>
            </w:pPr>
          </w:p>
        </w:tc>
        <w:tc>
          <w:tcPr>
            <w:tcW w:w="537" w:type="pct"/>
            <w:tcBorders>
              <w:top w:val="nil"/>
            </w:tcBorders>
            <w:vAlign w:val="center"/>
          </w:tcPr>
          <w:p w14:paraId="54A7E15B">
            <w:pPr>
              <w:keepNext w:val="0"/>
              <w:jc w:val="center"/>
              <w:rPr>
                <w:rFonts w:cs="宋体"/>
                <w:color w:val="auto"/>
                <w:szCs w:val="21"/>
                <w:highlight w:val="none"/>
              </w:rPr>
            </w:pPr>
          </w:p>
        </w:tc>
        <w:tc>
          <w:tcPr>
            <w:tcW w:w="827" w:type="pct"/>
            <w:tcBorders>
              <w:top w:val="nil"/>
            </w:tcBorders>
            <w:vAlign w:val="center"/>
          </w:tcPr>
          <w:p w14:paraId="511165E3">
            <w:pPr>
              <w:keepNext w:val="0"/>
              <w:jc w:val="center"/>
              <w:rPr>
                <w:rFonts w:cs="宋体"/>
                <w:color w:val="auto"/>
                <w:szCs w:val="21"/>
                <w:highlight w:val="none"/>
              </w:rPr>
            </w:pPr>
          </w:p>
        </w:tc>
        <w:tc>
          <w:tcPr>
            <w:tcW w:w="569" w:type="pct"/>
            <w:tcBorders>
              <w:top w:val="nil"/>
            </w:tcBorders>
            <w:vAlign w:val="center"/>
          </w:tcPr>
          <w:p w14:paraId="3377D2C7">
            <w:pPr>
              <w:keepNext w:val="0"/>
              <w:jc w:val="center"/>
              <w:rPr>
                <w:rFonts w:cs="宋体"/>
                <w:color w:val="auto"/>
                <w:szCs w:val="21"/>
                <w:highlight w:val="none"/>
              </w:rPr>
            </w:pPr>
          </w:p>
        </w:tc>
        <w:tc>
          <w:tcPr>
            <w:tcW w:w="519" w:type="pct"/>
            <w:tcBorders>
              <w:top w:val="nil"/>
            </w:tcBorders>
            <w:vAlign w:val="center"/>
          </w:tcPr>
          <w:p w14:paraId="063E29DA">
            <w:pPr>
              <w:keepNext w:val="0"/>
              <w:jc w:val="center"/>
              <w:rPr>
                <w:rFonts w:cs="宋体"/>
                <w:color w:val="auto"/>
                <w:szCs w:val="21"/>
                <w:highlight w:val="none"/>
              </w:rPr>
            </w:pPr>
          </w:p>
        </w:tc>
      </w:tr>
      <w:tr w14:paraId="296E845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412" w:type="pct"/>
            <w:vAlign w:val="center"/>
          </w:tcPr>
          <w:p w14:paraId="4F4FE890">
            <w:pPr>
              <w:jc w:val="center"/>
              <w:rPr>
                <w:rFonts w:cs="宋体"/>
                <w:color w:val="auto"/>
                <w:szCs w:val="21"/>
                <w:highlight w:val="none"/>
              </w:rPr>
            </w:pPr>
          </w:p>
        </w:tc>
        <w:tc>
          <w:tcPr>
            <w:tcW w:w="792" w:type="pct"/>
            <w:vAlign w:val="center"/>
          </w:tcPr>
          <w:p w14:paraId="1020D5AD">
            <w:pPr>
              <w:jc w:val="center"/>
              <w:rPr>
                <w:rFonts w:cs="宋体"/>
                <w:color w:val="auto"/>
                <w:szCs w:val="21"/>
                <w:highlight w:val="none"/>
              </w:rPr>
            </w:pPr>
          </w:p>
        </w:tc>
        <w:tc>
          <w:tcPr>
            <w:tcW w:w="474" w:type="pct"/>
            <w:vAlign w:val="center"/>
          </w:tcPr>
          <w:p w14:paraId="51088B76">
            <w:pPr>
              <w:jc w:val="center"/>
              <w:rPr>
                <w:rFonts w:cs="宋体"/>
                <w:color w:val="auto"/>
                <w:szCs w:val="21"/>
                <w:highlight w:val="none"/>
              </w:rPr>
            </w:pPr>
          </w:p>
        </w:tc>
        <w:tc>
          <w:tcPr>
            <w:tcW w:w="396" w:type="pct"/>
            <w:vAlign w:val="center"/>
          </w:tcPr>
          <w:p w14:paraId="11A96F92">
            <w:pPr>
              <w:jc w:val="center"/>
              <w:rPr>
                <w:rFonts w:cs="宋体"/>
                <w:color w:val="auto"/>
                <w:szCs w:val="21"/>
                <w:highlight w:val="none"/>
              </w:rPr>
            </w:pPr>
          </w:p>
        </w:tc>
        <w:tc>
          <w:tcPr>
            <w:tcW w:w="474" w:type="pct"/>
            <w:vAlign w:val="center"/>
          </w:tcPr>
          <w:p w14:paraId="72E30AAF">
            <w:pPr>
              <w:jc w:val="center"/>
              <w:rPr>
                <w:rFonts w:cs="宋体"/>
                <w:color w:val="auto"/>
                <w:szCs w:val="21"/>
                <w:highlight w:val="none"/>
              </w:rPr>
            </w:pPr>
          </w:p>
        </w:tc>
        <w:tc>
          <w:tcPr>
            <w:tcW w:w="537" w:type="pct"/>
            <w:vAlign w:val="center"/>
          </w:tcPr>
          <w:p w14:paraId="32FD373A">
            <w:pPr>
              <w:jc w:val="center"/>
              <w:rPr>
                <w:rFonts w:cs="宋体"/>
                <w:color w:val="auto"/>
                <w:szCs w:val="21"/>
                <w:highlight w:val="none"/>
              </w:rPr>
            </w:pPr>
          </w:p>
        </w:tc>
        <w:tc>
          <w:tcPr>
            <w:tcW w:w="827" w:type="pct"/>
            <w:vAlign w:val="center"/>
          </w:tcPr>
          <w:p w14:paraId="03B3DD3D">
            <w:pPr>
              <w:jc w:val="center"/>
              <w:rPr>
                <w:rFonts w:cs="宋体"/>
                <w:color w:val="auto"/>
                <w:szCs w:val="21"/>
                <w:highlight w:val="none"/>
              </w:rPr>
            </w:pPr>
          </w:p>
        </w:tc>
        <w:tc>
          <w:tcPr>
            <w:tcW w:w="569" w:type="pct"/>
            <w:vAlign w:val="center"/>
          </w:tcPr>
          <w:p w14:paraId="4CC07426">
            <w:pPr>
              <w:jc w:val="center"/>
              <w:rPr>
                <w:rFonts w:cs="宋体"/>
                <w:color w:val="auto"/>
                <w:szCs w:val="21"/>
                <w:highlight w:val="none"/>
              </w:rPr>
            </w:pPr>
          </w:p>
        </w:tc>
        <w:tc>
          <w:tcPr>
            <w:tcW w:w="519" w:type="pct"/>
            <w:vAlign w:val="center"/>
          </w:tcPr>
          <w:p w14:paraId="26080080">
            <w:pPr>
              <w:jc w:val="center"/>
              <w:rPr>
                <w:rFonts w:cs="宋体"/>
                <w:color w:val="auto"/>
                <w:szCs w:val="21"/>
                <w:highlight w:val="none"/>
              </w:rPr>
            </w:pPr>
          </w:p>
        </w:tc>
      </w:tr>
      <w:tr w14:paraId="2139B59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412" w:type="pct"/>
            <w:vAlign w:val="center"/>
          </w:tcPr>
          <w:p w14:paraId="407AD12C">
            <w:pPr>
              <w:jc w:val="center"/>
              <w:rPr>
                <w:rFonts w:cs="宋体"/>
                <w:color w:val="auto"/>
                <w:szCs w:val="21"/>
                <w:highlight w:val="none"/>
              </w:rPr>
            </w:pPr>
          </w:p>
        </w:tc>
        <w:tc>
          <w:tcPr>
            <w:tcW w:w="792" w:type="pct"/>
            <w:vAlign w:val="center"/>
          </w:tcPr>
          <w:p w14:paraId="5E76E9CC">
            <w:pPr>
              <w:jc w:val="center"/>
              <w:rPr>
                <w:rFonts w:cs="宋体"/>
                <w:color w:val="auto"/>
                <w:szCs w:val="21"/>
                <w:highlight w:val="none"/>
              </w:rPr>
            </w:pPr>
          </w:p>
        </w:tc>
        <w:tc>
          <w:tcPr>
            <w:tcW w:w="474" w:type="pct"/>
            <w:vAlign w:val="center"/>
          </w:tcPr>
          <w:p w14:paraId="59A67202">
            <w:pPr>
              <w:jc w:val="center"/>
              <w:rPr>
                <w:rFonts w:cs="宋体"/>
                <w:color w:val="auto"/>
                <w:szCs w:val="21"/>
                <w:highlight w:val="none"/>
              </w:rPr>
            </w:pPr>
          </w:p>
        </w:tc>
        <w:tc>
          <w:tcPr>
            <w:tcW w:w="396" w:type="pct"/>
            <w:vAlign w:val="center"/>
          </w:tcPr>
          <w:p w14:paraId="44E5126F">
            <w:pPr>
              <w:jc w:val="center"/>
              <w:rPr>
                <w:rFonts w:cs="宋体"/>
                <w:color w:val="auto"/>
                <w:szCs w:val="21"/>
                <w:highlight w:val="none"/>
              </w:rPr>
            </w:pPr>
          </w:p>
        </w:tc>
        <w:tc>
          <w:tcPr>
            <w:tcW w:w="474" w:type="pct"/>
            <w:vAlign w:val="center"/>
          </w:tcPr>
          <w:p w14:paraId="75635D46">
            <w:pPr>
              <w:jc w:val="center"/>
              <w:rPr>
                <w:rFonts w:cs="宋体"/>
                <w:color w:val="auto"/>
                <w:szCs w:val="21"/>
                <w:highlight w:val="none"/>
              </w:rPr>
            </w:pPr>
          </w:p>
        </w:tc>
        <w:tc>
          <w:tcPr>
            <w:tcW w:w="537" w:type="pct"/>
            <w:vAlign w:val="center"/>
          </w:tcPr>
          <w:p w14:paraId="74AFB05D">
            <w:pPr>
              <w:jc w:val="center"/>
              <w:rPr>
                <w:rFonts w:cs="宋体"/>
                <w:color w:val="auto"/>
                <w:szCs w:val="21"/>
                <w:highlight w:val="none"/>
              </w:rPr>
            </w:pPr>
          </w:p>
        </w:tc>
        <w:tc>
          <w:tcPr>
            <w:tcW w:w="827" w:type="pct"/>
            <w:vAlign w:val="center"/>
          </w:tcPr>
          <w:p w14:paraId="3B7CF298">
            <w:pPr>
              <w:jc w:val="center"/>
              <w:rPr>
                <w:rFonts w:cs="宋体"/>
                <w:color w:val="auto"/>
                <w:szCs w:val="21"/>
                <w:highlight w:val="none"/>
              </w:rPr>
            </w:pPr>
          </w:p>
        </w:tc>
        <w:tc>
          <w:tcPr>
            <w:tcW w:w="569" w:type="pct"/>
            <w:vAlign w:val="center"/>
          </w:tcPr>
          <w:p w14:paraId="423A528C">
            <w:pPr>
              <w:jc w:val="center"/>
              <w:rPr>
                <w:rFonts w:cs="宋体"/>
                <w:color w:val="auto"/>
                <w:szCs w:val="21"/>
                <w:highlight w:val="none"/>
              </w:rPr>
            </w:pPr>
          </w:p>
        </w:tc>
        <w:tc>
          <w:tcPr>
            <w:tcW w:w="519" w:type="pct"/>
            <w:vAlign w:val="center"/>
          </w:tcPr>
          <w:p w14:paraId="7A5D68DA">
            <w:pPr>
              <w:jc w:val="center"/>
              <w:rPr>
                <w:rFonts w:cs="宋体"/>
                <w:color w:val="auto"/>
                <w:szCs w:val="21"/>
                <w:highlight w:val="none"/>
              </w:rPr>
            </w:pPr>
          </w:p>
        </w:tc>
      </w:tr>
      <w:tr w14:paraId="68E0CE9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412" w:type="pct"/>
            <w:tcBorders>
              <w:bottom w:val="single" w:color="auto" w:sz="12" w:space="0"/>
            </w:tcBorders>
            <w:vAlign w:val="center"/>
          </w:tcPr>
          <w:p w14:paraId="5E7A2FA0">
            <w:pPr>
              <w:jc w:val="center"/>
              <w:rPr>
                <w:rFonts w:cs="宋体"/>
                <w:color w:val="auto"/>
                <w:szCs w:val="21"/>
                <w:highlight w:val="none"/>
              </w:rPr>
            </w:pPr>
          </w:p>
        </w:tc>
        <w:tc>
          <w:tcPr>
            <w:tcW w:w="792" w:type="pct"/>
            <w:tcBorders>
              <w:bottom w:val="single" w:color="auto" w:sz="12" w:space="0"/>
            </w:tcBorders>
            <w:vAlign w:val="center"/>
          </w:tcPr>
          <w:p w14:paraId="13EFF429">
            <w:pPr>
              <w:jc w:val="center"/>
              <w:rPr>
                <w:rFonts w:cs="宋体"/>
                <w:color w:val="auto"/>
                <w:szCs w:val="21"/>
                <w:highlight w:val="none"/>
              </w:rPr>
            </w:pPr>
          </w:p>
        </w:tc>
        <w:tc>
          <w:tcPr>
            <w:tcW w:w="474" w:type="pct"/>
            <w:tcBorders>
              <w:bottom w:val="single" w:color="auto" w:sz="12" w:space="0"/>
            </w:tcBorders>
            <w:vAlign w:val="center"/>
          </w:tcPr>
          <w:p w14:paraId="07D8F4C0">
            <w:pPr>
              <w:jc w:val="center"/>
              <w:rPr>
                <w:rFonts w:cs="宋体"/>
                <w:color w:val="auto"/>
                <w:szCs w:val="21"/>
                <w:highlight w:val="none"/>
              </w:rPr>
            </w:pPr>
          </w:p>
        </w:tc>
        <w:tc>
          <w:tcPr>
            <w:tcW w:w="396" w:type="pct"/>
            <w:tcBorders>
              <w:bottom w:val="single" w:color="auto" w:sz="12" w:space="0"/>
            </w:tcBorders>
            <w:vAlign w:val="center"/>
          </w:tcPr>
          <w:p w14:paraId="05EB4A54">
            <w:pPr>
              <w:jc w:val="center"/>
              <w:rPr>
                <w:rFonts w:cs="宋体"/>
                <w:color w:val="auto"/>
                <w:szCs w:val="21"/>
                <w:highlight w:val="none"/>
              </w:rPr>
            </w:pPr>
          </w:p>
        </w:tc>
        <w:tc>
          <w:tcPr>
            <w:tcW w:w="474" w:type="pct"/>
            <w:tcBorders>
              <w:bottom w:val="single" w:color="auto" w:sz="12" w:space="0"/>
            </w:tcBorders>
            <w:vAlign w:val="center"/>
          </w:tcPr>
          <w:p w14:paraId="5C0E9A51">
            <w:pPr>
              <w:jc w:val="center"/>
              <w:rPr>
                <w:rFonts w:cs="宋体"/>
                <w:color w:val="auto"/>
                <w:szCs w:val="21"/>
                <w:highlight w:val="none"/>
              </w:rPr>
            </w:pPr>
          </w:p>
        </w:tc>
        <w:tc>
          <w:tcPr>
            <w:tcW w:w="537" w:type="pct"/>
            <w:tcBorders>
              <w:bottom w:val="single" w:color="auto" w:sz="12" w:space="0"/>
            </w:tcBorders>
            <w:vAlign w:val="center"/>
          </w:tcPr>
          <w:p w14:paraId="423864AE">
            <w:pPr>
              <w:jc w:val="center"/>
              <w:rPr>
                <w:rFonts w:cs="宋体"/>
                <w:color w:val="auto"/>
                <w:szCs w:val="21"/>
                <w:highlight w:val="none"/>
              </w:rPr>
            </w:pPr>
          </w:p>
        </w:tc>
        <w:tc>
          <w:tcPr>
            <w:tcW w:w="827" w:type="pct"/>
            <w:tcBorders>
              <w:bottom w:val="single" w:color="auto" w:sz="12" w:space="0"/>
            </w:tcBorders>
            <w:vAlign w:val="center"/>
          </w:tcPr>
          <w:p w14:paraId="4E4AC34D">
            <w:pPr>
              <w:jc w:val="center"/>
              <w:rPr>
                <w:rFonts w:cs="宋体"/>
                <w:color w:val="auto"/>
                <w:szCs w:val="21"/>
                <w:highlight w:val="none"/>
              </w:rPr>
            </w:pPr>
          </w:p>
        </w:tc>
        <w:tc>
          <w:tcPr>
            <w:tcW w:w="569" w:type="pct"/>
            <w:tcBorders>
              <w:bottom w:val="single" w:color="auto" w:sz="12" w:space="0"/>
            </w:tcBorders>
            <w:vAlign w:val="center"/>
          </w:tcPr>
          <w:p w14:paraId="2E612FB4">
            <w:pPr>
              <w:jc w:val="center"/>
              <w:rPr>
                <w:rFonts w:cs="宋体"/>
                <w:color w:val="auto"/>
                <w:szCs w:val="21"/>
                <w:highlight w:val="none"/>
              </w:rPr>
            </w:pPr>
          </w:p>
        </w:tc>
        <w:tc>
          <w:tcPr>
            <w:tcW w:w="519" w:type="pct"/>
            <w:tcBorders>
              <w:bottom w:val="single" w:color="auto" w:sz="12" w:space="0"/>
            </w:tcBorders>
            <w:vAlign w:val="center"/>
          </w:tcPr>
          <w:p w14:paraId="28B7076C">
            <w:pPr>
              <w:jc w:val="center"/>
              <w:rPr>
                <w:rFonts w:cs="宋体"/>
                <w:color w:val="auto"/>
                <w:szCs w:val="21"/>
                <w:highlight w:val="none"/>
              </w:rPr>
            </w:pPr>
          </w:p>
        </w:tc>
      </w:tr>
    </w:tbl>
    <w:p w14:paraId="1C5D9687">
      <w:pPr>
        <w:spacing w:before="312" w:beforeLines="100" w:after="312" w:afterLines="100"/>
        <w:outlineLvl w:val="2"/>
        <w:rPr>
          <w:rFonts w:ascii="Times New Roman" w:eastAsia="黑体"/>
          <w:color w:val="auto"/>
          <w:szCs w:val="24"/>
          <w:highlight w:val="none"/>
        </w:rPr>
      </w:pPr>
      <w:r>
        <w:rPr>
          <w:rFonts w:hint="eastAsia" w:cs="宋体"/>
          <w:bCs/>
          <w:color w:val="auto"/>
          <w:highlight w:val="none"/>
        </w:rPr>
        <w:br w:type="page"/>
      </w:r>
      <w:bookmarkStart w:id="612" w:name="_Toc128950241"/>
      <w:r>
        <w:rPr>
          <w:rFonts w:hint="eastAsia" w:ascii="Times New Roman" w:eastAsia="黑体"/>
          <w:color w:val="auto"/>
          <w:szCs w:val="24"/>
          <w:highlight w:val="none"/>
        </w:rPr>
        <w:t>附</w:t>
      </w:r>
      <w:bookmarkStart w:id="613" w:name="_Toc296503228"/>
      <w:bookmarkStart w:id="614" w:name="_Toc296944567"/>
      <w:bookmarkStart w:id="615" w:name="_Toc296891056"/>
      <w:bookmarkStart w:id="616" w:name="_Toc296891268"/>
      <w:bookmarkStart w:id="617" w:name="_Toc296347227"/>
      <w:bookmarkStart w:id="618" w:name="_Toc267261699"/>
      <w:bookmarkStart w:id="619" w:name="_Toc296346729"/>
      <w:r>
        <w:rPr>
          <w:rFonts w:hint="eastAsia" w:ascii="Times New Roman" w:eastAsia="黑体"/>
          <w:color w:val="auto"/>
          <w:szCs w:val="24"/>
          <w:highlight w:val="none"/>
        </w:rPr>
        <w:t>件</w:t>
      </w:r>
      <w:bookmarkEnd w:id="613"/>
      <w:bookmarkEnd w:id="614"/>
      <w:bookmarkEnd w:id="615"/>
      <w:bookmarkEnd w:id="616"/>
      <w:bookmarkEnd w:id="617"/>
      <w:bookmarkEnd w:id="618"/>
      <w:bookmarkEnd w:id="619"/>
      <w:r>
        <w:rPr>
          <w:rFonts w:hint="eastAsia" w:ascii="Times New Roman" w:eastAsia="黑体"/>
          <w:color w:val="auto"/>
          <w:szCs w:val="24"/>
          <w:highlight w:val="none"/>
          <w:lang w:val="en-US" w:eastAsia="zh-CN"/>
        </w:rPr>
        <w:t>3</w:t>
      </w:r>
      <w:r>
        <w:rPr>
          <w:rFonts w:hint="eastAsia" w:ascii="Times New Roman" w:eastAsia="黑体"/>
          <w:color w:val="auto"/>
          <w:szCs w:val="24"/>
          <w:highlight w:val="none"/>
        </w:rPr>
        <w:t>：承包人主要施工管理人员表</w:t>
      </w:r>
      <w:bookmarkEnd w:id="612"/>
    </w:p>
    <w:p w14:paraId="24118737">
      <w:pPr>
        <w:spacing w:line="360" w:lineRule="auto"/>
        <w:jc w:val="center"/>
        <w:rPr>
          <w:rFonts w:cs="宋体"/>
          <w:color w:val="auto"/>
          <w:highlight w:val="none"/>
        </w:rPr>
      </w:pPr>
      <w:r>
        <w:rPr>
          <w:rFonts w:hint="eastAsia" w:cs="宋体"/>
          <w:color w:val="auto"/>
          <w:highlight w:val="none"/>
        </w:rPr>
        <w:t>承包人主要施工管理人员表</w:t>
      </w:r>
    </w:p>
    <w:tbl>
      <w:tblPr>
        <w:tblStyle w:val="53"/>
        <w:tblW w:w="5000"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28" w:type="dxa"/>
          <w:bottom w:w="0" w:type="dxa"/>
          <w:right w:w="28" w:type="dxa"/>
        </w:tblCellMar>
      </w:tblPr>
      <w:tblGrid>
        <w:gridCol w:w="1566"/>
        <w:gridCol w:w="1049"/>
        <w:gridCol w:w="840"/>
        <w:gridCol w:w="840"/>
        <w:gridCol w:w="2142"/>
        <w:gridCol w:w="1925"/>
      </w:tblGrid>
      <w:tr w14:paraId="049E64C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jc w:val="center"/>
        </w:trPr>
        <w:tc>
          <w:tcPr>
            <w:tcW w:w="937" w:type="pct"/>
            <w:tcBorders>
              <w:top w:val="single" w:color="auto" w:sz="12" w:space="0"/>
              <w:bottom w:val="double" w:color="auto" w:sz="6" w:space="0"/>
            </w:tcBorders>
            <w:vAlign w:val="center"/>
          </w:tcPr>
          <w:p w14:paraId="2A096414">
            <w:pPr>
              <w:keepNext w:val="0"/>
              <w:spacing w:line="360" w:lineRule="auto"/>
              <w:jc w:val="center"/>
              <w:rPr>
                <w:rFonts w:cs="宋体"/>
                <w:color w:val="auto"/>
                <w:szCs w:val="21"/>
                <w:highlight w:val="none"/>
              </w:rPr>
            </w:pPr>
            <w:r>
              <w:rPr>
                <w:rFonts w:hint="eastAsia" w:cs="宋体"/>
                <w:color w:val="auto"/>
                <w:szCs w:val="21"/>
                <w:highlight w:val="none"/>
              </w:rPr>
              <w:t>名称</w:t>
            </w:r>
          </w:p>
        </w:tc>
        <w:tc>
          <w:tcPr>
            <w:tcW w:w="627" w:type="pct"/>
            <w:tcBorders>
              <w:top w:val="single" w:color="auto" w:sz="12" w:space="0"/>
              <w:bottom w:val="double" w:color="auto" w:sz="6" w:space="0"/>
            </w:tcBorders>
            <w:vAlign w:val="center"/>
          </w:tcPr>
          <w:p w14:paraId="798ABDD5">
            <w:pPr>
              <w:keepNext w:val="0"/>
              <w:spacing w:line="360" w:lineRule="auto"/>
              <w:jc w:val="center"/>
              <w:rPr>
                <w:rFonts w:cs="宋体"/>
                <w:color w:val="auto"/>
                <w:szCs w:val="21"/>
                <w:highlight w:val="none"/>
              </w:rPr>
            </w:pPr>
            <w:r>
              <w:rPr>
                <w:rFonts w:hint="eastAsia" w:cs="宋体"/>
                <w:color w:val="auto"/>
                <w:szCs w:val="21"/>
                <w:highlight w:val="none"/>
              </w:rPr>
              <w:t>姓名</w:t>
            </w:r>
          </w:p>
        </w:tc>
        <w:tc>
          <w:tcPr>
            <w:tcW w:w="502" w:type="pct"/>
            <w:tcBorders>
              <w:top w:val="single" w:color="auto" w:sz="12" w:space="0"/>
              <w:bottom w:val="double" w:color="auto" w:sz="6" w:space="0"/>
            </w:tcBorders>
            <w:vAlign w:val="center"/>
          </w:tcPr>
          <w:p w14:paraId="4B4F85FF">
            <w:pPr>
              <w:keepNext w:val="0"/>
              <w:spacing w:line="360" w:lineRule="auto"/>
              <w:jc w:val="center"/>
              <w:rPr>
                <w:rFonts w:cs="宋体"/>
                <w:color w:val="auto"/>
                <w:szCs w:val="21"/>
                <w:highlight w:val="none"/>
              </w:rPr>
            </w:pPr>
            <w:r>
              <w:rPr>
                <w:rFonts w:hint="eastAsia" w:cs="宋体"/>
                <w:color w:val="auto"/>
                <w:szCs w:val="21"/>
                <w:highlight w:val="none"/>
              </w:rPr>
              <w:t>职务</w:t>
            </w:r>
          </w:p>
        </w:tc>
        <w:tc>
          <w:tcPr>
            <w:tcW w:w="502" w:type="pct"/>
            <w:tcBorders>
              <w:top w:val="single" w:color="auto" w:sz="12" w:space="0"/>
              <w:bottom w:val="double" w:color="auto" w:sz="6" w:space="0"/>
            </w:tcBorders>
            <w:vAlign w:val="center"/>
          </w:tcPr>
          <w:p w14:paraId="20D3F125">
            <w:pPr>
              <w:keepNext w:val="0"/>
              <w:spacing w:line="360" w:lineRule="auto"/>
              <w:jc w:val="center"/>
              <w:rPr>
                <w:rFonts w:cs="宋体"/>
                <w:color w:val="auto"/>
                <w:szCs w:val="21"/>
                <w:highlight w:val="none"/>
              </w:rPr>
            </w:pPr>
            <w:r>
              <w:rPr>
                <w:rFonts w:hint="eastAsia" w:cs="宋体"/>
                <w:color w:val="auto"/>
                <w:szCs w:val="21"/>
                <w:highlight w:val="none"/>
              </w:rPr>
              <w:t>职称</w:t>
            </w:r>
          </w:p>
        </w:tc>
        <w:tc>
          <w:tcPr>
            <w:tcW w:w="1281" w:type="pct"/>
            <w:tcBorders>
              <w:top w:val="single" w:color="auto" w:sz="12" w:space="0"/>
              <w:bottom w:val="double" w:color="auto" w:sz="6" w:space="0"/>
            </w:tcBorders>
            <w:vAlign w:val="center"/>
          </w:tcPr>
          <w:p w14:paraId="0ECA5AEB">
            <w:pPr>
              <w:keepNext w:val="0"/>
              <w:spacing w:line="360" w:lineRule="auto"/>
              <w:jc w:val="center"/>
              <w:rPr>
                <w:rFonts w:cs="宋体"/>
                <w:color w:val="auto"/>
                <w:szCs w:val="21"/>
                <w:highlight w:val="none"/>
              </w:rPr>
            </w:pPr>
            <w:r>
              <w:rPr>
                <w:rFonts w:hint="eastAsia" w:cs="宋体"/>
                <w:color w:val="auto"/>
                <w:szCs w:val="21"/>
                <w:highlight w:val="none"/>
              </w:rPr>
              <w:t>主要资历、经验及承担过的项目</w:t>
            </w:r>
          </w:p>
        </w:tc>
        <w:tc>
          <w:tcPr>
            <w:tcW w:w="1151" w:type="pct"/>
            <w:tcBorders>
              <w:top w:val="single" w:color="auto" w:sz="12" w:space="0"/>
              <w:bottom w:val="double" w:color="auto" w:sz="6" w:space="0"/>
            </w:tcBorders>
            <w:vAlign w:val="center"/>
          </w:tcPr>
          <w:p w14:paraId="69C1FBA2">
            <w:pPr>
              <w:keepNext w:val="0"/>
              <w:spacing w:line="360" w:lineRule="auto"/>
              <w:jc w:val="center"/>
              <w:rPr>
                <w:rFonts w:cs="宋体"/>
                <w:color w:val="auto"/>
                <w:szCs w:val="21"/>
                <w:highlight w:val="none"/>
              </w:rPr>
            </w:pPr>
            <w:r>
              <w:rPr>
                <w:rFonts w:hint="eastAsia" w:cs="宋体"/>
                <w:color w:val="auto"/>
                <w:szCs w:val="21"/>
                <w:highlight w:val="none"/>
              </w:rPr>
              <w:t>身份证号码</w:t>
            </w:r>
          </w:p>
        </w:tc>
      </w:tr>
      <w:tr w14:paraId="64AE50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3849" w:type="pct"/>
            <w:gridSpan w:val="5"/>
            <w:tcBorders>
              <w:top w:val="double" w:color="auto" w:sz="6" w:space="0"/>
            </w:tcBorders>
            <w:vAlign w:val="center"/>
          </w:tcPr>
          <w:p w14:paraId="7FE36267">
            <w:pPr>
              <w:keepNext w:val="0"/>
              <w:spacing w:line="360" w:lineRule="auto"/>
              <w:jc w:val="center"/>
              <w:rPr>
                <w:rFonts w:cs="宋体"/>
                <w:color w:val="auto"/>
                <w:szCs w:val="21"/>
                <w:highlight w:val="none"/>
              </w:rPr>
            </w:pPr>
            <w:r>
              <w:rPr>
                <w:rFonts w:hint="eastAsia" w:cs="宋体"/>
                <w:color w:val="auto"/>
                <w:szCs w:val="21"/>
                <w:highlight w:val="none"/>
              </w:rPr>
              <w:t>一、总部人员</w:t>
            </w:r>
          </w:p>
        </w:tc>
        <w:tc>
          <w:tcPr>
            <w:tcW w:w="1151" w:type="pct"/>
            <w:tcBorders>
              <w:top w:val="double" w:color="auto" w:sz="6" w:space="0"/>
            </w:tcBorders>
            <w:vAlign w:val="center"/>
          </w:tcPr>
          <w:p w14:paraId="55DFF6F6">
            <w:pPr>
              <w:keepNext w:val="0"/>
              <w:spacing w:line="360" w:lineRule="auto"/>
              <w:jc w:val="center"/>
              <w:rPr>
                <w:rFonts w:cs="宋体"/>
                <w:color w:val="auto"/>
                <w:szCs w:val="21"/>
                <w:highlight w:val="none"/>
              </w:rPr>
            </w:pPr>
          </w:p>
        </w:tc>
      </w:tr>
      <w:tr w14:paraId="7CD21E9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tcBorders>
              <w:top w:val="nil"/>
              <w:bottom w:val="nil"/>
            </w:tcBorders>
            <w:vAlign w:val="center"/>
          </w:tcPr>
          <w:p w14:paraId="101A47D7">
            <w:pPr>
              <w:spacing w:line="360" w:lineRule="auto"/>
              <w:jc w:val="center"/>
              <w:rPr>
                <w:rFonts w:cs="宋体"/>
                <w:color w:val="auto"/>
                <w:szCs w:val="21"/>
                <w:highlight w:val="none"/>
              </w:rPr>
            </w:pPr>
            <w:r>
              <w:rPr>
                <w:rFonts w:hint="eastAsia" w:cs="宋体"/>
                <w:color w:val="auto"/>
                <w:szCs w:val="21"/>
                <w:highlight w:val="none"/>
              </w:rPr>
              <w:t>项目主管</w:t>
            </w:r>
          </w:p>
        </w:tc>
        <w:tc>
          <w:tcPr>
            <w:tcW w:w="627" w:type="pct"/>
            <w:tcBorders>
              <w:top w:val="nil"/>
            </w:tcBorders>
            <w:vAlign w:val="center"/>
          </w:tcPr>
          <w:p w14:paraId="786916AC">
            <w:pPr>
              <w:keepNext w:val="0"/>
              <w:spacing w:line="360" w:lineRule="auto"/>
              <w:jc w:val="center"/>
              <w:rPr>
                <w:rFonts w:cs="宋体"/>
                <w:color w:val="auto"/>
                <w:szCs w:val="21"/>
                <w:highlight w:val="none"/>
              </w:rPr>
            </w:pPr>
          </w:p>
        </w:tc>
        <w:tc>
          <w:tcPr>
            <w:tcW w:w="502" w:type="pct"/>
            <w:tcBorders>
              <w:top w:val="nil"/>
            </w:tcBorders>
            <w:vAlign w:val="center"/>
          </w:tcPr>
          <w:p w14:paraId="2829CE70">
            <w:pPr>
              <w:keepNext w:val="0"/>
              <w:spacing w:line="360" w:lineRule="auto"/>
              <w:jc w:val="center"/>
              <w:rPr>
                <w:rFonts w:cs="宋体"/>
                <w:color w:val="auto"/>
                <w:szCs w:val="21"/>
                <w:highlight w:val="none"/>
              </w:rPr>
            </w:pPr>
          </w:p>
        </w:tc>
        <w:tc>
          <w:tcPr>
            <w:tcW w:w="502" w:type="pct"/>
            <w:tcBorders>
              <w:top w:val="nil"/>
            </w:tcBorders>
            <w:vAlign w:val="center"/>
          </w:tcPr>
          <w:p w14:paraId="16E4703D">
            <w:pPr>
              <w:keepNext w:val="0"/>
              <w:spacing w:line="360" w:lineRule="auto"/>
              <w:jc w:val="center"/>
              <w:rPr>
                <w:rFonts w:cs="宋体"/>
                <w:color w:val="auto"/>
                <w:szCs w:val="21"/>
                <w:highlight w:val="none"/>
              </w:rPr>
            </w:pPr>
          </w:p>
        </w:tc>
        <w:tc>
          <w:tcPr>
            <w:tcW w:w="1281" w:type="pct"/>
            <w:tcBorders>
              <w:top w:val="nil"/>
            </w:tcBorders>
            <w:vAlign w:val="center"/>
          </w:tcPr>
          <w:p w14:paraId="771BFFA3">
            <w:pPr>
              <w:keepNext w:val="0"/>
              <w:spacing w:line="360" w:lineRule="auto"/>
              <w:jc w:val="center"/>
              <w:rPr>
                <w:rFonts w:cs="宋体"/>
                <w:color w:val="auto"/>
                <w:szCs w:val="21"/>
                <w:highlight w:val="none"/>
              </w:rPr>
            </w:pPr>
          </w:p>
        </w:tc>
        <w:tc>
          <w:tcPr>
            <w:tcW w:w="1151" w:type="pct"/>
            <w:tcBorders>
              <w:top w:val="nil"/>
            </w:tcBorders>
            <w:vAlign w:val="center"/>
          </w:tcPr>
          <w:p w14:paraId="74287B5F">
            <w:pPr>
              <w:keepNext w:val="0"/>
              <w:spacing w:line="360" w:lineRule="auto"/>
              <w:jc w:val="center"/>
              <w:rPr>
                <w:rFonts w:cs="宋体"/>
                <w:color w:val="auto"/>
                <w:szCs w:val="21"/>
                <w:highlight w:val="none"/>
              </w:rPr>
            </w:pPr>
          </w:p>
        </w:tc>
      </w:tr>
      <w:tr w14:paraId="02AAC83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Merge w:val="restart"/>
            <w:vAlign w:val="center"/>
          </w:tcPr>
          <w:p w14:paraId="067D46CE">
            <w:pPr>
              <w:spacing w:line="360" w:lineRule="auto"/>
              <w:jc w:val="center"/>
              <w:rPr>
                <w:rFonts w:cs="宋体"/>
                <w:color w:val="auto"/>
                <w:szCs w:val="21"/>
                <w:highlight w:val="none"/>
              </w:rPr>
            </w:pPr>
            <w:r>
              <w:rPr>
                <w:rFonts w:hint="eastAsia" w:cs="宋体"/>
                <w:color w:val="auto"/>
                <w:szCs w:val="21"/>
                <w:highlight w:val="none"/>
              </w:rPr>
              <w:t>其他人员</w:t>
            </w:r>
          </w:p>
        </w:tc>
        <w:tc>
          <w:tcPr>
            <w:tcW w:w="627" w:type="pct"/>
            <w:vAlign w:val="center"/>
          </w:tcPr>
          <w:p w14:paraId="0EF567A6">
            <w:pPr>
              <w:keepNext w:val="0"/>
              <w:spacing w:line="360" w:lineRule="auto"/>
              <w:jc w:val="center"/>
              <w:rPr>
                <w:rFonts w:cs="宋体"/>
                <w:color w:val="auto"/>
                <w:szCs w:val="21"/>
                <w:highlight w:val="none"/>
              </w:rPr>
            </w:pPr>
          </w:p>
        </w:tc>
        <w:tc>
          <w:tcPr>
            <w:tcW w:w="502" w:type="pct"/>
            <w:vAlign w:val="center"/>
          </w:tcPr>
          <w:p w14:paraId="4A212751">
            <w:pPr>
              <w:keepNext w:val="0"/>
              <w:spacing w:line="360" w:lineRule="auto"/>
              <w:jc w:val="center"/>
              <w:rPr>
                <w:rFonts w:cs="宋体"/>
                <w:color w:val="auto"/>
                <w:szCs w:val="21"/>
                <w:highlight w:val="none"/>
              </w:rPr>
            </w:pPr>
          </w:p>
        </w:tc>
        <w:tc>
          <w:tcPr>
            <w:tcW w:w="502" w:type="pct"/>
            <w:vAlign w:val="center"/>
          </w:tcPr>
          <w:p w14:paraId="75121C40">
            <w:pPr>
              <w:keepNext w:val="0"/>
              <w:spacing w:line="360" w:lineRule="auto"/>
              <w:jc w:val="center"/>
              <w:rPr>
                <w:rFonts w:cs="宋体"/>
                <w:color w:val="auto"/>
                <w:szCs w:val="21"/>
                <w:highlight w:val="none"/>
              </w:rPr>
            </w:pPr>
          </w:p>
        </w:tc>
        <w:tc>
          <w:tcPr>
            <w:tcW w:w="1281" w:type="pct"/>
            <w:vAlign w:val="center"/>
          </w:tcPr>
          <w:p w14:paraId="081C5897">
            <w:pPr>
              <w:keepNext w:val="0"/>
              <w:spacing w:line="360" w:lineRule="auto"/>
              <w:jc w:val="center"/>
              <w:rPr>
                <w:rFonts w:cs="宋体"/>
                <w:color w:val="auto"/>
                <w:szCs w:val="21"/>
                <w:highlight w:val="none"/>
              </w:rPr>
            </w:pPr>
          </w:p>
        </w:tc>
        <w:tc>
          <w:tcPr>
            <w:tcW w:w="1151" w:type="pct"/>
            <w:vAlign w:val="center"/>
          </w:tcPr>
          <w:p w14:paraId="475526B5">
            <w:pPr>
              <w:keepNext w:val="0"/>
              <w:spacing w:line="360" w:lineRule="auto"/>
              <w:jc w:val="center"/>
              <w:rPr>
                <w:rFonts w:cs="宋体"/>
                <w:color w:val="auto"/>
                <w:szCs w:val="21"/>
                <w:highlight w:val="none"/>
              </w:rPr>
            </w:pPr>
          </w:p>
        </w:tc>
      </w:tr>
      <w:tr w14:paraId="1EA21B7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Merge w:val="continue"/>
            <w:vAlign w:val="center"/>
          </w:tcPr>
          <w:p w14:paraId="161FD53A">
            <w:pPr>
              <w:spacing w:line="360" w:lineRule="auto"/>
              <w:jc w:val="center"/>
              <w:rPr>
                <w:rFonts w:cs="宋体"/>
                <w:color w:val="auto"/>
                <w:szCs w:val="21"/>
                <w:highlight w:val="none"/>
              </w:rPr>
            </w:pPr>
          </w:p>
        </w:tc>
        <w:tc>
          <w:tcPr>
            <w:tcW w:w="627" w:type="pct"/>
            <w:vAlign w:val="center"/>
          </w:tcPr>
          <w:p w14:paraId="215FC1F0">
            <w:pPr>
              <w:keepNext w:val="0"/>
              <w:spacing w:line="360" w:lineRule="auto"/>
              <w:jc w:val="center"/>
              <w:rPr>
                <w:rFonts w:cs="宋体"/>
                <w:color w:val="auto"/>
                <w:szCs w:val="21"/>
                <w:highlight w:val="none"/>
              </w:rPr>
            </w:pPr>
          </w:p>
        </w:tc>
        <w:tc>
          <w:tcPr>
            <w:tcW w:w="502" w:type="pct"/>
            <w:vAlign w:val="center"/>
          </w:tcPr>
          <w:p w14:paraId="2D61F8CE">
            <w:pPr>
              <w:keepNext w:val="0"/>
              <w:spacing w:line="360" w:lineRule="auto"/>
              <w:jc w:val="center"/>
              <w:rPr>
                <w:rFonts w:cs="宋体"/>
                <w:color w:val="auto"/>
                <w:szCs w:val="21"/>
                <w:highlight w:val="none"/>
              </w:rPr>
            </w:pPr>
          </w:p>
        </w:tc>
        <w:tc>
          <w:tcPr>
            <w:tcW w:w="502" w:type="pct"/>
            <w:vAlign w:val="center"/>
          </w:tcPr>
          <w:p w14:paraId="684EAC7D">
            <w:pPr>
              <w:keepNext w:val="0"/>
              <w:spacing w:line="360" w:lineRule="auto"/>
              <w:jc w:val="center"/>
              <w:rPr>
                <w:rFonts w:cs="宋体"/>
                <w:color w:val="auto"/>
                <w:szCs w:val="21"/>
                <w:highlight w:val="none"/>
              </w:rPr>
            </w:pPr>
          </w:p>
        </w:tc>
        <w:tc>
          <w:tcPr>
            <w:tcW w:w="1281" w:type="pct"/>
            <w:vAlign w:val="center"/>
          </w:tcPr>
          <w:p w14:paraId="6D3EF97F">
            <w:pPr>
              <w:keepNext w:val="0"/>
              <w:spacing w:line="360" w:lineRule="auto"/>
              <w:jc w:val="center"/>
              <w:rPr>
                <w:rFonts w:cs="宋体"/>
                <w:color w:val="auto"/>
                <w:szCs w:val="21"/>
                <w:highlight w:val="none"/>
              </w:rPr>
            </w:pPr>
          </w:p>
        </w:tc>
        <w:tc>
          <w:tcPr>
            <w:tcW w:w="1151" w:type="pct"/>
            <w:vAlign w:val="center"/>
          </w:tcPr>
          <w:p w14:paraId="7C526003">
            <w:pPr>
              <w:keepNext w:val="0"/>
              <w:spacing w:line="360" w:lineRule="auto"/>
              <w:jc w:val="center"/>
              <w:rPr>
                <w:rFonts w:cs="宋体"/>
                <w:color w:val="auto"/>
                <w:szCs w:val="21"/>
                <w:highlight w:val="none"/>
              </w:rPr>
            </w:pPr>
          </w:p>
        </w:tc>
      </w:tr>
      <w:tr w14:paraId="702228B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Merge w:val="continue"/>
            <w:tcBorders>
              <w:bottom w:val="nil"/>
            </w:tcBorders>
            <w:vAlign w:val="center"/>
          </w:tcPr>
          <w:p w14:paraId="6CE8D6CD">
            <w:pPr>
              <w:spacing w:line="360" w:lineRule="auto"/>
              <w:jc w:val="center"/>
              <w:rPr>
                <w:rFonts w:cs="宋体"/>
                <w:color w:val="auto"/>
                <w:szCs w:val="21"/>
                <w:highlight w:val="none"/>
              </w:rPr>
            </w:pPr>
          </w:p>
        </w:tc>
        <w:tc>
          <w:tcPr>
            <w:tcW w:w="627" w:type="pct"/>
            <w:vAlign w:val="center"/>
          </w:tcPr>
          <w:p w14:paraId="5B54C6A8">
            <w:pPr>
              <w:keepNext w:val="0"/>
              <w:spacing w:line="360" w:lineRule="auto"/>
              <w:jc w:val="center"/>
              <w:rPr>
                <w:rFonts w:cs="宋体"/>
                <w:color w:val="auto"/>
                <w:szCs w:val="21"/>
                <w:highlight w:val="none"/>
              </w:rPr>
            </w:pPr>
          </w:p>
        </w:tc>
        <w:tc>
          <w:tcPr>
            <w:tcW w:w="502" w:type="pct"/>
            <w:vAlign w:val="center"/>
          </w:tcPr>
          <w:p w14:paraId="44142812">
            <w:pPr>
              <w:keepNext w:val="0"/>
              <w:spacing w:line="360" w:lineRule="auto"/>
              <w:jc w:val="center"/>
              <w:rPr>
                <w:rFonts w:cs="宋体"/>
                <w:color w:val="auto"/>
                <w:szCs w:val="21"/>
                <w:highlight w:val="none"/>
              </w:rPr>
            </w:pPr>
          </w:p>
        </w:tc>
        <w:tc>
          <w:tcPr>
            <w:tcW w:w="502" w:type="pct"/>
            <w:vAlign w:val="center"/>
          </w:tcPr>
          <w:p w14:paraId="72C533B8">
            <w:pPr>
              <w:keepNext w:val="0"/>
              <w:spacing w:line="360" w:lineRule="auto"/>
              <w:jc w:val="center"/>
              <w:rPr>
                <w:rFonts w:cs="宋体"/>
                <w:color w:val="auto"/>
                <w:szCs w:val="21"/>
                <w:highlight w:val="none"/>
              </w:rPr>
            </w:pPr>
          </w:p>
        </w:tc>
        <w:tc>
          <w:tcPr>
            <w:tcW w:w="1281" w:type="pct"/>
            <w:vAlign w:val="center"/>
          </w:tcPr>
          <w:p w14:paraId="3E9D39D9">
            <w:pPr>
              <w:keepNext w:val="0"/>
              <w:spacing w:line="360" w:lineRule="auto"/>
              <w:jc w:val="center"/>
              <w:rPr>
                <w:rFonts w:cs="宋体"/>
                <w:color w:val="auto"/>
                <w:szCs w:val="21"/>
                <w:highlight w:val="none"/>
              </w:rPr>
            </w:pPr>
          </w:p>
        </w:tc>
        <w:tc>
          <w:tcPr>
            <w:tcW w:w="1151" w:type="pct"/>
            <w:vAlign w:val="center"/>
          </w:tcPr>
          <w:p w14:paraId="58B4FE35">
            <w:pPr>
              <w:keepNext w:val="0"/>
              <w:spacing w:line="360" w:lineRule="auto"/>
              <w:jc w:val="center"/>
              <w:rPr>
                <w:rFonts w:cs="宋体"/>
                <w:color w:val="auto"/>
                <w:szCs w:val="21"/>
                <w:highlight w:val="none"/>
              </w:rPr>
            </w:pPr>
          </w:p>
        </w:tc>
      </w:tr>
      <w:tr w14:paraId="5CC2D0A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3849" w:type="pct"/>
            <w:gridSpan w:val="5"/>
            <w:vAlign w:val="center"/>
          </w:tcPr>
          <w:p w14:paraId="22A0CAAC">
            <w:pPr>
              <w:keepNext w:val="0"/>
              <w:spacing w:line="360" w:lineRule="auto"/>
              <w:jc w:val="center"/>
              <w:rPr>
                <w:rFonts w:cs="宋体"/>
                <w:color w:val="auto"/>
                <w:szCs w:val="21"/>
                <w:highlight w:val="none"/>
              </w:rPr>
            </w:pPr>
            <w:r>
              <w:rPr>
                <w:rFonts w:hint="eastAsia" w:cs="宋体"/>
                <w:color w:val="auto"/>
                <w:szCs w:val="21"/>
                <w:highlight w:val="none"/>
              </w:rPr>
              <w:t>二、现场人员</w:t>
            </w:r>
          </w:p>
        </w:tc>
        <w:tc>
          <w:tcPr>
            <w:tcW w:w="1151" w:type="pct"/>
            <w:vAlign w:val="center"/>
          </w:tcPr>
          <w:p w14:paraId="1721F400">
            <w:pPr>
              <w:keepNext w:val="0"/>
              <w:spacing w:line="360" w:lineRule="auto"/>
              <w:jc w:val="center"/>
              <w:rPr>
                <w:rFonts w:cs="宋体"/>
                <w:color w:val="auto"/>
                <w:szCs w:val="21"/>
                <w:highlight w:val="none"/>
              </w:rPr>
            </w:pPr>
          </w:p>
        </w:tc>
      </w:tr>
      <w:tr w14:paraId="404BC6E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Align w:val="center"/>
          </w:tcPr>
          <w:p w14:paraId="5A3F7688">
            <w:pPr>
              <w:spacing w:line="360" w:lineRule="auto"/>
              <w:jc w:val="center"/>
              <w:rPr>
                <w:rFonts w:cs="宋体"/>
                <w:color w:val="auto"/>
                <w:szCs w:val="21"/>
                <w:highlight w:val="none"/>
              </w:rPr>
            </w:pPr>
            <w:r>
              <w:rPr>
                <w:rFonts w:hint="eastAsia" w:cs="宋体"/>
                <w:color w:val="auto"/>
                <w:szCs w:val="21"/>
                <w:highlight w:val="none"/>
              </w:rPr>
              <w:t>项目经理</w:t>
            </w:r>
          </w:p>
        </w:tc>
        <w:tc>
          <w:tcPr>
            <w:tcW w:w="627" w:type="pct"/>
            <w:vAlign w:val="center"/>
          </w:tcPr>
          <w:p w14:paraId="1CB82C02">
            <w:pPr>
              <w:keepNext w:val="0"/>
              <w:spacing w:line="360" w:lineRule="auto"/>
              <w:jc w:val="center"/>
              <w:rPr>
                <w:rFonts w:cs="宋体"/>
                <w:color w:val="auto"/>
                <w:szCs w:val="21"/>
                <w:highlight w:val="none"/>
              </w:rPr>
            </w:pPr>
          </w:p>
        </w:tc>
        <w:tc>
          <w:tcPr>
            <w:tcW w:w="502" w:type="pct"/>
            <w:vAlign w:val="center"/>
          </w:tcPr>
          <w:p w14:paraId="02996693">
            <w:pPr>
              <w:keepNext w:val="0"/>
              <w:spacing w:line="360" w:lineRule="auto"/>
              <w:jc w:val="center"/>
              <w:rPr>
                <w:rFonts w:cs="宋体"/>
                <w:color w:val="auto"/>
                <w:szCs w:val="21"/>
                <w:highlight w:val="none"/>
              </w:rPr>
            </w:pPr>
          </w:p>
        </w:tc>
        <w:tc>
          <w:tcPr>
            <w:tcW w:w="502" w:type="pct"/>
            <w:vAlign w:val="center"/>
          </w:tcPr>
          <w:p w14:paraId="190CE023">
            <w:pPr>
              <w:keepNext w:val="0"/>
              <w:spacing w:line="360" w:lineRule="auto"/>
              <w:jc w:val="center"/>
              <w:rPr>
                <w:rFonts w:cs="宋体"/>
                <w:color w:val="auto"/>
                <w:szCs w:val="21"/>
                <w:highlight w:val="none"/>
              </w:rPr>
            </w:pPr>
          </w:p>
        </w:tc>
        <w:tc>
          <w:tcPr>
            <w:tcW w:w="1281" w:type="pct"/>
            <w:vAlign w:val="center"/>
          </w:tcPr>
          <w:p w14:paraId="28861D00">
            <w:pPr>
              <w:keepNext w:val="0"/>
              <w:spacing w:line="360" w:lineRule="auto"/>
              <w:jc w:val="center"/>
              <w:rPr>
                <w:rFonts w:cs="宋体"/>
                <w:color w:val="auto"/>
                <w:szCs w:val="21"/>
                <w:highlight w:val="none"/>
              </w:rPr>
            </w:pPr>
          </w:p>
        </w:tc>
        <w:tc>
          <w:tcPr>
            <w:tcW w:w="1151" w:type="pct"/>
            <w:vAlign w:val="center"/>
          </w:tcPr>
          <w:p w14:paraId="78E2D3F9">
            <w:pPr>
              <w:keepNext w:val="0"/>
              <w:spacing w:line="360" w:lineRule="auto"/>
              <w:jc w:val="center"/>
              <w:rPr>
                <w:rFonts w:cs="宋体"/>
                <w:color w:val="auto"/>
                <w:szCs w:val="21"/>
                <w:highlight w:val="none"/>
              </w:rPr>
            </w:pPr>
          </w:p>
        </w:tc>
      </w:tr>
      <w:tr w14:paraId="3B94054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Align w:val="center"/>
          </w:tcPr>
          <w:p w14:paraId="40B15C51">
            <w:pPr>
              <w:spacing w:line="360" w:lineRule="auto"/>
              <w:jc w:val="center"/>
              <w:rPr>
                <w:rFonts w:cs="宋体"/>
                <w:color w:val="auto"/>
                <w:szCs w:val="21"/>
                <w:highlight w:val="none"/>
              </w:rPr>
            </w:pPr>
            <w:r>
              <w:rPr>
                <w:rFonts w:hint="eastAsia" w:cs="宋体"/>
                <w:color w:val="auto"/>
                <w:szCs w:val="21"/>
                <w:highlight w:val="none"/>
              </w:rPr>
              <w:t>项目副经理</w:t>
            </w:r>
          </w:p>
        </w:tc>
        <w:tc>
          <w:tcPr>
            <w:tcW w:w="627" w:type="pct"/>
            <w:vAlign w:val="center"/>
          </w:tcPr>
          <w:p w14:paraId="5F6D8610">
            <w:pPr>
              <w:keepNext w:val="0"/>
              <w:spacing w:line="360" w:lineRule="auto"/>
              <w:jc w:val="center"/>
              <w:rPr>
                <w:rFonts w:cs="宋体"/>
                <w:color w:val="auto"/>
                <w:szCs w:val="21"/>
                <w:highlight w:val="none"/>
              </w:rPr>
            </w:pPr>
          </w:p>
        </w:tc>
        <w:tc>
          <w:tcPr>
            <w:tcW w:w="502" w:type="pct"/>
            <w:vAlign w:val="center"/>
          </w:tcPr>
          <w:p w14:paraId="30064C7A">
            <w:pPr>
              <w:keepNext w:val="0"/>
              <w:spacing w:line="360" w:lineRule="auto"/>
              <w:jc w:val="center"/>
              <w:rPr>
                <w:rFonts w:cs="宋体"/>
                <w:color w:val="auto"/>
                <w:szCs w:val="21"/>
                <w:highlight w:val="none"/>
              </w:rPr>
            </w:pPr>
          </w:p>
        </w:tc>
        <w:tc>
          <w:tcPr>
            <w:tcW w:w="502" w:type="pct"/>
            <w:vAlign w:val="center"/>
          </w:tcPr>
          <w:p w14:paraId="27D71026">
            <w:pPr>
              <w:keepNext w:val="0"/>
              <w:spacing w:line="360" w:lineRule="auto"/>
              <w:jc w:val="center"/>
              <w:rPr>
                <w:rFonts w:cs="宋体"/>
                <w:color w:val="auto"/>
                <w:szCs w:val="21"/>
                <w:highlight w:val="none"/>
              </w:rPr>
            </w:pPr>
          </w:p>
        </w:tc>
        <w:tc>
          <w:tcPr>
            <w:tcW w:w="1281" w:type="pct"/>
            <w:vAlign w:val="center"/>
          </w:tcPr>
          <w:p w14:paraId="37C34898">
            <w:pPr>
              <w:keepNext w:val="0"/>
              <w:spacing w:line="360" w:lineRule="auto"/>
              <w:jc w:val="center"/>
              <w:rPr>
                <w:rFonts w:cs="宋体"/>
                <w:color w:val="auto"/>
                <w:szCs w:val="21"/>
                <w:highlight w:val="none"/>
              </w:rPr>
            </w:pPr>
          </w:p>
        </w:tc>
        <w:tc>
          <w:tcPr>
            <w:tcW w:w="1151" w:type="pct"/>
            <w:vAlign w:val="center"/>
          </w:tcPr>
          <w:p w14:paraId="6DE1A3B8">
            <w:pPr>
              <w:keepNext w:val="0"/>
              <w:spacing w:line="360" w:lineRule="auto"/>
              <w:jc w:val="center"/>
              <w:rPr>
                <w:rFonts w:cs="宋体"/>
                <w:color w:val="auto"/>
                <w:szCs w:val="21"/>
                <w:highlight w:val="none"/>
              </w:rPr>
            </w:pPr>
          </w:p>
        </w:tc>
      </w:tr>
      <w:tr w14:paraId="15F08AC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Align w:val="center"/>
          </w:tcPr>
          <w:p w14:paraId="56F21CC5">
            <w:pPr>
              <w:spacing w:line="360" w:lineRule="auto"/>
              <w:jc w:val="center"/>
              <w:rPr>
                <w:rFonts w:cs="宋体"/>
                <w:color w:val="auto"/>
                <w:szCs w:val="21"/>
                <w:highlight w:val="none"/>
              </w:rPr>
            </w:pPr>
            <w:r>
              <w:rPr>
                <w:rFonts w:hint="eastAsia" w:cs="宋体"/>
                <w:color w:val="auto"/>
                <w:szCs w:val="21"/>
                <w:highlight w:val="none"/>
              </w:rPr>
              <w:t>项目技术负责人</w:t>
            </w:r>
          </w:p>
        </w:tc>
        <w:tc>
          <w:tcPr>
            <w:tcW w:w="627" w:type="pct"/>
            <w:vAlign w:val="center"/>
          </w:tcPr>
          <w:p w14:paraId="497FF51D">
            <w:pPr>
              <w:keepNext w:val="0"/>
              <w:spacing w:line="360" w:lineRule="auto"/>
              <w:jc w:val="center"/>
              <w:rPr>
                <w:rFonts w:cs="宋体"/>
                <w:color w:val="auto"/>
                <w:szCs w:val="21"/>
                <w:highlight w:val="none"/>
              </w:rPr>
            </w:pPr>
          </w:p>
        </w:tc>
        <w:tc>
          <w:tcPr>
            <w:tcW w:w="502" w:type="pct"/>
            <w:vAlign w:val="center"/>
          </w:tcPr>
          <w:p w14:paraId="289E1CF0">
            <w:pPr>
              <w:keepNext w:val="0"/>
              <w:spacing w:line="360" w:lineRule="auto"/>
              <w:jc w:val="center"/>
              <w:rPr>
                <w:rFonts w:cs="宋体"/>
                <w:color w:val="auto"/>
                <w:szCs w:val="21"/>
                <w:highlight w:val="none"/>
              </w:rPr>
            </w:pPr>
          </w:p>
        </w:tc>
        <w:tc>
          <w:tcPr>
            <w:tcW w:w="502" w:type="pct"/>
            <w:vAlign w:val="center"/>
          </w:tcPr>
          <w:p w14:paraId="483398B5">
            <w:pPr>
              <w:keepNext w:val="0"/>
              <w:spacing w:line="360" w:lineRule="auto"/>
              <w:jc w:val="center"/>
              <w:rPr>
                <w:rFonts w:cs="宋体"/>
                <w:color w:val="auto"/>
                <w:szCs w:val="21"/>
                <w:highlight w:val="none"/>
              </w:rPr>
            </w:pPr>
          </w:p>
        </w:tc>
        <w:tc>
          <w:tcPr>
            <w:tcW w:w="1281" w:type="pct"/>
            <w:vAlign w:val="center"/>
          </w:tcPr>
          <w:p w14:paraId="4C55F373">
            <w:pPr>
              <w:keepNext w:val="0"/>
              <w:spacing w:line="360" w:lineRule="auto"/>
              <w:jc w:val="center"/>
              <w:rPr>
                <w:rFonts w:cs="宋体"/>
                <w:color w:val="auto"/>
                <w:szCs w:val="21"/>
                <w:highlight w:val="none"/>
              </w:rPr>
            </w:pPr>
          </w:p>
        </w:tc>
        <w:tc>
          <w:tcPr>
            <w:tcW w:w="1151" w:type="pct"/>
            <w:vAlign w:val="center"/>
          </w:tcPr>
          <w:p w14:paraId="1FFD4445">
            <w:pPr>
              <w:keepNext w:val="0"/>
              <w:spacing w:line="360" w:lineRule="auto"/>
              <w:jc w:val="center"/>
              <w:rPr>
                <w:rFonts w:cs="宋体"/>
                <w:color w:val="auto"/>
                <w:szCs w:val="21"/>
                <w:highlight w:val="none"/>
              </w:rPr>
            </w:pPr>
          </w:p>
        </w:tc>
      </w:tr>
      <w:tr w14:paraId="52D1EAE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Align w:val="center"/>
          </w:tcPr>
          <w:p w14:paraId="211A7EBD">
            <w:pPr>
              <w:spacing w:line="360" w:lineRule="auto"/>
              <w:jc w:val="center"/>
              <w:rPr>
                <w:rFonts w:cs="宋体"/>
                <w:color w:val="auto"/>
                <w:szCs w:val="21"/>
                <w:highlight w:val="none"/>
              </w:rPr>
            </w:pPr>
            <w:r>
              <w:rPr>
                <w:rFonts w:hint="eastAsia" w:cs="宋体"/>
                <w:color w:val="auto"/>
                <w:szCs w:val="21"/>
                <w:highlight w:val="none"/>
              </w:rPr>
              <w:t>施工员</w:t>
            </w:r>
          </w:p>
        </w:tc>
        <w:tc>
          <w:tcPr>
            <w:tcW w:w="627" w:type="pct"/>
            <w:vAlign w:val="center"/>
          </w:tcPr>
          <w:p w14:paraId="0ACF9BC6">
            <w:pPr>
              <w:keepNext w:val="0"/>
              <w:spacing w:line="360" w:lineRule="auto"/>
              <w:jc w:val="center"/>
              <w:rPr>
                <w:rFonts w:cs="宋体"/>
                <w:color w:val="auto"/>
                <w:szCs w:val="21"/>
                <w:highlight w:val="none"/>
              </w:rPr>
            </w:pPr>
          </w:p>
        </w:tc>
        <w:tc>
          <w:tcPr>
            <w:tcW w:w="502" w:type="pct"/>
            <w:vAlign w:val="center"/>
          </w:tcPr>
          <w:p w14:paraId="2C81CD9C">
            <w:pPr>
              <w:keepNext w:val="0"/>
              <w:spacing w:line="360" w:lineRule="auto"/>
              <w:jc w:val="center"/>
              <w:rPr>
                <w:rFonts w:cs="宋体"/>
                <w:color w:val="auto"/>
                <w:szCs w:val="21"/>
                <w:highlight w:val="none"/>
              </w:rPr>
            </w:pPr>
          </w:p>
        </w:tc>
        <w:tc>
          <w:tcPr>
            <w:tcW w:w="502" w:type="pct"/>
            <w:vAlign w:val="center"/>
          </w:tcPr>
          <w:p w14:paraId="7102623A">
            <w:pPr>
              <w:keepNext w:val="0"/>
              <w:spacing w:line="360" w:lineRule="auto"/>
              <w:jc w:val="center"/>
              <w:rPr>
                <w:rFonts w:cs="宋体"/>
                <w:color w:val="auto"/>
                <w:szCs w:val="21"/>
                <w:highlight w:val="none"/>
              </w:rPr>
            </w:pPr>
          </w:p>
        </w:tc>
        <w:tc>
          <w:tcPr>
            <w:tcW w:w="1281" w:type="pct"/>
            <w:vAlign w:val="center"/>
          </w:tcPr>
          <w:p w14:paraId="5E7B527C">
            <w:pPr>
              <w:keepNext w:val="0"/>
              <w:spacing w:line="360" w:lineRule="auto"/>
              <w:jc w:val="center"/>
              <w:rPr>
                <w:rFonts w:cs="宋体"/>
                <w:color w:val="auto"/>
                <w:szCs w:val="21"/>
                <w:highlight w:val="none"/>
              </w:rPr>
            </w:pPr>
          </w:p>
        </w:tc>
        <w:tc>
          <w:tcPr>
            <w:tcW w:w="1151" w:type="pct"/>
            <w:vAlign w:val="center"/>
          </w:tcPr>
          <w:p w14:paraId="288812F7">
            <w:pPr>
              <w:keepNext w:val="0"/>
              <w:spacing w:line="360" w:lineRule="auto"/>
              <w:jc w:val="center"/>
              <w:rPr>
                <w:rFonts w:cs="宋体"/>
                <w:color w:val="auto"/>
                <w:szCs w:val="21"/>
                <w:highlight w:val="none"/>
              </w:rPr>
            </w:pPr>
          </w:p>
        </w:tc>
      </w:tr>
      <w:tr w14:paraId="0A907E6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jc w:val="center"/>
        </w:trPr>
        <w:tc>
          <w:tcPr>
            <w:tcW w:w="937" w:type="pct"/>
            <w:vAlign w:val="center"/>
          </w:tcPr>
          <w:p w14:paraId="6A6C4905">
            <w:pPr>
              <w:spacing w:line="360" w:lineRule="auto"/>
              <w:jc w:val="center"/>
              <w:rPr>
                <w:rFonts w:cs="宋体"/>
                <w:color w:val="auto"/>
                <w:szCs w:val="21"/>
                <w:highlight w:val="none"/>
              </w:rPr>
            </w:pPr>
            <w:r>
              <w:rPr>
                <w:rFonts w:hint="eastAsia" w:cs="宋体"/>
                <w:color w:val="auto"/>
                <w:szCs w:val="21"/>
                <w:highlight w:val="none"/>
              </w:rPr>
              <w:t>质检员（质量员）</w:t>
            </w:r>
          </w:p>
        </w:tc>
        <w:tc>
          <w:tcPr>
            <w:tcW w:w="627" w:type="pct"/>
            <w:vAlign w:val="center"/>
          </w:tcPr>
          <w:p w14:paraId="32BB8560">
            <w:pPr>
              <w:keepNext w:val="0"/>
              <w:spacing w:line="360" w:lineRule="auto"/>
              <w:jc w:val="center"/>
              <w:rPr>
                <w:rFonts w:cs="宋体"/>
                <w:color w:val="auto"/>
                <w:szCs w:val="21"/>
                <w:highlight w:val="none"/>
              </w:rPr>
            </w:pPr>
          </w:p>
        </w:tc>
        <w:tc>
          <w:tcPr>
            <w:tcW w:w="502" w:type="pct"/>
            <w:vAlign w:val="center"/>
          </w:tcPr>
          <w:p w14:paraId="7E287490">
            <w:pPr>
              <w:keepNext w:val="0"/>
              <w:spacing w:line="360" w:lineRule="auto"/>
              <w:jc w:val="center"/>
              <w:rPr>
                <w:rFonts w:cs="宋体"/>
                <w:color w:val="auto"/>
                <w:szCs w:val="21"/>
                <w:highlight w:val="none"/>
              </w:rPr>
            </w:pPr>
          </w:p>
        </w:tc>
        <w:tc>
          <w:tcPr>
            <w:tcW w:w="502" w:type="pct"/>
            <w:vAlign w:val="center"/>
          </w:tcPr>
          <w:p w14:paraId="1683DC7A">
            <w:pPr>
              <w:keepNext w:val="0"/>
              <w:spacing w:line="360" w:lineRule="auto"/>
              <w:jc w:val="center"/>
              <w:rPr>
                <w:rFonts w:cs="宋体"/>
                <w:color w:val="auto"/>
                <w:szCs w:val="21"/>
                <w:highlight w:val="none"/>
              </w:rPr>
            </w:pPr>
          </w:p>
        </w:tc>
        <w:tc>
          <w:tcPr>
            <w:tcW w:w="1281" w:type="pct"/>
            <w:vAlign w:val="center"/>
          </w:tcPr>
          <w:p w14:paraId="391AEC13">
            <w:pPr>
              <w:keepNext w:val="0"/>
              <w:spacing w:line="360" w:lineRule="auto"/>
              <w:jc w:val="center"/>
              <w:rPr>
                <w:rFonts w:cs="宋体"/>
                <w:color w:val="auto"/>
                <w:szCs w:val="21"/>
                <w:highlight w:val="none"/>
              </w:rPr>
            </w:pPr>
          </w:p>
        </w:tc>
        <w:tc>
          <w:tcPr>
            <w:tcW w:w="1151" w:type="pct"/>
            <w:vAlign w:val="center"/>
          </w:tcPr>
          <w:p w14:paraId="624B56BD">
            <w:pPr>
              <w:keepNext w:val="0"/>
              <w:spacing w:line="360" w:lineRule="auto"/>
              <w:jc w:val="center"/>
              <w:rPr>
                <w:rFonts w:cs="宋体"/>
                <w:color w:val="auto"/>
                <w:szCs w:val="21"/>
                <w:highlight w:val="none"/>
              </w:rPr>
            </w:pPr>
          </w:p>
        </w:tc>
      </w:tr>
      <w:tr w14:paraId="10E9CE0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Align w:val="center"/>
          </w:tcPr>
          <w:p w14:paraId="46501FAD">
            <w:pPr>
              <w:spacing w:line="360" w:lineRule="auto"/>
              <w:jc w:val="center"/>
              <w:rPr>
                <w:rFonts w:cs="宋体"/>
                <w:color w:val="auto"/>
                <w:szCs w:val="21"/>
                <w:highlight w:val="none"/>
              </w:rPr>
            </w:pPr>
            <w:r>
              <w:rPr>
                <w:rFonts w:hint="eastAsia" w:cs="宋体"/>
                <w:color w:val="auto"/>
                <w:szCs w:val="21"/>
                <w:highlight w:val="none"/>
              </w:rPr>
              <w:t>安全员</w:t>
            </w:r>
          </w:p>
        </w:tc>
        <w:tc>
          <w:tcPr>
            <w:tcW w:w="627" w:type="pct"/>
            <w:vAlign w:val="center"/>
          </w:tcPr>
          <w:p w14:paraId="7AFB7DE2">
            <w:pPr>
              <w:keepNext w:val="0"/>
              <w:spacing w:line="360" w:lineRule="auto"/>
              <w:jc w:val="center"/>
              <w:rPr>
                <w:rFonts w:cs="宋体"/>
                <w:color w:val="auto"/>
                <w:szCs w:val="21"/>
                <w:highlight w:val="none"/>
              </w:rPr>
            </w:pPr>
          </w:p>
        </w:tc>
        <w:tc>
          <w:tcPr>
            <w:tcW w:w="502" w:type="pct"/>
            <w:vAlign w:val="center"/>
          </w:tcPr>
          <w:p w14:paraId="36E00EDC">
            <w:pPr>
              <w:keepNext w:val="0"/>
              <w:spacing w:line="360" w:lineRule="auto"/>
              <w:jc w:val="center"/>
              <w:rPr>
                <w:rFonts w:cs="宋体"/>
                <w:color w:val="auto"/>
                <w:szCs w:val="21"/>
                <w:highlight w:val="none"/>
              </w:rPr>
            </w:pPr>
          </w:p>
        </w:tc>
        <w:tc>
          <w:tcPr>
            <w:tcW w:w="502" w:type="pct"/>
            <w:vAlign w:val="center"/>
          </w:tcPr>
          <w:p w14:paraId="3542A9F3">
            <w:pPr>
              <w:keepNext w:val="0"/>
              <w:spacing w:line="360" w:lineRule="auto"/>
              <w:jc w:val="center"/>
              <w:rPr>
                <w:rFonts w:cs="宋体"/>
                <w:color w:val="auto"/>
                <w:szCs w:val="21"/>
                <w:highlight w:val="none"/>
              </w:rPr>
            </w:pPr>
          </w:p>
        </w:tc>
        <w:tc>
          <w:tcPr>
            <w:tcW w:w="1281" w:type="pct"/>
            <w:vAlign w:val="center"/>
          </w:tcPr>
          <w:p w14:paraId="6E331F44">
            <w:pPr>
              <w:keepNext w:val="0"/>
              <w:spacing w:line="360" w:lineRule="auto"/>
              <w:jc w:val="center"/>
              <w:rPr>
                <w:rFonts w:cs="宋体"/>
                <w:color w:val="auto"/>
                <w:szCs w:val="21"/>
                <w:highlight w:val="none"/>
              </w:rPr>
            </w:pPr>
          </w:p>
        </w:tc>
        <w:tc>
          <w:tcPr>
            <w:tcW w:w="1151" w:type="pct"/>
            <w:vAlign w:val="center"/>
          </w:tcPr>
          <w:p w14:paraId="1B83DD2B">
            <w:pPr>
              <w:keepNext w:val="0"/>
              <w:spacing w:line="360" w:lineRule="auto"/>
              <w:jc w:val="center"/>
              <w:rPr>
                <w:rFonts w:cs="宋体"/>
                <w:color w:val="auto"/>
                <w:szCs w:val="21"/>
                <w:highlight w:val="none"/>
              </w:rPr>
            </w:pPr>
          </w:p>
        </w:tc>
      </w:tr>
      <w:tr w14:paraId="21EAB7F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Align w:val="center"/>
          </w:tcPr>
          <w:p w14:paraId="6088109B">
            <w:pPr>
              <w:spacing w:line="360" w:lineRule="auto"/>
              <w:jc w:val="center"/>
              <w:rPr>
                <w:rFonts w:cs="宋体"/>
                <w:color w:val="auto"/>
                <w:szCs w:val="21"/>
                <w:highlight w:val="none"/>
              </w:rPr>
            </w:pPr>
            <w:r>
              <w:rPr>
                <w:rFonts w:hint="eastAsia" w:cs="宋体"/>
                <w:color w:val="auto"/>
                <w:szCs w:val="21"/>
                <w:highlight w:val="none"/>
              </w:rPr>
              <w:t>资料员</w:t>
            </w:r>
          </w:p>
        </w:tc>
        <w:tc>
          <w:tcPr>
            <w:tcW w:w="627" w:type="pct"/>
            <w:vAlign w:val="center"/>
          </w:tcPr>
          <w:p w14:paraId="26128C33">
            <w:pPr>
              <w:keepNext w:val="0"/>
              <w:spacing w:line="360" w:lineRule="auto"/>
              <w:jc w:val="center"/>
              <w:rPr>
                <w:rFonts w:cs="宋体"/>
                <w:color w:val="auto"/>
                <w:szCs w:val="21"/>
                <w:highlight w:val="none"/>
              </w:rPr>
            </w:pPr>
          </w:p>
        </w:tc>
        <w:tc>
          <w:tcPr>
            <w:tcW w:w="502" w:type="pct"/>
            <w:vAlign w:val="center"/>
          </w:tcPr>
          <w:p w14:paraId="67205944">
            <w:pPr>
              <w:keepNext w:val="0"/>
              <w:spacing w:line="360" w:lineRule="auto"/>
              <w:jc w:val="center"/>
              <w:rPr>
                <w:rFonts w:cs="宋体"/>
                <w:color w:val="auto"/>
                <w:szCs w:val="21"/>
                <w:highlight w:val="none"/>
              </w:rPr>
            </w:pPr>
          </w:p>
        </w:tc>
        <w:tc>
          <w:tcPr>
            <w:tcW w:w="502" w:type="pct"/>
            <w:vAlign w:val="center"/>
          </w:tcPr>
          <w:p w14:paraId="2D441226">
            <w:pPr>
              <w:keepNext w:val="0"/>
              <w:spacing w:line="360" w:lineRule="auto"/>
              <w:jc w:val="center"/>
              <w:rPr>
                <w:rFonts w:cs="宋体"/>
                <w:color w:val="auto"/>
                <w:szCs w:val="21"/>
                <w:highlight w:val="none"/>
              </w:rPr>
            </w:pPr>
          </w:p>
        </w:tc>
        <w:tc>
          <w:tcPr>
            <w:tcW w:w="1281" w:type="pct"/>
            <w:vAlign w:val="center"/>
          </w:tcPr>
          <w:p w14:paraId="631D44A9">
            <w:pPr>
              <w:keepNext w:val="0"/>
              <w:spacing w:line="360" w:lineRule="auto"/>
              <w:jc w:val="center"/>
              <w:rPr>
                <w:rFonts w:cs="宋体"/>
                <w:color w:val="auto"/>
                <w:szCs w:val="21"/>
                <w:highlight w:val="none"/>
              </w:rPr>
            </w:pPr>
          </w:p>
        </w:tc>
        <w:tc>
          <w:tcPr>
            <w:tcW w:w="1151" w:type="pct"/>
            <w:vAlign w:val="center"/>
          </w:tcPr>
          <w:p w14:paraId="2F04370F">
            <w:pPr>
              <w:keepNext w:val="0"/>
              <w:spacing w:line="360" w:lineRule="auto"/>
              <w:jc w:val="center"/>
              <w:rPr>
                <w:rFonts w:cs="宋体"/>
                <w:color w:val="auto"/>
                <w:szCs w:val="21"/>
                <w:highlight w:val="none"/>
              </w:rPr>
            </w:pPr>
          </w:p>
        </w:tc>
      </w:tr>
      <w:tr w14:paraId="0EDDE12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Merge w:val="restart"/>
            <w:vAlign w:val="center"/>
          </w:tcPr>
          <w:p w14:paraId="29AAB121">
            <w:pPr>
              <w:spacing w:line="360" w:lineRule="auto"/>
              <w:jc w:val="center"/>
              <w:rPr>
                <w:rFonts w:cs="宋体"/>
                <w:color w:val="auto"/>
                <w:szCs w:val="21"/>
                <w:highlight w:val="none"/>
              </w:rPr>
            </w:pPr>
            <w:r>
              <w:rPr>
                <w:rFonts w:hint="eastAsia" w:cs="宋体"/>
                <w:color w:val="auto"/>
                <w:szCs w:val="21"/>
                <w:highlight w:val="none"/>
              </w:rPr>
              <w:t>其他人员</w:t>
            </w:r>
          </w:p>
        </w:tc>
        <w:tc>
          <w:tcPr>
            <w:tcW w:w="627" w:type="pct"/>
            <w:vAlign w:val="center"/>
          </w:tcPr>
          <w:p w14:paraId="121B02F0">
            <w:pPr>
              <w:keepNext w:val="0"/>
              <w:spacing w:line="360" w:lineRule="auto"/>
              <w:jc w:val="center"/>
              <w:rPr>
                <w:rFonts w:cs="宋体"/>
                <w:color w:val="auto"/>
                <w:szCs w:val="21"/>
                <w:highlight w:val="none"/>
              </w:rPr>
            </w:pPr>
          </w:p>
        </w:tc>
        <w:tc>
          <w:tcPr>
            <w:tcW w:w="502" w:type="pct"/>
            <w:vAlign w:val="center"/>
          </w:tcPr>
          <w:p w14:paraId="3C96C75B">
            <w:pPr>
              <w:keepNext w:val="0"/>
              <w:spacing w:line="360" w:lineRule="auto"/>
              <w:jc w:val="center"/>
              <w:rPr>
                <w:rFonts w:cs="宋体"/>
                <w:color w:val="auto"/>
                <w:szCs w:val="21"/>
                <w:highlight w:val="none"/>
              </w:rPr>
            </w:pPr>
          </w:p>
        </w:tc>
        <w:tc>
          <w:tcPr>
            <w:tcW w:w="502" w:type="pct"/>
            <w:vAlign w:val="center"/>
          </w:tcPr>
          <w:p w14:paraId="39CD4AAB">
            <w:pPr>
              <w:keepNext w:val="0"/>
              <w:spacing w:line="360" w:lineRule="auto"/>
              <w:jc w:val="center"/>
              <w:rPr>
                <w:rFonts w:cs="宋体"/>
                <w:color w:val="auto"/>
                <w:szCs w:val="21"/>
                <w:highlight w:val="none"/>
              </w:rPr>
            </w:pPr>
          </w:p>
        </w:tc>
        <w:tc>
          <w:tcPr>
            <w:tcW w:w="1281" w:type="pct"/>
            <w:vAlign w:val="center"/>
          </w:tcPr>
          <w:p w14:paraId="181F24DA">
            <w:pPr>
              <w:keepNext w:val="0"/>
              <w:spacing w:line="360" w:lineRule="auto"/>
              <w:jc w:val="center"/>
              <w:rPr>
                <w:rFonts w:cs="宋体"/>
                <w:color w:val="auto"/>
                <w:szCs w:val="21"/>
                <w:highlight w:val="none"/>
              </w:rPr>
            </w:pPr>
          </w:p>
        </w:tc>
        <w:tc>
          <w:tcPr>
            <w:tcW w:w="1151" w:type="pct"/>
            <w:vAlign w:val="center"/>
          </w:tcPr>
          <w:p w14:paraId="46FC9439">
            <w:pPr>
              <w:keepNext w:val="0"/>
              <w:spacing w:line="360" w:lineRule="auto"/>
              <w:jc w:val="center"/>
              <w:rPr>
                <w:rFonts w:cs="宋体"/>
                <w:color w:val="auto"/>
                <w:szCs w:val="21"/>
                <w:highlight w:val="none"/>
              </w:rPr>
            </w:pPr>
          </w:p>
        </w:tc>
      </w:tr>
      <w:tr w14:paraId="4478F1E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Merge w:val="continue"/>
            <w:vAlign w:val="center"/>
          </w:tcPr>
          <w:p w14:paraId="34ADC629">
            <w:pPr>
              <w:keepNext w:val="0"/>
              <w:spacing w:line="360" w:lineRule="auto"/>
              <w:jc w:val="center"/>
              <w:rPr>
                <w:rFonts w:cs="宋体"/>
                <w:color w:val="auto"/>
                <w:szCs w:val="21"/>
                <w:highlight w:val="none"/>
              </w:rPr>
            </w:pPr>
          </w:p>
        </w:tc>
        <w:tc>
          <w:tcPr>
            <w:tcW w:w="627" w:type="pct"/>
            <w:tcBorders>
              <w:bottom w:val="nil"/>
            </w:tcBorders>
            <w:vAlign w:val="center"/>
          </w:tcPr>
          <w:p w14:paraId="0D841DA3">
            <w:pPr>
              <w:keepNext w:val="0"/>
              <w:spacing w:line="360" w:lineRule="auto"/>
              <w:jc w:val="center"/>
              <w:rPr>
                <w:rFonts w:cs="宋体"/>
                <w:color w:val="auto"/>
                <w:szCs w:val="21"/>
                <w:highlight w:val="none"/>
              </w:rPr>
            </w:pPr>
          </w:p>
        </w:tc>
        <w:tc>
          <w:tcPr>
            <w:tcW w:w="502" w:type="pct"/>
            <w:tcBorders>
              <w:bottom w:val="nil"/>
            </w:tcBorders>
            <w:vAlign w:val="center"/>
          </w:tcPr>
          <w:p w14:paraId="66A44E45">
            <w:pPr>
              <w:keepNext w:val="0"/>
              <w:spacing w:line="360" w:lineRule="auto"/>
              <w:jc w:val="center"/>
              <w:rPr>
                <w:rFonts w:cs="宋体"/>
                <w:color w:val="auto"/>
                <w:szCs w:val="21"/>
                <w:highlight w:val="none"/>
              </w:rPr>
            </w:pPr>
          </w:p>
        </w:tc>
        <w:tc>
          <w:tcPr>
            <w:tcW w:w="502" w:type="pct"/>
            <w:tcBorders>
              <w:bottom w:val="nil"/>
            </w:tcBorders>
            <w:vAlign w:val="center"/>
          </w:tcPr>
          <w:p w14:paraId="7212092B">
            <w:pPr>
              <w:keepNext w:val="0"/>
              <w:spacing w:line="360" w:lineRule="auto"/>
              <w:jc w:val="center"/>
              <w:rPr>
                <w:rFonts w:cs="宋体"/>
                <w:color w:val="auto"/>
                <w:szCs w:val="21"/>
                <w:highlight w:val="none"/>
              </w:rPr>
            </w:pPr>
          </w:p>
        </w:tc>
        <w:tc>
          <w:tcPr>
            <w:tcW w:w="1281" w:type="pct"/>
            <w:tcBorders>
              <w:bottom w:val="nil"/>
            </w:tcBorders>
            <w:vAlign w:val="center"/>
          </w:tcPr>
          <w:p w14:paraId="1FB9C98C">
            <w:pPr>
              <w:keepNext w:val="0"/>
              <w:spacing w:line="360" w:lineRule="auto"/>
              <w:jc w:val="center"/>
              <w:rPr>
                <w:rFonts w:cs="宋体"/>
                <w:color w:val="auto"/>
                <w:szCs w:val="21"/>
                <w:highlight w:val="none"/>
              </w:rPr>
            </w:pPr>
          </w:p>
        </w:tc>
        <w:tc>
          <w:tcPr>
            <w:tcW w:w="1151" w:type="pct"/>
            <w:tcBorders>
              <w:bottom w:val="nil"/>
            </w:tcBorders>
            <w:vAlign w:val="center"/>
          </w:tcPr>
          <w:p w14:paraId="10B99ADA">
            <w:pPr>
              <w:keepNext w:val="0"/>
              <w:spacing w:line="360" w:lineRule="auto"/>
              <w:jc w:val="center"/>
              <w:rPr>
                <w:rFonts w:cs="宋体"/>
                <w:color w:val="auto"/>
                <w:szCs w:val="21"/>
                <w:highlight w:val="none"/>
              </w:rPr>
            </w:pPr>
          </w:p>
        </w:tc>
      </w:tr>
      <w:tr w14:paraId="47D08F0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Merge w:val="continue"/>
            <w:vAlign w:val="center"/>
          </w:tcPr>
          <w:p w14:paraId="4CC7AFFD">
            <w:pPr>
              <w:keepNext w:val="0"/>
              <w:spacing w:line="360" w:lineRule="auto"/>
              <w:jc w:val="center"/>
              <w:rPr>
                <w:rFonts w:cs="宋体"/>
                <w:color w:val="auto"/>
                <w:szCs w:val="21"/>
                <w:highlight w:val="none"/>
              </w:rPr>
            </w:pPr>
          </w:p>
        </w:tc>
        <w:tc>
          <w:tcPr>
            <w:tcW w:w="627" w:type="pct"/>
            <w:vAlign w:val="center"/>
          </w:tcPr>
          <w:p w14:paraId="693FEDA3">
            <w:pPr>
              <w:keepNext w:val="0"/>
              <w:spacing w:line="360" w:lineRule="auto"/>
              <w:jc w:val="center"/>
              <w:rPr>
                <w:rFonts w:cs="宋体"/>
                <w:color w:val="auto"/>
                <w:szCs w:val="21"/>
                <w:highlight w:val="none"/>
              </w:rPr>
            </w:pPr>
          </w:p>
        </w:tc>
        <w:tc>
          <w:tcPr>
            <w:tcW w:w="502" w:type="pct"/>
            <w:vAlign w:val="center"/>
          </w:tcPr>
          <w:p w14:paraId="79CB3AA4">
            <w:pPr>
              <w:keepNext w:val="0"/>
              <w:spacing w:line="360" w:lineRule="auto"/>
              <w:jc w:val="center"/>
              <w:rPr>
                <w:rFonts w:cs="宋体"/>
                <w:color w:val="auto"/>
                <w:szCs w:val="21"/>
                <w:highlight w:val="none"/>
              </w:rPr>
            </w:pPr>
          </w:p>
        </w:tc>
        <w:tc>
          <w:tcPr>
            <w:tcW w:w="502" w:type="pct"/>
            <w:vAlign w:val="center"/>
          </w:tcPr>
          <w:p w14:paraId="203139A4">
            <w:pPr>
              <w:keepNext w:val="0"/>
              <w:spacing w:line="360" w:lineRule="auto"/>
              <w:jc w:val="center"/>
              <w:rPr>
                <w:rFonts w:cs="宋体"/>
                <w:color w:val="auto"/>
                <w:szCs w:val="21"/>
                <w:highlight w:val="none"/>
              </w:rPr>
            </w:pPr>
          </w:p>
        </w:tc>
        <w:tc>
          <w:tcPr>
            <w:tcW w:w="1281" w:type="pct"/>
            <w:vAlign w:val="center"/>
          </w:tcPr>
          <w:p w14:paraId="2F5ADDAA">
            <w:pPr>
              <w:keepNext w:val="0"/>
              <w:spacing w:line="360" w:lineRule="auto"/>
              <w:jc w:val="center"/>
              <w:rPr>
                <w:rFonts w:cs="宋体"/>
                <w:color w:val="auto"/>
                <w:szCs w:val="21"/>
                <w:highlight w:val="none"/>
              </w:rPr>
            </w:pPr>
          </w:p>
        </w:tc>
        <w:tc>
          <w:tcPr>
            <w:tcW w:w="1151" w:type="pct"/>
            <w:vAlign w:val="center"/>
          </w:tcPr>
          <w:p w14:paraId="73747148">
            <w:pPr>
              <w:keepNext w:val="0"/>
              <w:spacing w:line="360" w:lineRule="auto"/>
              <w:jc w:val="center"/>
              <w:rPr>
                <w:rFonts w:cs="宋体"/>
                <w:color w:val="auto"/>
                <w:szCs w:val="21"/>
                <w:highlight w:val="none"/>
              </w:rPr>
            </w:pPr>
          </w:p>
        </w:tc>
      </w:tr>
      <w:tr w14:paraId="458DBB2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Merge w:val="continue"/>
            <w:vAlign w:val="center"/>
          </w:tcPr>
          <w:p w14:paraId="7384D33E">
            <w:pPr>
              <w:keepNext w:val="0"/>
              <w:spacing w:line="360" w:lineRule="auto"/>
              <w:jc w:val="center"/>
              <w:rPr>
                <w:rFonts w:cs="宋体"/>
                <w:color w:val="auto"/>
                <w:szCs w:val="21"/>
                <w:highlight w:val="none"/>
              </w:rPr>
            </w:pPr>
          </w:p>
        </w:tc>
        <w:tc>
          <w:tcPr>
            <w:tcW w:w="627" w:type="pct"/>
            <w:vAlign w:val="center"/>
          </w:tcPr>
          <w:p w14:paraId="5E626880">
            <w:pPr>
              <w:keepNext w:val="0"/>
              <w:spacing w:line="360" w:lineRule="auto"/>
              <w:jc w:val="center"/>
              <w:rPr>
                <w:rFonts w:cs="宋体"/>
                <w:color w:val="auto"/>
                <w:szCs w:val="21"/>
                <w:highlight w:val="none"/>
              </w:rPr>
            </w:pPr>
          </w:p>
        </w:tc>
        <w:tc>
          <w:tcPr>
            <w:tcW w:w="502" w:type="pct"/>
            <w:vAlign w:val="center"/>
          </w:tcPr>
          <w:p w14:paraId="4BE38F20">
            <w:pPr>
              <w:keepNext w:val="0"/>
              <w:spacing w:line="360" w:lineRule="auto"/>
              <w:jc w:val="center"/>
              <w:rPr>
                <w:rFonts w:cs="宋体"/>
                <w:color w:val="auto"/>
                <w:szCs w:val="21"/>
                <w:highlight w:val="none"/>
              </w:rPr>
            </w:pPr>
          </w:p>
        </w:tc>
        <w:tc>
          <w:tcPr>
            <w:tcW w:w="502" w:type="pct"/>
            <w:vAlign w:val="center"/>
          </w:tcPr>
          <w:p w14:paraId="79EB3102">
            <w:pPr>
              <w:keepNext w:val="0"/>
              <w:spacing w:line="360" w:lineRule="auto"/>
              <w:jc w:val="center"/>
              <w:rPr>
                <w:rFonts w:cs="宋体"/>
                <w:color w:val="auto"/>
                <w:szCs w:val="21"/>
                <w:highlight w:val="none"/>
              </w:rPr>
            </w:pPr>
          </w:p>
        </w:tc>
        <w:tc>
          <w:tcPr>
            <w:tcW w:w="1281" w:type="pct"/>
            <w:vAlign w:val="center"/>
          </w:tcPr>
          <w:p w14:paraId="60AD9ACA">
            <w:pPr>
              <w:keepNext w:val="0"/>
              <w:spacing w:line="360" w:lineRule="auto"/>
              <w:jc w:val="center"/>
              <w:rPr>
                <w:rFonts w:cs="宋体"/>
                <w:color w:val="auto"/>
                <w:szCs w:val="21"/>
                <w:highlight w:val="none"/>
              </w:rPr>
            </w:pPr>
          </w:p>
        </w:tc>
        <w:tc>
          <w:tcPr>
            <w:tcW w:w="1151" w:type="pct"/>
            <w:vAlign w:val="center"/>
          </w:tcPr>
          <w:p w14:paraId="0EF21924">
            <w:pPr>
              <w:keepNext w:val="0"/>
              <w:spacing w:line="360" w:lineRule="auto"/>
              <w:jc w:val="center"/>
              <w:rPr>
                <w:rFonts w:cs="宋体"/>
                <w:color w:val="auto"/>
                <w:szCs w:val="21"/>
                <w:highlight w:val="none"/>
              </w:rPr>
            </w:pPr>
          </w:p>
        </w:tc>
      </w:tr>
      <w:tr w14:paraId="460601E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Merge w:val="continue"/>
            <w:vAlign w:val="center"/>
          </w:tcPr>
          <w:p w14:paraId="44BFCDCB">
            <w:pPr>
              <w:keepNext w:val="0"/>
              <w:spacing w:line="360" w:lineRule="auto"/>
              <w:jc w:val="center"/>
              <w:rPr>
                <w:rFonts w:cs="宋体"/>
                <w:color w:val="auto"/>
                <w:szCs w:val="21"/>
                <w:highlight w:val="none"/>
              </w:rPr>
            </w:pPr>
          </w:p>
        </w:tc>
        <w:tc>
          <w:tcPr>
            <w:tcW w:w="627" w:type="pct"/>
            <w:vAlign w:val="center"/>
          </w:tcPr>
          <w:p w14:paraId="4E7B5E11">
            <w:pPr>
              <w:keepNext w:val="0"/>
              <w:spacing w:line="360" w:lineRule="auto"/>
              <w:jc w:val="center"/>
              <w:rPr>
                <w:rFonts w:cs="宋体"/>
                <w:color w:val="auto"/>
                <w:szCs w:val="21"/>
                <w:highlight w:val="none"/>
              </w:rPr>
            </w:pPr>
          </w:p>
        </w:tc>
        <w:tc>
          <w:tcPr>
            <w:tcW w:w="502" w:type="pct"/>
            <w:vAlign w:val="center"/>
          </w:tcPr>
          <w:p w14:paraId="4B6051C2">
            <w:pPr>
              <w:keepNext w:val="0"/>
              <w:spacing w:line="360" w:lineRule="auto"/>
              <w:jc w:val="center"/>
              <w:rPr>
                <w:rFonts w:cs="宋体"/>
                <w:color w:val="auto"/>
                <w:szCs w:val="21"/>
                <w:highlight w:val="none"/>
              </w:rPr>
            </w:pPr>
          </w:p>
        </w:tc>
        <w:tc>
          <w:tcPr>
            <w:tcW w:w="502" w:type="pct"/>
            <w:vAlign w:val="center"/>
          </w:tcPr>
          <w:p w14:paraId="0AC4DF72">
            <w:pPr>
              <w:keepNext w:val="0"/>
              <w:spacing w:line="360" w:lineRule="auto"/>
              <w:jc w:val="center"/>
              <w:rPr>
                <w:rFonts w:cs="宋体"/>
                <w:color w:val="auto"/>
                <w:szCs w:val="21"/>
                <w:highlight w:val="none"/>
              </w:rPr>
            </w:pPr>
          </w:p>
        </w:tc>
        <w:tc>
          <w:tcPr>
            <w:tcW w:w="1281" w:type="pct"/>
            <w:vAlign w:val="center"/>
          </w:tcPr>
          <w:p w14:paraId="100871F0">
            <w:pPr>
              <w:keepNext w:val="0"/>
              <w:spacing w:line="360" w:lineRule="auto"/>
              <w:jc w:val="center"/>
              <w:rPr>
                <w:rFonts w:cs="宋体"/>
                <w:color w:val="auto"/>
                <w:szCs w:val="21"/>
                <w:highlight w:val="none"/>
              </w:rPr>
            </w:pPr>
          </w:p>
        </w:tc>
        <w:tc>
          <w:tcPr>
            <w:tcW w:w="1151" w:type="pct"/>
            <w:vAlign w:val="center"/>
          </w:tcPr>
          <w:p w14:paraId="15A2B5C5">
            <w:pPr>
              <w:keepNext w:val="0"/>
              <w:spacing w:line="360" w:lineRule="auto"/>
              <w:jc w:val="center"/>
              <w:rPr>
                <w:rFonts w:cs="宋体"/>
                <w:color w:val="auto"/>
                <w:szCs w:val="21"/>
                <w:highlight w:val="none"/>
              </w:rPr>
            </w:pPr>
          </w:p>
        </w:tc>
      </w:tr>
      <w:tr w14:paraId="3675C5E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Merge w:val="continue"/>
            <w:tcBorders>
              <w:bottom w:val="single" w:color="auto" w:sz="12" w:space="0"/>
            </w:tcBorders>
            <w:vAlign w:val="center"/>
          </w:tcPr>
          <w:p w14:paraId="3D91C5B9">
            <w:pPr>
              <w:keepNext w:val="0"/>
              <w:spacing w:line="360" w:lineRule="auto"/>
              <w:jc w:val="center"/>
              <w:rPr>
                <w:rFonts w:cs="宋体"/>
                <w:color w:val="auto"/>
                <w:szCs w:val="21"/>
                <w:highlight w:val="none"/>
              </w:rPr>
            </w:pPr>
          </w:p>
        </w:tc>
        <w:tc>
          <w:tcPr>
            <w:tcW w:w="627" w:type="pct"/>
            <w:tcBorders>
              <w:bottom w:val="single" w:color="auto" w:sz="12" w:space="0"/>
            </w:tcBorders>
            <w:vAlign w:val="center"/>
          </w:tcPr>
          <w:p w14:paraId="6EF614C2">
            <w:pPr>
              <w:keepNext w:val="0"/>
              <w:spacing w:line="360" w:lineRule="auto"/>
              <w:jc w:val="center"/>
              <w:rPr>
                <w:rFonts w:cs="宋体"/>
                <w:color w:val="auto"/>
                <w:szCs w:val="21"/>
                <w:highlight w:val="none"/>
              </w:rPr>
            </w:pPr>
          </w:p>
        </w:tc>
        <w:tc>
          <w:tcPr>
            <w:tcW w:w="502" w:type="pct"/>
            <w:tcBorders>
              <w:bottom w:val="single" w:color="auto" w:sz="12" w:space="0"/>
            </w:tcBorders>
            <w:vAlign w:val="center"/>
          </w:tcPr>
          <w:p w14:paraId="6ABF64E6">
            <w:pPr>
              <w:keepNext w:val="0"/>
              <w:spacing w:line="360" w:lineRule="auto"/>
              <w:jc w:val="center"/>
              <w:rPr>
                <w:rFonts w:cs="宋体"/>
                <w:color w:val="auto"/>
                <w:szCs w:val="21"/>
                <w:highlight w:val="none"/>
              </w:rPr>
            </w:pPr>
          </w:p>
        </w:tc>
        <w:tc>
          <w:tcPr>
            <w:tcW w:w="502" w:type="pct"/>
            <w:tcBorders>
              <w:bottom w:val="single" w:color="auto" w:sz="12" w:space="0"/>
            </w:tcBorders>
            <w:vAlign w:val="center"/>
          </w:tcPr>
          <w:p w14:paraId="1EDA49E5">
            <w:pPr>
              <w:keepNext w:val="0"/>
              <w:spacing w:line="360" w:lineRule="auto"/>
              <w:jc w:val="center"/>
              <w:rPr>
                <w:rFonts w:cs="宋体"/>
                <w:color w:val="auto"/>
                <w:szCs w:val="21"/>
                <w:highlight w:val="none"/>
              </w:rPr>
            </w:pPr>
          </w:p>
        </w:tc>
        <w:tc>
          <w:tcPr>
            <w:tcW w:w="1281" w:type="pct"/>
            <w:tcBorders>
              <w:bottom w:val="single" w:color="auto" w:sz="12" w:space="0"/>
            </w:tcBorders>
            <w:vAlign w:val="center"/>
          </w:tcPr>
          <w:p w14:paraId="6DA337A9">
            <w:pPr>
              <w:keepNext w:val="0"/>
              <w:spacing w:line="360" w:lineRule="auto"/>
              <w:jc w:val="center"/>
              <w:rPr>
                <w:rFonts w:cs="宋体"/>
                <w:color w:val="auto"/>
                <w:szCs w:val="21"/>
                <w:highlight w:val="none"/>
              </w:rPr>
            </w:pPr>
          </w:p>
        </w:tc>
        <w:tc>
          <w:tcPr>
            <w:tcW w:w="1151" w:type="pct"/>
            <w:tcBorders>
              <w:bottom w:val="single" w:color="auto" w:sz="12" w:space="0"/>
            </w:tcBorders>
            <w:vAlign w:val="center"/>
          </w:tcPr>
          <w:p w14:paraId="1ACE34F0">
            <w:pPr>
              <w:keepNext w:val="0"/>
              <w:spacing w:line="360" w:lineRule="auto"/>
              <w:jc w:val="center"/>
              <w:rPr>
                <w:rFonts w:cs="宋体"/>
                <w:color w:val="auto"/>
                <w:szCs w:val="21"/>
                <w:highlight w:val="none"/>
              </w:rPr>
            </w:pPr>
          </w:p>
        </w:tc>
      </w:tr>
    </w:tbl>
    <w:p w14:paraId="0C49F0B8">
      <w:pPr>
        <w:spacing w:before="312" w:beforeLines="100" w:after="312" w:afterLines="100"/>
        <w:outlineLvl w:val="2"/>
        <w:rPr>
          <w:rFonts w:ascii="Times New Roman" w:eastAsia="黑体"/>
          <w:color w:val="auto"/>
          <w:szCs w:val="24"/>
          <w:highlight w:val="none"/>
        </w:rPr>
      </w:pPr>
      <w:r>
        <w:rPr>
          <w:rFonts w:hint="eastAsia" w:cs="宋体"/>
          <w:bCs/>
          <w:color w:val="auto"/>
          <w:highlight w:val="none"/>
        </w:rPr>
        <w:br w:type="page"/>
      </w:r>
      <w:bookmarkStart w:id="620" w:name="_Toc128950243"/>
      <w:r>
        <w:rPr>
          <w:rFonts w:hint="eastAsia" w:ascii="Times New Roman" w:eastAsia="黑体"/>
          <w:color w:val="auto"/>
          <w:szCs w:val="24"/>
          <w:highlight w:val="none"/>
        </w:rPr>
        <w:t>附</w:t>
      </w:r>
      <w:bookmarkStart w:id="621" w:name="_Toc296503231"/>
      <w:bookmarkStart w:id="622" w:name="_Toc296891059"/>
      <w:bookmarkStart w:id="623" w:name="_Toc296891271"/>
      <w:bookmarkStart w:id="624" w:name="_Toc296346732"/>
      <w:bookmarkStart w:id="625" w:name="_Toc296347230"/>
      <w:bookmarkStart w:id="626" w:name="_Toc296944570"/>
      <w:r>
        <w:rPr>
          <w:rFonts w:hint="eastAsia" w:ascii="Times New Roman" w:eastAsia="黑体"/>
          <w:color w:val="auto"/>
          <w:szCs w:val="24"/>
          <w:highlight w:val="none"/>
        </w:rPr>
        <w:t>件</w:t>
      </w:r>
      <w:r>
        <w:rPr>
          <w:rFonts w:hint="eastAsia" w:ascii="Times New Roman" w:eastAsia="黑体"/>
          <w:color w:val="auto"/>
          <w:szCs w:val="24"/>
          <w:highlight w:val="none"/>
          <w:lang w:val="en-US" w:eastAsia="zh-CN"/>
        </w:rPr>
        <w:t>4</w:t>
      </w:r>
      <w:r>
        <w:rPr>
          <w:rFonts w:hint="eastAsia" w:ascii="Times New Roman" w:eastAsia="黑体"/>
          <w:color w:val="auto"/>
          <w:szCs w:val="24"/>
          <w:highlight w:val="none"/>
        </w:rPr>
        <w:t>：廉政协议</w:t>
      </w:r>
      <w:bookmarkEnd w:id="620"/>
    </w:p>
    <w:bookmarkEnd w:id="621"/>
    <w:bookmarkEnd w:id="622"/>
    <w:bookmarkEnd w:id="623"/>
    <w:bookmarkEnd w:id="624"/>
    <w:bookmarkEnd w:id="625"/>
    <w:bookmarkEnd w:id="626"/>
    <w:p w14:paraId="20E43533">
      <w:pPr>
        <w:widowControl w:val="0"/>
        <w:spacing w:line="360" w:lineRule="auto"/>
        <w:ind w:firstLine="643"/>
        <w:jc w:val="center"/>
        <w:rPr>
          <w:rFonts w:cs="宋体"/>
          <w:b/>
          <w:bCs/>
          <w:color w:val="auto"/>
          <w:sz w:val="32"/>
          <w:szCs w:val="32"/>
          <w:highlight w:val="none"/>
        </w:rPr>
      </w:pPr>
      <w:r>
        <w:rPr>
          <w:rFonts w:hint="eastAsia" w:cs="宋体"/>
          <w:b/>
          <w:bCs/>
          <w:color w:val="auto"/>
          <w:sz w:val="32"/>
          <w:szCs w:val="32"/>
          <w:highlight w:val="none"/>
        </w:rPr>
        <w:t>廉政协议</w:t>
      </w:r>
    </w:p>
    <w:p w14:paraId="5AB0F329">
      <w:pPr>
        <w:widowControl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为促进双方诚信经营、廉洁从业，防范商业贿赂，保护国家、集体和当事人的合法权益，根据国家有关法律法规和安徽省廉政建设的规定，</w:t>
      </w:r>
      <w:r>
        <w:rPr>
          <w:rFonts w:hint="eastAsia" w:cs="宋体"/>
          <w:color w:val="auto"/>
          <w:sz w:val="21"/>
          <w:szCs w:val="21"/>
          <w:highlight w:val="none"/>
          <w:u w:val="single"/>
        </w:rPr>
        <w:t xml:space="preserve">     </w:t>
      </w:r>
      <w:r>
        <w:rPr>
          <w:rFonts w:hint="eastAsia" w:cs="宋体"/>
          <w:color w:val="auto"/>
          <w:sz w:val="21"/>
          <w:szCs w:val="21"/>
          <w:highlight w:val="none"/>
        </w:rPr>
        <w:t>（以下称甲方）与</w:t>
      </w:r>
      <w:r>
        <w:rPr>
          <w:rFonts w:hint="eastAsia" w:cs="宋体"/>
          <w:color w:val="auto"/>
          <w:sz w:val="21"/>
          <w:szCs w:val="21"/>
          <w:highlight w:val="none"/>
          <w:u w:val="single"/>
        </w:rPr>
        <w:t xml:space="preserve">             （</w:t>
      </w:r>
      <w:r>
        <w:rPr>
          <w:rFonts w:hint="eastAsia" w:cs="宋体"/>
          <w:color w:val="auto"/>
          <w:sz w:val="21"/>
          <w:szCs w:val="21"/>
          <w:highlight w:val="none"/>
        </w:rPr>
        <w:t>以下称乙方），特此订立本协议共同遵照执行。</w:t>
      </w:r>
    </w:p>
    <w:p w14:paraId="6532FD77">
      <w:pPr>
        <w:widowControl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第一条 甲乙双方的权利和义务</w:t>
      </w:r>
    </w:p>
    <w:p w14:paraId="084E0A69">
      <w:pPr>
        <w:widowControl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一）甲乙双方自觉遵守《中华人民共和国反不正当竞争法》、国家工商行政管理局《关于禁止商业贿赂行为的暂行规定》、国家最高人民检察院、最高人民法院《关于办理受贿刑事案件适用法律若干问题的意见》及相关法律法规和廉政建设的规定。</w:t>
      </w:r>
    </w:p>
    <w:p w14:paraId="3536DF21">
      <w:pPr>
        <w:widowControl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（二）严格执行</w:t>
      </w:r>
      <w:r>
        <w:rPr>
          <w:rFonts w:hint="eastAsia" w:cs="宋体"/>
          <w:color w:val="auto"/>
          <w:sz w:val="21"/>
          <w:szCs w:val="21"/>
          <w:highlight w:val="none"/>
          <w:u w:val="single"/>
        </w:rPr>
        <w:t xml:space="preserve">                                </w:t>
      </w:r>
      <w:r>
        <w:rPr>
          <w:rFonts w:hint="eastAsia" w:cs="宋体"/>
          <w:color w:val="auto"/>
          <w:sz w:val="21"/>
          <w:szCs w:val="21"/>
          <w:highlight w:val="none"/>
        </w:rPr>
        <w:t>的合同要求，自觉履行合同约定的相关义务。</w:t>
      </w:r>
    </w:p>
    <w:p w14:paraId="1FBE7ED4">
      <w:pPr>
        <w:widowControl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（三）在业务活动中坚持公开、公正、诚信、透明的原则，不得损害国家、集体利益。</w:t>
      </w:r>
    </w:p>
    <w:p w14:paraId="64F2AE4E">
      <w:pPr>
        <w:widowControl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（四）建立健全廉政制度，开展廉政教育，公布举报电话，监督并认真查处违法违纪行为。</w:t>
      </w:r>
    </w:p>
    <w:p w14:paraId="7DEA5B82">
      <w:pPr>
        <w:widowControl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（五）发现对方在业务活动中有违反廉政规定的行为，应及时提醒对方纠正。情节严重的，应向其上级有关部门举报、建议给予处理，并有权要求告知处理结果。</w:t>
      </w:r>
    </w:p>
    <w:p w14:paraId="6B58531A">
      <w:pPr>
        <w:widowControl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第二条 甲方的义务</w:t>
      </w:r>
    </w:p>
    <w:p w14:paraId="7A516963">
      <w:pPr>
        <w:widowControl w:val="0"/>
        <w:spacing w:line="360" w:lineRule="auto"/>
        <w:ind w:firstLine="525" w:firstLineChars="250"/>
        <w:jc w:val="left"/>
        <w:rPr>
          <w:rFonts w:cs="宋体"/>
          <w:color w:val="auto"/>
          <w:sz w:val="21"/>
          <w:szCs w:val="21"/>
          <w:highlight w:val="none"/>
        </w:rPr>
      </w:pPr>
      <w:r>
        <w:rPr>
          <w:rFonts w:hint="eastAsia" w:cs="宋体"/>
          <w:color w:val="auto"/>
          <w:sz w:val="21"/>
          <w:szCs w:val="21"/>
          <w:highlight w:val="none"/>
        </w:rPr>
        <w:t>（一）甲方及其工作人员不得索要或接受乙方的礼金、有价证券和贵重物品，不得在乙方报销任何应由甲方单位或个人支付的费用等。</w:t>
      </w:r>
    </w:p>
    <w:p w14:paraId="7A651E72">
      <w:pPr>
        <w:widowControl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二）甲方工作人员不得参加乙方安排的可能影响相关业务公开、公正、公平性的宴请和娱乐活动；不得参与任何形式的赌博，严禁通过赌博方式取得乙方及其工作人员的财物；不得接受乙方提供的通讯工具和高档办公用品等。</w:t>
      </w:r>
    </w:p>
    <w:p w14:paraId="30710F5E">
      <w:pPr>
        <w:widowControl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（三） 甲方及其工作人员不得要求或者接受乙方为其住房装修、婚丧嫁娶活动、配偶子女工作安排以及出国出境、旅游等提供方便等。</w:t>
      </w:r>
    </w:p>
    <w:p w14:paraId="79E3AD6E">
      <w:pPr>
        <w:widowControl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（四） 甲方工作人员不得在乙方有股权关联的企业兼职，不得向乙方介绍家属或者亲友从事与甲方业务有关的经济活动。</w:t>
      </w:r>
    </w:p>
    <w:p w14:paraId="4D7CD80C">
      <w:pPr>
        <w:widowControl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（五）甲方工作人员不得以明显低于市场的价格向乙方购买房屋、汽车等物品；不得以明显高于市场的价格向乙方出售房屋、汽车等物品；不得以其他交易形式非法收受请托人财物。</w:t>
      </w:r>
    </w:p>
    <w:p w14:paraId="3BB73D8B">
      <w:pPr>
        <w:widowControl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（六）甲方工作人员不得利用职务之便收受乙方以回扣、手续费、加班费、咨询费、劳务费、协调费、辛苦费等各种名义给予或赠送的钱物。</w:t>
      </w:r>
    </w:p>
    <w:p w14:paraId="63FB2935">
      <w:pPr>
        <w:widowControl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（七）甲方工作人员不得接受乙方给予或赠送的干股或红利。</w:t>
      </w:r>
    </w:p>
    <w:p w14:paraId="59A61971">
      <w:pPr>
        <w:widowControl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（八）甲方任何人不得以个人的名义向乙方推荐设备、部件等供货商以及其他合作单位。</w:t>
      </w:r>
    </w:p>
    <w:p w14:paraId="67980DAF">
      <w:pPr>
        <w:widowControl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第三条 乙方的义务</w:t>
      </w:r>
    </w:p>
    <w:p w14:paraId="0C44A9F0">
      <w:pPr>
        <w:widowControl w:val="0"/>
        <w:spacing w:line="360" w:lineRule="auto"/>
        <w:ind w:firstLine="525" w:firstLineChars="250"/>
        <w:jc w:val="left"/>
        <w:rPr>
          <w:rFonts w:cs="宋体"/>
          <w:color w:val="auto"/>
          <w:sz w:val="21"/>
          <w:szCs w:val="21"/>
          <w:highlight w:val="none"/>
        </w:rPr>
      </w:pPr>
      <w:r>
        <w:rPr>
          <w:rFonts w:hint="eastAsia" w:cs="宋体"/>
          <w:color w:val="auto"/>
          <w:sz w:val="21"/>
          <w:szCs w:val="21"/>
          <w:highlight w:val="none"/>
        </w:rPr>
        <w:t>（一）乙方不得以任何理由向甲方及其工作人员行贿或馈赠礼金、有价证券、贵重礼品。</w:t>
      </w:r>
    </w:p>
    <w:p w14:paraId="773F555C">
      <w:pPr>
        <w:widowControl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（二）乙方不得以任何名义为甲方及其工作人员报销应由甲方单位或个人支付的任何费用。</w:t>
      </w:r>
    </w:p>
    <w:p w14:paraId="3EC7C3B0">
      <w:pPr>
        <w:widowControl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（三）乙方不得以任何理由安排甲方工作人员参加可能影响相关业务公开、公正、公平性的宴请及娱乐活动。</w:t>
      </w:r>
    </w:p>
    <w:p w14:paraId="0F37DEB1">
      <w:pPr>
        <w:widowControl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（四）乙方不得为甲方单位和个人购置或提供通讯工具和高档办公用品等物品，也不得为甲方提供与工作无关的房屋、汽车等。</w:t>
      </w:r>
    </w:p>
    <w:p w14:paraId="191B3FE0">
      <w:pPr>
        <w:widowControl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（五）乙方不得与甲方工作人员就合同中的质量、数量、价格、工程量、验收等条款进行私下商谈或者达成默契。</w:t>
      </w:r>
    </w:p>
    <w:p w14:paraId="35C4CA9A">
      <w:pPr>
        <w:widowControl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（六）乙方不得以回扣、手续费、加班费、咨询费、劳务费、协调费、辛苦费等各种名义向甲方工作人员给予或赠送钱物。</w:t>
      </w:r>
    </w:p>
    <w:p w14:paraId="6A422D93">
      <w:pPr>
        <w:widowControl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（七）乙方不得向甲方工作人员提供干股或红利。</w:t>
      </w:r>
    </w:p>
    <w:p w14:paraId="052E5326">
      <w:pPr>
        <w:widowControl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（八）乙方须按</w:t>
      </w:r>
      <w:r>
        <w:rPr>
          <w:rFonts w:hint="eastAsia" w:cs="宋体"/>
          <w:color w:val="auto"/>
          <w:sz w:val="21"/>
          <w:szCs w:val="21"/>
          <w:highlight w:val="none"/>
          <w:u w:val="single"/>
        </w:rPr>
        <w:t xml:space="preserve">         </w:t>
      </w:r>
      <w:r>
        <w:rPr>
          <w:rFonts w:hint="eastAsia" w:cs="宋体"/>
          <w:color w:val="auto"/>
          <w:sz w:val="21"/>
          <w:szCs w:val="21"/>
          <w:highlight w:val="none"/>
        </w:rPr>
        <w:t>专项纪检监察工作组（如有）要求开展相关工作。</w:t>
      </w:r>
    </w:p>
    <w:p w14:paraId="3FA478E1">
      <w:pPr>
        <w:widowControl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第四条 违约责任</w:t>
      </w:r>
    </w:p>
    <w:p w14:paraId="68A6809E">
      <w:pPr>
        <w:widowControl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一）甲方及其工作人员违反本协议第一、二条规定。甲方按管理权限，对相关责任人依据有关规定给予党纪、政纪处分或组织处理；涉嫌犯罪的，移交司法机关追究刑事责任；给乙方单位造成经济损失的，应予以赔偿。</w:t>
      </w:r>
    </w:p>
    <w:p w14:paraId="74213455">
      <w:pPr>
        <w:widowControl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甲方投诉联系部门：</w:t>
      </w:r>
      <w:r>
        <w:rPr>
          <w:rFonts w:hint="eastAsia" w:cs="宋体"/>
          <w:color w:val="auto"/>
          <w:sz w:val="21"/>
          <w:szCs w:val="21"/>
          <w:highlight w:val="none"/>
          <w:u w:val="single"/>
        </w:rPr>
        <w:t xml:space="preserve">           </w:t>
      </w:r>
      <w:r>
        <w:rPr>
          <w:rFonts w:hint="eastAsia" w:cs="宋体"/>
          <w:color w:val="auto"/>
          <w:sz w:val="21"/>
          <w:szCs w:val="21"/>
          <w:highlight w:val="none"/>
        </w:rPr>
        <w:t>，联系电话：</w:t>
      </w:r>
      <w:r>
        <w:rPr>
          <w:rFonts w:hint="eastAsia" w:cs="宋体"/>
          <w:color w:val="auto"/>
          <w:sz w:val="21"/>
          <w:szCs w:val="21"/>
          <w:highlight w:val="none"/>
          <w:u w:val="single"/>
        </w:rPr>
        <w:t xml:space="preserve">           </w:t>
      </w:r>
      <w:r>
        <w:rPr>
          <w:rFonts w:hint="eastAsia" w:cs="宋体"/>
          <w:color w:val="auto"/>
          <w:sz w:val="21"/>
          <w:szCs w:val="21"/>
          <w:highlight w:val="none"/>
        </w:rPr>
        <w:t>。</w:t>
      </w:r>
    </w:p>
    <w:p w14:paraId="57732D19">
      <w:pPr>
        <w:widowControl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（二）乙方及其工作人员违反本协议第一、三条规定。根据具体情节和造成的后果，甲方有权对乙方采取以下一种或多种处理办法：</w:t>
      </w:r>
    </w:p>
    <w:p w14:paraId="3E8A6E18">
      <w:pPr>
        <w:widowControl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 xml:space="preserve">1. 全额收取乙方合同履约保证金不予退还； </w:t>
      </w:r>
    </w:p>
    <w:p w14:paraId="7AFA47AE">
      <w:pPr>
        <w:widowControl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2. 追究乙方其他违约责任；</w:t>
      </w:r>
    </w:p>
    <w:p w14:paraId="327D4978">
      <w:pPr>
        <w:widowControl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3. 终止或解除双方已签订的包括本合同在内的所有合同；</w:t>
      </w:r>
    </w:p>
    <w:p w14:paraId="4772F0E2">
      <w:pPr>
        <w:widowControl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4. 乙方一定期限内（6个月至3年，具体由甲方根据情况而定）不得参与甲方作为发包人（业主）的工程项目投标。</w:t>
      </w:r>
    </w:p>
    <w:p w14:paraId="542149EC">
      <w:pPr>
        <w:widowControl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甲方作出的处理意见，乙方应无条件接受并承担给甲方造成的损失，全额返还通过不正当手段从甲方获取的非法所得，并承担相应的法律责任。</w:t>
      </w:r>
    </w:p>
    <w:p w14:paraId="1653AD5E">
      <w:pPr>
        <w:widowControl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第五条 双方约定</w:t>
      </w:r>
    </w:p>
    <w:p w14:paraId="78C7A410">
      <w:pPr>
        <w:widowControl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本协议由双方或双方上级单位负责监督。可由甲方或甲方上级单位的纪检监察部门约请乙方或乙方上级单位的纪检监察部门对本协议履行情况进行检查，提出在本协议规定范围内的裁定意见。</w:t>
      </w:r>
    </w:p>
    <w:p w14:paraId="5EB50783">
      <w:pPr>
        <w:widowControl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 xml:space="preserve">第六条  本协议有效期为甲乙双方签署之日起至合同终止。  </w:t>
      </w:r>
    </w:p>
    <w:p w14:paraId="4E9B1B23">
      <w:pPr>
        <w:widowControl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第七条  本协议作为合同的附件，与本合同具有同等法律效力。</w:t>
      </w:r>
    </w:p>
    <w:p w14:paraId="27C0BDED">
      <w:pPr>
        <w:widowControl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 xml:space="preserve"> </w:t>
      </w:r>
    </w:p>
    <w:p w14:paraId="69FFA521">
      <w:pPr>
        <w:widowControl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 xml:space="preserve">甲方（盖章）： </w:t>
      </w:r>
      <w:r>
        <w:rPr>
          <w:rFonts w:hint="eastAsia" w:cs="宋体"/>
          <w:color w:val="auto"/>
          <w:sz w:val="21"/>
          <w:szCs w:val="21"/>
          <w:highlight w:val="none"/>
          <w:u w:val="single"/>
        </w:rPr>
        <w:t xml:space="preserve">                  </w:t>
      </w:r>
      <w:r>
        <w:rPr>
          <w:rFonts w:hint="eastAsia" w:cs="宋体"/>
          <w:color w:val="auto"/>
          <w:sz w:val="21"/>
          <w:szCs w:val="21"/>
          <w:highlight w:val="none"/>
        </w:rPr>
        <w:t xml:space="preserve">     乙方（盖章）：</w:t>
      </w:r>
      <w:r>
        <w:rPr>
          <w:rFonts w:hint="eastAsia" w:cs="宋体"/>
          <w:color w:val="auto"/>
          <w:sz w:val="21"/>
          <w:szCs w:val="21"/>
          <w:highlight w:val="none"/>
          <w:u w:val="single"/>
        </w:rPr>
        <w:t xml:space="preserve">             </w:t>
      </w:r>
    </w:p>
    <w:p w14:paraId="4885A6D2">
      <w:pPr>
        <w:widowControl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法定代表人或                          法定代表人或</w:t>
      </w:r>
    </w:p>
    <w:p w14:paraId="0AFCCBFB">
      <w:pPr>
        <w:widowControl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授权代表：</w:t>
      </w:r>
      <w:r>
        <w:rPr>
          <w:rFonts w:hint="eastAsia" w:cs="宋体"/>
          <w:color w:val="auto"/>
          <w:sz w:val="21"/>
          <w:szCs w:val="21"/>
          <w:highlight w:val="none"/>
          <w:u w:val="single"/>
        </w:rPr>
        <w:t xml:space="preserve">              </w:t>
      </w:r>
      <w:r>
        <w:rPr>
          <w:rFonts w:hint="eastAsia" w:cs="宋体"/>
          <w:color w:val="auto"/>
          <w:sz w:val="21"/>
          <w:szCs w:val="21"/>
          <w:highlight w:val="none"/>
          <w:u w:val="single"/>
          <w:lang w:eastAsia="zh-CN"/>
        </w:rPr>
        <w:t>（</w:t>
      </w:r>
      <w:r>
        <w:rPr>
          <w:rFonts w:hint="eastAsia" w:cs="宋体"/>
          <w:color w:val="auto"/>
          <w:sz w:val="21"/>
          <w:szCs w:val="21"/>
          <w:highlight w:val="none"/>
        </w:rPr>
        <w:t>职务</w:t>
      </w:r>
      <w:r>
        <w:rPr>
          <w:rFonts w:hint="eastAsia" w:cs="宋体"/>
          <w:color w:val="auto"/>
          <w:sz w:val="21"/>
          <w:szCs w:val="21"/>
          <w:highlight w:val="none"/>
          <w:lang w:eastAsia="zh-CN"/>
        </w:rPr>
        <w:t>）</w:t>
      </w:r>
      <w:r>
        <w:rPr>
          <w:rFonts w:hint="eastAsia" w:cs="宋体"/>
          <w:color w:val="auto"/>
          <w:sz w:val="21"/>
          <w:szCs w:val="21"/>
          <w:highlight w:val="none"/>
        </w:rPr>
        <w:t xml:space="preserve">         授权代表：</w:t>
      </w:r>
      <w:r>
        <w:rPr>
          <w:rFonts w:hint="eastAsia" w:cs="宋体"/>
          <w:color w:val="auto"/>
          <w:sz w:val="21"/>
          <w:szCs w:val="21"/>
          <w:highlight w:val="none"/>
          <w:u w:val="single"/>
        </w:rPr>
        <w:t xml:space="preserve">             </w:t>
      </w:r>
      <w:r>
        <w:rPr>
          <w:rFonts w:hint="eastAsia" w:cs="宋体"/>
          <w:color w:val="auto"/>
          <w:sz w:val="21"/>
          <w:szCs w:val="21"/>
          <w:highlight w:val="none"/>
          <w:u w:val="single"/>
          <w:lang w:eastAsia="zh-CN"/>
        </w:rPr>
        <w:t>（</w:t>
      </w:r>
      <w:r>
        <w:rPr>
          <w:rFonts w:hint="eastAsia" w:cs="宋体"/>
          <w:color w:val="auto"/>
          <w:sz w:val="21"/>
          <w:szCs w:val="21"/>
          <w:highlight w:val="none"/>
        </w:rPr>
        <w:t>职务</w:t>
      </w:r>
      <w:r>
        <w:rPr>
          <w:rFonts w:hint="eastAsia" w:cs="宋体"/>
          <w:color w:val="auto"/>
          <w:sz w:val="21"/>
          <w:szCs w:val="21"/>
          <w:highlight w:val="none"/>
          <w:lang w:eastAsia="zh-CN"/>
        </w:rPr>
        <w:t>）</w:t>
      </w:r>
    </w:p>
    <w:p w14:paraId="1A10589B">
      <w:pPr>
        <w:widowControl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姓名：</w:t>
      </w:r>
      <w:r>
        <w:rPr>
          <w:rFonts w:hint="eastAsia" w:cs="宋体"/>
          <w:color w:val="auto"/>
          <w:sz w:val="21"/>
          <w:szCs w:val="21"/>
          <w:highlight w:val="none"/>
          <w:u w:val="single"/>
        </w:rPr>
        <w:t xml:space="preserve">             </w:t>
      </w:r>
      <w:r>
        <w:rPr>
          <w:rFonts w:hint="eastAsia" w:cs="宋体"/>
          <w:color w:val="auto"/>
          <w:sz w:val="21"/>
          <w:szCs w:val="21"/>
          <w:highlight w:val="none"/>
        </w:rPr>
        <w:t xml:space="preserve">                   姓名：</w:t>
      </w:r>
      <w:r>
        <w:rPr>
          <w:rFonts w:hint="eastAsia" w:cs="宋体"/>
          <w:color w:val="auto"/>
          <w:sz w:val="21"/>
          <w:szCs w:val="21"/>
          <w:highlight w:val="none"/>
          <w:u w:val="single"/>
        </w:rPr>
        <w:t xml:space="preserve">             </w:t>
      </w:r>
    </w:p>
    <w:p w14:paraId="02F7A534">
      <w:pPr>
        <w:widowControl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签字：</w:t>
      </w:r>
      <w:r>
        <w:rPr>
          <w:rFonts w:hint="eastAsia" w:cs="宋体"/>
          <w:color w:val="auto"/>
          <w:sz w:val="21"/>
          <w:szCs w:val="21"/>
          <w:highlight w:val="none"/>
          <w:u w:val="single"/>
        </w:rPr>
        <w:t xml:space="preserve">             </w:t>
      </w:r>
      <w:r>
        <w:rPr>
          <w:rFonts w:hint="eastAsia" w:cs="宋体"/>
          <w:color w:val="auto"/>
          <w:sz w:val="21"/>
          <w:szCs w:val="21"/>
          <w:highlight w:val="none"/>
        </w:rPr>
        <w:t xml:space="preserve">                   签字：</w:t>
      </w:r>
      <w:r>
        <w:rPr>
          <w:rFonts w:hint="eastAsia" w:cs="宋体"/>
          <w:color w:val="auto"/>
          <w:sz w:val="21"/>
          <w:szCs w:val="21"/>
          <w:highlight w:val="none"/>
          <w:u w:val="single"/>
        </w:rPr>
        <w:t xml:space="preserve">             </w:t>
      </w:r>
    </w:p>
    <w:p w14:paraId="2D361BD5">
      <w:pPr>
        <w:widowControl w:val="0"/>
        <w:spacing w:line="360" w:lineRule="auto"/>
        <w:ind w:firstLine="420" w:firstLineChars="200"/>
        <w:jc w:val="left"/>
        <w:rPr>
          <w:rFonts w:cs="宋体"/>
          <w:color w:val="auto"/>
          <w:sz w:val="21"/>
          <w:szCs w:val="21"/>
          <w:highlight w:val="none"/>
        </w:rPr>
      </w:pPr>
    </w:p>
    <w:p w14:paraId="7B51F341">
      <w:pPr>
        <w:widowControl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廉政监督联系人                        廉政监督联系人</w:t>
      </w:r>
    </w:p>
    <w:p w14:paraId="209DAD60">
      <w:pPr>
        <w:widowControl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姓名：</w:t>
      </w:r>
      <w:r>
        <w:rPr>
          <w:rFonts w:hint="eastAsia" w:cs="宋体"/>
          <w:color w:val="auto"/>
          <w:sz w:val="21"/>
          <w:szCs w:val="21"/>
          <w:highlight w:val="none"/>
          <w:u w:val="single"/>
        </w:rPr>
        <w:t xml:space="preserve">                       </w:t>
      </w:r>
      <w:r>
        <w:rPr>
          <w:rFonts w:hint="eastAsia" w:cs="宋体"/>
          <w:color w:val="auto"/>
          <w:sz w:val="21"/>
          <w:szCs w:val="21"/>
          <w:highlight w:val="none"/>
        </w:rPr>
        <w:t xml:space="preserve">         姓名：</w:t>
      </w:r>
      <w:r>
        <w:rPr>
          <w:rFonts w:hint="eastAsia" w:cs="宋体"/>
          <w:color w:val="auto"/>
          <w:sz w:val="21"/>
          <w:szCs w:val="21"/>
          <w:highlight w:val="none"/>
          <w:u w:val="single"/>
        </w:rPr>
        <w:t xml:space="preserve">                     </w:t>
      </w:r>
    </w:p>
    <w:p w14:paraId="6DB68439">
      <w:pPr>
        <w:widowControl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签字：</w:t>
      </w:r>
      <w:r>
        <w:rPr>
          <w:rFonts w:hint="eastAsia" w:cs="宋体"/>
          <w:color w:val="auto"/>
          <w:sz w:val="21"/>
          <w:szCs w:val="21"/>
          <w:highlight w:val="none"/>
          <w:u w:val="single"/>
        </w:rPr>
        <w:t xml:space="preserve">                       </w:t>
      </w:r>
      <w:r>
        <w:rPr>
          <w:rFonts w:hint="eastAsia" w:cs="宋体"/>
          <w:color w:val="auto"/>
          <w:sz w:val="21"/>
          <w:szCs w:val="21"/>
          <w:highlight w:val="none"/>
        </w:rPr>
        <w:t xml:space="preserve">         签字：</w:t>
      </w:r>
      <w:r>
        <w:rPr>
          <w:rFonts w:hint="eastAsia" w:cs="宋体"/>
          <w:color w:val="auto"/>
          <w:sz w:val="21"/>
          <w:szCs w:val="21"/>
          <w:highlight w:val="none"/>
          <w:u w:val="single"/>
        </w:rPr>
        <w:t xml:space="preserve">                     </w:t>
      </w:r>
    </w:p>
    <w:p w14:paraId="7D8B0910">
      <w:pPr>
        <w:widowControl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电话：</w:t>
      </w:r>
      <w:r>
        <w:rPr>
          <w:rFonts w:hint="eastAsia" w:cs="宋体"/>
          <w:color w:val="auto"/>
          <w:sz w:val="21"/>
          <w:szCs w:val="21"/>
          <w:highlight w:val="none"/>
          <w:u w:val="single"/>
        </w:rPr>
        <w:t xml:space="preserve">                       </w:t>
      </w:r>
      <w:r>
        <w:rPr>
          <w:rFonts w:hint="eastAsia" w:cs="宋体"/>
          <w:color w:val="auto"/>
          <w:sz w:val="21"/>
          <w:szCs w:val="21"/>
          <w:highlight w:val="none"/>
        </w:rPr>
        <w:t xml:space="preserve">         电话：</w:t>
      </w:r>
      <w:r>
        <w:rPr>
          <w:rFonts w:hint="eastAsia" w:cs="宋体"/>
          <w:color w:val="auto"/>
          <w:sz w:val="21"/>
          <w:szCs w:val="21"/>
          <w:highlight w:val="none"/>
          <w:u w:val="single"/>
        </w:rPr>
        <w:t xml:space="preserve">                     </w:t>
      </w:r>
    </w:p>
    <w:p w14:paraId="3D2C2F93">
      <w:pPr>
        <w:widowControl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地址：</w:t>
      </w:r>
      <w:r>
        <w:rPr>
          <w:rFonts w:hint="eastAsia" w:cs="宋体"/>
          <w:color w:val="auto"/>
          <w:sz w:val="21"/>
          <w:szCs w:val="21"/>
          <w:highlight w:val="none"/>
          <w:u w:val="single"/>
        </w:rPr>
        <w:t xml:space="preserve">                       </w:t>
      </w:r>
      <w:r>
        <w:rPr>
          <w:rFonts w:hint="eastAsia" w:cs="宋体"/>
          <w:color w:val="auto"/>
          <w:sz w:val="21"/>
          <w:szCs w:val="21"/>
          <w:highlight w:val="none"/>
        </w:rPr>
        <w:t xml:space="preserve">         地址：</w:t>
      </w:r>
      <w:r>
        <w:rPr>
          <w:rFonts w:hint="eastAsia" w:cs="宋体"/>
          <w:color w:val="auto"/>
          <w:sz w:val="21"/>
          <w:szCs w:val="21"/>
          <w:highlight w:val="none"/>
          <w:u w:val="single"/>
        </w:rPr>
        <w:t xml:space="preserve">                     </w:t>
      </w:r>
    </w:p>
    <w:p w14:paraId="402C9DC9">
      <w:pPr>
        <w:widowControl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日期：</w:t>
      </w:r>
      <w:r>
        <w:rPr>
          <w:rFonts w:hint="eastAsia" w:cs="宋体"/>
          <w:color w:val="auto"/>
          <w:sz w:val="21"/>
          <w:szCs w:val="21"/>
          <w:highlight w:val="none"/>
          <w:u w:val="single"/>
        </w:rPr>
        <w:t xml:space="preserve">                       </w:t>
      </w:r>
      <w:r>
        <w:rPr>
          <w:rFonts w:hint="eastAsia" w:cs="宋体"/>
          <w:color w:val="auto"/>
          <w:sz w:val="21"/>
          <w:szCs w:val="21"/>
          <w:highlight w:val="none"/>
        </w:rPr>
        <w:t xml:space="preserve">         日期：</w:t>
      </w:r>
      <w:r>
        <w:rPr>
          <w:rFonts w:hint="eastAsia" w:cs="宋体"/>
          <w:color w:val="auto"/>
          <w:sz w:val="21"/>
          <w:szCs w:val="21"/>
          <w:highlight w:val="none"/>
          <w:u w:val="single"/>
        </w:rPr>
        <w:t xml:space="preserve">                     </w:t>
      </w:r>
    </w:p>
    <w:p w14:paraId="3B745BDA">
      <w:pPr>
        <w:spacing w:before="312" w:beforeLines="100" w:after="312" w:afterLines="100"/>
        <w:outlineLvl w:val="2"/>
        <w:rPr>
          <w:rFonts w:ascii="Times New Roman" w:eastAsia="黑体"/>
          <w:color w:val="auto"/>
          <w:szCs w:val="24"/>
          <w:highlight w:val="none"/>
        </w:rPr>
      </w:pPr>
      <w:r>
        <w:rPr>
          <w:rFonts w:hint="eastAsia" w:ascii="Times New Roman" w:eastAsia="黑体"/>
          <w:bCs/>
          <w:color w:val="auto"/>
          <w:szCs w:val="21"/>
          <w:highlight w:val="none"/>
        </w:rPr>
        <w:br w:type="page"/>
      </w:r>
      <w:bookmarkStart w:id="627" w:name="_Toc128950244"/>
      <w:r>
        <w:rPr>
          <w:rFonts w:hint="eastAsia" w:ascii="Times New Roman" w:eastAsia="黑体"/>
          <w:color w:val="auto"/>
          <w:szCs w:val="24"/>
          <w:highlight w:val="none"/>
        </w:rPr>
        <w:t>附件</w:t>
      </w:r>
      <w:r>
        <w:rPr>
          <w:rFonts w:hint="eastAsia" w:ascii="Times New Roman" w:eastAsia="黑体"/>
          <w:color w:val="auto"/>
          <w:szCs w:val="24"/>
          <w:highlight w:val="none"/>
          <w:lang w:val="en-US" w:eastAsia="zh-CN"/>
        </w:rPr>
        <w:t>5</w:t>
      </w:r>
      <w:r>
        <w:rPr>
          <w:rFonts w:hint="eastAsia" w:ascii="Times New Roman" w:eastAsia="黑体"/>
          <w:color w:val="auto"/>
          <w:szCs w:val="24"/>
          <w:highlight w:val="none"/>
        </w:rPr>
        <w:t>：履约保证金</w:t>
      </w:r>
      <w:bookmarkEnd w:id="627"/>
    </w:p>
    <w:p w14:paraId="6B0326B4">
      <w:pPr>
        <w:spacing w:line="360" w:lineRule="auto"/>
        <w:jc w:val="center"/>
        <w:rPr>
          <w:rFonts w:cs="宋体"/>
          <w:b/>
          <w:bCs/>
          <w:color w:val="auto"/>
          <w:sz w:val="32"/>
          <w:szCs w:val="32"/>
          <w:highlight w:val="none"/>
        </w:rPr>
      </w:pPr>
      <w:r>
        <w:rPr>
          <w:rFonts w:hint="eastAsia" w:cs="宋体"/>
          <w:b/>
          <w:bCs/>
          <w:color w:val="auto"/>
          <w:sz w:val="32"/>
          <w:szCs w:val="32"/>
          <w:highlight w:val="none"/>
        </w:rPr>
        <w:t>履约保函示范文本</w:t>
      </w:r>
    </w:p>
    <w:p w14:paraId="71A23E5E">
      <w:pPr>
        <w:wordWrap w:val="0"/>
        <w:spacing w:line="360" w:lineRule="auto"/>
        <w:jc w:val="right"/>
        <w:rPr>
          <w:rFonts w:ascii="Times New Roman"/>
          <w:color w:val="auto"/>
          <w:szCs w:val="21"/>
          <w:highlight w:val="none"/>
        </w:rPr>
      </w:pPr>
      <w:r>
        <w:rPr>
          <w:rFonts w:hint="eastAsia" w:ascii="Times New Roman"/>
          <w:color w:val="auto"/>
          <w:szCs w:val="21"/>
          <w:highlight w:val="none"/>
        </w:rPr>
        <w:t>编号：</w:t>
      </w:r>
      <w:r>
        <w:rPr>
          <w:rFonts w:hint="eastAsia" w:ascii="Times New Roman"/>
          <w:color w:val="auto"/>
          <w:szCs w:val="21"/>
          <w:highlight w:val="none"/>
          <w:u w:val="single"/>
        </w:rPr>
        <w:t xml:space="preserve"> </w:t>
      </w:r>
      <w:r>
        <w:rPr>
          <w:rFonts w:ascii="Times New Roman"/>
          <w:color w:val="auto"/>
          <w:szCs w:val="21"/>
          <w:highlight w:val="none"/>
          <w:u w:val="single"/>
        </w:rPr>
        <w:t xml:space="preserve">          </w:t>
      </w:r>
    </w:p>
    <w:p w14:paraId="4F217043">
      <w:pPr>
        <w:spacing w:line="360" w:lineRule="auto"/>
        <w:rPr>
          <w:rFonts w:ascii="Times New Roman"/>
          <w:color w:val="auto"/>
          <w:szCs w:val="21"/>
          <w:highlight w:val="none"/>
        </w:rPr>
      </w:pPr>
    </w:p>
    <w:p w14:paraId="5D936262">
      <w:pPr>
        <w:spacing w:line="360" w:lineRule="auto"/>
        <w:rPr>
          <w:rFonts w:cs="宋体"/>
          <w:color w:val="auto"/>
          <w:sz w:val="21"/>
          <w:szCs w:val="21"/>
          <w:highlight w:val="none"/>
        </w:rPr>
      </w:pPr>
      <w:r>
        <w:rPr>
          <w:rFonts w:hint="eastAsia" w:cs="宋体"/>
          <w:color w:val="auto"/>
          <w:sz w:val="21"/>
          <w:szCs w:val="21"/>
          <w:highlight w:val="none"/>
          <w:u w:val="single"/>
        </w:rPr>
        <w:t xml:space="preserve">              </w:t>
      </w:r>
      <w:r>
        <w:rPr>
          <w:rFonts w:hint="eastAsia" w:cs="宋体"/>
          <w:color w:val="auto"/>
          <w:sz w:val="21"/>
          <w:szCs w:val="21"/>
          <w:highlight w:val="none"/>
        </w:rPr>
        <w:t xml:space="preserve">（受益人名称）： </w:t>
      </w:r>
    </w:p>
    <w:p w14:paraId="0F8E9D30">
      <w:pPr>
        <w:spacing w:line="360" w:lineRule="auto"/>
        <w:ind w:firstLine="420" w:firstLineChars="200"/>
        <w:rPr>
          <w:rFonts w:cs="宋体"/>
          <w:color w:val="auto"/>
          <w:sz w:val="21"/>
          <w:szCs w:val="21"/>
          <w:highlight w:val="none"/>
        </w:rPr>
      </w:pPr>
      <w:r>
        <w:rPr>
          <w:rFonts w:hint="eastAsia" w:cs="宋体"/>
          <w:color w:val="auto"/>
          <w:sz w:val="21"/>
          <w:szCs w:val="21"/>
          <w:highlight w:val="none"/>
        </w:rPr>
        <w:t>鉴于</w:t>
      </w:r>
      <w:r>
        <w:rPr>
          <w:rFonts w:hint="eastAsia" w:cs="宋体"/>
          <w:color w:val="auto"/>
          <w:sz w:val="21"/>
          <w:szCs w:val="21"/>
          <w:highlight w:val="none"/>
          <w:u w:val="single"/>
        </w:rPr>
        <w:t xml:space="preserve">        </w:t>
      </w:r>
      <w:r>
        <w:rPr>
          <w:rFonts w:hint="eastAsia" w:cs="宋体"/>
          <w:color w:val="auto"/>
          <w:sz w:val="21"/>
          <w:szCs w:val="21"/>
          <w:highlight w:val="none"/>
        </w:rPr>
        <w:t>（以下简称“受益人”）与</w:t>
      </w:r>
      <w:r>
        <w:rPr>
          <w:rFonts w:hint="eastAsia" w:cs="宋体"/>
          <w:color w:val="auto"/>
          <w:sz w:val="21"/>
          <w:szCs w:val="21"/>
          <w:highlight w:val="none"/>
          <w:u w:val="single"/>
        </w:rPr>
        <w:t xml:space="preserve">         </w:t>
      </w:r>
      <w:r>
        <w:rPr>
          <w:rFonts w:hint="eastAsia" w:cs="宋体"/>
          <w:color w:val="auto"/>
          <w:sz w:val="21"/>
          <w:szCs w:val="21"/>
          <w:highlight w:val="none"/>
        </w:rPr>
        <w:t>（以下简称“申请人”）于</w:t>
      </w:r>
      <w:r>
        <w:rPr>
          <w:rFonts w:hint="eastAsia" w:cs="宋体"/>
          <w:color w:val="auto"/>
          <w:sz w:val="21"/>
          <w:szCs w:val="21"/>
          <w:highlight w:val="none"/>
          <w:u w:val="single"/>
        </w:rPr>
        <w:t xml:space="preserve">   </w:t>
      </w:r>
      <w:r>
        <w:rPr>
          <w:rFonts w:hint="eastAsia" w:cs="宋体"/>
          <w:color w:val="auto"/>
          <w:sz w:val="21"/>
          <w:szCs w:val="21"/>
          <w:highlight w:val="none"/>
        </w:rPr>
        <w:t>年</w:t>
      </w:r>
      <w:r>
        <w:rPr>
          <w:rFonts w:hint="eastAsia" w:cs="宋体"/>
          <w:color w:val="auto"/>
          <w:sz w:val="21"/>
          <w:szCs w:val="21"/>
          <w:highlight w:val="none"/>
          <w:u w:val="single"/>
        </w:rPr>
        <w:t xml:space="preserve">   </w:t>
      </w:r>
      <w:r>
        <w:rPr>
          <w:rFonts w:hint="eastAsia" w:cs="宋体"/>
          <w:color w:val="auto"/>
          <w:sz w:val="21"/>
          <w:szCs w:val="21"/>
          <w:highlight w:val="none"/>
        </w:rPr>
        <w:t>月</w:t>
      </w:r>
      <w:r>
        <w:rPr>
          <w:rFonts w:hint="eastAsia" w:cs="宋体"/>
          <w:color w:val="auto"/>
          <w:sz w:val="21"/>
          <w:szCs w:val="21"/>
          <w:highlight w:val="none"/>
          <w:u w:val="single"/>
        </w:rPr>
        <w:t xml:space="preserve">   </w:t>
      </w:r>
      <w:r>
        <w:rPr>
          <w:rFonts w:hint="eastAsia" w:cs="宋体"/>
          <w:color w:val="auto"/>
          <w:sz w:val="21"/>
          <w:szCs w:val="21"/>
          <w:highlight w:val="none"/>
        </w:rPr>
        <w:t>日就</w:t>
      </w:r>
      <w:r>
        <w:rPr>
          <w:rFonts w:hint="eastAsia" w:cs="宋体"/>
          <w:snapToGrid w:val="0"/>
          <w:color w:val="auto"/>
          <w:sz w:val="21"/>
          <w:szCs w:val="21"/>
          <w:highlight w:val="none"/>
          <w:u w:val="single"/>
        </w:rPr>
        <w:t xml:space="preserve">        </w:t>
      </w:r>
      <w:r>
        <w:rPr>
          <w:rFonts w:hint="eastAsia" w:cs="宋体"/>
          <w:snapToGrid w:val="0"/>
          <w:color w:val="auto"/>
          <w:sz w:val="21"/>
          <w:szCs w:val="21"/>
          <w:highlight w:val="none"/>
        </w:rPr>
        <w:t>（项目编号）的</w:t>
      </w:r>
      <w:r>
        <w:rPr>
          <w:rFonts w:hint="eastAsia" w:cs="宋体"/>
          <w:snapToGrid w:val="0"/>
          <w:color w:val="auto"/>
          <w:sz w:val="21"/>
          <w:szCs w:val="21"/>
          <w:highlight w:val="none"/>
          <w:u w:val="single"/>
        </w:rPr>
        <w:t xml:space="preserve">         </w:t>
      </w:r>
      <w:r>
        <w:rPr>
          <w:rFonts w:hint="eastAsia" w:cs="宋体"/>
          <w:snapToGrid w:val="0"/>
          <w:color w:val="auto"/>
          <w:sz w:val="21"/>
          <w:szCs w:val="21"/>
          <w:highlight w:val="none"/>
        </w:rPr>
        <w:t>（项目名称）</w:t>
      </w:r>
      <w:r>
        <w:rPr>
          <w:rFonts w:hint="eastAsia" w:cs="宋体"/>
          <w:color w:val="auto"/>
          <w:sz w:val="21"/>
          <w:szCs w:val="21"/>
          <w:highlight w:val="none"/>
        </w:rPr>
        <w:t>有关事项协商一致共同签订</w:t>
      </w:r>
      <w:r>
        <w:rPr>
          <w:rFonts w:hint="eastAsia" w:cs="宋体"/>
          <w:color w:val="auto"/>
          <w:sz w:val="21"/>
          <w:szCs w:val="21"/>
          <w:highlight w:val="none"/>
          <w:u w:val="single"/>
        </w:rPr>
        <w:t>《        》</w:t>
      </w:r>
      <w:r>
        <w:rPr>
          <w:rFonts w:hint="eastAsia" w:cs="宋体"/>
          <w:color w:val="auto"/>
          <w:sz w:val="21"/>
          <w:szCs w:val="21"/>
          <w:highlight w:val="none"/>
        </w:rPr>
        <w:t xml:space="preserve">（以下简称“基础合同”），开立人根据基础合同了解到申请人为基础合同项下之承包人，受益人为基础合同项下之发包人，基于申请人的请求，开立人同意就申请人履行与受益人签订的基础合同项下的义务，向受益人提供不可撤销、不可转让的见索即付独立保函（以下简称“本保函”）。 </w:t>
      </w:r>
    </w:p>
    <w:p w14:paraId="17A56091">
      <w:pPr>
        <w:spacing w:line="360" w:lineRule="auto"/>
        <w:ind w:firstLine="420" w:firstLineChars="200"/>
        <w:rPr>
          <w:rFonts w:cs="宋体"/>
          <w:color w:val="auto"/>
          <w:sz w:val="21"/>
          <w:szCs w:val="21"/>
          <w:highlight w:val="none"/>
        </w:rPr>
      </w:pPr>
      <w:r>
        <w:rPr>
          <w:rFonts w:hint="eastAsia" w:cs="宋体"/>
          <w:color w:val="auto"/>
          <w:sz w:val="21"/>
          <w:szCs w:val="21"/>
          <w:highlight w:val="none"/>
        </w:rPr>
        <w:t>一、本保函担保范围：承包人未按照基础合同的约定履行义务，应当向受益人承担的违约责任和赔偿因此造成的损失、利息、律师费、诉讼费用等实现债权的费用。</w:t>
      </w:r>
    </w:p>
    <w:p w14:paraId="5BD4C729">
      <w:pPr>
        <w:spacing w:line="360" w:lineRule="auto"/>
        <w:ind w:firstLine="420" w:firstLineChars="200"/>
        <w:rPr>
          <w:rFonts w:cs="宋体"/>
          <w:color w:val="auto"/>
          <w:sz w:val="21"/>
          <w:szCs w:val="21"/>
          <w:highlight w:val="none"/>
        </w:rPr>
      </w:pPr>
      <w:r>
        <w:rPr>
          <w:rFonts w:hint="eastAsia" w:cs="宋体"/>
          <w:color w:val="auto"/>
          <w:sz w:val="21"/>
          <w:szCs w:val="21"/>
          <w:highlight w:val="none"/>
        </w:rPr>
        <w:t>二、本保函担保金额最高不超过人民币（大写）</w:t>
      </w:r>
      <w:r>
        <w:rPr>
          <w:rFonts w:hint="eastAsia" w:cs="宋体"/>
          <w:color w:val="auto"/>
          <w:sz w:val="21"/>
          <w:szCs w:val="21"/>
          <w:highlight w:val="none"/>
          <w:u w:val="single"/>
        </w:rPr>
        <w:t xml:space="preserve">          </w:t>
      </w:r>
      <w:r>
        <w:rPr>
          <w:rFonts w:hint="eastAsia" w:cs="宋体"/>
          <w:color w:val="auto"/>
          <w:sz w:val="21"/>
          <w:szCs w:val="21"/>
          <w:highlight w:val="none"/>
        </w:rPr>
        <w:t>元（¥</w:t>
      </w:r>
      <w:r>
        <w:rPr>
          <w:rFonts w:hint="eastAsia" w:cs="宋体"/>
          <w:color w:val="auto"/>
          <w:sz w:val="21"/>
          <w:szCs w:val="21"/>
          <w:highlight w:val="none"/>
          <w:u w:val="single"/>
        </w:rPr>
        <w:t xml:space="preserve">       </w:t>
      </w:r>
      <w:r>
        <w:rPr>
          <w:rFonts w:hint="eastAsia" w:cs="宋体"/>
          <w:color w:val="auto"/>
          <w:sz w:val="21"/>
          <w:szCs w:val="21"/>
          <w:highlight w:val="none"/>
        </w:rPr>
        <w:t xml:space="preserve">）。 </w:t>
      </w:r>
    </w:p>
    <w:p w14:paraId="67EB2A4A">
      <w:pPr>
        <w:spacing w:line="360" w:lineRule="auto"/>
        <w:ind w:firstLine="420" w:firstLineChars="200"/>
        <w:rPr>
          <w:rFonts w:cs="宋体"/>
          <w:color w:val="auto"/>
          <w:sz w:val="21"/>
          <w:szCs w:val="21"/>
          <w:highlight w:val="none"/>
        </w:rPr>
      </w:pPr>
      <w:r>
        <w:rPr>
          <w:rFonts w:hint="eastAsia" w:cs="宋体"/>
          <w:color w:val="auto"/>
          <w:sz w:val="21"/>
          <w:szCs w:val="21"/>
          <w:highlight w:val="none"/>
        </w:rPr>
        <w:t xml:space="preserve">三、本保函有效期自开立之日起至基础合同约定的缺陷责任期满之日止。 </w:t>
      </w:r>
    </w:p>
    <w:p w14:paraId="5DB7FD45">
      <w:pPr>
        <w:spacing w:line="360" w:lineRule="auto"/>
        <w:ind w:firstLine="480"/>
        <w:rPr>
          <w:rFonts w:cs="宋体"/>
          <w:color w:val="auto"/>
          <w:sz w:val="21"/>
          <w:szCs w:val="21"/>
          <w:highlight w:val="none"/>
        </w:rPr>
      </w:pPr>
      <w:bookmarkStart w:id="628" w:name="_Hlk40302764"/>
      <w:r>
        <w:rPr>
          <w:rFonts w:hint="eastAsia" w:cs="宋体"/>
          <w:color w:val="auto"/>
          <w:sz w:val="21"/>
          <w:szCs w:val="21"/>
          <w:highlight w:val="none"/>
        </w:rPr>
        <w:t>四、开立人承诺，在收到受益人发来的书面付款通知后的七日内无条件支付，前述书面付款通知即为付款要求之单据，且应满足以下要求：</w:t>
      </w:r>
    </w:p>
    <w:bookmarkEnd w:id="628"/>
    <w:p w14:paraId="4E277F5B">
      <w:pPr>
        <w:spacing w:line="360" w:lineRule="auto"/>
        <w:ind w:firstLine="420" w:firstLineChars="200"/>
        <w:rPr>
          <w:rFonts w:cs="宋体"/>
          <w:color w:val="auto"/>
          <w:sz w:val="21"/>
          <w:szCs w:val="21"/>
          <w:highlight w:val="none"/>
        </w:rPr>
      </w:pPr>
      <w:r>
        <w:rPr>
          <w:rFonts w:hint="eastAsia" w:cs="宋体"/>
          <w:color w:val="auto"/>
          <w:sz w:val="21"/>
          <w:szCs w:val="21"/>
          <w:highlight w:val="none"/>
        </w:rPr>
        <w:t>（1）付款通知到达的日期在本保函的有效期内；</w:t>
      </w:r>
    </w:p>
    <w:p w14:paraId="636DC554">
      <w:pPr>
        <w:spacing w:line="360" w:lineRule="auto"/>
        <w:ind w:firstLine="420" w:firstLineChars="200"/>
        <w:rPr>
          <w:rFonts w:cs="宋体"/>
          <w:color w:val="auto"/>
          <w:sz w:val="21"/>
          <w:szCs w:val="21"/>
          <w:highlight w:val="none"/>
        </w:rPr>
      </w:pPr>
      <w:r>
        <w:rPr>
          <w:rFonts w:hint="eastAsia" w:cs="宋体"/>
          <w:color w:val="auto"/>
          <w:sz w:val="21"/>
          <w:szCs w:val="21"/>
          <w:highlight w:val="none"/>
        </w:rPr>
        <w:t>（2）载明要求支付的金额；</w:t>
      </w:r>
    </w:p>
    <w:p w14:paraId="3ACABFD4">
      <w:pPr>
        <w:spacing w:line="360" w:lineRule="auto"/>
        <w:ind w:firstLine="420" w:firstLineChars="200"/>
        <w:rPr>
          <w:rFonts w:cs="宋体"/>
          <w:color w:val="auto"/>
          <w:sz w:val="21"/>
          <w:szCs w:val="21"/>
          <w:highlight w:val="none"/>
        </w:rPr>
      </w:pPr>
      <w:r>
        <w:rPr>
          <w:rFonts w:hint="eastAsia" w:cs="宋体"/>
          <w:color w:val="auto"/>
          <w:sz w:val="21"/>
          <w:szCs w:val="21"/>
          <w:highlight w:val="none"/>
        </w:rPr>
        <w:t>（3）载明申请人违反合同义务的条款和内容；</w:t>
      </w:r>
    </w:p>
    <w:p w14:paraId="5A4DC3C6">
      <w:pPr>
        <w:spacing w:line="360" w:lineRule="auto"/>
        <w:ind w:firstLine="420" w:firstLineChars="200"/>
        <w:rPr>
          <w:rFonts w:cs="宋体"/>
          <w:color w:val="auto"/>
          <w:sz w:val="21"/>
          <w:szCs w:val="21"/>
          <w:highlight w:val="none"/>
        </w:rPr>
      </w:pPr>
      <w:r>
        <w:rPr>
          <w:rFonts w:hint="eastAsia" w:cs="宋体"/>
          <w:color w:val="auto"/>
          <w:sz w:val="21"/>
          <w:szCs w:val="21"/>
          <w:highlight w:val="none"/>
        </w:rPr>
        <w:t>（4）声明不存在合同文件约定或我国法律规定免除申请人或开立人支付责任的情形；</w:t>
      </w:r>
    </w:p>
    <w:p w14:paraId="41D99C78">
      <w:pPr>
        <w:spacing w:line="360" w:lineRule="auto"/>
        <w:ind w:firstLine="420" w:firstLineChars="200"/>
        <w:rPr>
          <w:rFonts w:cs="宋体"/>
          <w:color w:val="auto"/>
          <w:sz w:val="21"/>
          <w:szCs w:val="21"/>
          <w:highlight w:val="none"/>
        </w:rPr>
      </w:pPr>
      <w:r>
        <w:rPr>
          <w:rFonts w:hint="eastAsia" w:cs="宋体"/>
          <w:color w:val="auto"/>
          <w:sz w:val="21"/>
          <w:szCs w:val="21"/>
          <w:highlight w:val="none"/>
        </w:rPr>
        <w:t>（5）付款通知应在本保函有效期内到达的地址是：</w:t>
      </w:r>
      <w:r>
        <w:rPr>
          <w:rFonts w:hint="eastAsia" w:cs="宋体"/>
          <w:color w:val="auto"/>
          <w:sz w:val="21"/>
          <w:szCs w:val="21"/>
          <w:highlight w:val="none"/>
          <w:u w:val="single"/>
        </w:rPr>
        <w:t xml:space="preserve">             </w:t>
      </w:r>
      <w:r>
        <w:rPr>
          <w:rFonts w:hint="eastAsia" w:cs="宋体"/>
          <w:color w:val="auto"/>
          <w:sz w:val="21"/>
          <w:szCs w:val="21"/>
          <w:highlight w:val="none"/>
        </w:rPr>
        <w:t>。</w:t>
      </w:r>
    </w:p>
    <w:p w14:paraId="6EA3B36F">
      <w:pPr>
        <w:spacing w:line="360" w:lineRule="auto"/>
        <w:ind w:firstLine="420" w:firstLineChars="200"/>
        <w:rPr>
          <w:rFonts w:cs="宋体"/>
          <w:color w:val="auto"/>
          <w:sz w:val="21"/>
          <w:szCs w:val="21"/>
          <w:highlight w:val="none"/>
        </w:rPr>
      </w:pPr>
      <w:bookmarkStart w:id="629" w:name="_Hlk40303486"/>
      <w:r>
        <w:rPr>
          <w:rFonts w:hint="eastAsia" w:cs="宋体"/>
          <w:color w:val="auto"/>
          <w:sz w:val="21"/>
          <w:szCs w:val="21"/>
          <w:highlight w:val="none"/>
        </w:rPr>
        <w:t>受益人发出的书面付款通知应由其法定代表人（负责人）或授权代理人签字并加盖公章。</w:t>
      </w:r>
      <w:bookmarkEnd w:id="629"/>
    </w:p>
    <w:p w14:paraId="425F8D81">
      <w:pPr>
        <w:spacing w:line="360" w:lineRule="auto"/>
        <w:ind w:firstLine="420" w:firstLineChars="200"/>
        <w:rPr>
          <w:rFonts w:cs="宋体"/>
          <w:color w:val="auto"/>
          <w:sz w:val="21"/>
          <w:szCs w:val="21"/>
          <w:highlight w:val="none"/>
        </w:rPr>
      </w:pPr>
      <w:r>
        <w:rPr>
          <w:rFonts w:hint="eastAsia" w:cs="宋体"/>
          <w:color w:val="auto"/>
          <w:sz w:val="21"/>
          <w:szCs w:val="21"/>
          <w:highlight w:val="none"/>
        </w:rPr>
        <w:t xml:space="preserve">五、本保函项下的权利不得转让，不得设定担保。受益人未经我方书面同意转 让本保函或其项下任何权利，对我方不发生法律效力。 </w:t>
      </w:r>
    </w:p>
    <w:p w14:paraId="5E520123">
      <w:pPr>
        <w:spacing w:line="360" w:lineRule="auto"/>
        <w:ind w:firstLine="420" w:firstLineChars="200"/>
        <w:rPr>
          <w:rFonts w:cs="宋体"/>
          <w:color w:val="auto"/>
          <w:sz w:val="21"/>
          <w:szCs w:val="21"/>
          <w:highlight w:val="none"/>
        </w:rPr>
      </w:pPr>
      <w:r>
        <w:rPr>
          <w:rFonts w:hint="eastAsia" w:cs="宋体"/>
          <w:color w:val="auto"/>
          <w:sz w:val="21"/>
          <w:szCs w:val="21"/>
          <w:highlight w:val="none"/>
        </w:rPr>
        <w:t xml:space="preserve">六、与本保函有关的基础合同不成立、不生效、无效、被撤销、被解除，不影响本保函的独立有效。 </w:t>
      </w:r>
    </w:p>
    <w:p w14:paraId="5686EA3D">
      <w:pPr>
        <w:spacing w:line="360" w:lineRule="auto"/>
        <w:ind w:firstLine="420" w:firstLineChars="200"/>
        <w:rPr>
          <w:rFonts w:cs="宋体"/>
          <w:color w:val="auto"/>
          <w:sz w:val="21"/>
          <w:szCs w:val="21"/>
          <w:highlight w:val="none"/>
        </w:rPr>
      </w:pPr>
      <w:bookmarkStart w:id="630" w:name="_Hlk40303383"/>
      <w:bookmarkStart w:id="631" w:name="_Hlk40354981"/>
      <w:r>
        <w:rPr>
          <w:rFonts w:hint="eastAsia" w:cs="宋体"/>
          <w:color w:val="auto"/>
          <w:sz w:val="21"/>
          <w:szCs w:val="21"/>
          <w:highlight w:val="none"/>
        </w:rPr>
        <w:t xml:space="preserve">七、本保函项下的义务和责任均在保函有效期到期后自动消灭。 </w:t>
      </w:r>
    </w:p>
    <w:p w14:paraId="13F2F6AD">
      <w:pPr>
        <w:spacing w:line="360" w:lineRule="auto"/>
        <w:ind w:firstLine="420" w:firstLineChars="200"/>
        <w:rPr>
          <w:rFonts w:cs="宋体"/>
          <w:color w:val="auto"/>
          <w:sz w:val="21"/>
          <w:szCs w:val="21"/>
          <w:highlight w:val="none"/>
        </w:rPr>
      </w:pPr>
      <w:r>
        <w:rPr>
          <w:rFonts w:hint="eastAsia" w:cs="宋体"/>
          <w:color w:val="auto"/>
          <w:sz w:val="21"/>
          <w:szCs w:val="21"/>
          <w:highlight w:val="none"/>
        </w:rPr>
        <w:t>八、本保函适用的法律为中华人民共和国法律，因本保函产生的纠纷案件，</w:t>
      </w:r>
      <w:bookmarkEnd w:id="630"/>
      <w:r>
        <w:rPr>
          <w:rFonts w:hint="eastAsia" w:cs="宋体"/>
          <w:color w:val="auto"/>
          <w:sz w:val="21"/>
          <w:szCs w:val="21"/>
          <w:highlight w:val="none"/>
        </w:rPr>
        <w:t xml:space="preserve">由受益人所在地人民法院管辖。 </w:t>
      </w:r>
    </w:p>
    <w:bookmarkEnd w:id="631"/>
    <w:p w14:paraId="4F189C9D">
      <w:pPr>
        <w:spacing w:line="360" w:lineRule="auto"/>
        <w:ind w:firstLine="420" w:firstLineChars="200"/>
        <w:rPr>
          <w:rFonts w:cs="宋体"/>
          <w:color w:val="auto"/>
          <w:sz w:val="21"/>
          <w:szCs w:val="21"/>
          <w:highlight w:val="none"/>
        </w:rPr>
      </w:pPr>
      <w:r>
        <w:rPr>
          <w:rFonts w:hint="eastAsia" w:cs="宋体"/>
          <w:color w:val="auto"/>
          <w:sz w:val="21"/>
          <w:szCs w:val="21"/>
          <w:highlight w:val="none"/>
        </w:rPr>
        <w:t xml:space="preserve">九、本保函自我方法定代表人或授权代表签字并加盖公章之日起生效。 </w:t>
      </w:r>
    </w:p>
    <w:p w14:paraId="7090191F">
      <w:pPr>
        <w:spacing w:line="360" w:lineRule="auto"/>
        <w:ind w:firstLine="420" w:firstLineChars="200"/>
        <w:rPr>
          <w:rFonts w:cs="宋体"/>
          <w:color w:val="auto"/>
          <w:sz w:val="21"/>
          <w:szCs w:val="21"/>
          <w:highlight w:val="none"/>
        </w:rPr>
      </w:pPr>
    </w:p>
    <w:p w14:paraId="75509DE6">
      <w:pPr>
        <w:spacing w:line="360" w:lineRule="auto"/>
        <w:ind w:firstLine="420" w:firstLineChars="200"/>
        <w:rPr>
          <w:rFonts w:cs="宋体"/>
          <w:color w:val="auto"/>
          <w:sz w:val="21"/>
          <w:szCs w:val="21"/>
          <w:highlight w:val="none"/>
        </w:rPr>
      </w:pPr>
    </w:p>
    <w:p w14:paraId="2D3B19E9">
      <w:pPr>
        <w:spacing w:line="360" w:lineRule="auto"/>
        <w:ind w:firstLine="420" w:firstLineChars="200"/>
        <w:rPr>
          <w:rFonts w:cs="宋体"/>
          <w:color w:val="auto"/>
          <w:sz w:val="21"/>
          <w:szCs w:val="21"/>
          <w:highlight w:val="none"/>
        </w:rPr>
      </w:pPr>
    </w:p>
    <w:p w14:paraId="3588E29B">
      <w:pPr>
        <w:spacing w:line="360" w:lineRule="auto"/>
        <w:ind w:firstLine="420" w:firstLineChars="200"/>
        <w:rPr>
          <w:rFonts w:cs="宋体"/>
          <w:color w:val="auto"/>
          <w:sz w:val="21"/>
          <w:szCs w:val="21"/>
          <w:highlight w:val="none"/>
        </w:rPr>
      </w:pPr>
      <w:r>
        <w:rPr>
          <w:rFonts w:hint="eastAsia" w:cs="宋体"/>
          <w:color w:val="auto"/>
          <w:sz w:val="21"/>
          <w:szCs w:val="21"/>
          <w:highlight w:val="none"/>
        </w:rPr>
        <w:t>开 立 人：</w:t>
      </w:r>
      <w:r>
        <w:rPr>
          <w:rFonts w:hint="eastAsia" w:cs="宋体"/>
          <w:color w:val="auto"/>
          <w:sz w:val="21"/>
          <w:szCs w:val="21"/>
          <w:highlight w:val="none"/>
          <w:u w:val="single"/>
        </w:rPr>
        <w:t xml:space="preserve">                              </w:t>
      </w:r>
      <w:r>
        <w:rPr>
          <w:rFonts w:hint="eastAsia" w:cs="宋体"/>
          <w:color w:val="auto"/>
          <w:sz w:val="21"/>
          <w:szCs w:val="21"/>
          <w:highlight w:val="none"/>
        </w:rPr>
        <w:t xml:space="preserve">（公章） </w:t>
      </w:r>
    </w:p>
    <w:p w14:paraId="3E0A41A9">
      <w:pPr>
        <w:spacing w:line="360" w:lineRule="auto"/>
        <w:ind w:firstLine="420" w:firstLineChars="200"/>
        <w:rPr>
          <w:rFonts w:cs="宋体"/>
          <w:color w:val="auto"/>
          <w:sz w:val="21"/>
          <w:szCs w:val="21"/>
          <w:highlight w:val="none"/>
        </w:rPr>
      </w:pPr>
      <w:r>
        <w:rPr>
          <w:rFonts w:hint="eastAsia" w:cs="宋体"/>
          <w:color w:val="auto"/>
          <w:sz w:val="21"/>
          <w:szCs w:val="21"/>
          <w:highlight w:val="none"/>
        </w:rPr>
        <w:t>法定代表人（或授权代表）：</w:t>
      </w:r>
      <w:r>
        <w:rPr>
          <w:rFonts w:hint="eastAsia" w:cs="宋体"/>
          <w:color w:val="auto"/>
          <w:sz w:val="21"/>
          <w:szCs w:val="21"/>
          <w:highlight w:val="none"/>
          <w:u w:val="single"/>
        </w:rPr>
        <w:t xml:space="preserve">               </w:t>
      </w:r>
      <w:r>
        <w:rPr>
          <w:rFonts w:hint="eastAsia" w:cs="宋体"/>
          <w:color w:val="auto"/>
          <w:sz w:val="21"/>
          <w:szCs w:val="21"/>
          <w:highlight w:val="none"/>
        </w:rPr>
        <w:t xml:space="preserve">（签字） </w:t>
      </w:r>
    </w:p>
    <w:p w14:paraId="78435594">
      <w:pPr>
        <w:spacing w:line="360" w:lineRule="auto"/>
        <w:ind w:firstLine="420" w:firstLineChars="200"/>
        <w:rPr>
          <w:rFonts w:cs="宋体"/>
          <w:color w:val="auto"/>
          <w:sz w:val="21"/>
          <w:szCs w:val="21"/>
          <w:highlight w:val="none"/>
        </w:rPr>
      </w:pPr>
      <w:r>
        <w:rPr>
          <w:rFonts w:hint="eastAsia" w:cs="宋体"/>
          <w:color w:val="auto"/>
          <w:sz w:val="21"/>
          <w:szCs w:val="21"/>
          <w:highlight w:val="none"/>
        </w:rPr>
        <w:t>地    址：</w:t>
      </w:r>
      <w:r>
        <w:rPr>
          <w:rFonts w:hint="eastAsia" w:cs="宋体"/>
          <w:color w:val="auto"/>
          <w:sz w:val="21"/>
          <w:szCs w:val="21"/>
          <w:highlight w:val="none"/>
          <w:u w:val="single"/>
        </w:rPr>
        <w:t xml:space="preserve">                                       </w:t>
      </w:r>
    </w:p>
    <w:p w14:paraId="63BCFA47">
      <w:pPr>
        <w:spacing w:line="360" w:lineRule="auto"/>
        <w:ind w:firstLine="420" w:firstLineChars="200"/>
        <w:rPr>
          <w:rFonts w:cs="宋体"/>
          <w:color w:val="auto"/>
          <w:sz w:val="21"/>
          <w:szCs w:val="21"/>
          <w:highlight w:val="none"/>
        </w:rPr>
      </w:pPr>
      <w:r>
        <w:rPr>
          <w:rFonts w:hint="eastAsia" w:cs="宋体"/>
          <w:color w:val="auto"/>
          <w:sz w:val="21"/>
          <w:szCs w:val="21"/>
          <w:highlight w:val="none"/>
        </w:rPr>
        <w:t>邮政编码：</w:t>
      </w:r>
      <w:r>
        <w:rPr>
          <w:rFonts w:hint="eastAsia" w:cs="宋体"/>
          <w:color w:val="auto"/>
          <w:sz w:val="21"/>
          <w:szCs w:val="21"/>
          <w:highlight w:val="none"/>
          <w:u w:val="single"/>
        </w:rPr>
        <w:t xml:space="preserve">                 </w:t>
      </w:r>
    </w:p>
    <w:p w14:paraId="270AD7F7">
      <w:pPr>
        <w:spacing w:line="360" w:lineRule="auto"/>
        <w:ind w:firstLine="420" w:firstLineChars="200"/>
        <w:rPr>
          <w:rFonts w:cs="宋体"/>
          <w:color w:val="auto"/>
          <w:sz w:val="21"/>
          <w:szCs w:val="21"/>
          <w:highlight w:val="none"/>
        </w:rPr>
      </w:pPr>
      <w:r>
        <w:rPr>
          <w:rFonts w:hint="eastAsia" w:cs="宋体"/>
          <w:color w:val="auto"/>
          <w:sz w:val="21"/>
          <w:szCs w:val="21"/>
          <w:highlight w:val="none"/>
        </w:rPr>
        <w:t>电    话：</w:t>
      </w:r>
      <w:r>
        <w:rPr>
          <w:rFonts w:hint="eastAsia" w:cs="宋体"/>
          <w:color w:val="auto"/>
          <w:sz w:val="21"/>
          <w:szCs w:val="21"/>
          <w:highlight w:val="none"/>
          <w:u w:val="single"/>
        </w:rPr>
        <w:t xml:space="preserve">                 </w:t>
      </w:r>
    </w:p>
    <w:p w14:paraId="483F0D72">
      <w:pPr>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传    真：</w:t>
      </w:r>
      <w:r>
        <w:rPr>
          <w:rFonts w:hint="eastAsia" w:cs="宋体"/>
          <w:color w:val="auto"/>
          <w:sz w:val="21"/>
          <w:szCs w:val="21"/>
          <w:highlight w:val="none"/>
          <w:u w:val="single"/>
        </w:rPr>
        <w:t xml:space="preserve">                 </w:t>
      </w:r>
    </w:p>
    <w:p w14:paraId="372ED3BD">
      <w:pPr>
        <w:spacing w:line="360" w:lineRule="auto"/>
        <w:ind w:left="1303" w:leftChars="200" w:hanging="903" w:hangingChars="430"/>
        <w:rPr>
          <w:rFonts w:cs="宋体"/>
          <w:color w:val="auto"/>
          <w:sz w:val="21"/>
          <w:szCs w:val="21"/>
          <w:highlight w:val="none"/>
        </w:rPr>
      </w:pPr>
      <w:r>
        <w:rPr>
          <w:rFonts w:hint="eastAsia" w:cs="宋体"/>
          <w:color w:val="auto"/>
          <w:sz w:val="21"/>
          <w:szCs w:val="21"/>
          <w:highlight w:val="none"/>
        </w:rPr>
        <w:t>开立时间：</w:t>
      </w:r>
      <w:r>
        <w:rPr>
          <w:rFonts w:hint="eastAsia" w:cs="宋体"/>
          <w:color w:val="auto"/>
          <w:sz w:val="21"/>
          <w:szCs w:val="21"/>
          <w:highlight w:val="none"/>
          <w:u w:val="single"/>
        </w:rPr>
        <w:t xml:space="preserve">      </w:t>
      </w:r>
      <w:r>
        <w:rPr>
          <w:rFonts w:hint="eastAsia" w:cs="宋体"/>
          <w:color w:val="auto"/>
          <w:sz w:val="21"/>
          <w:szCs w:val="21"/>
          <w:highlight w:val="none"/>
        </w:rPr>
        <w:t>年</w:t>
      </w:r>
      <w:r>
        <w:rPr>
          <w:rFonts w:hint="eastAsia" w:cs="宋体"/>
          <w:color w:val="auto"/>
          <w:sz w:val="21"/>
          <w:szCs w:val="21"/>
          <w:highlight w:val="none"/>
          <w:u w:val="single"/>
        </w:rPr>
        <w:t xml:space="preserve">      </w:t>
      </w:r>
      <w:r>
        <w:rPr>
          <w:rFonts w:hint="eastAsia" w:cs="宋体"/>
          <w:color w:val="auto"/>
          <w:sz w:val="21"/>
          <w:szCs w:val="21"/>
          <w:highlight w:val="none"/>
        </w:rPr>
        <w:t>月</w:t>
      </w:r>
      <w:r>
        <w:rPr>
          <w:rFonts w:hint="eastAsia" w:cs="宋体"/>
          <w:color w:val="auto"/>
          <w:sz w:val="21"/>
          <w:szCs w:val="21"/>
          <w:highlight w:val="none"/>
          <w:u w:val="single"/>
        </w:rPr>
        <w:t xml:space="preserve">    </w:t>
      </w:r>
      <w:r>
        <w:rPr>
          <w:rFonts w:hint="eastAsia" w:cs="宋体"/>
          <w:color w:val="auto"/>
          <w:sz w:val="21"/>
          <w:szCs w:val="21"/>
          <w:highlight w:val="none"/>
        </w:rPr>
        <w:t>日</w:t>
      </w:r>
    </w:p>
    <w:p w14:paraId="7CA365A4">
      <w:pPr>
        <w:spacing w:before="312" w:beforeLines="100" w:after="312" w:afterLines="100"/>
        <w:outlineLvl w:val="2"/>
        <w:rPr>
          <w:rFonts w:ascii="Times New Roman" w:eastAsia="黑体"/>
          <w:color w:val="auto"/>
          <w:szCs w:val="24"/>
          <w:highlight w:val="none"/>
        </w:rPr>
      </w:pPr>
      <w:r>
        <w:rPr>
          <w:rFonts w:ascii="Times New Roman" w:eastAsia="黑体"/>
          <w:bCs/>
          <w:color w:val="auto"/>
          <w:highlight w:val="none"/>
        </w:rPr>
        <w:br w:type="page"/>
      </w:r>
      <w:bookmarkStart w:id="632" w:name="_Toc128950245"/>
      <w:r>
        <w:rPr>
          <w:rFonts w:hint="eastAsia" w:ascii="Times New Roman" w:eastAsia="黑体"/>
          <w:color w:val="auto"/>
          <w:szCs w:val="24"/>
          <w:highlight w:val="none"/>
        </w:rPr>
        <w:t>附</w:t>
      </w:r>
      <w:bookmarkStart w:id="633" w:name="_Toc296944571"/>
      <w:bookmarkStart w:id="634" w:name="_Toc296503232"/>
      <w:bookmarkStart w:id="635" w:name="_Toc296347231"/>
      <w:bookmarkStart w:id="636" w:name="_Toc296891060"/>
      <w:bookmarkStart w:id="637" w:name="_Toc296891272"/>
      <w:bookmarkStart w:id="638" w:name="_Toc296346733"/>
      <w:bookmarkStart w:id="639" w:name="_Toc267261702"/>
      <w:r>
        <w:rPr>
          <w:rFonts w:hint="eastAsia" w:ascii="Times New Roman" w:eastAsia="黑体"/>
          <w:color w:val="auto"/>
          <w:szCs w:val="24"/>
          <w:highlight w:val="none"/>
        </w:rPr>
        <w:t>件</w:t>
      </w:r>
      <w:r>
        <w:rPr>
          <w:rFonts w:hint="eastAsia" w:ascii="Times New Roman" w:eastAsia="黑体"/>
          <w:color w:val="auto"/>
          <w:szCs w:val="24"/>
          <w:highlight w:val="none"/>
          <w:lang w:val="en-US" w:eastAsia="zh-CN"/>
        </w:rPr>
        <w:t>6</w:t>
      </w:r>
      <w:r>
        <w:rPr>
          <w:rFonts w:hint="eastAsia" w:ascii="Times New Roman" w:eastAsia="黑体"/>
          <w:color w:val="auto"/>
          <w:szCs w:val="24"/>
          <w:highlight w:val="none"/>
        </w:rPr>
        <w:t>：预付款担保</w:t>
      </w:r>
      <w:bookmarkEnd w:id="632"/>
    </w:p>
    <w:bookmarkEnd w:id="633"/>
    <w:bookmarkEnd w:id="634"/>
    <w:bookmarkEnd w:id="635"/>
    <w:bookmarkEnd w:id="636"/>
    <w:bookmarkEnd w:id="637"/>
    <w:bookmarkEnd w:id="638"/>
    <w:bookmarkEnd w:id="639"/>
    <w:p w14:paraId="52AE7D7C">
      <w:pPr>
        <w:spacing w:line="360" w:lineRule="auto"/>
        <w:jc w:val="center"/>
        <w:rPr>
          <w:rFonts w:cs="宋体"/>
          <w:b/>
          <w:bCs/>
          <w:color w:val="auto"/>
          <w:sz w:val="32"/>
          <w:szCs w:val="32"/>
          <w:highlight w:val="none"/>
        </w:rPr>
      </w:pPr>
      <w:r>
        <w:rPr>
          <w:rFonts w:hint="eastAsia" w:cs="宋体"/>
          <w:b/>
          <w:bCs/>
          <w:color w:val="auto"/>
          <w:sz w:val="32"/>
          <w:szCs w:val="32"/>
          <w:highlight w:val="none"/>
        </w:rPr>
        <w:t>预付款保函示范文本</w:t>
      </w:r>
    </w:p>
    <w:p w14:paraId="5A4C654E">
      <w:pPr>
        <w:wordWrap w:val="0"/>
        <w:spacing w:line="360" w:lineRule="auto"/>
        <w:jc w:val="right"/>
        <w:rPr>
          <w:rFonts w:ascii="Times New Roman"/>
          <w:color w:val="auto"/>
          <w:szCs w:val="21"/>
          <w:highlight w:val="none"/>
        </w:rPr>
      </w:pPr>
      <w:r>
        <w:rPr>
          <w:rFonts w:hint="eastAsia" w:ascii="Times New Roman"/>
          <w:color w:val="auto"/>
          <w:szCs w:val="21"/>
          <w:highlight w:val="none"/>
        </w:rPr>
        <w:t>编号：</w:t>
      </w:r>
      <w:r>
        <w:rPr>
          <w:rFonts w:hint="eastAsia" w:ascii="Times New Roman"/>
          <w:color w:val="auto"/>
          <w:szCs w:val="21"/>
          <w:highlight w:val="none"/>
          <w:u w:val="single"/>
        </w:rPr>
        <w:t xml:space="preserve"> </w:t>
      </w:r>
      <w:r>
        <w:rPr>
          <w:rFonts w:ascii="Times New Roman"/>
          <w:color w:val="auto"/>
          <w:szCs w:val="21"/>
          <w:highlight w:val="none"/>
          <w:u w:val="single"/>
        </w:rPr>
        <w:t xml:space="preserve">          </w:t>
      </w:r>
    </w:p>
    <w:p w14:paraId="1E70B8B8">
      <w:pPr>
        <w:spacing w:line="360" w:lineRule="auto"/>
        <w:rPr>
          <w:rFonts w:ascii="Times New Roman"/>
          <w:color w:val="auto"/>
          <w:szCs w:val="21"/>
          <w:highlight w:val="none"/>
        </w:rPr>
      </w:pPr>
    </w:p>
    <w:p w14:paraId="0D326B1C">
      <w:pPr>
        <w:spacing w:line="360" w:lineRule="auto"/>
        <w:rPr>
          <w:rFonts w:cs="宋体"/>
          <w:color w:val="auto"/>
          <w:sz w:val="21"/>
          <w:szCs w:val="21"/>
          <w:highlight w:val="none"/>
        </w:rPr>
      </w:pPr>
      <w:r>
        <w:rPr>
          <w:rFonts w:hint="eastAsia" w:cs="宋体"/>
          <w:color w:val="auto"/>
          <w:sz w:val="21"/>
          <w:szCs w:val="21"/>
          <w:highlight w:val="none"/>
          <w:u w:val="single"/>
        </w:rPr>
        <w:t xml:space="preserve">              </w:t>
      </w:r>
      <w:r>
        <w:rPr>
          <w:rFonts w:hint="eastAsia" w:cs="宋体"/>
          <w:color w:val="auto"/>
          <w:sz w:val="21"/>
          <w:szCs w:val="21"/>
          <w:highlight w:val="none"/>
        </w:rPr>
        <w:t xml:space="preserve">（受益人名称）： </w:t>
      </w:r>
    </w:p>
    <w:p w14:paraId="6D8E2048">
      <w:pPr>
        <w:spacing w:line="360" w:lineRule="auto"/>
        <w:ind w:firstLine="420" w:firstLineChars="200"/>
        <w:rPr>
          <w:rFonts w:cs="宋体"/>
          <w:color w:val="auto"/>
          <w:sz w:val="21"/>
          <w:szCs w:val="21"/>
          <w:highlight w:val="none"/>
        </w:rPr>
      </w:pPr>
      <w:r>
        <w:rPr>
          <w:rFonts w:hint="eastAsia" w:cs="宋体"/>
          <w:color w:val="auto"/>
          <w:sz w:val="21"/>
          <w:szCs w:val="21"/>
          <w:highlight w:val="none"/>
        </w:rPr>
        <w:t>鉴于</w:t>
      </w:r>
      <w:r>
        <w:rPr>
          <w:rFonts w:hint="eastAsia" w:cs="宋体"/>
          <w:color w:val="auto"/>
          <w:sz w:val="21"/>
          <w:szCs w:val="21"/>
          <w:highlight w:val="none"/>
          <w:u w:val="single"/>
        </w:rPr>
        <w:t xml:space="preserve">     </w:t>
      </w:r>
      <w:r>
        <w:rPr>
          <w:rFonts w:hint="eastAsia" w:cs="宋体"/>
          <w:color w:val="auto"/>
          <w:sz w:val="21"/>
          <w:szCs w:val="21"/>
          <w:highlight w:val="none"/>
        </w:rPr>
        <w:t>（以下简称“受益人”）与</w:t>
      </w:r>
      <w:r>
        <w:rPr>
          <w:rFonts w:hint="eastAsia" w:cs="宋体"/>
          <w:color w:val="auto"/>
          <w:sz w:val="21"/>
          <w:szCs w:val="21"/>
          <w:highlight w:val="none"/>
          <w:u w:val="single"/>
        </w:rPr>
        <w:t xml:space="preserve">     </w:t>
      </w:r>
      <w:r>
        <w:rPr>
          <w:rFonts w:hint="eastAsia" w:cs="宋体"/>
          <w:color w:val="auto"/>
          <w:sz w:val="21"/>
          <w:szCs w:val="21"/>
          <w:highlight w:val="none"/>
        </w:rPr>
        <w:t>（以下简称“申请人”）于</w:t>
      </w:r>
      <w:r>
        <w:rPr>
          <w:rFonts w:hint="eastAsia" w:cs="宋体"/>
          <w:color w:val="auto"/>
          <w:sz w:val="21"/>
          <w:szCs w:val="21"/>
          <w:highlight w:val="none"/>
          <w:u w:val="single"/>
        </w:rPr>
        <w:t xml:space="preserve">    </w:t>
      </w:r>
      <w:r>
        <w:rPr>
          <w:rFonts w:hint="eastAsia" w:cs="宋体"/>
          <w:color w:val="auto"/>
          <w:sz w:val="21"/>
          <w:szCs w:val="21"/>
          <w:highlight w:val="none"/>
        </w:rPr>
        <w:t>年</w:t>
      </w:r>
      <w:r>
        <w:rPr>
          <w:rFonts w:hint="eastAsia" w:cs="宋体"/>
          <w:color w:val="auto"/>
          <w:sz w:val="21"/>
          <w:szCs w:val="21"/>
          <w:highlight w:val="none"/>
          <w:u w:val="single"/>
        </w:rPr>
        <w:t xml:space="preserve">   </w:t>
      </w:r>
      <w:r>
        <w:rPr>
          <w:rFonts w:hint="eastAsia" w:cs="宋体"/>
          <w:color w:val="auto"/>
          <w:sz w:val="21"/>
          <w:szCs w:val="21"/>
          <w:highlight w:val="none"/>
        </w:rPr>
        <w:t>月</w:t>
      </w:r>
      <w:r>
        <w:rPr>
          <w:rFonts w:hint="eastAsia" w:cs="宋体"/>
          <w:color w:val="auto"/>
          <w:sz w:val="21"/>
          <w:szCs w:val="21"/>
          <w:highlight w:val="none"/>
          <w:u w:val="single"/>
        </w:rPr>
        <w:t xml:space="preserve">   </w:t>
      </w:r>
      <w:r>
        <w:rPr>
          <w:rFonts w:hint="eastAsia" w:cs="宋体"/>
          <w:color w:val="auto"/>
          <w:sz w:val="21"/>
          <w:szCs w:val="21"/>
          <w:highlight w:val="none"/>
        </w:rPr>
        <w:t>日就</w:t>
      </w:r>
      <w:r>
        <w:rPr>
          <w:rFonts w:hint="eastAsia" w:cs="宋体"/>
          <w:snapToGrid w:val="0"/>
          <w:color w:val="auto"/>
          <w:sz w:val="21"/>
          <w:szCs w:val="21"/>
          <w:highlight w:val="none"/>
          <w:u w:val="single"/>
        </w:rPr>
        <w:t xml:space="preserve">        </w:t>
      </w:r>
      <w:r>
        <w:rPr>
          <w:rFonts w:hint="eastAsia" w:cs="宋体"/>
          <w:snapToGrid w:val="0"/>
          <w:color w:val="auto"/>
          <w:sz w:val="21"/>
          <w:szCs w:val="21"/>
          <w:highlight w:val="none"/>
        </w:rPr>
        <w:t>（项目编号）的</w:t>
      </w:r>
      <w:r>
        <w:rPr>
          <w:rFonts w:hint="eastAsia" w:cs="宋体"/>
          <w:snapToGrid w:val="0"/>
          <w:color w:val="auto"/>
          <w:sz w:val="21"/>
          <w:szCs w:val="21"/>
          <w:highlight w:val="none"/>
          <w:u w:val="single"/>
        </w:rPr>
        <w:t xml:space="preserve">     </w:t>
      </w:r>
      <w:r>
        <w:rPr>
          <w:rFonts w:hint="eastAsia" w:cs="宋体"/>
          <w:snapToGrid w:val="0"/>
          <w:color w:val="auto"/>
          <w:sz w:val="21"/>
          <w:szCs w:val="21"/>
          <w:highlight w:val="none"/>
        </w:rPr>
        <w:t>（项目名称）</w:t>
      </w:r>
      <w:r>
        <w:rPr>
          <w:rFonts w:hint="eastAsia" w:cs="宋体"/>
          <w:color w:val="auto"/>
          <w:sz w:val="21"/>
          <w:szCs w:val="21"/>
          <w:highlight w:val="none"/>
        </w:rPr>
        <w:t>有关事项协商一致共同签订</w:t>
      </w:r>
      <w:r>
        <w:rPr>
          <w:rFonts w:hint="eastAsia" w:cs="宋体"/>
          <w:color w:val="auto"/>
          <w:sz w:val="21"/>
          <w:szCs w:val="21"/>
          <w:highlight w:val="none"/>
          <w:u w:val="single"/>
        </w:rPr>
        <w:t>《        》</w:t>
      </w:r>
      <w:r>
        <w:rPr>
          <w:rFonts w:hint="eastAsia" w:cs="宋体"/>
          <w:color w:val="auto"/>
          <w:sz w:val="21"/>
          <w:szCs w:val="21"/>
          <w:highlight w:val="none"/>
        </w:rPr>
        <w:t xml:space="preserve">（以下简称“基础合同”），开立人根据主合同了解到申请人为主合同项下之承包人，受益人为主合同项下之发包人，基于申请人的请求，开立人同意就申请人按照合同约定正确和合理地为合同目的使用预付款，向受益人提供不可撤销、不可转让的见索即付独立保函（以下简称“本保函”）。 </w:t>
      </w:r>
    </w:p>
    <w:p w14:paraId="4EB23D50">
      <w:pPr>
        <w:spacing w:line="360" w:lineRule="auto"/>
        <w:ind w:firstLine="420" w:firstLineChars="200"/>
        <w:rPr>
          <w:rFonts w:cs="宋体"/>
          <w:color w:val="auto"/>
          <w:sz w:val="21"/>
          <w:szCs w:val="21"/>
          <w:highlight w:val="none"/>
        </w:rPr>
      </w:pPr>
      <w:r>
        <w:rPr>
          <w:rFonts w:hint="eastAsia" w:cs="宋体"/>
          <w:color w:val="auto"/>
          <w:sz w:val="21"/>
          <w:szCs w:val="21"/>
          <w:highlight w:val="none"/>
        </w:rPr>
        <w:t>一、本保函担保范围：申请人未按照合同约定正确和合理地为合同目的使用预付款，应当向受益人承担的违约责任和赔偿因此造成的损失、利息、律师费、诉讼费用等实现债权的费用。</w:t>
      </w:r>
    </w:p>
    <w:p w14:paraId="75A7DB55">
      <w:pPr>
        <w:spacing w:line="360" w:lineRule="auto"/>
        <w:ind w:firstLine="420" w:firstLineChars="200"/>
        <w:rPr>
          <w:rFonts w:cs="宋体"/>
          <w:color w:val="auto"/>
          <w:sz w:val="21"/>
          <w:szCs w:val="21"/>
          <w:highlight w:val="none"/>
        </w:rPr>
      </w:pPr>
      <w:r>
        <w:rPr>
          <w:rFonts w:hint="eastAsia" w:cs="宋体"/>
          <w:color w:val="auto"/>
          <w:sz w:val="21"/>
          <w:szCs w:val="21"/>
          <w:highlight w:val="none"/>
        </w:rPr>
        <w:t>二、本保函担保金额最高不超过人民币（大写）</w:t>
      </w:r>
      <w:r>
        <w:rPr>
          <w:rFonts w:hint="eastAsia" w:cs="宋体"/>
          <w:color w:val="auto"/>
          <w:sz w:val="21"/>
          <w:szCs w:val="21"/>
          <w:highlight w:val="none"/>
          <w:u w:val="single"/>
        </w:rPr>
        <w:t xml:space="preserve">          </w:t>
      </w:r>
      <w:r>
        <w:rPr>
          <w:rFonts w:hint="eastAsia" w:cs="宋体"/>
          <w:color w:val="auto"/>
          <w:sz w:val="21"/>
          <w:szCs w:val="21"/>
          <w:highlight w:val="none"/>
        </w:rPr>
        <w:t>元（¥</w:t>
      </w:r>
      <w:r>
        <w:rPr>
          <w:rFonts w:hint="eastAsia" w:cs="宋体"/>
          <w:color w:val="auto"/>
          <w:sz w:val="21"/>
          <w:szCs w:val="21"/>
          <w:highlight w:val="none"/>
          <w:u w:val="single"/>
        </w:rPr>
        <w:t xml:space="preserve">       </w:t>
      </w:r>
      <w:r>
        <w:rPr>
          <w:rFonts w:hint="eastAsia" w:cs="宋体"/>
          <w:color w:val="auto"/>
          <w:sz w:val="21"/>
          <w:szCs w:val="21"/>
          <w:highlight w:val="none"/>
        </w:rPr>
        <w:t xml:space="preserve">）。 </w:t>
      </w:r>
    </w:p>
    <w:p w14:paraId="4C714469">
      <w:pPr>
        <w:spacing w:line="360" w:lineRule="auto"/>
        <w:ind w:firstLine="420" w:firstLineChars="200"/>
        <w:rPr>
          <w:rFonts w:cs="宋体"/>
          <w:color w:val="auto"/>
          <w:sz w:val="21"/>
          <w:szCs w:val="21"/>
          <w:highlight w:val="none"/>
        </w:rPr>
      </w:pPr>
      <w:r>
        <w:rPr>
          <w:rFonts w:hint="eastAsia" w:cs="宋体"/>
          <w:color w:val="auto"/>
          <w:sz w:val="21"/>
          <w:szCs w:val="21"/>
          <w:highlight w:val="none"/>
        </w:rPr>
        <w:t>三、本保函有效期自开立之日起至发包人全额扣回预付款之日止。</w:t>
      </w:r>
    </w:p>
    <w:p w14:paraId="1067B345">
      <w:pPr>
        <w:spacing w:line="400" w:lineRule="exact"/>
        <w:ind w:firstLine="480"/>
        <w:rPr>
          <w:rFonts w:cs="宋体"/>
          <w:color w:val="auto"/>
          <w:sz w:val="21"/>
          <w:szCs w:val="21"/>
          <w:highlight w:val="none"/>
        </w:rPr>
      </w:pPr>
      <w:r>
        <w:rPr>
          <w:rFonts w:hint="eastAsia" w:cs="宋体"/>
          <w:color w:val="auto"/>
          <w:sz w:val="21"/>
          <w:szCs w:val="21"/>
          <w:highlight w:val="none"/>
        </w:rPr>
        <w:t>四、开立人承诺，在收到受益人发来的书面付款通知后的七日内无条件支付，前述书面付款通知即为付款要求之单据，且应满足以下要求：</w:t>
      </w:r>
    </w:p>
    <w:p w14:paraId="074C6A30">
      <w:pPr>
        <w:spacing w:line="360" w:lineRule="auto"/>
        <w:ind w:firstLine="420" w:firstLineChars="200"/>
        <w:rPr>
          <w:rFonts w:cs="宋体"/>
          <w:color w:val="auto"/>
          <w:sz w:val="21"/>
          <w:szCs w:val="21"/>
          <w:highlight w:val="none"/>
        </w:rPr>
      </w:pPr>
      <w:r>
        <w:rPr>
          <w:rFonts w:hint="eastAsia" w:cs="宋体"/>
          <w:color w:val="auto"/>
          <w:sz w:val="21"/>
          <w:szCs w:val="21"/>
          <w:highlight w:val="none"/>
        </w:rPr>
        <w:t>（1）付款通知到达的日期在本保函的有效期内；</w:t>
      </w:r>
    </w:p>
    <w:p w14:paraId="7C3549D4">
      <w:pPr>
        <w:spacing w:line="360" w:lineRule="auto"/>
        <w:ind w:firstLine="420" w:firstLineChars="200"/>
        <w:rPr>
          <w:rFonts w:cs="宋体"/>
          <w:color w:val="auto"/>
          <w:sz w:val="21"/>
          <w:szCs w:val="21"/>
          <w:highlight w:val="none"/>
        </w:rPr>
      </w:pPr>
      <w:r>
        <w:rPr>
          <w:rFonts w:hint="eastAsia" w:cs="宋体"/>
          <w:color w:val="auto"/>
          <w:sz w:val="21"/>
          <w:szCs w:val="21"/>
          <w:highlight w:val="none"/>
        </w:rPr>
        <w:t>（2）载明要求支付的金额；</w:t>
      </w:r>
    </w:p>
    <w:p w14:paraId="6E6160F7">
      <w:pPr>
        <w:spacing w:line="360" w:lineRule="auto"/>
        <w:ind w:firstLine="420" w:firstLineChars="200"/>
        <w:rPr>
          <w:rFonts w:cs="宋体"/>
          <w:color w:val="auto"/>
          <w:sz w:val="21"/>
          <w:szCs w:val="21"/>
          <w:highlight w:val="none"/>
        </w:rPr>
      </w:pPr>
      <w:r>
        <w:rPr>
          <w:rFonts w:hint="eastAsia" w:cs="宋体"/>
          <w:color w:val="auto"/>
          <w:sz w:val="21"/>
          <w:szCs w:val="21"/>
          <w:highlight w:val="none"/>
        </w:rPr>
        <w:t>（3）载明申请人违反合同义务的条款和内容；</w:t>
      </w:r>
    </w:p>
    <w:p w14:paraId="35C16103">
      <w:pPr>
        <w:spacing w:line="360" w:lineRule="auto"/>
        <w:ind w:firstLine="420" w:firstLineChars="200"/>
        <w:rPr>
          <w:rFonts w:cs="宋体"/>
          <w:color w:val="auto"/>
          <w:sz w:val="21"/>
          <w:szCs w:val="21"/>
          <w:highlight w:val="none"/>
        </w:rPr>
      </w:pPr>
      <w:r>
        <w:rPr>
          <w:rFonts w:hint="eastAsia" w:cs="宋体"/>
          <w:color w:val="auto"/>
          <w:sz w:val="21"/>
          <w:szCs w:val="21"/>
          <w:highlight w:val="none"/>
        </w:rPr>
        <w:t>（4）声明不存在合同文件约定或我国法律规定免除申请人或开立人支付责任的情形；</w:t>
      </w:r>
    </w:p>
    <w:p w14:paraId="130514E6">
      <w:pPr>
        <w:spacing w:line="360" w:lineRule="auto"/>
        <w:ind w:firstLine="420" w:firstLineChars="200"/>
        <w:rPr>
          <w:rFonts w:cs="宋体"/>
          <w:color w:val="auto"/>
          <w:sz w:val="21"/>
          <w:szCs w:val="21"/>
          <w:highlight w:val="none"/>
        </w:rPr>
      </w:pPr>
      <w:r>
        <w:rPr>
          <w:rFonts w:hint="eastAsia" w:cs="宋体"/>
          <w:color w:val="auto"/>
          <w:sz w:val="21"/>
          <w:szCs w:val="21"/>
          <w:highlight w:val="none"/>
        </w:rPr>
        <w:t>（5）付款通知应在本保函有效期内到达的地址是：</w:t>
      </w:r>
      <w:r>
        <w:rPr>
          <w:rFonts w:hint="eastAsia" w:cs="宋体"/>
          <w:color w:val="auto"/>
          <w:sz w:val="21"/>
          <w:szCs w:val="21"/>
          <w:highlight w:val="none"/>
          <w:u w:val="single"/>
        </w:rPr>
        <w:t xml:space="preserve">             </w:t>
      </w:r>
      <w:r>
        <w:rPr>
          <w:rFonts w:hint="eastAsia" w:cs="宋体"/>
          <w:color w:val="auto"/>
          <w:sz w:val="21"/>
          <w:szCs w:val="21"/>
          <w:highlight w:val="none"/>
        </w:rPr>
        <w:t>。</w:t>
      </w:r>
    </w:p>
    <w:p w14:paraId="66B30D64">
      <w:pPr>
        <w:spacing w:line="400" w:lineRule="exact"/>
        <w:rPr>
          <w:rFonts w:cs="宋体"/>
          <w:color w:val="auto"/>
          <w:sz w:val="21"/>
          <w:szCs w:val="21"/>
          <w:highlight w:val="none"/>
        </w:rPr>
      </w:pPr>
      <w:r>
        <w:rPr>
          <w:rFonts w:hint="eastAsia" w:cs="宋体"/>
          <w:color w:val="auto"/>
          <w:sz w:val="21"/>
          <w:szCs w:val="21"/>
          <w:highlight w:val="none"/>
        </w:rPr>
        <w:t xml:space="preserve">    受益人发出的书面付款通知应由其法定代表人（负责人）或授权代理人签字并加盖公章。</w:t>
      </w:r>
    </w:p>
    <w:p w14:paraId="79E38A71">
      <w:pPr>
        <w:spacing w:line="400" w:lineRule="exact"/>
        <w:ind w:firstLine="420" w:firstLineChars="200"/>
        <w:rPr>
          <w:rFonts w:cs="宋体"/>
          <w:color w:val="auto"/>
          <w:sz w:val="21"/>
          <w:szCs w:val="21"/>
          <w:highlight w:val="none"/>
        </w:rPr>
      </w:pPr>
      <w:r>
        <w:rPr>
          <w:rFonts w:hint="eastAsia" w:cs="宋体"/>
          <w:color w:val="auto"/>
          <w:sz w:val="21"/>
          <w:szCs w:val="21"/>
          <w:highlight w:val="none"/>
        </w:rPr>
        <w:t xml:space="preserve">五、本保函项下的权利不得转让，不得设定担保。受益人未经开立人书面同意转让本保函或其项下任何权利，对开立人不发生法律效力。 </w:t>
      </w:r>
    </w:p>
    <w:p w14:paraId="33470221">
      <w:pPr>
        <w:spacing w:line="400" w:lineRule="exact"/>
        <w:ind w:firstLine="420" w:firstLineChars="200"/>
        <w:rPr>
          <w:rStyle w:val="61"/>
          <w:rFonts w:cs="宋体"/>
          <w:color w:val="auto"/>
          <w:highlight w:val="none"/>
        </w:rPr>
      </w:pPr>
      <w:r>
        <w:rPr>
          <w:rFonts w:hint="eastAsia" w:cs="宋体"/>
          <w:color w:val="auto"/>
          <w:sz w:val="21"/>
          <w:szCs w:val="21"/>
          <w:highlight w:val="none"/>
        </w:rPr>
        <w:t>六、本保函项下的基础交易不成立、不生效、无效、被撤销、被解除，不影响本保函的独立有效。</w:t>
      </w:r>
    </w:p>
    <w:p w14:paraId="2BE97989">
      <w:pPr>
        <w:spacing w:line="400" w:lineRule="exact"/>
        <w:ind w:firstLine="420" w:firstLineChars="200"/>
        <w:rPr>
          <w:rFonts w:cs="宋体"/>
          <w:color w:val="auto"/>
          <w:sz w:val="21"/>
          <w:szCs w:val="21"/>
          <w:highlight w:val="none"/>
        </w:rPr>
      </w:pPr>
      <w:r>
        <w:rPr>
          <w:rFonts w:hint="eastAsia" w:cs="宋体"/>
          <w:color w:val="auto"/>
          <w:sz w:val="21"/>
          <w:szCs w:val="21"/>
          <w:highlight w:val="none"/>
        </w:rPr>
        <w:t xml:space="preserve">七、本保函项下的义务和责任均在保函有效期到期后自动消灭。 </w:t>
      </w:r>
    </w:p>
    <w:p w14:paraId="02978A26">
      <w:pPr>
        <w:spacing w:line="400" w:lineRule="exact"/>
        <w:ind w:firstLine="420" w:firstLineChars="200"/>
        <w:rPr>
          <w:rFonts w:cs="宋体"/>
          <w:color w:val="auto"/>
          <w:sz w:val="21"/>
          <w:szCs w:val="21"/>
          <w:highlight w:val="none"/>
        </w:rPr>
      </w:pPr>
      <w:r>
        <w:rPr>
          <w:rFonts w:hint="eastAsia" w:cs="宋体"/>
          <w:color w:val="auto"/>
          <w:sz w:val="21"/>
          <w:szCs w:val="21"/>
          <w:highlight w:val="none"/>
        </w:rPr>
        <w:t xml:space="preserve">八、本保函适用的法律为中华人民共和国法律，因本保函产生的纠纷案件，由受益人所在地人民法院管辖。 </w:t>
      </w:r>
    </w:p>
    <w:p w14:paraId="58794CAB">
      <w:pPr>
        <w:spacing w:line="360" w:lineRule="auto"/>
        <w:ind w:firstLine="420" w:firstLineChars="200"/>
        <w:rPr>
          <w:rFonts w:cs="宋体"/>
          <w:color w:val="auto"/>
          <w:sz w:val="21"/>
          <w:szCs w:val="21"/>
          <w:highlight w:val="none"/>
        </w:rPr>
      </w:pPr>
      <w:r>
        <w:rPr>
          <w:rFonts w:hint="eastAsia" w:cs="宋体"/>
          <w:color w:val="auto"/>
          <w:sz w:val="21"/>
          <w:szCs w:val="21"/>
          <w:highlight w:val="none"/>
        </w:rPr>
        <w:t xml:space="preserve">九、本保函自我方法定代表人或授权代表签字并加盖公章之日起生效。 </w:t>
      </w:r>
    </w:p>
    <w:p w14:paraId="6A134019">
      <w:pPr>
        <w:spacing w:line="360" w:lineRule="auto"/>
        <w:ind w:firstLine="420" w:firstLineChars="200"/>
        <w:rPr>
          <w:rFonts w:cs="宋体"/>
          <w:color w:val="auto"/>
          <w:sz w:val="21"/>
          <w:szCs w:val="21"/>
          <w:highlight w:val="none"/>
        </w:rPr>
      </w:pPr>
    </w:p>
    <w:p w14:paraId="715F6649">
      <w:pPr>
        <w:spacing w:line="360" w:lineRule="auto"/>
        <w:ind w:firstLine="420" w:firstLineChars="200"/>
        <w:rPr>
          <w:rFonts w:cs="宋体"/>
          <w:color w:val="auto"/>
          <w:sz w:val="21"/>
          <w:szCs w:val="21"/>
          <w:highlight w:val="none"/>
        </w:rPr>
      </w:pPr>
    </w:p>
    <w:p w14:paraId="6C176AC5">
      <w:pPr>
        <w:spacing w:line="360" w:lineRule="auto"/>
        <w:ind w:firstLine="420" w:firstLineChars="200"/>
        <w:rPr>
          <w:rFonts w:cs="宋体"/>
          <w:color w:val="auto"/>
          <w:sz w:val="21"/>
          <w:szCs w:val="21"/>
          <w:highlight w:val="none"/>
        </w:rPr>
      </w:pPr>
    </w:p>
    <w:p w14:paraId="736A7855">
      <w:pPr>
        <w:spacing w:line="360" w:lineRule="auto"/>
        <w:ind w:firstLine="420" w:firstLineChars="200"/>
        <w:rPr>
          <w:rFonts w:cs="宋体"/>
          <w:color w:val="auto"/>
          <w:sz w:val="21"/>
          <w:szCs w:val="21"/>
          <w:highlight w:val="none"/>
        </w:rPr>
      </w:pPr>
      <w:r>
        <w:rPr>
          <w:rFonts w:hint="eastAsia" w:cs="宋体"/>
          <w:color w:val="auto"/>
          <w:sz w:val="21"/>
          <w:szCs w:val="21"/>
          <w:highlight w:val="none"/>
        </w:rPr>
        <w:t>开 立 人：</w:t>
      </w:r>
      <w:r>
        <w:rPr>
          <w:rFonts w:hint="eastAsia" w:cs="宋体"/>
          <w:color w:val="auto"/>
          <w:sz w:val="21"/>
          <w:szCs w:val="21"/>
          <w:highlight w:val="none"/>
          <w:u w:val="single"/>
        </w:rPr>
        <w:t xml:space="preserve">                              </w:t>
      </w:r>
      <w:r>
        <w:rPr>
          <w:rFonts w:hint="eastAsia" w:cs="宋体"/>
          <w:color w:val="auto"/>
          <w:sz w:val="21"/>
          <w:szCs w:val="21"/>
          <w:highlight w:val="none"/>
        </w:rPr>
        <w:t xml:space="preserve">（公章） </w:t>
      </w:r>
    </w:p>
    <w:p w14:paraId="674F4B90">
      <w:pPr>
        <w:spacing w:line="360" w:lineRule="auto"/>
        <w:ind w:firstLine="420" w:firstLineChars="200"/>
        <w:rPr>
          <w:rFonts w:cs="宋体"/>
          <w:color w:val="auto"/>
          <w:sz w:val="21"/>
          <w:szCs w:val="21"/>
          <w:highlight w:val="none"/>
        </w:rPr>
      </w:pPr>
      <w:r>
        <w:rPr>
          <w:rFonts w:hint="eastAsia" w:cs="宋体"/>
          <w:color w:val="auto"/>
          <w:sz w:val="21"/>
          <w:szCs w:val="21"/>
          <w:highlight w:val="none"/>
        </w:rPr>
        <w:t>法定代表人（或授权代表）：</w:t>
      </w:r>
      <w:r>
        <w:rPr>
          <w:rFonts w:hint="eastAsia" w:cs="宋体"/>
          <w:color w:val="auto"/>
          <w:sz w:val="21"/>
          <w:szCs w:val="21"/>
          <w:highlight w:val="none"/>
          <w:u w:val="single"/>
        </w:rPr>
        <w:t xml:space="preserve">               </w:t>
      </w:r>
      <w:r>
        <w:rPr>
          <w:rFonts w:hint="eastAsia" w:cs="宋体"/>
          <w:color w:val="auto"/>
          <w:sz w:val="21"/>
          <w:szCs w:val="21"/>
          <w:highlight w:val="none"/>
        </w:rPr>
        <w:t xml:space="preserve">（签字） </w:t>
      </w:r>
    </w:p>
    <w:p w14:paraId="140A4BDE">
      <w:pPr>
        <w:spacing w:line="360" w:lineRule="auto"/>
        <w:ind w:firstLine="420" w:firstLineChars="200"/>
        <w:rPr>
          <w:rFonts w:cs="宋体"/>
          <w:color w:val="auto"/>
          <w:sz w:val="21"/>
          <w:szCs w:val="21"/>
          <w:highlight w:val="none"/>
        </w:rPr>
      </w:pPr>
      <w:r>
        <w:rPr>
          <w:rFonts w:hint="eastAsia" w:cs="宋体"/>
          <w:color w:val="auto"/>
          <w:sz w:val="21"/>
          <w:szCs w:val="21"/>
          <w:highlight w:val="none"/>
        </w:rPr>
        <w:t>地    址：</w:t>
      </w:r>
      <w:r>
        <w:rPr>
          <w:rFonts w:hint="eastAsia" w:cs="宋体"/>
          <w:color w:val="auto"/>
          <w:sz w:val="21"/>
          <w:szCs w:val="21"/>
          <w:highlight w:val="none"/>
          <w:u w:val="single"/>
        </w:rPr>
        <w:t xml:space="preserve">                                       </w:t>
      </w:r>
    </w:p>
    <w:p w14:paraId="048A9514">
      <w:pPr>
        <w:spacing w:line="360" w:lineRule="auto"/>
        <w:ind w:firstLine="420" w:firstLineChars="200"/>
        <w:rPr>
          <w:rFonts w:cs="宋体"/>
          <w:color w:val="auto"/>
          <w:sz w:val="21"/>
          <w:szCs w:val="21"/>
          <w:highlight w:val="none"/>
        </w:rPr>
      </w:pPr>
      <w:r>
        <w:rPr>
          <w:rFonts w:hint="eastAsia" w:cs="宋体"/>
          <w:color w:val="auto"/>
          <w:sz w:val="21"/>
          <w:szCs w:val="21"/>
          <w:highlight w:val="none"/>
        </w:rPr>
        <w:t>邮政编码：</w:t>
      </w:r>
      <w:r>
        <w:rPr>
          <w:rFonts w:hint="eastAsia" w:cs="宋体"/>
          <w:color w:val="auto"/>
          <w:sz w:val="21"/>
          <w:szCs w:val="21"/>
          <w:highlight w:val="none"/>
          <w:u w:val="single"/>
        </w:rPr>
        <w:t xml:space="preserve">                 </w:t>
      </w:r>
    </w:p>
    <w:p w14:paraId="3A773C46">
      <w:pPr>
        <w:spacing w:line="360" w:lineRule="auto"/>
        <w:ind w:firstLine="420" w:firstLineChars="200"/>
        <w:rPr>
          <w:rFonts w:cs="宋体"/>
          <w:color w:val="auto"/>
          <w:sz w:val="21"/>
          <w:szCs w:val="21"/>
          <w:highlight w:val="none"/>
        </w:rPr>
      </w:pPr>
      <w:r>
        <w:rPr>
          <w:rFonts w:hint="eastAsia" w:cs="宋体"/>
          <w:color w:val="auto"/>
          <w:sz w:val="21"/>
          <w:szCs w:val="21"/>
          <w:highlight w:val="none"/>
        </w:rPr>
        <w:t>电    话：</w:t>
      </w:r>
      <w:r>
        <w:rPr>
          <w:rFonts w:hint="eastAsia" w:cs="宋体"/>
          <w:color w:val="auto"/>
          <w:sz w:val="21"/>
          <w:szCs w:val="21"/>
          <w:highlight w:val="none"/>
          <w:u w:val="single"/>
        </w:rPr>
        <w:t xml:space="preserve">                 </w:t>
      </w:r>
    </w:p>
    <w:p w14:paraId="3D0B3767">
      <w:pPr>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传    真：</w:t>
      </w:r>
      <w:r>
        <w:rPr>
          <w:rFonts w:hint="eastAsia" w:cs="宋体"/>
          <w:color w:val="auto"/>
          <w:sz w:val="21"/>
          <w:szCs w:val="21"/>
          <w:highlight w:val="none"/>
          <w:u w:val="single"/>
        </w:rPr>
        <w:t xml:space="preserve">                 </w:t>
      </w:r>
    </w:p>
    <w:p w14:paraId="68ADA2D6">
      <w:pPr>
        <w:spacing w:line="360" w:lineRule="auto"/>
        <w:ind w:left="1303" w:leftChars="200" w:hanging="903" w:hangingChars="430"/>
        <w:rPr>
          <w:rFonts w:cs="宋体"/>
          <w:color w:val="auto"/>
          <w:sz w:val="21"/>
          <w:szCs w:val="21"/>
          <w:highlight w:val="none"/>
        </w:rPr>
      </w:pPr>
      <w:r>
        <w:rPr>
          <w:rFonts w:hint="eastAsia" w:cs="宋体"/>
          <w:color w:val="auto"/>
          <w:sz w:val="21"/>
          <w:szCs w:val="21"/>
          <w:highlight w:val="none"/>
        </w:rPr>
        <w:t>开立时间：</w:t>
      </w:r>
      <w:r>
        <w:rPr>
          <w:rFonts w:hint="eastAsia" w:cs="宋体"/>
          <w:color w:val="auto"/>
          <w:sz w:val="21"/>
          <w:szCs w:val="21"/>
          <w:highlight w:val="none"/>
          <w:u w:val="single"/>
        </w:rPr>
        <w:t xml:space="preserve">      </w:t>
      </w:r>
      <w:r>
        <w:rPr>
          <w:rFonts w:hint="eastAsia" w:cs="宋体"/>
          <w:color w:val="auto"/>
          <w:sz w:val="21"/>
          <w:szCs w:val="21"/>
          <w:highlight w:val="none"/>
        </w:rPr>
        <w:t>年</w:t>
      </w:r>
      <w:r>
        <w:rPr>
          <w:rFonts w:hint="eastAsia" w:cs="宋体"/>
          <w:color w:val="auto"/>
          <w:sz w:val="21"/>
          <w:szCs w:val="21"/>
          <w:highlight w:val="none"/>
          <w:u w:val="single"/>
        </w:rPr>
        <w:t xml:space="preserve">      </w:t>
      </w:r>
      <w:r>
        <w:rPr>
          <w:rFonts w:hint="eastAsia" w:cs="宋体"/>
          <w:color w:val="auto"/>
          <w:sz w:val="21"/>
          <w:szCs w:val="21"/>
          <w:highlight w:val="none"/>
        </w:rPr>
        <w:t>月</w:t>
      </w:r>
      <w:r>
        <w:rPr>
          <w:rFonts w:hint="eastAsia" w:cs="宋体"/>
          <w:color w:val="auto"/>
          <w:sz w:val="21"/>
          <w:szCs w:val="21"/>
          <w:highlight w:val="none"/>
          <w:u w:val="single"/>
        </w:rPr>
        <w:t xml:space="preserve">    </w:t>
      </w:r>
      <w:r>
        <w:rPr>
          <w:rFonts w:hint="eastAsia" w:cs="宋体"/>
          <w:color w:val="auto"/>
          <w:sz w:val="21"/>
          <w:szCs w:val="21"/>
          <w:highlight w:val="none"/>
        </w:rPr>
        <w:t>日</w:t>
      </w:r>
    </w:p>
    <w:p w14:paraId="281D92C0">
      <w:pPr>
        <w:spacing w:before="312" w:beforeLines="100" w:after="312" w:afterLines="100"/>
        <w:outlineLvl w:val="2"/>
        <w:rPr>
          <w:rFonts w:ascii="Times New Roman" w:eastAsia="黑体"/>
          <w:color w:val="auto"/>
          <w:szCs w:val="24"/>
          <w:highlight w:val="none"/>
        </w:rPr>
      </w:pPr>
      <w:r>
        <w:rPr>
          <w:rFonts w:ascii="Times New Roman" w:eastAsia="黑体"/>
          <w:b/>
          <w:bCs/>
          <w:color w:val="auto"/>
          <w:highlight w:val="none"/>
        </w:rPr>
        <w:br w:type="page"/>
      </w:r>
      <w:bookmarkStart w:id="640" w:name="_Toc128950248"/>
      <w:r>
        <w:rPr>
          <w:rFonts w:hint="eastAsia" w:ascii="Times New Roman" w:eastAsia="黑体"/>
          <w:color w:val="auto"/>
          <w:szCs w:val="24"/>
          <w:highlight w:val="none"/>
        </w:rPr>
        <w:t>附件</w:t>
      </w:r>
      <w:r>
        <w:rPr>
          <w:rFonts w:hint="eastAsia" w:ascii="Times New Roman" w:eastAsia="黑体"/>
          <w:color w:val="auto"/>
          <w:szCs w:val="24"/>
          <w:highlight w:val="none"/>
          <w:lang w:val="en-US" w:eastAsia="zh-CN"/>
        </w:rPr>
        <w:t>7</w:t>
      </w:r>
      <w:r>
        <w:rPr>
          <w:rFonts w:hint="eastAsia" w:ascii="Times New Roman" w:eastAsia="黑体"/>
          <w:color w:val="auto"/>
          <w:szCs w:val="24"/>
          <w:highlight w:val="none"/>
        </w:rPr>
        <w:t>：安全生产合同</w:t>
      </w:r>
      <w:bookmarkEnd w:id="640"/>
    </w:p>
    <w:p w14:paraId="4289D8B3">
      <w:pPr>
        <w:spacing w:before="156" w:beforeLines="50" w:after="156" w:afterLines="50" w:line="360" w:lineRule="auto"/>
        <w:jc w:val="center"/>
        <w:rPr>
          <w:rFonts w:cs="宋体"/>
          <w:b/>
          <w:color w:val="auto"/>
          <w:sz w:val="32"/>
          <w:szCs w:val="32"/>
          <w:highlight w:val="none"/>
        </w:rPr>
      </w:pPr>
      <w:bookmarkStart w:id="641" w:name="_Toc23792"/>
      <w:bookmarkStart w:id="642" w:name="_Toc11475"/>
      <w:r>
        <w:rPr>
          <w:rFonts w:hint="eastAsia" w:cs="宋体"/>
          <w:b/>
          <w:color w:val="auto"/>
          <w:sz w:val="32"/>
          <w:szCs w:val="32"/>
          <w:highlight w:val="none"/>
        </w:rPr>
        <w:t>安全生产合同</w:t>
      </w:r>
      <w:bookmarkEnd w:id="641"/>
      <w:bookmarkEnd w:id="642"/>
    </w:p>
    <w:p w14:paraId="1499CB2F">
      <w:pPr>
        <w:spacing w:line="360" w:lineRule="auto"/>
        <w:ind w:firstLine="420" w:firstLineChars="200"/>
        <w:rPr>
          <w:rFonts w:cs="宋体"/>
          <w:color w:val="auto"/>
          <w:sz w:val="21"/>
          <w:szCs w:val="21"/>
          <w:highlight w:val="none"/>
        </w:rPr>
      </w:pPr>
      <w:r>
        <w:rPr>
          <w:rFonts w:hint="eastAsia" w:cs="宋体"/>
          <w:color w:val="auto"/>
          <w:sz w:val="21"/>
          <w:szCs w:val="21"/>
          <w:highlight w:val="none"/>
        </w:rPr>
        <w:t>为在</w:t>
      </w:r>
      <w:r>
        <w:rPr>
          <w:rFonts w:hint="eastAsia" w:cs="宋体"/>
          <w:color w:val="auto"/>
          <w:sz w:val="21"/>
          <w:szCs w:val="21"/>
          <w:highlight w:val="none"/>
          <w:u w:val="single"/>
        </w:rPr>
        <w:t xml:space="preserve">            </w:t>
      </w:r>
      <w:r>
        <w:rPr>
          <w:rFonts w:hint="eastAsia" w:cs="宋体"/>
          <w:color w:val="auto"/>
          <w:sz w:val="21"/>
          <w:szCs w:val="21"/>
          <w:highlight w:val="none"/>
        </w:rPr>
        <w:t>（项目名称）施工合同的实施过程中创造安全、高效的施工环境，切实搞好本项目的安全管理工作，本项目发包人</w:t>
      </w:r>
      <w:r>
        <w:rPr>
          <w:rFonts w:hint="eastAsia" w:cs="宋体"/>
          <w:color w:val="auto"/>
          <w:sz w:val="21"/>
          <w:szCs w:val="21"/>
          <w:highlight w:val="none"/>
          <w:u w:val="single"/>
        </w:rPr>
        <w:t xml:space="preserve">       </w:t>
      </w:r>
      <w:r>
        <w:rPr>
          <w:rFonts w:hint="eastAsia" w:cs="宋体"/>
          <w:color w:val="auto"/>
          <w:sz w:val="21"/>
          <w:szCs w:val="21"/>
          <w:highlight w:val="none"/>
        </w:rPr>
        <w:t>（发包人名称，以下简称“发包人”）与承包人</w:t>
      </w:r>
      <w:r>
        <w:rPr>
          <w:rFonts w:hint="eastAsia" w:cs="宋体"/>
          <w:color w:val="auto"/>
          <w:sz w:val="21"/>
          <w:szCs w:val="21"/>
          <w:highlight w:val="none"/>
          <w:u w:val="single"/>
        </w:rPr>
        <w:t xml:space="preserve">         </w:t>
      </w:r>
      <w:r>
        <w:rPr>
          <w:rFonts w:hint="eastAsia" w:cs="宋体"/>
          <w:color w:val="auto"/>
          <w:sz w:val="21"/>
          <w:szCs w:val="21"/>
          <w:highlight w:val="none"/>
        </w:rPr>
        <w:t>（承包人名称，以下简称“承包人”）特此签订安全生产合同：</w:t>
      </w:r>
    </w:p>
    <w:p w14:paraId="47A363EC">
      <w:pPr>
        <w:spacing w:line="360" w:lineRule="auto"/>
        <w:ind w:firstLine="420" w:firstLineChars="200"/>
        <w:rPr>
          <w:rFonts w:cs="宋体"/>
          <w:color w:val="auto"/>
          <w:sz w:val="21"/>
          <w:szCs w:val="21"/>
          <w:highlight w:val="none"/>
        </w:rPr>
      </w:pPr>
      <w:r>
        <w:rPr>
          <w:rFonts w:hint="eastAsia" w:cs="宋体"/>
          <w:color w:val="auto"/>
          <w:sz w:val="21"/>
          <w:szCs w:val="21"/>
          <w:highlight w:val="none"/>
        </w:rPr>
        <w:t>1.发包人职责</w:t>
      </w:r>
    </w:p>
    <w:p w14:paraId="51928029">
      <w:pPr>
        <w:spacing w:line="360" w:lineRule="auto"/>
        <w:ind w:firstLine="420" w:firstLineChars="200"/>
        <w:rPr>
          <w:rFonts w:cs="宋体"/>
          <w:color w:val="auto"/>
          <w:sz w:val="21"/>
          <w:szCs w:val="21"/>
          <w:highlight w:val="none"/>
        </w:rPr>
      </w:pPr>
      <w:r>
        <w:rPr>
          <w:rFonts w:hint="eastAsia" w:cs="宋体"/>
          <w:color w:val="auto"/>
          <w:sz w:val="21"/>
          <w:szCs w:val="21"/>
          <w:highlight w:val="none"/>
        </w:rPr>
        <w:t>（1）严格遵守国家有关安全生产的法律法规，认真执行工程承包合同中的有关安全要求。</w:t>
      </w:r>
    </w:p>
    <w:p w14:paraId="7110B370">
      <w:pPr>
        <w:spacing w:line="360" w:lineRule="auto"/>
        <w:ind w:firstLine="420" w:firstLineChars="200"/>
        <w:rPr>
          <w:rFonts w:cs="宋体"/>
          <w:color w:val="auto"/>
          <w:sz w:val="21"/>
          <w:szCs w:val="21"/>
          <w:highlight w:val="none"/>
        </w:rPr>
      </w:pPr>
      <w:r>
        <w:rPr>
          <w:rFonts w:hint="eastAsia" w:cs="宋体"/>
          <w:color w:val="auto"/>
          <w:sz w:val="21"/>
          <w:szCs w:val="21"/>
          <w:highlight w:val="none"/>
        </w:rPr>
        <w:t>（2）按照“安全第一、预防为主”和坚持“管生产必须管安全”的原则进行安全生产管理，做到生产与安全工作同时计划、布置、检查、总结和评比。</w:t>
      </w:r>
    </w:p>
    <w:p w14:paraId="364C9B82">
      <w:pPr>
        <w:spacing w:line="360" w:lineRule="auto"/>
        <w:ind w:firstLine="420" w:firstLineChars="200"/>
        <w:rPr>
          <w:rFonts w:cs="宋体"/>
          <w:color w:val="auto"/>
          <w:sz w:val="21"/>
          <w:szCs w:val="21"/>
          <w:highlight w:val="none"/>
        </w:rPr>
      </w:pPr>
      <w:r>
        <w:rPr>
          <w:rFonts w:hint="eastAsia" w:cs="宋体"/>
          <w:color w:val="auto"/>
          <w:sz w:val="21"/>
          <w:szCs w:val="21"/>
          <w:highlight w:val="none"/>
        </w:rPr>
        <w:t>（3）重要的安全设施必须坚持与主体工程“三同时”的原则，即：同时设计、审批，同时施工，同时验收，投入使用。</w:t>
      </w:r>
    </w:p>
    <w:p w14:paraId="4911125B">
      <w:pPr>
        <w:spacing w:line="360" w:lineRule="auto"/>
        <w:ind w:firstLine="420" w:firstLineChars="200"/>
        <w:rPr>
          <w:rFonts w:cs="宋体"/>
          <w:color w:val="auto"/>
          <w:sz w:val="21"/>
          <w:szCs w:val="21"/>
          <w:highlight w:val="none"/>
        </w:rPr>
      </w:pPr>
      <w:r>
        <w:rPr>
          <w:rFonts w:hint="eastAsia" w:cs="宋体"/>
          <w:color w:val="auto"/>
          <w:sz w:val="21"/>
          <w:szCs w:val="21"/>
          <w:highlight w:val="none"/>
        </w:rPr>
        <w:t>（4）定期召开安全生产调度会，及时传达中央及地方有关安全生产的精神。</w:t>
      </w:r>
    </w:p>
    <w:p w14:paraId="7D216608">
      <w:pPr>
        <w:spacing w:line="360" w:lineRule="auto"/>
        <w:ind w:firstLine="420" w:firstLineChars="200"/>
        <w:rPr>
          <w:rFonts w:cs="宋体"/>
          <w:color w:val="auto"/>
          <w:sz w:val="21"/>
          <w:szCs w:val="21"/>
          <w:highlight w:val="none"/>
        </w:rPr>
      </w:pPr>
      <w:r>
        <w:rPr>
          <w:rFonts w:hint="eastAsia" w:cs="宋体"/>
          <w:color w:val="auto"/>
          <w:sz w:val="21"/>
          <w:szCs w:val="21"/>
          <w:highlight w:val="none"/>
        </w:rPr>
        <w:t>（5）组织对承包人施工现场安全生产检查，监督承包人及时处理发现的各种安全隐患。</w:t>
      </w:r>
    </w:p>
    <w:p w14:paraId="3F9CBA38">
      <w:pPr>
        <w:spacing w:line="360" w:lineRule="auto"/>
        <w:ind w:firstLine="420" w:firstLineChars="200"/>
        <w:rPr>
          <w:rFonts w:cs="宋体"/>
          <w:color w:val="auto"/>
          <w:sz w:val="21"/>
          <w:szCs w:val="21"/>
          <w:highlight w:val="none"/>
        </w:rPr>
      </w:pPr>
      <w:r>
        <w:rPr>
          <w:rFonts w:hint="eastAsia" w:cs="宋体"/>
          <w:color w:val="auto"/>
          <w:sz w:val="21"/>
          <w:szCs w:val="21"/>
          <w:highlight w:val="none"/>
        </w:rPr>
        <w:t>2.承包人职责</w:t>
      </w:r>
    </w:p>
    <w:p w14:paraId="4FD5D966">
      <w:pPr>
        <w:spacing w:line="360" w:lineRule="auto"/>
        <w:ind w:firstLine="420" w:firstLineChars="200"/>
        <w:rPr>
          <w:rFonts w:cs="宋体"/>
          <w:color w:val="auto"/>
          <w:sz w:val="21"/>
          <w:szCs w:val="21"/>
          <w:highlight w:val="none"/>
        </w:rPr>
      </w:pPr>
      <w:r>
        <w:rPr>
          <w:rFonts w:hint="eastAsia" w:cs="宋体"/>
          <w:color w:val="auto"/>
          <w:sz w:val="21"/>
          <w:szCs w:val="21"/>
          <w:highlight w:val="none"/>
        </w:rPr>
        <w:t>（1）严格遵守《中华人民共和国安全生产法》《建设工程安全生产管理条例》等国家有关安全生产的法律法规、《建设项目安全设施“三同时”监督管理办法》等有关安全生产的规定。认真执行工程承包合同中的有关安全要求。</w:t>
      </w:r>
    </w:p>
    <w:p w14:paraId="6098725F">
      <w:pPr>
        <w:spacing w:line="360" w:lineRule="auto"/>
        <w:ind w:firstLine="420" w:firstLineChars="200"/>
        <w:rPr>
          <w:rFonts w:cs="宋体"/>
          <w:color w:val="auto"/>
          <w:sz w:val="21"/>
          <w:szCs w:val="21"/>
          <w:highlight w:val="none"/>
        </w:rPr>
      </w:pPr>
      <w:r>
        <w:rPr>
          <w:rFonts w:hint="eastAsia" w:cs="宋体"/>
          <w:color w:val="auto"/>
          <w:sz w:val="21"/>
          <w:szCs w:val="21"/>
          <w:highlight w:val="none"/>
        </w:rPr>
        <w:t>（2）坚持“安全第一、预防为主”和“管生产必须管安全”的原则，加强安全生产宣传教育，增强全员安全生产意识，建立健全各项安全生产的管理机构和安全生产管理制度，配备专职及兼职安全检查人员，有组织有领导地开展安全生产活动。各级领导、工程技术人员、生产管理人员和具体操作人员，必须熟悉和遵守本合同的各项规定，做到生产与安全工作同时计划、布置、检查、总结和评比。</w:t>
      </w:r>
    </w:p>
    <w:p w14:paraId="5EF37000">
      <w:pPr>
        <w:spacing w:line="360" w:lineRule="auto"/>
        <w:ind w:firstLine="420" w:firstLineChars="200"/>
        <w:rPr>
          <w:rFonts w:cs="宋体"/>
          <w:color w:val="auto"/>
          <w:sz w:val="21"/>
          <w:szCs w:val="21"/>
          <w:highlight w:val="none"/>
        </w:rPr>
      </w:pPr>
      <w:r>
        <w:rPr>
          <w:rFonts w:hint="eastAsia" w:cs="宋体"/>
          <w:color w:val="auto"/>
          <w:sz w:val="21"/>
          <w:szCs w:val="21"/>
          <w:highlight w:val="none"/>
        </w:rPr>
        <w:t>（3）建立健全安全生产责任制。从派往项目实施的项目经理到生产工人（包括临时雇请的民工）的安全生产管理系统必须做到纵向到底，—环不漏；各职能部门、人员的安全生产责任制做到横向到边，人人有责。项目经理是安全生产的第一责任人。现场设置的安全机构，应按《建设工程安全生产管理条例》及有关规定的配备专职安全生产管理人员，专职负责所有员工的安全和治安保卫工作及预防事故的发生。安全机构人员有权按有关规定发布指令，并采取保护性措施防止事故发生。</w:t>
      </w:r>
    </w:p>
    <w:p w14:paraId="6EFC5228">
      <w:pPr>
        <w:spacing w:line="360" w:lineRule="auto"/>
        <w:ind w:firstLine="420" w:firstLineChars="200"/>
        <w:rPr>
          <w:rFonts w:cs="宋体"/>
          <w:color w:val="auto"/>
          <w:sz w:val="21"/>
          <w:szCs w:val="21"/>
          <w:highlight w:val="none"/>
        </w:rPr>
      </w:pPr>
      <w:r>
        <w:rPr>
          <w:rFonts w:hint="eastAsia" w:cs="宋体"/>
          <w:color w:val="auto"/>
          <w:sz w:val="21"/>
          <w:szCs w:val="21"/>
          <w:highlight w:val="none"/>
        </w:rPr>
        <w:t>（4）承包人在任何时候都应采取各种合理的预防措施，防止其员工发生任何违法、违禁、暴力或妨碍治安的行为。</w:t>
      </w:r>
    </w:p>
    <w:p w14:paraId="387109BB">
      <w:pPr>
        <w:spacing w:line="360" w:lineRule="auto"/>
        <w:ind w:firstLine="420" w:firstLineChars="200"/>
        <w:rPr>
          <w:rFonts w:cs="宋体"/>
          <w:color w:val="auto"/>
          <w:sz w:val="21"/>
          <w:szCs w:val="21"/>
          <w:highlight w:val="none"/>
        </w:rPr>
      </w:pPr>
      <w:r>
        <w:rPr>
          <w:rFonts w:hint="eastAsia" w:cs="宋体"/>
          <w:color w:val="auto"/>
          <w:sz w:val="21"/>
          <w:szCs w:val="21"/>
          <w:highlight w:val="none"/>
        </w:rPr>
        <w:t>（5）承包人必须具有劳动安全管理部门颁发的安全生产考核合格证书，参加施工的人员，必须接受安全技术教育，熟知和遵守本工种的各项安全技术操作规程，定期进行安全技术考核，合格者方准上岗操作。对于从事电气、起重、建筑登高架设作业、锅炉、压力容器、焊接、机动车船艇驾驶、爆破、潜水、瓦斯检验等特殊工种的人员，经过专业培训，获得《安全操作合格证》后，方准持证上岗。施工现场如出现特种作业无证操作现象时，项目经理必须承担管理责任。</w:t>
      </w:r>
    </w:p>
    <w:p w14:paraId="1D14641E">
      <w:pPr>
        <w:spacing w:line="360" w:lineRule="auto"/>
        <w:ind w:firstLine="420" w:firstLineChars="200"/>
        <w:rPr>
          <w:rFonts w:cs="宋体"/>
          <w:color w:val="auto"/>
          <w:sz w:val="21"/>
          <w:szCs w:val="21"/>
          <w:highlight w:val="none"/>
        </w:rPr>
      </w:pPr>
      <w:r>
        <w:rPr>
          <w:rFonts w:hint="eastAsia" w:cs="宋体"/>
          <w:color w:val="auto"/>
          <w:sz w:val="21"/>
          <w:szCs w:val="21"/>
          <w:highlight w:val="none"/>
        </w:rPr>
        <w:t>（6）对于易燃易爆的材料除应专门妥善保管之外，还应配备有足够的消防设施，所有施工人员都应熟悉消防设备的性能和使用方法；承包人不得将任何种类的爆炸物给予、易货或以其他方式转让给任何其他人，或允许、容忍上述同样行为。</w:t>
      </w:r>
    </w:p>
    <w:p w14:paraId="362B277C">
      <w:pPr>
        <w:spacing w:line="360" w:lineRule="auto"/>
        <w:ind w:firstLine="420" w:firstLineChars="200"/>
        <w:rPr>
          <w:rFonts w:cs="宋体"/>
          <w:color w:val="auto"/>
          <w:sz w:val="21"/>
          <w:szCs w:val="21"/>
          <w:highlight w:val="none"/>
        </w:rPr>
      </w:pPr>
      <w:r>
        <w:rPr>
          <w:rFonts w:hint="eastAsia" w:cs="宋体"/>
          <w:color w:val="auto"/>
          <w:sz w:val="21"/>
          <w:szCs w:val="21"/>
          <w:highlight w:val="none"/>
        </w:rPr>
        <w:t>（7）操作人员上岗，必须按规定穿戴防护用品。施工负责人和安全检查员应随时检查劳动防护用品的穿戴情况，不按规定穿戴防护用品的人员不得上岗。</w:t>
      </w:r>
    </w:p>
    <w:p w14:paraId="434D361A">
      <w:pPr>
        <w:spacing w:line="360" w:lineRule="auto"/>
        <w:ind w:firstLine="420" w:firstLineChars="200"/>
        <w:rPr>
          <w:rFonts w:cs="宋体"/>
          <w:color w:val="auto"/>
          <w:sz w:val="21"/>
          <w:szCs w:val="21"/>
          <w:highlight w:val="none"/>
        </w:rPr>
      </w:pPr>
      <w:r>
        <w:rPr>
          <w:rFonts w:hint="eastAsia" w:cs="宋体"/>
          <w:color w:val="auto"/>
          <w:sz w:val="21"/>
          <w:szCs w:val="21"/>
          <w:highlight w:val="none"/>
        </w:rPr>
        <w:t>（8）所有施工机具设备和高空作业的设备均应定期检查，并有安全员的签字记录，保证其经常处于完好状态；不合格的机具、设备和劳动保护用品严禁使用：</w:t>
      </w:r>
    </w:p>
    <w:p w14:paraId="743445A8">
      <w:pPr>
        <w:spacing w:line="360" w:lineRule="auto"/>
        <w:ind w:firstLine="420" w:firstLineChars="200"/>
        <w:rPr>
          <w:rFonts w:cs="宋体"/>
          <w:color w:val="auto"/>
          <w:sz w:val="21"/>
          <w:szCs w:val="21"/>
          <w:highlight w:val="none"/>
        </w:rPr>
      </w:pPr>
      <w:r>
        <w:rPr>
          <w:rFonts w:hint="eastAsia" w:cs="宋体"/>
          <w:color w:val="auto"/>
          <w:sz w:val="21"/>
          <w:szCs w:val="21"/>
          <w:highlight w:val="none"/>
        </w:rPr>
        <w:t>（9）施工中采用新技术、新工艺、新设备、新材料时，必须制定相应的安全技术措施，施工现场必须具有相关的安全标志牌。</w:t>
      </w:r>
    </w:p>
    <w:p w14:paraId="67283ECC">
      <w:pPr>
        <w:spacing w:line="360" w:lineRule="auto"/>
        <w:ind w:firstLine="420" w:firstLineChars="200"/>
        <w:rPr>
          <w:rFonts w:cs="宋体"/>
          <w:color w:val="auto"/>
          <w:sz w:val="21"/>
          <w:szCs w:val="21"/>
          <w:highlight w:val="none"/>
        </w:rPr>
      </w:pPr>
      <w:r>
        <w:rPr>
          <w:rFonts w:hint="eastAsia" w:cs="宋体"/>
          <w:color w:val="auto"/>
          <w:sz w:val="21"/>
          <w:szCs w:val="21"/>
          <w:highlight w:val="none"/>
        </w:rPr>
        <w:t>（10）承包人必须按照本工程项目特点，组织制定本工程实施中的生产安全事故应急救援预案；如果发生安全事故，应按照《国务院关于特大安全事故行政责任追究的规定》以及其他有关规定，及时上报有关部门，并坚持“四不放过”的原则．严肃处理相关责任人。</w:t>
      </w:r>
    </w:p>
    <w:p w14:paraId="3435CB9A">
      <w:pPr>
        <w:spacing w:line="360" w:lineRule="auto"/>
        <w:ind w:firstLine="420" w:firstLineChars="200"/>
        <w:rPr>
          <w:rFonts w:cs="宋体"/>
          <w:color w:val="auto"/>
          <w:sz w:val="21"/>
          <w:szCs w:val="21"/>
          <w:highlight w:val="none"/>
        </w:rPr>
      </w:pPr>
      <w:r>
        <w:rPr>
          <w:rFonts w:hint="eastAsia" w:cs="宋体"/>
          <w:color w:val="auto"/>
          <w:sz w:val="21"/>
          <w:szCs w:val="21"/>
          <w:highlight w:val="none"/>
        </w:rPr>
        <w:t>（11）安全生产费用按照《建设工程安全生产管理条例》的相关规定使用和管理。</w:t>
      </w:r>
    </w:p>
    <w:p w14:paraId="397D3C38">
      <w:pPr>
        <w:spacing w:line="360" w:lineRule="auto"/>
        <w:ind w:firstLine="420" w:firstLineChars="200"/>
        <w:rPr>
          <w:rFonts w:cs="宋体"/>
          <w:color w:val="auto"/>
          <w:sz w:val="21"/>
          <w:szCs w:val="21"/>
          <w:highlight w:val="none"/>
        </w:rPr>
      </w:pPr>
      <w:r>
        <w:rPr>
          <w:rFonts w:hint="eastAsia" w:cs="宋体"/>
          <w:color w:val="auto"/>
          <w:sz w:val="21"/>
          <w:szCs w:val="21"/>
          <w:highlight w:val="none"/>
        </w:rPr>
        <w:t>3.违约责任</w:t>
      </w:r>
    </w:p>
    <w:p w14:paraId="110B17E1">
      <w:pPr>
        <w:spacing w:line="360" w:lineRule="auto"/>
        <w:ind w:firstLine="420" w:firstLineChars="200"/>
        <w:rPr>
          <w:rFonts w:cs="宋体"/>
          <w:color w:val="auto"/>
          <w:sz w:val="21"/>
          <w:szCs w:val="21"/>
          <w:highlight w:val="none"/>
        </w:rPr>
      </w:pPr>
      <w:r>
        <w:rPr>
          <w:rFonts w:hint="eastAsia" w:cs="宋体"/>
          <w:color w:val="auto"/>
          <w:sz w:val="21"/>
          <w:szCs w:val="21"/>
          <w:highlight w:val="none"/>
        </w:rPr>
        <w:t>如因发包人或承包人违约造成安全事故，将依法追究责任。</w:t>
      </w:r>
    </w:p>
    <w:p w14:paraId="524B08C1">
      <w:pPr>
        <w:spacing w:line="360" w:lineRule="auto"/>
        <w:ind w:firstLine="420" w:firstLineChars="200"/>
        <w:rPr>
          <w:rFonts w:cs="宋体"/>
          <w:color w:val="auto"/>
          <w:sz w:val="21"/>
          <w:szCs w:val="21"/>
          <w:highlight w:val="none"/>
        </w:rPr>
      </w:pPr>
      <w:r>
        <w:rPr>
          <w:rFonts w:hint="eastAsia" w:cs="宋体"/>
          <w:color w:val="auto"/>
          <w:sz w:val="21"/>
          <w:szCs w:val="21"/>
          <w:highlight w:val="none"/>
        </w:rPr>
        <w:t>4.本合同由双方法定代表人或其授权的代理人签署并加盖单位章后生效，全部工程竣工验收后失效。</w:t>
      </w:r>
    </w:p>
    <w:p w14:paraId="420BC5D9">
      <w:pPr>
        <w:spacing w:line="360" w:lineRule="auto"/>
        <w:ind w:firstLine="420" w:firstLineChars="200"/>
        <w:rPr>
          <w:rFonts w:cs="宋体"/>
          <w:color w:val="auto"/>
          <w:sz w:val="21"/>
          <w:szCs w:val="21"/>
          <w:highlight w:val="none"/>
        </w:rPr>
      </w:pPr>
      <w:r>
        <w:rPr>
          <w:rFonts w:hint="eastAsia" w:cs="宋体"/>
          <w:color w:val="auto"/>
          <w:sz w:val="21"/>
          <w:szCs w:val="21"/>
          <w:highlight w:val="none"/>
        </w:rPr>
        <w:t>5.本合同正本—式</w:t>
      </w:r>
      <w:r>
        <w:rPr>
          <w:rFonts w:hint="eastAsia" w:cs="宋体"/>
          <w:color w:val="auto"/>
          <w:sz w:val="21"/>
          <w:szCs w:val="21"/>
          <w:highlight w:val="none"/>
          <w:u w:val="single"/>
        </w:rPr>
        <w:t xml:space="preserve">   </w:t>
      </w:r>
      <w:r>
        <w:rPr>
          <w:rFonts w:hint="eastAsia" w:cs="宋体"/>
          <w:color w:val="auto"/>
          <w:sz w:val="21"/>
          <w:szCs w:val="21"/>
          <w:highlight w:val="none"/>
        </w:rPr>
        <w:t>份，副本</w:t>
      </w:r>
      <w:r>
        <w:rPr>
          <w:rFonts w:hint="eastAsia" w:cs="宋体"/>
          <w:color w:val="auto"/>
          <w:sz w:val="21"/>
          <w:szCs w:val="21"/>
          <w:highlight w:val="none"/>
          <w:u w:val="single"/>
        </w:rPr>
        <w:t xml:space="preserve">  </w:t>
      </w:r>
      <w:r>
        <w:rPr>
          <w:rFonts w:hint="eastAsia" w:cs="宋体"/>
          <w:color w:val="auto"/>
          <w:sz w:val="21"/>
          <w:szCs w:val="21"/>
          <w:highlight w:val="none"/>
        </w:rPr>
        <w:t>份，合同双方各执正本—份，副本</w:t>
      </w:r>
      <w:r>
        <w:rPr>
          <w:rFonts w:hint="eastAsia" w:cs="宋体"/>
          <w:color w:val="auto"/>
          <w:sz w:val="21"/>
          <w:szCs w:val="21"/>
          <w:highlight w:val="none"/>
          <w:u w:val="single"/>
        </w:rPr>
        <w:t xml:space="preserve">  </w:t>
      </w:r>
      <w:r>
        <w:rPr>
          <w:rFonts w:hint="eastAsia" w:cs="宋体"/>
          <w:color w:val="auto"/>
          <w:sz w:val="21"/>
          <w:szCs w:val="21"/>
          <w:highlight w:val="none"/>
        </w:rPr>
        <w:t>份，当正本与副本的内容不一致时，以正本为准。</w:t>
      </w:r>
    </w:p>
    <w:p w14:paraId="70BABF63">
      <w:pPr>
        <w:spacing w:line="360" w:lineRule="auto"/>
        <w:rPr>
          <w:rFonts w:cs="宋体"/>
          <w:color w:val="auto"/>
          <w:sz w:val="21"/>
          <w:szCs w:val="21"/>
          <w:highlight w:val="none"/>
        </w:rPr>
      </w:pPr>
    </w:p>
    <w:p w14:paraId="6794A6F0">
      <w:pPr>
        <w:spacing w:line="360" w:lineRule="auto"/>
        <w:rPr>
          <w:rFonts w:cs="宋体"/>
          <w:color w:val="auto"/>
          <w:sz w:val="21"/>
          <w:szCs w:val="21"/>
          <w:highlight w:val="none"/>
        </w:rPr>
      </w:pPr>
    </w:p>
    <w:p w14:paraId="4FA99D48">
      <w:pPr>
        <w:spacing w:line="360" w:lineRule="auto"/>
        <w:rPr>
          <w:rFonts w:cs="宋体"/>
          <w:color w:val="auto"/>
          <w:sz w:val="21"/>
          <w:szCs w:val="21"/>
          <w:highlight w:val="none"/>
        </w:rPr>
      </w:pPr>
      <w:r>
        <w:rPr>
          <w:rFonts w:hint="eastAsia" w:cs="宋体"/>
          <w:color w:val="auto"/>
          <w:sz w:val="21"/>
          <w:szCs w:val="21"/>
          <w:highlight w:val="none"/>
        </w:rPr>
        <w:t>发包人：</w:t>
      </w:r>
      <w:r>
        <w:rPr>
          <w:rFonts w:hint="eastAsia" w:cs="宋体"/>
          <w:color w:val="auto"/>
          <w:sz w:val="21"/>
          <w:szCs w:val="21"/>
          <w:highlight w:val="none"/>
          <w:u w:val="single"/>
        </w:rPr>
        <w:t xml:space="preserve">            </w:t>
      </w:r>
      <w:r>
        <w:rPr>
          <w:rFonts w:hint="eastAsia" w:cs="宋体"/>
          <w:color w:val="auto"/>
          <w:sz w:val="21"/>
          <w:szCs w:val="21"/>
          <w:highlight w:val="none"/>
        </w:rPr>
        <w:t>（盖单位章）          承包人：</w:t>
      </w:r>
      <w:r>
        <w:rPr>
          <w:rFonts w:hint="eastAsia" w:cs="宋体"/>
          <w:color w:val="auto"/>
          <w:sz w:val="21"/>
          <w:szCs w:val="21"/>
          <w:highlight w:val="none"/>
          <w:u w:val="single"/>
        </w:rPr>
        <w:t xml:space="preserve">        </w:t>
      </w:r>
      <w:r>
        <w:rPr>
          <w:rFonts w:hint="eastAsia" w:cs="宋体"/>
          <w:color w:val="auto"/>
          <w:sz w:val="21"/>
          <w:szCs w:val="21"/>
          <w:highlight w:val="none"/>
        </w:rPr>
        <w:t>（盖单位章）</w:t>
      </w:r>
    </w:p>
    <w:p w14:paraId="5C6F0A3C">
      <w:pPr>
        <w:spacing w:line="360" w:lineRule="auto"/>
        <w:rPr>
          <w:rFonts w:cs="宋体"/>
          <w:color w:val="auto"/>
          <w:sz w:val="21"/>
          <w:szCs w:val="21"/>
          <w:highlight w:val="none"/>
        </w:rPr>
      </w:pPr>
    </w:p>
    <w:p w14:paraId="2F0DFCF8">
      <w:pPr>
        <w:spacing w:line="360" w:lineRule="auto"/>
        <w:rPr>
          <w:rFonts w:cs="宋体"/>
          <w:color w:val="auto"/>
          <w:sz w:val="21"/>
          <w:szCs w:val="21"/>
          <w:highlight w:val="none"/>
        </w:rPr>
      </w:pPr>
      <w:r>
        <w:rPr>
          <w:rFonts w:hint="eastAsia" w:cs="宋体"/>
          <w:color w:val="auto"/>
          <w:sz w:val="21"/>
          <w:szCs w:val="21"/>
          <w:highlight w:val="none"/>
        </w:rPr>
        <w:t>法定代表人或其委托代理人：</w:t>
      </w:r>
      <w:r>
        <w:rPr>
          <w:rFonts w:hint="eastAsia" w:cs="宋体"/>
          <w:color w:val="auto"/>
          <w:sz w:val="21"/>
          <w:szCs w:val="21"/>
          <w:highlight w:val="none"/>
          <w:u w:val="single"/>
        </w:rPr>
        <w:t xml:space="preserve">  </w:t>
      </w:r>
      <w:r>
        <w:rPr>
          <w:rFonts w:hint="eastAsia" w:cs="宋体"/>
          <w:color w:val="auto"/>
          <w:sz w:val="21"/>
          <w:szCs w:val="21"/>
          <w:highlight w:val="none"/>
        </w:rPr>
        <w:t>（签字）     法定代表人或其委托代理人：</w:t>
      </w:r>
      <w:r>
        <w:rPr>
          <w:rFonts w:hint="eastAsia" w:cs="宋体"/>
          <w:color w:val="auto"/>
          <w:sz w:val="21"/>
          <w:szCs w:val="21"/>
          <w:highlight w:val="none"/>
          <w:u w:val="single"/>
        </w:rPr>
        <w:t xml:space="preserve">   </w:t>
      </w:r>
      <w:r>
        <w:rPr>
          <w:rFonts w:hint="eastAsia" w:cs="宋体"/>
          <w:color w:val="auto"/>
          <w:sz w:val="21"/>
          <w:szCs w:val="21"/>
          <w:highlight w:val="none"/>
        </w:rPr>
        <w:t>（签字）</w:t>
      </w:r>
    </w:p>
    <w:p w14:paraId="1639E4AE">
      <w:pPr>
        <w:spacing w:line="360" w:lineRule="auto"/>
        <w:rPr>
          <w:rFonts w:cs="宋体"/>
          <w:color w:val="auto"/>
          <w:sz w:val="21"/>
          <w:szCs w:val="21"/>
          <w:highlight w:val="none"/>
        </w:rPr>
      </w:pPr>
    </w:p>
    <w:p w14:paraId="2BFD957D">
      <w:pPr>
        <w:spacing w:line="360" w:lineRule="auto"/>
        <w:ind w:firstLine="840"/>
        <w:rPr>
          <w:rFonts w:cs="宋体"/>
          <w:color w:val="auto"/>
          <w:sz w:val="21"/>
          <w:szCs w:val="21"/>
          <w:highlight w:val="none"/>
        </w:rPr>
      </w:pPr>
      <w:r>
        <w:rPr>
          <w:rFonts w:hint="eastAsia" w:cs="宋体"/>
          <w:color w:val="auto"/>
          <w:sz w:val="21"/>
          <w:szCs w:val="21"/>
          <w:highlight w:val="none"/>
          <w:u w:val="single"/>
        </w:rPr>
        <w:t xml:space="preserve">      </w:t>
      </w:r>
      <w:r>
        <w:rPr>
          <w:rFonts w:hint="eastAsia" w:cs="宋体"/>
          <w:color w:val="auto"/>
          <w:sz w:val="21"/>
          <w:szCs w:val="21"/>
          <w:highlight w:val="none"/>
        </w:rPr>
        <w:t>年</w:t>
      </w:r>
      <w:r>
        <w:rPr>
          <w:rFonts w:hint="eastAsia" w:cs="宋体"/>
          <w:color w:val="auto"/>
          <w:sz w:val="21"/>
          <w:szCs w:val="21"/>
          <w:highlight w:val="none"/>
          <w:u w:val="single"/>
        </w:rPr>
        <w:t xml:space="preserve">    </w:t>
      </w:r>
      <w:r>
        <w:rPr>
          <w:rFonts w:hint="eastAsia" w:cs="宋体"/>
          <w:color w:val="auto"/>
          <w:sz w:val="21"/>
          <w:szCs w:val="21"/>
          <w:highlight w:val="none"/>
        </w:rPr>
        <w:t>月</w:t>
      </w:r>
      <w:r>
        <w:rPr>
          <w:rFonts w:hint="eastAsia" w:cs="宋体"/>
          <w:color w:val="auto"/>
          <w:sz w:val="21"/>
          <w:szCs w:val="21"/>
          <w:highlight w:val="none"/>
          <w:u w:val="single"/>
        </w:rPr>
        <w:t xml:space="preserve">    </w:t>
      </w:r>
      <w:r>
        <w:rPr>
          <w:rFonts w:hint="eastAsia" w:cs="宋体"/>
          <w:color w:val="auto"/>
          <w:sz w:val="21"/>
          <w:szCs w:val="21"/>
          <w:highlight w:val="none"/>
        </w:rPr>
        <w:t xml:space="preserve">日                </w:t>
      </w:r>
      <w:r>
        <w:rPr>
          <w:rFonts w:hint="eastAsia" w:cs="宋体"/>
          <w:color w:val="auto"/>
          <w:sz w:val="21"/>
          <w:szCs w:val="21"/>
          <w:highlight w:val="none"/>
          <w:u w:val="single"/>
        </w:rPr>
        <w:t xml:space="preserve">      </w:t>
      </w:r>
      <w:r>
        <w:rPr>
          <w:rFonts w:hint="eastAsia" w:cs="宋体"/>
          <w:color w:val="auto"/>
          <w:sz w:val="21"/>
          <w:szCs w:val="21"/>
          <w:highlight w:val="none"/>
        </w:rPr>
        <w:t>年</w:t>
      </w:r>
      <w:r>
        <w:rPr>
          <w:rFonts w:hint="eastAsia" w:cs="宋体"/>
          <w:color w:val="auto"/>
          <w:sz w:val="21"/>
          <w:szCs w:val="21"/>
          <w:highlight w:val="none"/>
          <w:u w:val="single"/>
        </w:rPr>
        <w:t xml:space="preserve">    </w:t>
      </w:r>
      <w:r>
        <w:rPr>
          <w:rFonts w:hint="eastAsia" w:cs="宋体"/>
          <w:color w:val="auto"/>
          <w:sz w:val="21"/>
          <w:szCs w:val="21"/>
          <w:highlight w:val="none"/>
        </w:rPr>
        <w:t>月</w:t>
      </w:r>
      <w:r>
        <w:rPr>
          <w:rFonts w:hint="eastAsia" w:cs="宋体"/>
          <w:color w:val="auto"/>
          <w:sz w:val="21"/>
          <w:szCs w:val="21"/>
          <w:highlight w:val="none"/>
          <w:u w:val="single"/>
        </w:rPr>
        <w:t xml:space="preserve">    </w:t>
      </w:r>
      <w:r>
        <w:rPr>
          <w:rFonts w:hint="eastAsia" w:cs="宋体"/>
          <w:color w:val="auto"/>
          <w:sz w:val="21"/>
          <w:szCs w:val="21"/>
          <w:highlight w:val="none"/>
        </w:rPr>
        <w:t>日</w:t>
      </w:r>
    </w:p>
    <w:p w14:paraId="533BA140">
      <w:pPr>
        <w:spacing w:before="312" w:beforeLines="100" w:after="312" w:afterLines="100"/>
        <w:outlineLvl w:val="2"/>
        <w:rPr>
          <w:rFonts w:ascii="Times New Roman" w:eastAsia="黑体"/>
          <w:color w:val="auto"/>
          <w:szCs w:val="24"/>
          <w:highlight w:val="none"/>
        </w:rPr>
      </w:pPr>
      <w:r>
        <w:rPr>
          <w:rFonts w:hint="eastAsia" w:cs="宋体"/>
          <w:bCs/>
          <w:color w:val="auto"/>
          <w:kern w:val="44"/>
          <w:sz w:val="21"/>
          <w:szCs w:val="21"/>
          <w:highlight w:val="none"/>
        </w:rPr>
        <w:br w:type="page"/>
      </w:r>
      <w:bookmarkStart w:id="643" w:name="_Toc128950249"/>
      <w:r>
        <w:rPr>
          <w:rFonts w:hint="eastAsia" w:ascii="Times New Roman" w:eastAsia="黑体"/>
          <w:color w:val="auto"/>
          <w:szCs w:val="24"/>
          <w:highlight w:val="none"/>
        </w:rPr>
        <w:t>附件</w:t>
      </w:r>
      <w:r>
        <w:rPr>
          <w:rFonts w:hint="eastAsia" w:ascii="Times New Roman" w:eastAsia="黑体"/>
          <w:color w:val="auto"/>
          <w:szCs w:val="24"/>
          <w:highlight w:val="none"/>
          <w:lang w:val="en-US" w:eastAsia="zh-CN"/>
        </w:rPr>
        <w:t>8</w:t>
      </w:r>
      <w:r>
        <w:rPr>
          <w:rFonts w:hint="eastAsia" w:ascii="Times New Roman" w:eastAsia="黑体"/>
          <w:color w:val="auto"/>
          <w:szCs w:val="24"/>
          <w:highlight w:val="none"/>
        </w:rPr>
        <w:t>：项目经理质量终身责任制承诺</w:t>
      </w:r>
      <w:bookmarkEnd w:id="643"/>
    </w:p>
    <w:p w14:paraId="451C47A2">
      <w:pPr>
        <w:spacing w:before="156" w:beforeLines="50" w:after="156" w:afterLines="50" w:line="360" w:lineRule="auto"/>
        <w:jc w:val="center"/>
        <w:rPr>
          <w:rFonts w:cs="宋体"/>
          <w:b/>
          <w:color w:val="auto"/>
          <w:sz w:val="32"/>
          <w:szCs w:val="32"/>
          <w:highlight w:val="none"/>
        </w:rPr>
      </w:pPr>
      <w:bookmarkStart w:id="644" w:name="_Toc14540"/>
      <w:bookmarkStart w:id="645" w:name="_Toc19417"/>
      <w:bookmarkStart w:id="646" w:name="_Toc128950250"/>
      <w:r>
        <w:rPr>
          <w:rFonts w:hint="eastAsia" w:cs="宋体"/>
          <w:b/>
          <w:color w:val="auto"/>
          <w:sz w:val="32"/>
          <w:szCs w:val="32"/>
          <w:highlight w:val="none"/>
        </w:rPr>
        <w:t>项目经理质量终身责任制承诺</w:t>
      </w:r>
      <w:bookmarkEnd w:id="644"/>
      <w:bookmarkEnd w:id="645"/>
      <w:bookmarkEnd w:id="646"/>
    </w:p>
    <w:p w14:paraId="27FAC1EF">
      <w:pPr>
        <w:spacing w:line="360" w:lineRule="auto"/>
        <w:rPr>
          <w:rFonts w:cs="宋体"/>
          <w:bCs/>
          <w:color w:val="auto"/>
          <w:sz w:val="21"/>
          <w:szCs w:val="21"/>
          <w:highlight w:val="none"/>
        </w:rPr>
      </w:pPr>
      <w:r>
        <w:rPr>
          <w:rFonts w:hint="eastAsia" w:cs="宋体"/>
          <w:bCs/>
          <w:color w:val="auto"/>
          <w:sz w:val="21"/>
          <w:szCs w:val="21"/>
          <w:highlight w:val="none"/>
        </w:rPr>
        <w:t>致：</w:t>
      </w:r>
      <w:r>
        <w:rPr>
          <w:rFonts w:hint="eastAsia" w:cs="宋体"/>
          <w:bCs/>
          <w:color w:val="auto"/>
          <w:sz w:val="21"/>
          <w:szCs w:val="21"/>
          <w:highlight w:val="none"/>
          <w:u w:val="single"/>
        </w:rPr>
        <w:t>（采购人）</w:t>
      </w:r>
    </w:p>
    <w:p w14:paraId="4987EBC9">
      <w:pPr>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本人作为施工项目经理，承担相关质量终身责任，现郑重承诺如下：</w:t>
      </w:r>
    </w:p>
    <w:p w14:paraId="6C983030">
      <w:pPr>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一、在取得施工许可证后进行施工。</w:t>
      </w:r>
    </w:p>
    <w:p w14:paraId="02012ECA">
      <w:pPr>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二、严格执行施工规范及标准。</w:t>
      </w:r>
    </w:p>
    <w:p w14:paraId="4E0AD8C1">
      <w:pPr>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三、严格按规定配备施工项目部关键岗位人员，并确保所有人员到岗履职。</w:t>
      </w:r>
    </w:p>
    <w:p w14:paraId="368B70E0">
      <w:pPr>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四、严格按照经施工图审查机构审查合格的工程设计文件及合同约定的质量标准精心组织施工。</w:t>
      </w:r>
    </w:p>
    <w:p w14:paraId="0A190DC0">
      <w:pPr>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五、施工中采用合格的建筑材料、建筑构配件和设备等，并严格按规定执行见证取样制度。</w:t>
      </w:r>
    </w:p>
    <w:p w14:paraId="5C9653B0">
      <w:pPr>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六、建立、健全质量检查、验收制度，严格工序管理，做好隐蔽工程质量的检查和记录。</w:t>
      </w:r>
    </w:p>
    <w:p w14:paraId="41F71D9D">
      <w:pPr>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七、对施工中出现的质量问题，及时进行整改。严格依法依规履行义务。</w:t>
      </w:r>
    </w:p>
    <w:p w14:paraId="5A398855">
      <w:pPr>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八、履行相关工程质量检查、验收及事故处理等职责。</w:t>
      </w:r>
    </w:p>
    <w:p w14:paraId="748433D1">
      <w:pPr>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九、履行其他法律法规规定的职责。</w:t>
      </w:r>
    </w:p>
    <w:p w14:paraId="35312D3F">
      <w:pPr>
        <w:spacing w:line="360" w:lineRule="auto"/>
        <w:ind w:left="342" w:leftChars="171" w:firstLine="630" w:firstLineChars="300"/>
        <w:rPr>
          <w:rFonts w:cs="宋体"/>
          <w:bCs/>
          <w:color w:val="auto"/>
          <w:sz w:val="21"/>
          <w:szCs w:val="21"/>
          <w:highlight w:val="none"/>
        </w:rPr>
      </w:pPr>
    </w:p>
    <w:p w14:paraId="13FE8B0C">
      <w:pPr>
        <w:spacing w:line="360" w:lineRule="auto"/>
        <w:ind w:left="342" w:leftChars="171" w:firstLine="630" w:firstLineChars="300"/>
        <w:rPr>
          <w:rFonts w:cs="宋体"/>
          <w:bCs/>
          <w:color w:val="auto"/>
          <w:sz w:val="21"/>
          <w:szCs w:val="21"/>
          <w:highlight w:val="none"/>
        </w:rPr>
      </w:pPr>
    </w:p>
    <w:p w14:paraId="626B0C32">
      <w:pPr>
        <w:spacing w:line="360" w:lineRule="auto"/>
        <w:ind w:left="342" w:leftChars="171" w:firstLine="630" w:firstLineChars="300"/>
        <w:rPr>
          <w:rFonts w:cs="宋体"/>
          <w:bCs/>
          <w:color w:val="auto"/>
          <w:sz w:val="21"/>
          <w:szCs w:val="21"/>
          <w:highlight w:val="none"/>
        </w:rPr>
      </w:pPr>
      <w:r>
        <w:rPr>
          <w:rFonts w:hint="eastAsia" w:cs="宋体"/>
          <w:bCs/>
          <w:color w:val="auto"/>
          <w:sz w:val="21"/>
          <w:szCs w:val="21"/>
          <w:highlight w:val="none"/>
        </w:rPr>
        <w:t>项目经理：</w:t>
      </w:r>
      <w:r>
        <w:rPr>
          <w:rFonts w:hint="eastAsia" w:cs="宋体"/>
          <w:bCs/>
          <w:color w:val="auto"/>
          <w:sz w:val="21"/>
          <w:szCs w:val="21"/>
          <w:highlight w:val="none"/>
          <w:u w:val="single"/>
        </w:rPr>
        <w:t xml:space="preserve">                   </w:t>
      </w:r>
      <w:r>
        <w:rPr>
          <w:rFonts w:hint="eastAsia" w:cs="宋体"/>
          <w:bCs/>
          <w:color w:val="auto"/>
          <w:sz w:val="21"/>
          <w:szCs w:val="21"/>
          <w:highlight w:val="none"/>
        </w:rPr>
        <w:t>（签字）</w:t>
      </w:r>
    </w:p>
    <w:p w14:paraId="63F86A2D">
      <w:pPr>
        <w:spacing w:line="360" w:lineRule="auto"/>
        <w:ind w:left="342" w:leftChars="171" w:firstLine="630" w:firstLineChars="300"/>
        <w:rPr>
          <w:rFonts w:cs="宋体"/>
          <w:bCs/>
          <w:color w:val="auto"/>
          <w:sz w:val="21"/>
          <w:szCs w:val="21"/>
          <w:highlight w:val="none"/>
        </w:rPr>
      </w:pPr>
      <w:r>
        <w:rPr>
          <w:rFonts w:hint="eastAsia" w:cs="宋体"/>
          <w:bCs/>
          <w:color w:val="auto"/>
          <w:sz w:val="21"/>
          <w:szCs w:val="21"/>
          <w:highlight w:val="none"/>
        </w:rPr>
        <w:t>日期：_____年____月____日</w:t>
      </w:r>
    </w:p>
    <w:p w14:paraId="697BAC55">
      <w:pPr>
        <w:pStyle w:val="2"/>
        <w:rPr>
          <w:rFonts w:ascii="宋体" w:hAnsi="宋体" w:eastAsia="宋体" w:cs="宋体"/>
          <w:bCs/>
          <w:color w:val="auto"/>
          <w:sz w:val="21"/>
          <w:szCs w:val="21"/>
          <w:highlight w:val="none"/>
        </w:rPr>
      </w:pPr>
    </w:p>
    <w:p w14:paraId="11246144">
      <w:pPr>
        <w:widowControl/>
        <w:jc w:val="left"/>
        <w:rPr>
          <w:b/>
          <w:color w:val="auto"/>
          <w:sz w:val="24"/>
          <w:highlight w:val="none"/>
        </w:rPr>
      </w:pPr>
      <w:r>
        <w:rPr>
          <w:b/>
          <w:color w:val="auto"/>
          <w:sz w:val="24"/>
          <w:highlight w:val="none"/>
        </w:rPr>
        <w:br w:type="page"/>
      </w:r>
    </w:p>
    <w:p w14:paraId="502A175F">
      <w:pPr>
        <w:spacing w:line="360" w:lineRule="auto"/>
        <w:jc w:val="center"/>
        <w:outlineLvl w:val="0"/>
        <w:rPr>
          <w:rFonts w:asciiTheme="minorEastAsia" w:hAnsiTheme="minorEastAsia" w:eastAsiaTheme="minorEastAsia"/>
          <w:b/>
          <w:color w:val="auto"/>
          <w:sz w:val="28"/>
          <w:highlight w:val="none"/>
        </w:rPr>
      </w:pPr>
      <w:bookmarkStart w:id="647" w:name="_Toc22734"/>
      <w:r>
        <w:rPr>
          <w:rFonts w:hint="eastAsia" w:asciiTheme="minorEastAsia" w:hAnsiTheme="minorEastAsia" w:eastAsiaTheme="minorEastAsia"/>
          <w:b/>
          <w:color w:val="auto"/>
          <w:sz w:val="28"/>
          <w:highlight w:val="none"/>
        </w:rPr>
        <w:t>第六章  响应文件格式</w:t>
      </w:r>
      <w:bookmarkEnd w:id="647"/>
    </w:p>
    <w:p w14:paraId="7F8203F9">
      <w:pPr>
        <w:spacing w:line="900" w:lineRule="exact"/>
        <w:jc w:val="center"/>
        <w:rPr>
          <w:rFonts w:asciiTheme="minorEastAsia" w:hAnsiTheme="minorEastAsia" w:eastAsiaTheme="minorEastAsia"/>
          <w:b/>
          <w:color w:val="auto"/>
          <w:sz w:val="72"/>
          <w:highlight w:val="none"/>
        </w:rPr>
      </w:pPr>
    </w:p>
    <w:p w14:paraId="7DAAB4D1">
      <w:pPr>
        <w:spacing w:line="900" w:lineRule="exact"/>
        <w:jc w:val="center"/>
        <w:outlineLvl w:val="9"/>
        <w:rPr>
          <w:rFonts w:asciiTheme="minorEastAsia" w:hAnsiTheme="minorEastAsia" w:eastAsiaTheme="minorEastAsia"/>
          <w:b/>
          <w:color w:val="auto"/>
          <w:sz w:val="72"/>
          <w:highlight w:val="none"/>
        </w:rPr>
      </w:pPr>
      <w:r>
        <w:rPr>
          <w:rFonts w:hint="eastAsia" w:asciiTheme="minorEastAsia" w:hAnsiTheme="minorEastAsia" w:eastAsiaTheme="minorEastAsia"/>
          <w:b/>
          <w:color w:val="auto"/>
          <w:sz w:val="72"/>
          <w:highlight w:val="none"/>
        </w:rPr>
        <w:t>响</w:t>
      </w:r>
    </w:p>
    <w:p w14:paraId="541EF282">
      <w:pPr>
        <w:spacing w:line="900" w:lineRule="exact"/>
        <w:jc w:val="center"/>
        <w:rPr>
          <w:rFonts w:asciiTheme="minorEastAsia" w:hAnsiTheme="minorEastAsia" w:eastAsiaTheme="minorEastAsia"/>
          <w:b/>
          <w:color w:val="auto"/>
          <w:sz w:val="72"/>
          <w:highlight w:val="none"/>
        </w:rPr>
      </w:pPr>
    </w:p>
    <w:p w14:paraId="3D7B3C1A">
      <w:pPr>
        <w:spacing w:line="900" w:lineRule="exact"/>
        <w:jc w:val="center"/>
        <w:outlineLvl w:val="9"/>
        <w:rPr>
          <w:rFonts w:asciiTheme="minorEastAsia" w:hAnsiTheme="minorEastAsia" w:eastAsiaTheme="minorEastAsia"/>
          <w:b/>
          <w:color w:val="auto"/>
          <w:sz w:val="72"/>
          <w:highlight w:val="none"/>
        </w:rPr>
      </w:pPr>
      <w:r>
        <w:rPr>
          <w:rFonts w:hint="eastAsia" w:asciiTheme="minorEastAsia" w:hAnsiTheme="minorEastAsia" w:eastAsiaTheme="minorEastAsia"/>
          <w:b/>
          <w:color w:val="auto"/>
          <w:sz w:val="72"/>
          <w:highlight w:val="none"/>
        </w:rPr>
        <w:t>应</w:t>
      </w:r>
    </w:p>
    <w:p w14:paraId="18316916">
      <w:pPr>
        <w:spacing w:line="900" w:lineRule="exact"/>
        <w:jc w:val="center"/>
        <w:rPr>
          <w:rFonts w:asciiTheme="minorEastAsia" w:hAnsiTheme="minorEastAsia" w:eastAsiaTheme="minorEastAsia"/>
          <w:b/>
          <w:color w:val="auto"/>
          <w:sz w:val="72"/>
          <w:highlight w:val="none"/>
        </w:rPr>
      </w:pPr>
    </w:p>
    <w:p w14:paraId="0AF63282">
      <w:pPr>
        <w:spacing w:line="900" w:lineRule="exact"/>
        <w:jc w:val="center"/>
        <w:outlineLvl w:val="9"/>
        <w:rPr>
          <w:rFonts w:asciiTheme="minorEastAsia" w:hAnsiTheme="minorEastAsia" w:eastAsiaTheme="minorEastAsia"/>
          <w:b/>
          <w:color w:val="auto"/>
          <w:sz w:val="72"/>
          <w:highlight w:val="none"/>
        </w:rPr>
      </w:pPr>
      <w:r>
        <w:rPr>
          <w:rFonts w:hint="eastAsia" w:asciiTheme="minorEastAsia" w:hAnsiTheme="minorEastAsia" w:eastAsiaTheme="minorEastAsia"/>
          <w:b/>
          <w:color w:val="auto"/>
          <w:sz w:val="72"/>
          <w:highlight w:val="none"/>
        </w:rPr>
        <w:t>文</w:t>
      </w:r>
    </w:p>
    <w:p w14:paraId="2B9C161F">
      <w:pPr>
        <w:spacing w:line="900" w:lineRule="exact"/>
        <w:jc w:val="center"/>
        <w:rPr>
          <w:rFonts w:asciiTheme="minorEastAsia" w:hAnsiTheme="minorEastAsia" w:eastAsiaTheme="minorEastAsia"/>
          <w:b/>
          <w:color w:val="auto"/>
          <w:sz w:val="72"/>
          <w:highlight w:val="none"/>
        </w:rPr>
      </w:pPr>
    </w:p>
    <w:p w14:paraId="4E820D0C">
      <w:pPr>
        <w:jc w:val="center"/>
        <w:outlineLvl w:val="9"/>
        <w:rPr>
          <w:rFonts w:asciiTheme="minorEastAsia" w:hAnsiTheme="minorEastAsia" w:eastAsiaTheme="minorEastAsia"/>
          <w:b/>
          <w:color w:val="auto"/>
          <w:sz w:val="72"/>
          <w:highlight w:val="none"/>
        </w:rPr>
      </w:pPr>
      <w:r>
        <w:rPr>
          <w:rFonts w:hint="eastAsia" w:asciiTheme="minorEastAsia" w:hAnsiTheme="minorEastAsia" w:eastAsiaTheme="minorEastAsia"/>
          <w:b/>
          <w:color w:val="auto"/>
          <w:sz w:val="72"/>
          <w:highlight w:val="none"/>
        </w:rPr>
        <w:t>件</w:t>
      </w:r>
    </w:p>
    <w:p w14:paraId="706A97FA">
      <w:pPr>
        <w:spacing w:after="156" w:afterLines="50"/>
        <w:jc w:val="center"/>
        <w:rPr>
          <w:rFonts w:asciiTheme="minorEastAsia" w:hAnsiTheme="minorEastAsia" w:eastAsiaTheme="minorEastAsia"/>
          <w:b/>
          <w:color w:val="auto"/>
          <w:sz w:val="72"/>
          <w:highlight w:val="none"/>
        </w:rPr>
      </w:pPr>
    </w:p>
    <w:p w14:paraId="18CC71EA">
      <w:pPr>
        <w:spacing w:before="156" w:beforeLines="50" w:after="156" w:afterLines="50"/>
        <w:jc w:val="center"/>
        <w:outlineLvl w:val="9"/>
        <w:rPr>
          <w:rFonts w:asciiTheme="minorEastAsia" w:hAnsiTheme="minorEastAsia" w:eastAsiaTheme="minorEastAsia"/>
          <w:b/>
          <w:color w:val="auto"/>
          <w:sz w:val="32"/>
          <w:szCs w:val="32"/>
          <w:highlight w:val="none"/>
        </w:rPr>
      </w:pPr>
    </w:p>
    <w:p w14:paraId="5215C5FF">
      <w:pPr>
        <w:spacing w:after="156" w:afterLines="50" w:line="500" w:lineRule="exact"/>
        <w:jc w:val="center"/>
        <w:rPr>
          <w:rFonts w:asciiTheme="minorEastAsia" w:hAnsiTheme="minorEastAsia" w:eastAsiaTheme="minorEastAsia"/>
          <w:b/>
          <w:color w:val="auto"/>
          <w:sz w:val="28"/>
          <w:szCs w:val="28"/>
          <w:highlight w:val="none"/>
        </w:rPr>
      </w:pPr>
    </w:p>
    <w:p w14:paraId="3866895B">
      <w:pPr>
        <w:tabs>
          <w:tab w:val="left" w:pos="2410"/>
        </w:tabs>
        <w:autoSpaceDE w:val="0"/>
        <w:autoSpaceDN w:val="0"/>
        <w:adjustRightInd w:val="0"/>
        <w:snapToGrid w:val="0"/>
        <w:spacing w:line="360" w:lineRule="auto"/>
        <w:ind w:firstLine="1928" w:firstLineChars="600"/>
        <w:jc w:val="both"/>
        <w:outlineLvl w:val="9"/>
        <w:rPr>
          <w:rFonts w:hint="default" w:ascii="宋体" w:hAnsi="宋体" w:eastAsia="宋体"/>
          <w:b/>
          <w:color w:val="auto"/>
          <w:spacing w:val="20"/>
          <w:kern w:val="0"/>
          <w:sz w:val="32"/>
          <w:szCs w:val="32"/>
          <w:highlight w:val="none"/>
          <w:lang w:val="en-US" w:eastAsia="zh-CN"/>
        </w:rPr>
      </w:pPr>
      <w:r>
        <w:rPr>
          <w:rFonts w:hint="eastAsia" w:asciiTheme="minorEastAsia" w:hAnsiTheme="minorEastAsia" w:eastAsiaTheme="minorEastAsia"/>
          <w:b/>
          <w:color w:val="auto"/>
          <w:sz w:val="32"/>
          <w:highlight w:val="none"/>
        </w:rPr>
        <w:t>项目名称：</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u w:val="single"/>
          <w:lang w:val="en-US" w:eastAsia="zh-CN"/>
        </w:rPr>
        <w:t xml:space="preserve">   </w:t>
      </w:r>
      <w:r>
        <w:rPr>
          <w:rFonts w:hint="eastAsia" w:asciiTheme="minorEastAsia" w:hAnsiTheme="minorEastAsia" w:eastAsiaTheme="minorEastAsia"/>
          <w:b/>
          <w:color w:val="auto"/>
          <w:sz w:val="32"/>
          <w:highlight w:val="none"/>
          <w:u w:val="single"/>
        </w:rPr>
        <w:t xml:space="preserve">    </w:t>
      </w:r>
    </w:p>
    <w:p w14:paraId="1BC42A82">
      <w:pPr>
        <w:tabs>
          <w:tab w:val="left" w:pos="2410"/>
        </w:tabs>
        <w:autoSpaceDE w:val="0"/>
        <w:autoSpaceDN w:val="0"/>
        <w:adjustRightInd w:val="0"/>
        <w:snapToGrid w:val="0"/>
        <w:spacing w:line="360" w:lineRule="auto"/>
        <w:ind w:firstLine="1928" w:firstLineChars="600"/>
        <w:jc w:val="both"/>
        <w:outlineLvl w:val="9"/>
        <w:rPr>
          <w:rFonts w:hint="eastAsia" w:asciiTheme="minorEastAsia" w:hAnsiTheme="minorEastAsia" w:eastAsiaTheme="minorEastAsia"/>
          <w:b/>
          <w:color w:val="auto"/>
          <w:sz w:val="32"/>
          <w:highlight w:val="none"/>
          <w:u w:val="single"/>
        </w:rPr>
      </w:pPr>
      <w:r>
        <w:rPr>
          <w:rFonts w:hint="eastAsia" w:asciiTheme="minorEastAsia" w:hAnsiTheme="minorEastAsia" w:eastAsiaTheme="minorEastAsia"/>
          <w:b/>
          <w:color w:val="auto"/>
          <w:sz w:val="32"/>
          <w:highlight w:val="none"/>
        </w:rPr>
        <w:t>项目编号：</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u w:val="single"/>
          <w:lang w:val="en-US" w:eastAsia="zh-CN"/>
        </w:rPr>
        <w:t xml:space="preserve">   </w:t>
      </w:r>
      <w:r>
        <w:rPr>
          <w:rFonts w:hint="eastAsia" w:asciiTheme="minorEastAsia" w:hAnsiTheme="minorEastAsia" w:eastAsiaTheme="minorEastAsia"/>
          <w:b/>
          <w:color w:val="auto"/>
          <w:sz w:val="32"/>
          <w:highlight w:val="none"/>
          <w:u w:val="single"/>
        </w:rPr>
        <w:t xml:space="preserve">  </w:t>
      </w:r>
    </w:p>
    <w:p w14:paraId="56E86950">
      <w:pPr>
        <w:tabs>
          <w:tab w:val="left" w:pos="2410"/>
        </w:tabs>
        <w:autoSpaceDE w:val="0"/>
        <w:autoSpaceDN w:val="0"/>
        <w:adjustRightInd w:val="0"/>
        <w:snapToGrid w:val="0"/>
        <w:spacing w:line="360" w:lineRule="auto"/>
        <w:ind w:firstLine="1928" w:firstLineChars="600"/>
        <w:jc w:val="both"/>
        <w:outlineLvl w:val="9"/>
        <w:rPr>
          <w:rFonts w:asciiTheme="minorEastAsia" w:hAnsiTheme="minorEastAsia" w:eastAsiaTheme="minorEastAsia"/>
          <w:b/>
          <w:color w:val="auto"/>
          <w:sz w:val="32"/>
          <w:highlight w:val="none"/>
          <w:u w:val="single"/>
        </w:rPr>
      </w:pPr>
      <w:r>
        <w:rPr>
          <w:rFonts w:hint="eastAsia" w:asciiTheme="minorEastAsia" w:hAnsiTheme="minorEastAsia" w:eastAsiaTheme="minorEastAsia"/>
          <w:b/>
          <w:color w:val="auto"/>
          <w:sz w:val="32"/>
          <w:highlight w:val="none"/>
          <w:lang w:val="en-US" w:eastAsia="zh-CN"/>
        </w:rPr>
        <w:t>供 应 商</w:t>
      </w:r>
      <w:r>
        <w:rPr>
          <w:rFonts w:hint="eastAsia" w:asciiTheme="minorEastAsia" w:hAnsiTheme="minorEastAsia" w:eastAsiaTheme="minorEastAsia"/>
          <w:b/>
          <w:color w:val="auto"/>
          <w:sz w:val="32"/>
          <w:highlight w:val="none"/>
        </w:rPr>
        <w:t>：</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u w:val="single"/>
          <w:lang w:val="en-US" w:eastAsia="zh-CN"/>
        </w:rPr>
        <w:t xml:space="preserve">   </w:t>
      </w:r>
      <w:r>
        <w:rPr>
          <w:rFonts w:hint="eastAsia" w:asciiTheme="minorEastAsia" w:hAnsiTheme="minorEastAsia" w:eastAsiaTheme="minorEastAsia"/>
          <w:b/>
          <w:color w:val="auto"/>
          <w:sz w:val="32"/>
          <w:highlight w:val="none"/>
          <w:u w:val="single"/>
        </w:rPr>
        <w:t xml:space="preserve">    </w:t>
      </w:r>
    </w:p>
    <w:p w14:paraId="7AF97A03">
      <w:pPr>
        <w:spacing w:after="156" w:afterLines="50" w:line="500" w:lineRule="exact"/>
        <w:jc w:val="center"/>
        <w:outlineLvl w:val="9"/>
        <w:rPr>
          <w:rFonts w:asciiTheme="minorEastAsia" w:hAnsiTheme="minorEastAsia" w:eastAsiaTheme="minorEastAsia"/>
          <w:b/>
          <w:color w:val="auto"/>
          <w:sz w:val="32"/>
          <w:highlight w:val="none"/>
        </w:rPr>
      </w:pPr>
      <w:r>
        <w:rPr>
          <w:rFonts w:hint="eastAsia" w:asciiTheme="minorEastAsia" w:hAnsiTheme="minorEastAsia" w:eastAsiaTheme="minorEastAsia"/>
          <w:b/>
          <w:color w:val="auto"/>
          <w:sz w:val="32"/>
          <w:highlight w:val="none"/>
          <w:u w:val="single"/>
        </w:rPr>
        <w:t xml:space="preserve">    </w:t>
      </w:r>
      <w:bookmarkStart w:id="648" w:name="_Toc24911"/>
      <w:bookmarkStart w:id="649" w:name="_Toc19892"/>
      <w:r>
        <w:rPr>
          <w:rFonts w:hint="eastAsia" w:asciiTheme="minorEastAsia" w:hAnsiTheme="minorEastAsia" w:eastAsiaTheme="minorEastAsia"/>
          <w:b/>
          <w:color w:val="auto"/>
          <w:sz w:val="32"/>
          <w:highlight w:val="none"/>
        </w:rPr>
        <w:t>年</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rPr>
        <w:t>月</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rPr>
        <w:t>日</w:t>
      </w:r>
      <w:bookmarkEnd w:id="648"/>
      <w:bookmarkEnd w:id="649"/>
    </w:p>
    <w:p w14:paraId="46609B0D">
      <w:pPr>
        <w:widowControl w:val="0"/>
        <w:jc w:val="left"/>
        <w:rPr>
          <w:rFonts w:asciiTheme="minorEastAsia" w:hAnsiTheme="minorEastAsia" w:eastAsiaTheme="minorEastAsia"/>
          <w:b/>
          <w:color w:val="auto"/>
          <w:sz w:val="28"/>
          <w:highlight w:val="none"/>
        </w:rPr>
      </w:pPr>
      <w:r>
        <w:rPr>
          <w:rFonts w:asciiTheme="minorEastAsia" w:hAnsiTheme="minorEastAsia" w:eastAsiaTheme="minorEastAsia"/>
          <w:b/>
          <w:color w:val="auto"/>
          <w:sz w:val="28"/>
          <w:highlight w:val="none"/>
        </w:rPr>
        <w:br w:type="page"/>
      </w:r>
    </w:p>
    <w:p w14:paraId="6DE1BFC9">
      <w:pPr>
        <w:spacing w:line="360" w:lineRule="auto"/>
        <w:jc w:val="center"/>
        <w:outlineLvl w:val="1"/>
        <w:rPr>
          <w:rFonts w:asciiTheme="minorEastAsia" w:hAnsiTheme="minorEastAsia" w:eastAsiaTheme="minorEastAsia"/>
          <w:b/>
          <w:color w:val="auto"/>
          <w:sz w:val="24"/>
          <w:highlight w:val="none"/>
        </w:rPr>
      </w:pPr>
      <w:bookmarkStart w:id="650" w:name="_Toc461053086"/>
      <w:bookmarkStart w:id="651" w:name="_Toc461056631"/>
      <w:bookmarkStart w:id="652" w:name="_Toc28280"/>
      <w:bookmarkStart w:id="653" w:name="_Toc21496"/>
      <w:bookmarkStart w:id="654" w:name="_Toc520983587"/>
      <w:r>
        <w:rPr>
          <w:rFonts w:hint="eastAsia" w:asciiTheme="minorEastAsia" w:hAnsiTheme="minorEastAsia" w:eastAsiaTheme="minorEastAsia"/>
          <w:b/>
          <w:color w:val="auto"/>
          <w:sz w:val="24"/>
          <w:highlight w:val="none"/>
        </w:rPr>
        <w:t>一</w:t>
      </w:r>
      <w:bookmarkEnd w:id="650"/>
      <w:bookmarkEnd w:id="651"/>
      <w:r>
        <w:rPr>
          <w:rFonts w:hint="eastAsia" w:asciiTheme="minorEastAsia" w:hAnsiTheme="minorEastAsia" w:eastAsiaTheme="minorEastAsia"/>
          <w:b/>
          <w:color w:val="auto"/>
          <w:sz w:val="24"/>
          <w:highlight w:val="none"/>
        </w:rPr>
        <w:t>、报价表格式</w:t>
      </w:r>
      <w:bookmarkEnd w:id="652"/>
      <w:bookmarkEnd w:id="653"/>
      <w:bookmarkEnd w:id="654"/>
    </w:p>
    <w:p w14:paraId="6C477B12">
      <w:pPr>
        <w:spacing w:before="156" w:beforeLines="50" w:after="156" w:afterLines="50" w:line="360" w:lineRule="auto"/>
        <w:jc w:val="left"/>
        <w:outlineLvl w:val="2"/>
        <w:rPr>
          <w:rFonts w:cs="@仿宋_GB2312" w:asciiTheme="minorEastAsia" w:hAnsiTheme="minorEastAsia" w:eastAsiaTheme="minorEastAsia"/>
          <w:b/>
          <w:color w:val="auto"/>
          <w:kern w:val="2"/>
          <w:sz w:val="24"/>
          <w:szCs w:val="24"/>
          <w:highlight w:val="none"/>
        </w:rPr>
      </w:pPr>
      <w:r>
        <w:rPr>
          <w:rFonts w:hint="eastAsia" w:cs="@仿宋_GB2312" w:asciiTheme="minorEastAsia" w:hAnsiTheme="minorEastAsia" w:eastAsiaTheme="minorEastAsia"/>
          <w:b/>
          <w:color w:val="auto"/>
          <w:kern w:val="2"/>
          <w:sz w:val="24"/>
          <w:szCs w:val="24"/>
          <w:highlight w:val="none"/>
        </w:rPr>
        <w:t>1-1 报价表</w:t>
      </w:r>
    </w:p>
    <w:p w14:paraId="33AADDDD">
      <w:pPr>
        <w:snapToGrid w:val="0"/>
        <w:spacing w:line="360" w:lineRule="auto"/>
        <w:jc w:val="left"/>
        <w:rPr>
          <w:rFonts w:hint="eastAsia" w:cs="宋体" w:asciiTheme="minorEastAsia" w:hAnsiTheme="minorEastAsia" w:eastAsiaTheme="minorEastAsia"/>
          <w:b/>
          <w:color w:val="auto"/>
          <w:kern w:val="2"/>
          <w:sz w:val="24"/>
          <w:szCs w:val="24"/>
          <w:highlight w:val="none"/>
          <w:lang w:eastAsia="zh-CN"/>
        </w:rPr>
      </w:pPr>
      <w:r>
        <w:rPr>
          <w:rFonts w:hint="eastAsia" w:cs="宋体" w:asciiTheme="minorEastAsia" w:hAnsiTheme="minorEastAsia" w:eastAsiaTheme="minorEastAsia"/>
          <w:b/>
          <w:color w:val="auto"/>
          <w:kern w:val="2"/>
          <w:sz w:val="24"/>
          <w:szCs w:val="24"/>
          <w:highlight w:val="none"/>
        </w:rPr>
        <w:t>项目名称：</w:t>
      </w:r>
      <w:r>
        <w:rPr>
          <w:rFonts w:hint="eastAsia" w:cs="宋体" w:asciiTheme="minorEastAsia" w:hAnsiTheme="minorEastAsia" w:eastAsiaTheme="minorEastAsia"/>
          <w:b/>
          <w:color w:val="auto"/>
          <w:kern w:val="2"/>
          <w:sz w:val="24"/>
          <w:szCs w:val="24"/>
          <w:highlight w:val="none"/>
          <w:u w:val="single"/>
          <w:lang w:eastAsia="zh-CN"/>
        </w:rPr>
        <w:t>佛子岭、梅山、龙河口等大型水库安全消缺项目（第一包）</w:t>
      </w:r>
    </w:p>
    <w:p w14:paraId="4697017C">
      <w:pPr>
        <w:snapToGrid w:val="0"/>
        <w:spacing w:after="156" w:afterLines="50" w:line="360" w:lineRule="auto"/>
        <w:jc w:val="left"/>
        <w:rPr>
          <w:rFonts w:hint="eastAsia" w:cs="宋体" w:asciiTheme="minorEastAsia" w:hAnsiTheme="minorEastAsia" w:eastAsiaTheme="minorEastAsia"/>
          <w:b/>
          <w:bCs/>
          <w:color w:val="auto"/>
          <w:kern w:val="2"/>
          <w:sz w:val="24"/>
          <w:szCs w:val="24"/>
          <w:highlight w:val="none"/>
          <w:u w:val="single"/>
          <w:lang w:eastAsia="zh-CN"/>
        </w:rPr>
      </w:pPr>
      <w:r>
        <w:rPr>
          <w:rFonts w:hint="eastAsia" w:cs="宋体" w:asciiTheme="minorEastAsia" w:hAnsiTheme="minorEastAsia" w:eastAsiaTheme="minorEastAsia"/>
          <w:b/>
          <w:color w:val="auto"/>
          <w:kern w:val="2"/>
          <w:sz w:val="24"/>
          <w:szCs w:val="24"/>
          <w:highlight w:val="none"/>
        </w:rPr>
        <w:t>项目编号：</w:t>
      </w:r>
      <w:r>
        <w:rPr>
          <w:rFonts w:hint="eastAsia" w:cs="宋体" w:asciiTheme="minorEastAsia" w:hAnsiTheme="minorEastAsia" w:eastAsiaTheme="minorEastAsia"/>
          <w:b/>
          <w:color w:val="auto"/>
          <w:kern w:val="2"/>
          <w:sz w:val="24"/>
          <w:szCs w:val="24"/>
          <w:highlight w:val="none"/>
          <w:u w:val="single"/>
          <w:lang w:eastAsia="zh-CN"/>
        </w:rPr>
        <w:t>FS34000120264473号004</w:t>
      </w:r>
    </w:p>
    <w:tbl>
      <w:tblPr>
        <w:tblStyle w:val="5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59"/>
        <w:gridCol w:w="6063"/>
      </w:tblGrid>
      <w:tr w14:paraId="19E4C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1443" w:type="pct"/>
            <w:tcBorders>
              <w:top w:val="single" w:color="auto" w:sz="4" w:space="0"/>
              <w:left w:val="single" w:color="auto" w:sz="4" w:space="0"/>
              <w:bottom w:val="single" w:color="auto" w:sz="4" w:space="0"/>
              <w:right w:val="single" w:color="auto" w:sz="4" w:space="0"/>
            </w:tcBorders>
            <w:vAlign w:val="center"/>
          </w:tcPr>
          <w:p w14:paraId="711FF0CD">
            <w:pPr>
              <w:jc w:val="center"/>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color w:val="auto"/>
                <w:kern w:val="2"/>
                <w:sz w:val="24"/>
                <w:szCs w:val="24"/>
                <w:highlight w:val="none"/>
              </w:rPr>
              <w:t>供应商名称</w:t>
            </w:r>
          </w:p>
        </w:tc>
        <w:tc>
          <w:tcPr>
            <w:tcW w:w="3557" w:type="pct"/>
            <w:tcBorders>
              <w:left w:val="single" w:color="auto" w:sz="4" w:space="0"/>
            </w:tcBorders>
          </w:tcPr>
          <w:p w14:paraId="3FD3B6B9">
            <w:pPr>
              <w:rPr>
                <w:rFonts w:cs="宋体" w:asciiTheme="minorEastAsia" w:hAnsiTheme="minorEastAsia" w:eastAsiaTheme="minorEastAsia"/>
                <w:b/>
                <w:color w:val="auto"/>
                <w:kern w:val="2"/>
                <w:sz w:val="24"/>
                <w:szCs w:val="24"/>
                <w:highlight w:val="none"/>
              </w:rPr>
            </w:pPr>
          </w:p>
        </w:tc>
      </w:tr>
      <w:tr w14:paraId="24BFB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jc w:val="center"/>
        </w:trPr>
        <w:tc>
          <w:tcPr>
            <w:tcW w:w="1443" w:type="pct"/>
            <w:tcBorders>
              <w:top w:val="single" w:color="auto" w:sz="4" w:space="0"/>
              <w:left w:val="single" w:color="auto" w:sz="4" w:space="0"/>
              <w:bottom w:val="single" w:color="auto" w:sz="4" w:space="0"/>
              <w:right w:val="single" w:color="auto" w:sz="4" w:space="0"/>
            </w:tcBorders>
            <w:vAlign w:val="center"/>
          </w:tcPr>
          <w:p w14:paraId="214FB9C2">
            <w:pPr>
              <w:jc w:val="center"/>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bCs/>
                <w:color w:val="auto"/>
                <w:kern w:val="2"/>
                <w:sz w:val="24"/>
                <w:szCs w:val="24"/>
                <w:highlight w:val="none"/>
              </w:rPr>
              <w:t>磋商</w:t>
            </w:r>
            <w:r>
              <w:rPr>
                <w:rFonts w:hint="eastAsia" w:cs="宋体" w:asciiTheme="minorEastAsia" w:hAnsiTheme="minorEastAsia" w:eastAsiaTheme="minorEastAsia"/>
                <w:b/>
                <w:color w:val="auto"/>
                <w:kern w:val="2"/>
                <w:sz w:val="24"/>
                <w:szCs w:val="24"/>
                <w:highlight w:val="none"/>
              </w:rPr>
              <w:t>范围</w:t>
            </w:r>
          </w:p>
        </w:tc>
        <w:tc>
          <w:tcPr>
            <w:tcW w:w="3557" w:type="pct"/>
            <w:tcBorders>
              <w:left w:val="single" w:color="auto" w:sz="4" w:space="0"/>
            </w:tcBorders>
            <w:vAlign w:val="center"/>
          </w:tcPr>
          <w:p w14:paraId="755E7FAE">
            <w:pPr>
              <w:widowControl w:val="0"/>
              <w:rPr>
                <w:rFonts w:cs="宋体" w:asciiTheme="minorEastAsia" w:hAnsiTheme="minorEastAsia" w:eastAsiaTheme="minorEastAsia"/>
                <w:b/>
                <w:color w:val="auto"/>
                <w:kern w:val="2"/>
                <w:sz w:val="24"/>
                <w:szCs w:val="24"/>
                <w:highlight w:val="none"/>
              </w:rPr>
            </w:pPr>
            <w:r>
              <w:rPr>
                <w:rFonts w:hint="eastAsia" w:cs="@仿宋_GB2312" w:asciiTheme="minorEastAsia" w:hAnsiTheme="minorEastAsia" w:eastAsiaTheme="minorEastAsia"/>
                <w:color w:val="auto"/>
                <w:kern w:val="2"/>
                <w:sz w:val="24"/>
                <w:szCs w:val="28"/>
                <w:highlight w:val="none"/>
              </w:rPr>
              <w:t>全部</w:t>
            </w:r>
          </w:p>
        </w:tc>
      </w:tr>
      <w:tr w14:paraId="00410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1" w:hRule="atLeast"/>
          <w:jc w:val="center"/>
        </w:trPr>
        <w:tc>
          <w:tcPr>
            <w:tcW w:w="1443" w:type="pct"/>
            <w:tcBorders>
              <w:top w:val="single" w:color="auto" w:sz="4" w:space="0"/>
            </w:tcBorders>
            <w:vAlign w:val="center"/>
          </w:tcPr>
          <w:p w14:paraId="2E4B281A">
            <w:pPr>
              <w:spacing w:line="360" w:lineRule="auto"/>
              <w:jc w:val="center"/>
              <w:rPr>
                <w:rFonts w:cs="@仿宋_GB2312"/>
                <w:b/>
                <w:color w:val="auto"/>
                <w:kern w:val="2"/>
                <w:sz w:val="24"/>
                <w:highlight w:val="none"/>
              </w:rPr>
            </w:pPr>
            <w:r>
              <w:rPr>
                <w:rFonts w:hint="eastAsia" w:cs="@仿宋_GB2312"/>
                <w:b/>
                <w:color w:val="auto"/>
                <w:kern w:val="2"/>
                <w:sz w:val="24"/>
                <w:highlight w:val="none"/>
              </w:rPr>
              <w:t>报价</w:t>
            </w:r>
          </w:p>
          <w:p w14:paraId="7B81B9EE">
            <w:pPr>
              <w:jc w:val="center"/>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color w:val="auto"/>
                <w:kern w:val="2"/>
                <w:sz w:val="24"/>
                <w:szCs w:val="24"/>
                <w:highlight w:val="none"/>
              </w:rPr>
              <w:t>（详见备注说明）</w:t>
            </w:r>
          </w:p>
        </w:tc>
        <w:tc>
          <w:tcPr>
            <w:tcW w:w="3557" w:type="pct"/>
            <w:vAlign w:val="center"/>
          </w:tcPr>
          <w:p w14:paraId="1AD83299">
            <w:pPr>
              <w:snapToGrid w:val="0"/>
              <w:rPr>
                <w:rFonts w:cs="宋体" w:asciiTheme="minorEastAsia" w:hAnsiTheme="minorEastAsia" w:eastAsiaTheme="minorEastAsia"/>
                <w:color w:val="auto"/>
                <w:kern w:val="2"/>
                <w:sz w:val="24"/>
                <w:szCs w:val="24"/>
                <w:highlight w:val="none"/>
              </w:rPr>
            </w:pPr>
          </w:p>
          <w:p w14:paraId="4F3AD9D6">
            <w:pPr>
              <w:snapToGrid w:val="0"/>
              <w:spacing w:line="360" w:lineRule="auto"/>
              <w:jc w:val="left"/>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大写：</w:t>
            </w:r>
            <w:r>
              <w:rPr>
                <w:rFonts w:hint="eastAsia" w:ascii="宋体" w:hAnsi="宋体" w:eastAsia="宋体" w:cs="宋体"/>
                <w:bCs/>
                <w:color w:val="auto"/>
                <w:sz w:val="24"/>
                <w:szCs w:val="24"/>
                <w:highlight w:val="none"/>
                <w:u w:val="single"/>
              </w:rPr>
              <w:t xml:space="preserve">                     </w:t>
            </w:r>
          </w:p>
          <w:p w14:paraId="1AB453C1">
            <w:pPr>
              <w:spacing w:line="360" w:lineRule="auto"/>
              <w:ind w:right="-670"/>
              <w:rPr>
                <w:rFonts w:hint="eastAsia" w:asciiTheme="minorEastAsia" w:hAnsiTheme="minorEastAsia" w:eastAsiaTheme="minorEastAsia"/>
                <w:color w:val="auto"/>
                <w:sz w:val="24"/>
                <w:highlight w:val="none"/>
              </w:rPr>
            </w:pPr>
            <w:r>
              <w:rPr>
                <w:rFonts w:hint="eastAsia" w:ascii="宋体" w:hAnsi="宋体" w:eastAsia="宋体" w:cs="宋体"/>
                <w:bCs/>
                <w:color w:val="auto"/>
                <w:sz w:val="24"/>
                <w:szCs w:val="24"/>
                <w:highlight w:val="none"/>
              </w:rPr>
              <w:t>小写：</w:t>
            </w:r>
            <w:r>
              <w:rPr>
                <w:rFonts w:hint="eastAsia" w:ascii="宋体" w:hAnsi="宋体" w:eastAsia="宋体" w:cs="宋体"/>
                <w:bCs/>
                <w:color w:val="auto"/>
                <w:sz w:val="24"/>
                <w:szCs w:val="24"/>
                <w:highlight w:val="none"/>
                <w:u w:val="single"/>
              </w:rPr>
              <w:t xml:space="preserve">                     </w:t>
            </w:r>
          </w:p>
          <w:p w14:paraId="79960822">
            <w:pPr>
              <w:snapToGrid w:val="0"/>
              <w:rPr>
                <w:rFonts w:cs="宋体" w:asciiTheme="minorEastAsia" w:hAnsiTheme="minorEastAsia" w:eastAsiaTheme="minorEastAsia"/>
                <w:b/>
                <w:color w:val="auto"/>
                <w:kern w:val="2"/>
                <w:sz w:val="24"/>
                <w:szCs w:val="24"/>
                <w:highlight w:val="none"/>
              </w:rPr>
            </w:pPr>
          </w:p>
        </w:tc>
      </w:tr>
      <w:tr w14:paraId="06304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1443" w:type="pct"/>
            <w:tcBorders>
              <w:top w:val="single" w:color="auto" w:sz="4" w:space="0"/>
            </w:tcBorders>
            <w:vAlign w:val="center"/>
          </w:tcPr>
          <w:p w14:paraId="06AD6457">
            <w:pPr>
              <w:snapToGrid w:val="0"/>
              <w:jc w:val="center"/>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bCs/>
                <w:color w:val="auto"/>
                <w:kern w:val="2"/>
                <w:sz w:val="24"/>
                <w:szCs w:val="24"/>
                <w:highlight w:val="none"/>
              </w:rPr>
              <w:t>质量标准</w:t>
            </w:r>
          </w:p>
        </w:tc>
        <w:tc>
          <w:tcPr>
            <w:tcW w:w="3557" w:type="pct"/>
            <w:vAlign w:val="center"/>
          </w:tcPr>
          <w:p w14:paraId="4E95F563">
            <w:pPr>
              <w:snapToGrid w:val="0"/>
              <w:rPr>
                <w:rFonts w:cs="宋体" w:asciiTheme="minorEastAsia" w:hAnsiTheme="minorEastAsia" w:eastAsiaTheme="minorEastAsia"/>
                <w:b/>
                <w:color w:val="auto"/>
                <w:kern w:val="2"/>
                <w:sz w:val="24"/>
                <w:szCs w:val="24"/>
                <w:highlight w:val="none"/>
              </w:rPr>
            </w:pPr>
          </w:p>
        </w:tc>
      </w:tr>
      <w:tr w14:paraId="6F140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1443" w:type="pct"/>
            <w:tcBorders>
              <w:top w:val="single" w:color="auto" w:sz="4" w:space="0"/>
            </w:tcBorders>
            <w:vAlign w:val="center"/>
          </w:tcPr>
          <w:p w14:paraId="30DF0051">
            <w:pPr>
              <w:snapToGrid w:val="0"/>
              <w:jc w:val="center"/>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bCs/>
                <w:color w:val="auto"/>
                <w:kern w:val="2"/>
                <w:sz w:val="24"/>
                <w:szCs w:val="24"/>
                <w:highlight w:val="none"/>
              </w:rPr>
              <w:t>工    期</w:t>
            </w:r>
          </w:p>
        </w:tc>
        <w:tc>
          <w:tcPr>
            <w:tcW w:w="3557" w:type="pct"/>
            <w:vAlign w:val="center"/>
          </w:tcPr>
          <w:p w14:paraId="4C959793">
            <w:pPr>
              <w:snapToGrid w:val="0"/>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Cs/>
                <w:color w:val="auto"/>
                <w:kern w:val="2"/>
                <w:sz w:val="24"/>
                <w:szCs w:val="24"/>
                <w:highlight w:val="none"/>
              </w:rPr>
              <w:t>接开工令后</w:t>
            </w:r>
            <w:r>
              <w:rPr>
                <w:rFonts w:hint="eastAsia" w:cs="宋体" w:asciiTheme="minorEastAsia" w:hAnsiTheme="minorEastAsia" w:eastAsiaTheme="minorEastAsia"/>
                <w:bCs/>
                <w:color w:val="auto"/>
                <w:kern w:val="2"/>
                <w:sz w:val="24"/>
                <w:szCs w:val="24"/>
                <w:highlight w:val="none"/>
                <w:u w:val="single"/>
              </w:rPr>
              <w:t xml:space="preserve">        </w:t>
            </w:r>
            <w:r>
              <w:rPr>
                <w:rFonts w:hint="eastAsia" w:cs="宋体" w:asciiTheme="minorEastAsia" w:hAnsiTheme="minorEastAsia" w:eastAsiaTheme="minorEastAsia"/>
                <w:bCs/>
                <w:color w:val="auto"/>
                <w:kern w:val="2"/>
                <w:sz w:val="24"/>
                <w:szCs w:val="24"/>
                <w:highlight w:val="none"/>
              </w:rPr>
              <w:t>日历天完工</w:t>
            </w:r>
          </w:p>
        </w:tc>
      </w:tr>
      <w:tr w14:paraId="0910D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1443" w:type="pct"/>
            <w:tcBorders>
              <w:top w:val="single" w:color="auto" w:sz="4" w:space="0"/>
            </w:tcBorders>
            <w:vAlign w:val="center"/>
          </w:tcPr>
          <w:p w14:paraId="67752682">
            <w:pPr>
              <w:snapToGrid w:val="0"/>
              <w:jc w:val="center"/>
              <w:rPr>
                <w:rFonts w:cs="宋体" w:asciiTheme="minorEastAsia" w:hAnsiTheme="minorEastAsia" w:eastAsiaTheme="minorEastAsia"/>
                <w:b/>
                <w:bCs/>
                <w:color w:val="auto"/>
                <w:kern w:val="2"/>
                <w:sz w:val="24"/>
                <w:szCs w:val="24"/>
                <w:highlight w:val="none"/>
              </w:rPr>
            </w:pPr>
            <w:r>
              <w:rPr>
                <w:rFonts w:hint="eastAsia" w:cs="宋体" w:asciiTheme="minorEastAsia" w:hAnsiTheme="minorEastAsia" w:eastAsiaTheme="minorEastAsia"/>
                <w:b/>
                <w:bCs/>
                <w:color w:val="auto"/>
                <w:kern w:val="2"/>
                <w:sz w:val="24"/>
                <w:szCs w:val="24"/>
                <w:highlight w:val="none"/>
              </w:rPr>
              <w:t>是否响应付款方式</w:t>
            </w:r>
          </w:p>
        </w:tc>
        <w:tc>
          <w:tcPr>
            <w:tcW w:w="3557" w:type="pct"/>
            <w:vAlign w:val="center"/>
          </w:tcPr>
          <w:p w14:paraId="752CAEC6">
            <w:pPr>
              <w:snapToGrid w:val="0"/>
              <w:rPr>
                <w:rFonts w:cs="宋体" w:asciiTheme="minorEastAsia" w:hAnsiTheme="minorEastAsia" w:eastAsiaTheme="minorEastAsia"/>
                <w:bCs/>
                <w:color w:val="auto"/>
                <w:kern w:val="2"/>
                <w:sz w:val="24"/>
                <w:szCs w:val="24"/>
                <w:highlight w:val="none"/>
              </w:rPr>
            </w:pPr>
            <w:r>
              <w:rPr>
                <w:rFonts w:hint="eastAsia" w:cs="宋体" w:asciiTheme="minorEastAsia" w:hAnsiTheme="minorEastAsia" w:eastAsiaTheme="minorEastAsia"/>
                <w:color w:val="auto"/>
                <w:kern w:val="2"/>
                <w:sz w:val="24"/>
                <w:szCs w:val="24"/>
                <w:highlight w:val="none"/>
              </w:rPr>
              <w:t>是□    否□   （划√）</w:t>
            </w:r>
          </w:p>
        </w:tc>
      </w:tr>
      <w:tr w14:paraId="7656A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2" w:hRule="atLeast"/>
          <w:jc w:val="center"/>
        </w:trPr>
        <w:tc>
          <w:tcPr>
            <w:tcW w:w="1443" w:type="pct"/>
            <w:vAlign w:val="center"/>
          </w:tcPr>
          <w:p w14:paraId="0EBBD025">
            <w:pPr>
              <w:jc w:val="center"/>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color w:val="auto"/>
                <w:kern w:val="2"/>
                <w:sz w:val="24"/>
                <w:szCs w:val="24"/>
                <w:highlight w:val="none"/>
              </w:rPr>
              <w:t>备注说明</w:t>
            </w:r>
          </w:p>
        </w:tc>
        <w:tc>
          <w:tcPr>
            <w:tcW w:w="3557" w:type="pct"/>
          </w:tcPr>
          <w:p w14:paraId="6A5354C8">
            <w:pPr>
              <w:rPr>
                <w:rFonts w:cs="宋体" w:asciiTheme="minorEastAsia" w:hAnsiTheme="minorEastAsia" w:eastAsiaTheme="minorEastAsia"/>
                <w:b/>
                <w:color w:val="auto"/>
                <w:kern w:val="2"/>
                <w:sz w:val="24"/>
                <w:szCs w:val="24"/>
                <w:highlight w:val="none"/>
              </w:rPr>
            </w:pPr>
          </w:p>
        </w:tc>
      </w:tr>
    </w:tbl>
    <w:p w14:paraId="52AD60C9">
      <w:pPr>
        <w:spacing w:line="440" w:lineRule="exact"/>
        <w:ind w:firstLine="4800" w:firstLineChars="2000"/>
        <w:rPr>
          <w:rFonts w:cs="@仿宋_GB2312"/>
          <w:color w:val="auto"/>
          <w:kern w:val="2"/>
          <w:sz w:val="24"/>
          <w:szCs w:val="24"/>
          <w:highlight w:val="none"/>
          <w:u w:val="single"/>
        </w:rPr>
      </w:pPr>
      <w:r>
        <w:rPr>
          <w:rFonts w:hint="eastAsia" w:cs="@仿宋_GB2312"/>
          <w:color w:val="auto"/>
          <w:kern w:val="2"/>
          <w:sz w:val="24"/>
          <w:szCs w:val="24"/>
          <w:highlight w:val="none"/>
        </w:rPr>
        <w:t>供应商电子签章：</w:t>
      </w:r>
      <w:r>
        <w:rPr>
          <w:rFonts w:hint="eastAsia" w:cs="@仿宋_GB2312"/>
          <w:color w:val="auto"/>
          <w:kern w:val="2"/>
          <w:sz w:val="24"/>
          <w:szCs w:val="24"/>
          <w:highlight w:val="none"/>
          <w:u w:val="single"/>
        </w:rPr>
        <w:t xml:space="preserve">     </w:t>
      </w:r>
      <w:r>
        <w:rPr>
          <w:rFonts w:cs="@仿宋_GB2312"/>
          <w:color w:val="auto"/>
          <w:kern w:val="2"/>
          <w:sz w:val="24"/>
          <w:szCs w:val="24"/>
          <w:highlight w:val="none"/>
          <w:u w:val="single"/>
        </w:rPr>
        <w:t xml:space="preserve">    </w:t>
      </w:r>
      <w:r>
        <w:rPr>
          <w:rFonts w:hint="eastAsia" w:cs="@仿宋_GB2312"/>
          <w:color w:val="auto"/>
          <w:kern w:val="2"/>
          <w:sz w:val="24"/>
          <w:szCs w:val="24"/>
          <w:highlight w:val="none"/>
          <w:u w:val="single"/>
        </w:rPr>
        <w:t xml:space="preserve">    </w:t>
      </w:r>
    </w:p>
    <w:p w14:paraId="067A59CD">
      <w:pPr>
        <w:spacing w:line="440" w:lineRule="exact"/>
        <w:ind w:firstLine="4800" w:firstLineChars="2000"/>
        <w:rPr>
          <w:rFonts w:cs="@仿宋_GB2312"/>
          <w:color w:val="auto"/>
          <w:kern w:val="2"/>
          <w:sz w:val="24"/>
          <w:szCs w:val="24"/>
          <w:highlight w:val="none"/>
          <w:u w:val="single"/>
        </w:rPr>
      </w:pPr>
      <w:r>
        <w:rPr>
          <w:rFonts w:hint="eastAsia" w:cs="@仿宋_GB2312"/>
          <w:color w:val="auto"/>
          <w:kern w:val="2"/>
          <w:sz w:val="24"/>
          <w:szCs w:val="24"/>
          <w:highlight w:val="none"/>
        </w:rPr>
        <w:t xml:space="preserve">日     </w:t>
      </w:r>
      <w:r>
        <w:rPr>
          <w:rFonts w:cs="@仿宋_GB2312"/>
          <w:color w:val="auto"/>
          <w:kern w:val="2"/>
          <w:sz w:val="24"/>
          <w:szCs w:val="24"/>
          <w:highlight w:val="none"/>
        </w:rPr>
        <w:t xml:space="preserve">    </w:t>
      </w:r>
      <w:r>
        <w:rPr>
          <w:rFonts w:hint="eastAsia" w:cs="@仿宋_GB2312"/>
          <w:color w:val="auto"/>
          <w:kern w:val="2"/>
          <w:sz w:val="24"/>
          <w:szCs w:val="24"/>
          <w:highlight w:val="none"/>
        </w:rPr>
        <w:t xml:space="preserve"> 期：</w:t>
      </w:r>
      <w:r>
        <w:rPr>
          <w:rFonts w:hint="eastAsia" w:cs="@仿宋_GB2312"/>
          <w:color w:val="auto"/>
          <w:kern w:val="2"/>
          <w:sz w:val="24"/>
          <w:szCs w:val="24"/>
          <w:highlight w:val="none"/>
          <w:u w:val="single"/>
        </w:rPr>
        <w:t xml:space="preserve">             </w:t>
      </w:r>
    </w:p>
    <w:p w14:paraId="6DF60557">
      <w:pPr>
        <w:adjustRightInd w:val="0"/>
        <w:snapToGrid w:val="0"/>
        <w:spacing w:line="360" w:lineRule="auto"/>
        <w:rPr>
          <w:rFonts w:cs="宋体" w:asciiTheme="minorEastAsia" w:hAnsiTheme="minorEastAsia" w:eastAsiaTheme="minorEastAsia"/>
          <w:b/>
          <w:bCs/>
          <w:color w:val="auto"/>
          <w:kern w:val="2"/>
          <w:sz w:val="24"/>
          <w:szCs w:val="24"/>
          <w:highlight w:val="none"/>
        </w:rPr>
      </w:pPr>
      <w:r>
        <w:rPr>
          <w:rFonts w:hint="eastAsia" w:cs="宋体" w:asciiTheme="minorEastAsia" w:hAnsiTheme="minorEastAsia" w:eastAsiaTheme="minorEastAsia"/>
          <w:b/>
          <w:bCs/>
          <w:color w:val="auto"/>
          <w:kern w:val="2"/>
          <w:sz w:val="24"/>
          <w:szCs w:val="24"/>
          <w:highlight w:val="none"/>
        </w:rPr>
        <w:t>注：</w:t>
      </w:r>
    </w:p>
    <w:p w14:paraId="44EF72F8">
      <w:pPr>
        <w:adjustRightInd w:val="0"/>
        <w:snapToGrid w:val="0"/>
        <w:spacing w:line="360" w:lineRule="auto"/>
        <w:ind w:firstLine="482" w:firstLineChars="200"/>
        <w:rPr>
          <w:rFonts w:cs="宋体" w:asciiTheme="minorEastAsia" w:hAnsiTheme="minorEastAsia" w:eastAsiaTheme="minorEastAsia"/>
          <w:color w:val="auto"/>
          <w:kern w:val="2"/>
          <w:sz w:val="24"/>
          <w:szCs w:val="24"/>
          <w:highlight w:val="none"/>
        </w:rPr>
      </w:pPr>
      <w:r>
        <w:rPr>
          <w:rFonts w:hint="eastAsia" w:cs="宋体" w:asciiTheme="minorEastAsia" w:hAnsiTheme="minorEastAsia" w:eastAsiaTheme="minorEastAsia"/>
          <w:b/>
          <w:bCs/>
          <w:color w:val="auto"/>
          <w:kern w:val="2"/>
          <w:sz w:val="24"/>
          <w:szCs w:val="24"/>
          <w:highlight w:val="none"/>
        </w:rPr>
        <w:t>1.本表内容根据磋商文件要求包括了磋商文件要求提供的全部内容的所有费用。</w:t>
      </w:r>
    </w:p>
    <w:p w14:paraId="2418653D">
      <w:pPr>
        <w:adjustRightInd w:val="0"/>
        <w:snapToGrid w:val="0"/>
        <w:spacing w:line="360" w:lineRule="auto"/>
        <w:ind w:firstLine="482" w:firstLineChars="200"/>
        <w:rPr>
          <w:rFonts w:cs="宋体" w:asciiTheme="minorEastAsia" w:hAnsiTheme="minorEastAsia" w:eastAsiaTheme="minorEastAsia"/>
          <w:b/>
          <w:bCs/>
          <w:color w:val="auto"/>
          <w:kern w:val="2"/>
          <w:sz w:val="24"/>
          <w:szCs w:val="24"/>
          <w:highlight w:val="none"/>
        </w:rPr>
      </w:pPr>
      <w:r>
        <w:rPr>
          <w:rFonts w:hint="eastAsia" w:cs="宋体" w:asciiTheme="minorEastAsia" w:hAnsiTheme="minorEastAsia" w:eastAsiaTheme="minorEastAsia"/>
          <w:b/>
          <w:bCs/>
          <w:color w:val="auto"/>
          <w:kern w:val="2"/>
          <w:sz w:val="24"/>
          <w:szCs w:val="24"/>
          <w:highlight w:val="none"/>
        </w:rPr>
        <w:t>2.特殊事项在备注中注明。</w:t>
      </w:r>
    </w:p>
    <w:p w14:paraId="4E24E22F">
      <w:pPr>
        <w:adjustRightInd w:val="0"/>
        <w:snapToGrid w:val="0"/>
        <w:spacing w:line="360" w:lineRule="auto"/>
        <w:ind w:firstLine="482" w:firstLineChars="200"/>
        <w:rPr>
          <w:rFonts w:hint="default" w:ascii="宋体" w:hAnsi="宋体" w:eastAsia="宋体"/>
          <w:b/>
          <w:bCs/>
          <w:color w:val="auto"/>
          <w:sz w:val="24"/>
          <w:szCs w:val="28"/>
          <w:highlight w:val="none"/>
          <w:lang w:val="en-US" w:eastAsia="zh-CN"/>
        </w:rPr>
      </w:pPr>
      <w:r>
        <w:rPr>
          <w:rFonts w:hint="eastAsia"/>
          <w:b/>
          <w:bCs/>
          <w:color w:val="auto"/>
          <w:sz w:val="24"/>
          <w:szCs w:val="28"/>
          <w:highlight w:val="none"/>
          <w:lang w:val="en-US" w:eastAsia="zh-CN"/>
        </w:rPr>
        <w:t>3</w:t>
      </w:r>
      <w:r>
        <w:rPr>
          <w:rFonts w:hint="eastAsia" w:ascii="宋体" w:hAnsi="宋体" w:eastAsia="宋体"/>
          <w:b/>
          <w:bCs/>
          <w:color w:val="auto"/>
          <w:sz w:val="24"/>
          <w:szCs w:val="28"/>
          <w:highlight w:val="none"/>
        </w:rPr>
        <w:t>.表中大写金额与小写金额不一致的，以大写金额为准。</w:t>
      </w:r>
    </w:p>
    <w:p w14:paraId="1C0A4451">
      <w:pPr>
        <w:adjustRightInd w:val="0"/>
        <w:snapToGrid w:val="0"/>
        <w:spacing w:line="360" w:lineRule="auto"/>
        <w:ind w:firstLine="482" w:firstLineChars="200"/>
        <w:rPr>
          <w:rFonts w:cs="宋体" w:asciiTheme="minorEastAsia" w:hAnsiTheme="minorEastAsia" w:eastAsiaTheme="minorEastAsia"/>
          <w:b/>
          <w:bCs/>
          <w:color w:val="auto"/>
          <w:kern w:val="2"/>
          <w:sz w:val="24"/>
          <w:szCs w:val="24"/>
          <w:highlight w:val="none"/>
        </w:rPr>
      </w:pPr>
      <w:r>
        <w:rPr>
          <w:rFonts w:cs="宋体" w:asciiTheme="minorEastAsia" w:hAnsiTheme="minorEastAsia" w:eastAsiaTheme="minorEastAsia"/>
          <w:b/>
          <w:bCs/>
          <w:color w:val="auto"/>
          <w:kern w:val="2"/>
          <w:sz w:val="24"/>
          <w:szCs w:val="24"/>
          <w:highlight w:val="none"/>
        </w:rPr>
        <w:br w:type="page"/>
      </w:r>
    </w:p>
    <w:p w14:paraId="62B10CE4">
      <w:pPr>
        <w:adjustRightInd w:val="0"/>
        <w:snapToGrid w:val="0"/>
        <w:spacing w:line="360" w:lineRule="auto"/>
        <w:outlineLvl w:val="2"/>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color w:val="auto"/>
          <w:kern w:val="2"/>
          <w:sz w:val="24"/>
          <w:szCs w:val="24"/>
          <w:highlight w:val="none"/>
        </w:rPr>
        <w:t>1-2 工程量清单报价书</w:t>
      </w:r>
    </w:p>
    <w:p w14:paraId="11240672">
      <w:pPr>
        <w:autoSpaceDE w:val="0"/>
        <w:autoSpaceDN w:val="0"/>
        <w:adjustRightInd w:val="0"/>
        <w:spacing w:before="20" w:after="20" w:line="360" w:lineRule="auto"/>
        <w:jc w:val="center"/>
        <w:rPr>
          <w:rFonts w:cs="宋体" w:asciiTheme="minorEastAsia" w:hAnsiTheme="minorEastAsia" w:eastAsiaTheme="minorEastAsia"/>
          <w:b/>
          <w:color w:val="auto"/>
          <w:sz w:val="24"/>
          <w:szCs w:val="24"/>
          <w:highlight w:val="none"/>
        </w:rPr>
      </w:pPr>
    </w:p>
    <w:p w14:paraId="63B9EB4E">
      <w:pPr>
        <w:autoSpaceDE w:val="0"/>
        <w:autoSpaceDN w:val="0"/>
        <w:adjustRightInd w:val="0"/>
        <w:spacing w:before="20" w:after="20" w:line="360" w:lineRule="auto"/>
        <w:jc w:val="center"/>
        <w:outlineLvl w:val="9"/>
        <w:rPr>
          <w:rFonts w:cs="宋体" w:asciiTheme="minorEastAsia" w:hAnsiTheme="minorEastAsia" w:eastAsiaTheme="minorEastAsia"/>
          <w:b/>
          <w:color w:val="auto"/>
          <w:sz w:val="24"/>
          <w:szCs w:val="24"/>
          <w:highlight w:val="none"/>
        </w:rPr>
      </w:pPr>
      <w:bookmarkStart w:id="655" w:name="_Toc26702"/>
      <w:bookmarkStart w:id="656" w:name="_Toc1874"/>
      <w:r>
        <w:rPr>
          <w:rFonts w:hint="eastAsia" w:cs="宋体" w:asciiTheme="minorEastAsia" w:hAnsiTheme="minorEastAsia" w:eastAsiaTheme="minorEastAsia"/>
          <w:b/>
          <w:color w:val="auto"/>
          <w:sz w:val="24"/>
          <w:szCs w:val="24"/>
          <w:highlight w:val="none"/>
        </w:rPr>
        <w:t>工程量清单报价书</w:t>
      </w:r>
      <w:bookmarkEnd w:id="655"/>
      <w:bookmarkEnd w:id="656"/>
    </w:p>
    <w:p w14:paraId="569152BD">
      <w:pPr>
        <w:adjustRightInd w:val="0"/>
        <w:snapToGrid w:val="0"/>
        <w:spacing w:line="360" w:lineRule="auto"/>
        <w:ind w:firstLine="422" w:firstLineChars="200"/>
        <w:jc w:val="center"/>
        <w:rPr>
          <w:b/>
          <w:bCs/>
          <w:color w:val="auto"/>
          <w:sz w:val="24"/>
          <w:szCs w:val="28"/>
          <w:highlight w:val="none"/>
        </w:rPr>
      </w:pPr>
      <w:r>
        <w:rPr>
          <w:rFonts w:hint="eastAsia" w:cs="宋体" w:asciiTheme="minorEastAsia" w:hAnsiTheme="minorEastAsia" w:eastAsiaTheme="minorEastAsia"/>
          <w:b/>
          <w:color w:val="auto"/>
          <w:kern w:val="2"/>
          <w:sz w:val="21"/>
          <w:szCs w:val="24"/>
          <w:highlight w:val="none"/>
        </w:rPr>
        <w:t>（格式详见工程量清单）</w:t>
      </w:r>
    </w:p>
    <w:p w14:paraId="2FC21CB4">
      <w:pPr>
        <w:widowControl w:val="0"/>
        <w:jc w:val="left"/>
        <w:rPr>
          <w:b/>
          <w:bCs/>
          <w:color w:val="auto"/>
          <w:sz w:val="24"/>
          <w:szCs w:val="28"/>
          <w:highlight w:val="none"/>
        </w:rPr>
      </w:pPr>
      <w:r>
        <w:rPr>
          <w:b/>
          <w:bCs/>
          <w:color w:val="auto"/>
          <w:sz w:val="24"/>
          <w:szCs w:val="28"/>
          <w:highlight w:val="none"/>
        </w:rPr>
        <w:br w:type="page"/>
      </w:r>
    </w:p>
    <w:p w14:paraId="65F1E863">
      <w:pPr>
        <w:spacing w:line="360" w:lineRule="auto"/>
        <w:jc w:val="center"/>
        <w:outlineLvl w:val="1"/>
        <w:rPr>
          <w:rFonts w:asciiTheme="minorEastAsia" w:hAnsiTheme="minorEastAsia" w:eastAsiaTheme="minorEastAsia"/>
          <w:b/>
          <w:color w:val="auto"/>
          <w:sz w:val="24"/>
          <w:highlight w:val="none"/>
        </w:rPr>
      </w:pPr>
      <w:bookmarkStart w:id="657" w:name="_Toc461056632"/>
      <w:bookmarkStart w:id="658" w:name="_Toc461053087"/>
      <w:bookmarkStart w:id="659" w:name="_Toc20879"/>
      <w:bookmarkStart w:id="660" w:name="_Toc22341"/>
      <w:bookmarkStart w:id="661" w:name="_Toc520983588"/>
      <w:r>
        <w:rPr>
          <w:rFonts w:hint="eastAsia" w:asciiTheme="minorEastAsia" w:hAnsiTheme="minorEastAsia" w:eastAsiaTheme="minorEastAsia"/>
          <w:b/>
          <w:color w:val="auto"/>
          <w:sz w:val="24"/>
          <w:highlight w:val="none"/>
        </w:rPr>
        <w:t>二</w:t>
      </w:r>
      <w:bookmarkEnd w:id="657"/>
      <w:bookmarkEnd w:id="658"/>
      <w:r>
        <w:rPr>
          <w:rFonts w:hint="eastAsia" w:asciiTheme="minorEastAsia" w:hAnsiTheme="minorEastAsia" w:eastAsiaTheme="minorEastAsia"/>
          <w:b/>
          <w:color w:val="auto"/>
          <w:sz w:val="24"/>
          <w:highlight w:val="none"/>
        </w:rPr>
        <w:t>、最后承诺报价表</w:t>
      </w:r>
      <w:bookmarkEnd w:id="659"/>
      <w:bookmarkEnd w:id="660"/>
      <w:bookmarkEnd w:id="661"/>
    </w:p>
    <w:p w14:paraId="6543D1EA">
      <w:pPr>
        <w:spacing w:before="156" w:beforeLines="50" w:after="156" w:afterLines="50" w:line="360" w:lineRule="auto"/>
        <w:ind w:firstLine="236" w:firstLineChars="98"/>
        <w:jc w:val="center"/>
        <w:outlineLvl w:val="9"/>
        <w:rPr>
          <w:b/>
          <w:color w:val="auto"/>
          <w:sz w:val="24"/>
          <w:szCs w:val="28"/>
          <w:highlight w:val="none"/>
        </w:rPr>
      </w:pPr>
      <w:bookmarkStart w:id="662" w:name="_Toc8562"/>
      <w:bookmarkStart w:id="663" w:name="_Toc13333"/>
      <w:r>
        <w:rPr>
          <w:rFonts w:hint="eastAsia"/>
          <w:b/>
          <w:color w:val="auto"/>
          <w:sz w:val="24"/>
          <w:szCs w:val="28"/>
          <w:highlight w:val="none"/>
        </w:rPr>
        <w:t>（第</w:t>
      </w:r>
      <w:r>
        <w:rPr>
          <w:rFonts w:hint="eastAsia"/>
          <w:b/>
          <w:color w:val="auto"/>
          <w:sz w:val="24"/>
          <w:szCs w:val="28"/>
          <w:highlight w:val="none"/>
          <w:u w:val="single"/>
        </w:rPr>
        <w:t xml:space="preserve">   </w:t>
      </w:r>
      <w:r>
        <w:rPr>
          <w:rFonts w:hint="eastAsia"/>
          <w:b/>
          <w:color w:val="auto"/>
          <w:sz w:val="24"/>
          <w:szCs w:val="28"/>
          <w:highlight w:val="none"/>
        </w:rPr>
        <w:t>次报价书）</w:t>
      </w:r>
      <w:bookmarkEnd w:id="662"/>
      <w:bookmarkEnd w:id="663"/>
    </w:p>
    <w:p w14:paraId="368C57AB">
      <w:pPr>
        <w:snapToGrid w:val="0"/>
        <w:spacing w:line="360" w:lineRule="auto"/>
        <w:jc w:val="left"/>
        <w:rPr>
          <w:rFonts w:hint="eastAsia" w:cs="宋体" w:asciiTheme="minorEastAsia" w:hAnsiTheme="minorEastAsia" w:eastAsiaTheme="minorEastAsia"/>
          <w:b/>
          <w:color w:val="auto"/>
          <w:kern w:val="2"/>
          <w:sz w:val="24"/>
          <w:szCs w:val="24"/>
          <w:highlight w:val="none"/>
          <w:lang w:val="en-US" w:eastAsia="zh-CN"/>
        </w:rPr>
      </w:pPr>
      <w:r>
        <w:rPr>
          <w:rFonts w:hint="eastAsia" w:cs="宋体" w:asciiTheme="minorEastAsia" w:hAnsiTheme="minorEastAsia" w:eastAsiaTheme="minorEastAsia"/>
          <w:b/>
          <w:color w:val="auto"/>
          <w:kern w:val="2"/>
          <w:sz w:val="24"/>
          <w:szCs w:val="24"/>
          <w:highlight w:val="none"/>
        </w:rPr>
        <w:t>项目名称：</w:t>
      </w:r>
      <w:r>
        <w:rPr>
          <w:rFonts w:hint="eastAsia" w:cs="宋体" w:asciiTheme="minorEastAsia" w:hAnsiTheme="minorEastAsia" w:eastAsiaTheme="minorEastAsia"/>
          <w:b/>
          <w:color w:val="auto"/>
          <w:kern w:val="2"/>
          <w:sz w:val="24"/>
          <w:szCs w:val="24"/>
          <w:highlight w:val="none"/>
          <w:u w:val="single"/>
          <w:lang w:eastAsia="zh-CN"/>
        </w:rPr>
        <w:t>佛子岭、梅山、龙河口等大型水库安全消缺项目（第一包）</w:t>
      </w:r>
    </w:p>
    <w:p w14:paraId="21948D45">
      <w:pPr>
        <w:snapToGrid w:val="0"/>
        <w:spacing w:after="156" w:afterLines="50" w:line="360" w:lineRule="auto"/>
        <w:jc w:val="left"/>
        <w:rPr>
          <w:rFonts w:hint="default" w:cs="宋体" w:asciiTheme="minorEastAsia" w:hAnsiTheme="minorEastAsia" w:eastAsiaTheme="minorEastAsia"/>
          <w:b/>
          <w:bCs/>
          <w:color w:val="auto"/>
          <w:kern w:val="2"/>
          <w:sz w:val="24"/>
          <w:szCs w:val="24"/>
          <w:highlight w:val="none"/>
          <w:u w:val="single"/>
          <w:lang w:val="en-US" w:eastAsia="zh-CN"/>
        </w:rPr>
      </w:pPr>
      <w:r>
        <w:rPr>
          <w:rFonts w:hint="eastAsia" w:cs="宋体" w:asciiTheme="minorEastAsia" w:hAnsiTheme="minorEastAsia" w:eastAsiaTheme="minorEastAsia"/>
          <w:b/>
          <w:color w:val="auto"/>
          <w:kern w:val="2"/>
          <w:sz w:val="24"/>
          <w:szCs w:val="24"/>
          <w:highlight w:val="none"/>
        </w:rPr>
        <w:t>项目编号：</w:t>
      </w:r>
      <w:r>
        <w:rPr>
          <w:rFonts w:hint="eastAsia" w:cs="宋体" w:asciiTheme="minorEastAsia" w:hAnsiTheme="minorEastAsia" w:eastAsiaTheme="minorEastAsia"/>
          <w:b/>
          <w:color w:val="auto"/>
          <w:kern w:val="2"/>
          <w:sz w:val="24"/>
          <w:szCs w:val="24"/>
          <w:highlight w:val="none"/>
          <w:u w:val="single"/>
        </w:rPr>
        <w:t xml:space="preserve"> </w:t>
      </w:r>
      <w:r>
        <w:rPr>
          <w:rFonts w:hint="eastAsia" w:cs="宋体" w:asciiTheme="minorEastAsia" w:hAnsiTheme="minorEastAsia" w:eastAsiaTheme="minorEastAsia"/>
          <w:b/>
          <w:color w:val="auto"/>
          <w:kern w:val="2"/>
          <w:sz w:val="24"/>
          <w:szCs w:val="24"/>
          <w:highlight w:val="none"/>
          <w:u w:val="single"/>
          <w:lang w:val="en-US" w:eastAsia="zh-CN"/>
        </w:rPr>
        <w:t xml:space="preserve">FS34000120264473号004 </w:t>
      </w:r>
    </w:p>
    <w:tbl>
      <w:tblPr>
        <w:tblStyle w:val="5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72"/>
        <w:gridCol w:w="5950"/>
      </w:tblGrid>
      <w:tr w14:paraId="53FF5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1509" w:type="pct"/>
            <w:tcBorders>
              <w:top w:val="single" w:color="auto" w:sz="4" w:space="0"/>
              <w:left w:val="single" w:color="auto" w:sz="4" w:space="0"/>
              <w:bottom w:val="single" w:color="auto" w:sz="4" w:space="0"/>
              <w:right w:val="single" w:color="auto" w:sz="4" w:space="0"/>
            </w:tcBorders>
            <w:vAlign w:val="center"/>
          </w:tcPr>
          <w:p w14:paraId="3CC039B2">
            <w:pPr>
              <w:jc w:val="center"/>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color w:val="auto"/>
                <w:kern w:val="2"/>
                <w:sz w:val="24"/>
                <w:szCs w:val="24"/>
                <w:highlight w:val="none"/>
              </w:rPr>
              <w:t>供应商名称</w:t>
            </w:r>
          </w:p>
        </w:tc>
        <w:tc>
          <w:tcPr>
            <w:tcW w:w="3491" w:type="pct"/>
            <w:tcBorders>
              <w:left w:val="single" w:color="auto" w:sz="4" w:space="0"/>
            </w:tcBorders>
          </w:tcPr>
          <w:p w14:paraId="27519940">
            <w:pPr>
              <w:rPr>
                <w:rFonts w:cs="宋体" w:asciiTheme="minorEastAsia" w:hAnsiTheme="minorEastAsia" w:eastAsiaTheme="minorEastAsia"/>
                <w:b/>
                <w:color w:val="auto"/>
                <w:kern w:val="2"/>
                <w:sz w:val="24"/>
                <w:szCs w:val="24"/>
                <w:highlight w:val="none"/>
              </w:rPr>
            </w:pPr>
          </w:p>
        </w:tc>
      </w:tr>
      <w:tr w14:paraId="449F9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jc w:val="center"/>
        </w:trPr>
        <w:tc>
          <w:tcPr>
            <w:tcW w:w="1509" w:type="pct"/>
            <w:tcBorders>
              <w:top w:val="single" w:color="auto" w:sz="4" w:space="0"/>
              <w:left w:val="single" w:color="auto" w:sz="4" w:space="0"/>
              <w:bottom w:val="single" w:color="auto" w:sz="4" w:space="0"/>
              <w:right w:val="single" w:color="auto" w:sz="4" w:space="0"/>
            </w:tcBorders>
            <w:vAlign w:val="center"/>
          </w:tcPr>
          <w:p w14:paraId="75305969">
            <w:pPr>
              <w:jc w:val="center"/>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bCs/>
                <w:color w:val="auto"/>
                <w:kern w:val="2"/>
                <w:sz w:val="24"/>
                <w:szCs w:val="24"/>
                <w:highlight w:val="none"/>
              </w:rPr>
              <w:t>磋商</w:t>
            </w:r>
            <w:r>
              <w:rPr>
                <w:rFonts w:hint="eastAsia" w:cs="宋体" w:asciiTheme="minorEastAsia" w:hAnsiTheme="minorEastAsia" w:eastAsiaTheme="minorEastAsia"/>
                <w:b/>
                <w:color w:val="auto"/>
                <w:kern w:val="2"/>
                <w:sz w:val="24"/>
                <w:szCs w:val="24"/>
                <w:highlight w:val="none"/>
              </w:rPr>
              <w:t>范围</w:t>
            </w:r>
          </w:p>
        </w:tc>
        <w:tc>
          <w:tcPr>
            <w:tcW w:w="3491" w:type="pct"/>
            <w:tcBorders>
              <w:left w:val="single" w:color="auto" w:sz="4" w:space="0"/>
            </w:tcBorders>
            <w:vAlign w:val="center"/>
          </w:tcPr>
          <w:p w14:paraId="6C055772">
            <w:pPr>
              <w:widowControl w:val="0"/>
              <w:rPr>
                <w:rFonts w:cs="宋体" w:asciiTheme="minorEastAsia" w:hAnsiTheme="minorEastAsia" w:eastAsiaTheme="minorEastAsia"/>
                <w:b/>
                <w:color w:val="auto"/>
                <w:kern w:val="2"/>
                <w:sz w:val="24"/>
                <w:szCs w:val="24"/>
                <w:highlight w:val="none"/>
              </w:rPr>
            </w:pPr>
            <w:r>
              <w:rPr>
                <w:rFonts w:hint="eastAsia" w:cs="@仿宋_GB2312" w:asciiTheme="minorEastAsia" w:hAnsiTheme="minorEastAsia" w:eastAsiaTheme="minorEastAsia"/>
                <w:color w:val="auto"/>
                <w:kern w:val="2"/>
                <w:sz w:val="24"/>
                <w:szCs w:val="28"/>
                <w:highlight w:val="none"/>
              </w:rPr>
              <w:t>全部</w:t>
            </w:r>
          </w:p>
        </w:tc>
      </w:tr>
      <w:tr w14:paraId="5185E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1" w:hRule="atLeast"/>
          <w:jc w:val="center"/>
        </w:trPr>
        <w:tc>
          <w:tcPr>
            <w:tcW w:w="1509" w:type="pct"/>
            <w:tcBorders>
              <w:top w:val="single" w:color="auto" w:sz="4" w:space="0"/>
            </w:tcBorders>
            <w:vAlign w:val="center"/>
          </w:tcPr>
          <w:p w14:paraId="78AC3846">
            <w:pPr>
              <w:spacing w:line="360" w:lineRule="auto"/>
              <w:jc w:val="center"/>
              <w:rPr>
                <w:rFonts w:cs="@仿宋_GB2312"/>
                <w:b/>
                <w:color w:val="auto"/>
                <w:kern w:val="2"/>
                <w:sz w:val="24"/>
                <w:highlight w:val="none"/>
              </w:rPr>
            </w:pPr>
            <w:r>
              <w:rPr>
                <w:rFonts w:hint="eastAsia" w:cs="@仿宋_GB2312"/>
                <w:b/>
                <w:bCs/>
                <w:color w:val="auto"/>
                <w:kern w:val="2"/>
                <w:sz w:val="24"/>
                <w:szCs w:val="28"/>
                <w:highlight w:val="none"/>
              </w:rPr>
              <w:t>最后报价</w:t>
            </w:r>
          </w:p>
          <w:p w14:paraId="33DAC606">
            <w:pPr>
              <w:jc w:val="center"/>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color w:val="auto"/>
                <w:kern w:val="2"/>
                <w:sz w:val="24"/>
                <w:szCs w:val="24"/>
                <w:highlight w:val="none"/>
              </w:rPr>
              <w:t>（详见备注说明）</w:t>
            </w:r>
          </w:p>
        </w:tc>
        <w:tc>
          <w:tcPr>
            <w:tcW w:w="3491" w:type="pct"/>
            <w:vAlign w:val="center"/>
          </w:tcPr>
          <w:p w14:paraId="65768701">
            <w:pPr>
              <w:snapToGrid w:val="0"/>
              <w:spacing w:line="360" w:lineRule="auto"/>
              <w:jc w:val="left"/>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大写：</w:t>
            </w:r>
            <w:r>
              <w:rPr>
                <w:rFonts w:hint="eastAsia" w:ascii="宋体" w:hAnsi="宋体" w:eastAsia="宋体" w:cs="宋体"/>
                <w:bCs/>
                <w:color w:val="auto"/>
                <w:sz w:val="24"/>
                <w:szCs w:val="24"/>
                <w:highlight w:val="none"/>
                <w:u w:val="single"/>
              </w:rPr>
              <w:t xml:space="preserve">                     </w:t>
            </w:r>
          </w:p>
          <w:p w14:paraId="497C10CA">
            <w:pPr>
              <w:spacing w:line="360" w:lineRule="auto"/>
              <w:ind w:right="-670"/>
              <w:rPr>
                <w:rFonts w:cs="宋体" w:asciiTheme="minorEastAsia" w:hAnsiTheme="minorEastAsia" w:eastAsiaTheme="minorEastAsia"/>
                <w:b/>
                <w:color w:val="auto"/>
                <w:kern w:val="2"/>
                <w:sz w:val="24"/>
                <w:szCs w:val="24"/>
                <w:highlight w:val="none"/>
              </w:rPr>
            </w:pPr>
            <w:r>
              <w:rPr>
                <w:rFonts w:hint="eastAsia" w:ascii="宋体" w:hAnsi="宋体" w:eastAsia="宋体" w:cs="宋体"/>
                <w:bCs/>
                <w:color w:val="auto"/>
                <w:sz w:val="24"/>
                <w:szCs w:val="24"/>
                <w:highlight w:val="none"/>
              </w:rPr>
              <w:t>小写：</w:t>
            </w:r>
            <w:r>
              <w:rPr>
                <w:rFonts w:hint="eastAsia" w:ascii="宋体" w:hAnsi="宋体" w:eastAsia="宋体" w:cs="宋体"/>
                <w:bCs/>
                <w:color w:val="auto"/>
                <w:sz w:val="24"/>
                <w:szCs w:val="24"/>
                <w:highlight w:val="none"/>
                <w:u w:val="single"/>
              </w:rPr>
              <w:t xml:space="preserve">                     </w:t>
            </w:r>
          </w:p>
        </w:tc>
      </w:tr>
      <w:tr w14:paraId="1DDA4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1509" w:type="pct"/>
            <w:tcBorders>
              <w:top w:val="single" w:color="auto" w:sz="4" w:space="0"/>
            </w:tcBorders>
            <w:vAlign w:val="center"/>
          </w:tcPr>
          <w:p w14:paraId="26504A31">
            <w:pPr>
              <w:snapToGrid w:val="0"/>
              <w:jc w:val="center"/>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bCs/>
                <w:color w:val="auto"/>
                <w:kern w:val="2"/>
                <w:sz w:val="24"/>
                <w:szCs w:val="24"/>
                <w:highlight w:val="none"/>
              </w:rPr>
              <w:t>质量标准</w:t>
            </w:r>
          </w:p>
        </w:tc>
        <w:tc>
          <w:tcPr>
            <w:tcW w:w="3491" w:type="pct"/>
            <w:vAlign w:val="center"/>
          </w:tcPr>
          <w:p w14:paraId="28D8E40B">
            <w:pPr>
              <w:snapToGrid w:val="0"/>
              <w:rPr>
                <w:rFonts w:cs="宋体" w:asciiTheme="minorEastAsia" w:hAnsiTheme="minorEastAsia" w:eastAsiaTheme="minorEastAsia"/>
                <w:b/>
                <w:color w:val="auto"/>
                <w:kern w:val="2"/>
                <w:sz w:val="24"/>
                <w:szCs w:val="24"/>
                <w:highlight w:val="none"/>
              </w:rPr>
            </w:pPr>
          </w:p>
        </w:tc>
      </w:tr>
      <w:tr w14:paraId="37F80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1509" w:type="pct"/>
            <w:tcBorders>
              <w:top w:val="single" w:color="auto" w:sz="4" w:space="0"/>
            </w:tcBorders>
            <w:vAlign w:val="center"/>
          </w:tcPr>
          <w:p w14:paraId="1A90CF21">
            <w:pPr>
              <w:snapToGrid w:val="0"/>
              <w:jc w:val="center"/>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bCs/>
                <w:color w:val="auto"/>
                <w:kern w:val="2"/>
                <w:sz w:val="24"/>
                <w:szCs w:val="24"/>
                <w:highlight w:val="none"/>
              </w:rPr>
              <w:t>工    期</w:t>
            </w:r>
          </w:p>
        </w:tc>
        <w:tc>
          <w:tcPr>
            <w:tcW w:w="3491" w:type="pct"/>
            <w:vAlign w:val="center"/>
          </w:tcPr>
          <w:p w14:paraId="4F65A7A6">
            <w:pPr>
              <w:snapToGrid w:val="0"/>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Cs/>
                <w:color w:val="auto"/>
                <w:kern w:val="2"/>
                <w:sz w:val="24"/>
                <w:szCs w:val="24"/>
                <w:highlight w:val="none"/>
              </w:rPr>
              <w:t>接开工令后</w:t>
            </w:r>
            <w:r>
              <w:rPr>
                <w:rFonts w:hint="eastAsia" w:cs="宋体" w:asciiTheme="minorEastAsia" w:hAnsiTheme="minorEastAsia" w:eastAsiaTheme="minorEastAsia"/>
                <w:bCs/>
                <w:color w:val="auto"/>
                <w:kern w:val="2"/>
                <w:sz w:val="24"/>
                <w:szCs w:val="24"/>
                <w:highlight w:val="none"/>
                <w:u w:val="single"/>
              </w:rPr>
              <w:t xml:space="preserve">      </w:t>
            </w:r>
            <w:r>
              <w:rPr>
                <w:rFonts w:hint="eastAsia" w:cs="宋体" w:asciiTheme="minorEastAsia" w:hAnsiTheme="minorEastAsia" w:eastAsiaTheme="minorEastAsia"/>
                <w:bCs/>
                <w:color w:val="auto"/>
                <w:kern w:val="2"/>
                <w:sz w:val="24"/>
                <w:szCs w:val="24"/>
                <w:highlight w:val="none"/>
              </w:rPr>
              <w:t>日历天完工</w:t>
            </w:r>
          </w:p>
        </w:tc>
      </w:tr>
      <w:tr w14:paraId="4D7DC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1509" w:type="pct"/>
            <w:tcBorders>
              <w:top w:val="single" w:color="auto" w:sz="4" w:space="0"/>
            </w:tcBorders>
            <w:vAlign w:val="center"/>
          </w:tcPr>
          <w:p w14:paraId="3D00B4A5">
            <w:pPr>
              <w:snapToGrid w:val="0"/>
              <w:jc w:val="center"/>
              <w:rPr>
                <w:rFonts w:cs="宋体" w:asciiTheme="minorEastAsia" w:hAnsiTheme="minorEastAsia" w:eastAsiaTheme="minorEastAsia"/>
                <w:b/>
                <w:bCs/>
                <w:color w:val="auto"/>
                <w:kern w:val="2"/>
                <w:sz w:val="24"/>
                <w:szCs w:val="24"/>
                <w:highlight w:val="none"/>
              </w:rPr>
            </w:pPr>
            <w:r>
              <w:rPr>
                <w:rFonts w:hint="eastAsia" w:cs="宋体" w:asciiTheme="minorEastAsia" w:hAnsiTheme="minorEastAsia" w:eastAsiaTheme="minorEastAsia"/>
                <w:b/>
                <w:bCs/>
                <w:color w:val="auto"/>
                <w:kern w:val="2"/>
                <w:sz w:val="24"/>
                <w:szCs w:val="24"/>
                <w:highlight w:val="none"/>
              </w:rPr>
              <w:t>是否响应付款方式</w:t>
            </w:r>
          </w:p>
        </w:tc>
        <w:tc>
          <w:tcPr>
            <w:tcW w:w="3491" w:type="pct"/>
            <w:vAlign w:val="center"/>
          </w:tcPr>
          <w:p w14:paraId="364F2ED4">
            <w:pPr>
              <w:snapToGrid w:val="0"/>
              <w:rPr>
                <w:rFonts w:cs="宋体" w:asciiTheme="minorEastAsia" w:hAnsiTheme="minorEastAsia" w:eastAsiaTheme="minorEastAsia"/>
                <w:bCs/>
                <w:color w:val="auto"/>
                <w:kern w:val="2"/>
                <w:sz w:val="24"/>
                <w:szCs w:val="24"/>
                <w:highlight w:val="none"/>
              </w:rPr>
            </w:pPr>
            <w:r>
              <w:rPr>
                <w:rFonts w:hint="eastAsia" w:cs="宋体" w:asciiTheme="minorEastAsia" w:hAnsiTheme="minorEastAsia" w:eastAsiaTheme="minorEastAsia"/>
                <w:color w:val="auto"/>
                <w:kern w:val="2"/>
                <w:sz w:val="24"/>
                <w:szCs w:val="24"/>
                <w:highlight w:val="none"/>
              </w:rPr>
              <w:t>是□    否□   （划√）</w:t>
            </w:r>
          </w:p>
        </w:tc>
      </w:tr>
      <w:tr w14:paraId="0B510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9" w:hRule="atLeast"/>
          <w:jc w:val="center"/>
        </w:trPr>
        <w:tc>
          <w:tcPr>
            <w:tcW w:w="1509" w:type="pct"/>
            <w:vAlign w:val="center"/>
          </w:tcPr>
          <w:p w14:paraId="53373E2D">
            <w:pPr>
              <w:jc w:val="center"/>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color w:val="auto"/>
                <w:kern w:val="2"/>
                <w:sz w:val="24"/>
                <w:szCs w:val="24"/>
                <w:highlight w:val="none"/>
              </w:rPr>
              <w:t>备注说明</w:t>
            </w:r>
          </w:p>
        </w:tc>
        <w:tc>
          <w:tcPr>
            <w:tcW w:w="3491" w:type="pct"/>
          </w:tcPr>
          <w:p w14:paraId="35018821">
            <w:pPr>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i/>
                <w:color w:val="auto"/>
                <w:kern w:val="2"/>
                <w:sz w:val="24"/>
                <w:szCs w:val="24"/>
                <w:highlight w:val="none"/>
              </w:rPr>
              <w:t>（此处可补充磋商小组根据与供应商磋商情况变动的磋商文件的内容，包括采购需求中的技术、服务要求以及合同草案条款。）</w:t>
            </w:r>
          </w:p>
        </w:tc>
      </w:tr>
      <w:tr w14:paraId="62BD7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jc w:val="center"/>
        </w:trPr>
        <w:tc>
          <w:tcPr>
            <w:tcW w:w="1509" w:type="pct"/>
            <w:vAlign w:val="center"/>
          </w:tcPr>
          <w:p w14:paraId="236605DA">
            <w:pPr>
              <w:jc w:val="center"/>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color w:val="auto"/>
                <w:kern w:val="2"/>
                <w:sz w:val="24"/>
                <w:szCs w:val="24"/>
                <w:highlight w:val="none"/>
              </w:rPr>
              <w:t>磋商小组签字</w:t>
            </w:r>
          </w:p>
        </w:tc>
        <w:tc>
          <w:tcPr>
            <w:tcW w:w="3491" w:type="pct"/>
          </w:tcPr>
          <w:p w14:paraId="4D5A5136">
            <w:pPr>
              <w:rPr>
                <w:rFonts w:cs="宋体" w:asciiTheme="minorEastAsia" w:hAnsiTheme="minorEastAsia" w:eastAsiaTheme="minorEastAsia"/>
                <w:b/>
                <w:color w:val="auto"/>
                <w:kern w:val="2"/>
                <w:sz w:val="24"/>
                <w:szCs w:val="24"/>
                <w:highlight w:val="none"/>
              </w:rPr>
            </w:pPr>
          </w:p>
        </w:tc>
      </w:tr>
    </w:tbl>
    <w:p w14:paraId="3CE2A61A">
      <w:pPr>
        <w:spacing w:line="440" w:lineRule="exact"/>
        <w:ind w:firstLine="3600" w:firstLineChars="1500"/>
        <w:rPr>
          <w:rFonts w:cs="@仿宋_GB2312"/>
          <w:color w:val="auto"/>
          <w:kern w:val="2"/>
          <w:sz w:val="24"/>
          <w:szCs w:val="24"/>
          <w:highlight w:val="none"/>
          <w:u w:val="single"/>
        </w:rPr>
      </w:pPr>
      <w:r>
        <w:rPr>
          <w:rFonts w:hint="eastAsia" w:cs="@仿宋_GB2312"/>
          <w:color w:val="auto"/>
          <w:kern w:val="2"/>
          <w:sz w:val="24"/>
          <w:szCs w:val="24"/>
          <w:highlight w:val="none"/>
        </w:rPr>
        <w:t>供应商公章或授权代表签字：</w:t>
      </w:r>
      <w:r>
        <w:rPr>
          <w:rFonts w:hint="eastAsia" w:cs="@仿宋_GB2312"/>
          <w:color w:val="auto"/>
          <w:kern w:val="2"/>
          <w:sz w:val="24"/>
          <w:szCs w:val="24"/>
          <w:highlight w:val="none"/>
          <w:u w:val="single"/>
        </w:rPr>
        <w:t xml:space="preserve">     </w:t>
      </w:r>
      <w:r>
        <w:rPr>
          <w:rFonts w:cs="@仿宋_GB2312"/>
          <w:color w:val="auto"/>
          <w:kern w:val="2"/>
          <w:sz w:val="24"/>
          <w:szCs w:val="24"/>
          <w:highlight w:val="none"/>
          <w:u w:val="single"/>
        </w:rPr>
        <w:t xml:space="preserve">    </w:t>
      </w:r>
      <w:r>
        <w:rPr>
          <w:rFonts w:hint="eastAsia" w:cs="@仿宋_GB2312"/>
          <w:color w:val="auto"/>
          <w:kern w:val="2"/>
          <w:sz w:val="24"/>
          <w:szCs w:val="24"/>
          <w:highlight w:val="none"/>
          <w:u w:val="single"/>
        </w:rPr>
        <w:t xml:space="preserve">    </w:t>
      </w:r>
    </w:p>
    <w:p w14:paraId="66B12F27">
      <w:pPr>
        <w:spacing w:line="440" w:lineRule="exact"/>
        <w:ind w:firstLine="4800" w:firstLineChars="2000"/>
        <w:rPr>
          <w:rFonts w:cs="宋体" w:asciiTheme="minorEastAsia" w:hAnsiTheme="minorEastAsia" w:eastAsiaTheme="minorEastAsia"/>
          <w:b/>
          <w:bCs/>
          <w:color w:val="auto"/>
          <w:kern w:val="2"/>
          <w:sz w:val="24"/>
          <w:szCs w:val="24"/>
          <w:highlight w:val="none"/>
        </w:rPr>
      </w:pPr>
      <w:r>
        <w:rPr>
          <w:rFonts w:hint="eastAsia" w:cs="@仿宋_GB2312"/>
          <w:color w:val="auto"/>
          <w:kern w:val="2"/>
          <w:sz w:val="24"/>
          <w:szCs w:val="24"/>
          <w:highlight w:val="none"/>
        </w:rPr>
        <w:t xml:space="preserve">日     </w:t>
      </w:r>
      <w:r>
        <w:rPr>
          <w:rFonts w:cs="@仿宋_GB2312"/>
          <w:color w:val="auto"/>
          <w:kern w:val="2"/>
          <w:sz w:val="24"/>
          <w:szCs w:val="24"/>
          <w:highlight w:val="none"/>
        </w:rPr>
        <w:t xml:space="preserve">    </w:t>
      </w:r>
      <w:r>
        <w:rPr>
          <w:rFonts w:hint="eastAsia" w:cs="@仿宋_GB2312"/>
          <w:color w:val="auto"/>
          <w:kern w:val="2"/>
          <w:sz w:val="24"/>
          <w:szCs w:val="24"/>
          <w:highlight w:val="none"/>
        </w:rPr>
        <w:t xml:space="preserve"> 期：</w:t>
      </w:r>
      <w:r>
        <w:rPr>
          <w:rFonts w:hint="eastAsia" w:cs="@仿宋_GB2312"/>
          <w:color w:val="auto"/>
          <w:kern w:val="2"/>
          <w:sz w:val="24"/>
          <w:szCs w:val="24"/>
          <w:highlight w:val="none"/>
          <w:u w:val="single"/>
        </w:rPr>
        <w:t xml:space="preserve">             </w:t>
      </w:r>
    </w:p>
    <w:p w14:paraId="0E817C40">
      <w:pPr>
        <w:spacing w:line="360" w:lineRule="auto"/>
        <w:jc w:val="left"/>
        <w:rPr>
          <w:rFonts w:hint="eastAsia" w:cs="宋体" w:asciiTheme="minorEastAsia" w:hAnsiTheme="minorEastAsia" w:eastAsiaTheme="minorEastAsia"/>
          <w:b/>
          <w:bCs/>
          <w:color w:val="auto"/>
          <w:kern w:val="2"/>
          <w:sz w:val="24"/>
          <w:szCs w:val="24"/>
          <w:highlight w:val="none"/>
        </w:rPr>
      </w:pPr>
      <w:r>
        <w:rPr>
          <w:rFonts w:hint="eastAsia" w:cs="宋体" w:asciiTheme="minorEastAsia" w:hAnsiTheme="minorEastAsia" w:eastAsiaTheme="minorEastAsia"/>
          <w:b/>
          <w:bCs/>
          <w:color w:val="auto"/>
          <w:kern w:val="2"/>
          <w:sz w:val="24"/>
          <w:szCs w:val="24"/>
          <w:highlight w:val="none"/>
        </w:rPr>
        <w:t>注：</w:t>
      </w:r>
    </w:p>
    <w:p w14:paraId="4FA87C92">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bCs/>
          <w:color w:val="auto"/>
          <w:sz w:val="24"/>
          <w:highlight w:val="none"/>
        </w:rPr>
      </w:pPr>
      <w:r>
        <w:rPr>
          <w:rFonts w:hint="eastAsia" w:cs="宋体" w:asciiTheme="minorEastAsia" w:hAnsiTheme="minorEastAsia" w:eastAsiaTheme="minorEastAsia"/>
          <w:b/>
          <w:bCs/>
          <w:color w:val="auto"/>
          <w:kern w:val="2"/>
          <w:sz w:val="24"/>
          <w:szCs w:val="24"/>
          <w:highlight w:val="none"/>
          <w:lang w:val="en-US" w:eastAsia="zh-CN"/>
        </w:rPr>
        <w:t>1.</w:t>
      </w:r>
      <w:r>
        <w:rPr>
          <w:rFonts w:hint="eastAsia" w:cs="@仿宋_GB2312"/>
          <w:b/>
          <w:bCs/>
          <w:color w:val="auto"/>
          <w:kern w:val="2"/>
          <w:sz w:val="24"/>
          <w:highlight w:val="none"/>
        </w:rPr>
        <w:t>本页《报价表》由供应商在接到报价通知后依据磋商情况填写,并在规定时间内提交</w:t>
      </w:r>
      <w:r>
        <w:rPr>
          <w:rFonts w:hint="eastAsia" w:cs="@仿宋_GB2312"/>
          <w:b/>
          <w:bCs/>
          <w:color w:val="auto"/>
          <w:kern w:val="2"/>
          <w:sz w:val="24"/>
          <w:highlight w:val="none"/>
          <w:lang w:eastAsia="zh-CN"/>
        </w:rPr>
        <w:t>。</w:t>
      </w:r>
      <w:r>
        <w:rPr>
          <w:rFonts w:hint="eastAsia" w:cs="@仿宋_GB2312"/>
          <w:b/>
          <w:bCs/>
          <w:color w:val="auto"/>
          <w:kern w:val="2"/>
          <w:sz w:val="24"/>
          <w:highlight w:val="none"/>
        </w:rPr>
        <w:t>供应商须重新填报《工程量清单报价书》及填写最后承诺报价</w:t>
      </w:r>
      <w:r>
        <w:rPr>
          <w:rFonts w:hint="eastAsia" w:cs="@仿宋_GB2312"/>
          <w:b/>
          <w:bCs/>
          <w:color w:val="auto"/>
          <w:kern w:val="2"/>
          <w:sz w:val="24"/>
          <w:highlight w:val="none"/>
          <w:lang w:val="en-US" w:eastAsia="zh-CN"/>
        </w:rPr>
        <w:t>表</w:t>
      </w:r>
      <w:r>
        <w:rPr>
          <w:rFonts w:hint="eastAsia" w:cs="@仿宋_GB2312"/>
          <w:b/>
          <w:bCs/>
          <w:color w:val="auto"/>
          <w:kern w:val="2"/>
          <w:sz w:val="24"/>
          <w:highlight w:val="none"/>
        </w:rPr>
        <w:t>。</w:t>
      </w:r>
    </w:p>
    <w:p w14:paraId="3609980C">
      <w:pPr>
        <w:adjustRightInd w:val="0"/>
        <w:snapToGrid w:val="0"/>
        <w:spacing w:line="360" w:lineRule="auto"/>
        <w:ind w:firstLine="482" w:firstLineChars="200"/>
        <w:rPr>
          <w:rFonts w:hint="default" w:ascii="宋体" w:hAnsi="宋体" w:eastAsia="宋体"/>
          <w:b/>
          <w:bCs/>
          <w:color w:val="auto"/>
          <w:sz w:val="24"/>
          <w:szCs w:val="28"/>
          <w:highlight w:val="none"/>
          <w:lang w:val="en-US" w:eastAsia="zh-CN"/>
        </w:rPr>
      </w:pPr>
      <w:r>
        <w:rPr>
          <w:rFonts w:hint="eastAsia" w:ascii="宋体" w:hAnsi="宋体" w:eastAsia="宋体"/>
          <w:b/>
          <w:bCs/>
          <w:color w:val="auto"/>
          <w:sz w:val="24"/>
          <w:szCs w:val="28"/>
          <w:highlight w:val="none"/>
          <w:lang w:val="en-US" w:eastAsia="zh-CN"/>
        </w:rPr>
        <w:t>2</w:t>
      </w:r>
      <w:r>
        <w:rPr>
          <w:rFonts w:hint="eastAsia" w:ascii="宋体" w:hAnsi="宋体" w:eastAsia="宋体"/>
          <w:b/>
          <w:bCs/>
          <w:color w:val="auto"/>
          <w:sz w:val="24"/>
          <w:szCs w:val="28"/>
          <w:highlight w:val="none"/>
        </w:rPr>
        <w:t>.表中大写金额与小写金额不一致的，以大写金额为准。</w:t>
      </w:r>
    </w:p>
    <w:p w14:paraId="255E11AA">
      <w:pPr>
        <w:widowControl w:val="0"/>
        <w:jc w:val="left"/>
        <w:rPr>
          <w:bCs/>
          <w:color w:val="auto"/>
          <w:sz w:val="24"/>
          <w:highlight w:val="none"/>
        </w:rPr>
      </w:pPr>
      <w:r>
        <w:rPr>
          <w:bCs/>
          <w:color w:val="auto"/>
          <w:sz w:val="24"/>
          <w:highlight w:val="none"/>
        </w:rPr>
        <w:br w:type="page"/>
      </w:r>
    </w:p>
    <w:p w14:paraId="122CE449">
      <w:pPr>
        <w:keepNext w:val="0"/>
        <w:keepLines w:val="0"/>
        <w:spacing w:before="260" w:after="260" w:line="416" w:lineRule="auto"/>
        <w:jc w:val="center"/>
        <w:outlineLvl w:val="1"/>
        <w:rPr>
          <w:rFonts w:cs="@仿宋_GB2312" w:asciiTheme="minorEastAsia" w:hAnsiTheme="minorEastAsia" w:eastAsiaTheme="minorEastAsia"/>
          <w:b/>
          <w:bCs/>
          <w:color w:val="auto"/>
          <w:kern w:val="2"/>
          <w:sz w:val="24"/>
          <w:szCs w:val="24"/>
          <w:highlight w:val="none"/>
        </w:rPr>
      </w:pPr>
      <w:bookmarkStart w:id="664" w:name="_Toc7943"/>
      <w:bookmarkStart w:id="665" w:name="_Toc22429"/>
      <w:bookmarkStart w:id="666" w:name="_Toc520983591"/>
      <w:r>
        <w:rPr>
          <w:rFonts w:hint="eastAsia" w:cs="@仿宋_GB2312" w:asciiTheme="minorEastAsia" w:hAnsiTheme="minorEastAsia" w:eastAsiaTheme="minorEastAsia"/>
          <w:b/>
          <w:bCs/>
          <w:color w:val="auto"/>
          <w:kern w:val="2"/>
          <w:sz w:val="24"/>
          <w:szCs w:val="24"/>
          <w:highlight w:val="none"/>
        </w:rPr>
        <w:t>三、供应商综合情况简介</w:t>
      </w:r>
      <w:bookmarkEnd w:id="664"/>
      <w:bookmarkEnd w:id="665"/>
    </w:p>
    <w:p w14:paraId="38668B5A">
      <w:pPr>
        <w:spacing w:before="156" w:beforeLines="50" w:after="156" w:afterLines="50" w:line="360" w:lineRule="auto"/>
        <w:ind w:firstLine="235" w:firstLineChars="98"/>
        <w:jc w:val="center"/>
        <w:rPr>
          <w:color w:val="auto"/>
          <w:sz w:val="24"/>
          <w:szCs w:val="28"/>
          <w:highlight w:val="none"/>
        </w:rPr>
      </w:pPr>
      <w:r>
        <w:rPr>
          <w:rFonts w:hint="eastAsia"/>
          <w:color w:val="auto"/>
          <w:sz w:val="24"/>
          <w:szCs w:val="28"/>
          <w:highlight w:val="none"/>
        </w:rPr>
        <w:t>（供应商可自行制作格式）</w:t>
      </w:r>
    </w:p>
    <w:p w14:paraId="0D74FE48">
      <w:pPr>
        <w:widowControl w:val="0"/>
        <w:jc w:val="left"/>
        <w:rPr>
          <w:rFonts w:asciiTheme="minorEastAsia" w:hAnsiTheme="minorEastAsia" w:eastAsiaTheme="minorEastAsia"/>
          <w:b/>
          <w:color w:val="auto"/>
          <w:sz w:val="24"/>
          <w:highlight w:val="none"/>
        </w:rPr>
      </w:pPr>
      <w:r>
        <w:rPr>
          <w:rFonts w:asciiTheme="minorEastAsia" w:hAnsiTheme="minorEastAsia" w:eastAsiaTheme="minorEastAsia"/>
          <w:b/>
          <w:color w:val="auto"/>
          <w:sz w:val="24"/>
          <w:highlight w:val="none"/>
        </w:rPr>
        <w:br w:type="page"/>
      </w:r>
    </w:p>
    <w:p w14:paraId="3D98210E">
      <w:pPr>
        <w:spacing w:line="360" w:lineRule="auto"/>
        <w:jc w:val="center"/>
        <w:outlineLvl w:val="1"/>
        <w:rPr>
          <w:rFonts w:asciiTheme="minorEastAsia" w:hAnsiTheme="minorEastAsia" w:eastAsiaTheme="minorEastAsia"/>
          <w:b/>
          <w:color w:val="auto"/>
          <w:sz w:val="24"/>
          <w:highlight w:val="none"/>
        </w:rPr>
      </w:pPr>
      <w:bookmarkStart w:id="667" w:name="_Toc28160"/>
      <w:bookmarkStart w:id="668" w:name="_Toc8006"/>
      <w:r>
        <w:rPr>
          <w:rFonts w:hint="eastAsia" w:asciiTheme="minorEastAsia" w:hAnsiTheme="minorEastAsia" w:eastAsiaTheme="minorEastAsia"/>
          <w:b/>
          <w:color w:val="auto"/>
          <w:sz w:val="24"/>
          <w:highlight w:val="none"/>
        </w:rPr>
        <w:t>四、磋商响应函</w:t>
      </w:r>
      <w:bookmarkEnd w:id="666"/>
      <w:bookmarkEnd w:id="667"/>
      <w:bookmarkEnd w:id="668"/>
    </w:p>
    <w:p w14:paraId="161B677D">
      <w:pPr>
        <w:spacing w:line="360" w:lineRule="auto"/>
        <w:rPr>
          <w:rFonts w:hint="eastAsia" w:cs="宋体" w:asciiTheme="minorEastAsia" w:hAnsiTheme="minorEastAsia" w:eastAsiaTheme="minorEastAsia"/>
          <w:b/>
          <w:color w:val="auto"/>
          <w:kern w:val="2"/>
          <w:sz w:val="24"/>
          <w:szCs w:val="24"/>
          <w:highlight w:val="none"/>
          <w:u w:val="single"/>
          <w:lang w:eastAsia="zh-CN"/>
        </w:rPr>
      </w:pPr>
      <w:r>
        <w:rPr>
          <w:rFonts w:hint="eastAsia" w:cs="宋体" w:asciiTheme="minorEastAsia" w:hAnsiTheme="minorEastAsia" w:eastAsiaTheme="minorEastAsia"/>
          <w:b/>
          <w:color w:val="auto"/>
          <w:kern w:val="2"/>
          <w:sz w:val="24"/>
          <w:szCs w:val="24"/>
          <w:highlight w:val="none"/>
        </w:rPr>
        <w:t>致：</w:t>
      </w:r>
      <w:r>
        <w:rPr>
          <w:rFonts w:hint="eastAsia" w:ascii="宋体" w:hAnsi="宋体" w:eastAsia="宋体" w:cs="@仿宋_GB2312"/>
          <w:b/>
          <w:bCs/>
          <w:color w:val="auto"/>
          <w:kern w:val="2"/>
          <w:sz w:val="24"/>
          <w:szCs w:val="20"/>
          <w:highlight w:val="none"/>
          <w:u w:val="single"/>
          <w:lang w:val="en-US" w:eastAsia="zh-CN"/>
        </w:rPr>
        <w:t xml:space="preserve">            （</w:t>
      </w:r>
      <w:r>
        <w:rPr>
          <w:rFonts w:hint="eastAsia" w:ascii="宋体" w:hAnsi="宋体" w:eastAsia="宋体" w:cs="@仿宋_GB2312"/>
          <w:b/>
          <w:bCs/>
          <w:color w:val="auto"/>
          <w:kern w:val="2"/>
          <w:sz w:val="24"/>
          <w:szCs w:val="20"/>
          <w:highlight w:val="none"/>
          <w:u w:val="single"/>
        </w:rPr>
        <w:t>采购人</w:t>
      </w:r>
      <w:r>
        <w:rPr>
          <w:rFonts w:hint="eastAsia" w:ascii="宋体" w:hAnsi="宋体" w:eastAsia="宋体" w:cs="@仿宋_GB2312"/>
          <w:b/>
          <w:bCs/>
          <w:color w:val="auto"/>
          <w:kern w:val="2"/>
          <w:sz w:val="24"/>
          <w:szCs w:val="20"/>
          <w:highlight w:val="none"/>
          <w:u w:val="single"/>
          <w:lang w:val="en-US" w:eastAsia="zh-CN"/>
        </w:rPr>
        <w:t>）</w:t>
      </w:r>
    </w:p>
    <w:p w14:paraId="065929EB">
      <w:pPr>
        <w:spacing w:line="360" w:lineRule="auto"/>
        <w:ind w:firstLine="480" w:firstLineChars="200"/>
        <w:rPr>
          <w:rFonts w:cs="宋体" w:asciiTheme="minorEastAsia" w:hAnsiTheme="minorEastAsia" w:eastAsiaTheme="minorEastAsia"/>
          <w:color w:val="auto"/>
          <w:kern w:val="2"/>
          <w:sz w:val="24"/>
          <w:szCs w:val="24"/>
          <w:highlight w:val="none"/>
        </w:rPr>
      </w:pPr>
      <w:r>
        <w:rPr>
          <w:rFonts w:hint="eastAsia" w:cs="宋体" w:asciiTheme="minorEastAsia" w:hAnsiTheme="minorEastAsia" w:eastAsiaTheme="minorEastAsia"/>
          <w:color w:val="auto"/>
          <w:kern w:val="2"/>
          <w:sz w:val="24"/>
          <w:szCs w:val="24"/>
          <w:highlight w:val="none"/>
        </w:rPr>
        <w:t>根据贵方的竞争性磋商公告和磋商邀请，我方兹宣布同意如下：</w:t>
      </w:r>
    </w:p>
    <w:p w14:paraId="07D33292">
      <w:pPr>
        <w:spacing w:line="360" w:lineRule="auto"/>
        <w:ind w:firstLine="480" w:firstLineChars="200"/>
        <w:rPr>
          <w:rFonts w:cs="宋体" w:asciiTheme="minorEastAsia" w:hAnsiTheme="minorEastAsia" w:eastAsiaTheme="minorEastAsia"/>
          <w:color w:val="auto"/>
          <w:kern w:val="2"/>
          <w:sz w:val="24"/>
          <w:szCs w:val="24"/>
          <w:highlight w:val="none"/>
          <w:u w:val="single"/>
        </w:rPr>
      </w:pPr>
      <w:r>
        <w:rPr>
          <w:rFonts w:hint="eastAsia" w:cs="宋体" w:asciiTheme="minorEastAsia" w:hAnsiTheme="minorEastAsia" w:eastAsiaTheme="minorEastAsia"/>
          <w:color w:val="auto"/>
          <w:kern w:val="2"/>
          <w:sz w:val="24"/>
          <w:szCs w:val="24"/>
          <w:highlight w:val="none"/>
        </w:rPr>
        <w:t>1.经踏勘项目现场和研究上述磋商文件的磋商须知、合同条款、图纸和工程建设技术标准及其他有关文件后，我方接受上述文件要求，并对工程量清单及最高投标限价无异议。我方</w:t>
      </w:r>
      <w:r>
        <w:rPr>
          <w:rFonts w:hint="eastAsia" w:cs="宋体" w:asciiTheme="minorEastAsia" w:hAnsiTheme="minorEastAsia" w:eastAsiaTheme="minorEastAsia"/>
          <w:bCs/>
          <w:color w:val="auto"/>
          <w:kern w:val="2"/>
          <w:sz w:val="24"/>
          <w:szCs w:val="24"/>
          <w:highlight w:val="none"/>
        </w:rPr>
        <w:t>承诺按本磋商文件、施工图纸、合同条款和工程建设技术标准的条件、</w:t>
      </w:r>
      <w:r>
        <w:rPr>
          <w:rFonts w:hint="eastAsia" w:cs="宋体" w:asciiTheme="minorEastAsia" w:hAnsiTheme="minorEastAsia" w:eastAsiaTheme="minorEastAsia"/>
          <w:color w:val="auto"/>
          <w:kern w:val="2"/>
          <w:sz w:val="24"/>
          <w:szCs w:val="24"/>
          <w:highlight w:val="none"/>
        </w:rPr>
        <w:t>承担</w:t>
      </w:r>
      <w:r>
        <w:rPr>
          <w:rFonts w:hint="eastAsia" w:cs="宋体" w:asciiTheme="minorEastAsia" w:hAnsiTheme="minorEastAsia" w:eastAsiaTheme="minorEastAsia"/>
          <w:bCs/>
          <w:color w:val="auto"/>
          <w:kern w:val="2"/>
          <w:sz w:val="24"/>
          <w:szCs w:val="24"/>
          <w:highlight w:val="none"/>
        </w:rPr>
        <w:t>上述工程的施工、竣工，并承担任何质量缺陷保修责任。</w:t>
      </w:r>
    </w:p>
    <w:p w14:paraId="629EE896">
      <w:pPr>
        <w:spacing w:line="360" w:lineRule="auto"/>
        <w:ind w:firstLine="480" w:firstLineChars="200"/>
        <w:rPr>
          <w:rFonts w:cs="宋体" w:asciiTheme="minorEastAsia" w:hAnsiTheme="minorEastAsia" w:eastAsiaTheme="minorEastAsia"/>
          <w:color w:val="auto"/>
          <w:kern w:val="2"/>
          <w:sz w:val="24"/>
          <w:szCs w:val="24"/>
          <w:highlight w:val="none"/>
        </w:rPr>
      </w:pPr>
      <w:r>
        <w:rPr>
          <w:rFonts w:hint="eastAsia" w:cs="宋体" w:asciiTheme="minorEastAsia" w:hAnsiTheme="minorEastAsia" w:eastAsiaTheme="minorEastAsia"/>
          <w:color w:val="auto"/>
          <w:kern w:val="2"/>
          <w:sz w:val="24"/>
          <w:szCs w:val="24"/>
          <w:highlight w:val="none"/>
        </w:rPr>
        <w:t>2.我方已详细审核并确认全部磋商文件及有关附件，充分理解磋商价格不得低于企业个别成本有关规定。我方经成本核算，所填报的磋商报价不低于企业个别成本。</w:t>
      </w:r>
    </w:p>
    <w:p w14:paraId="7AACFAAB">
      <w:pPr>
        <w:spacing w:line="360" w:lineRule="auto"/>
        <w:ind w:firstLine="480" w:firstLineChars="200"/>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3.</w:t>
      </w:r>
      <w:r>
        <w:rPr>
          <w:rFonts w:hint="eastAsia" w:ascii="宋体" w:hAnsi="宋体" w:eastAsia="宋体" w:cs="宋体"/>
          <w:color w:val="auto"/>
          <w:sz w:val="24"/>
          <w:szCs w:val="24"/>
          <w:highlight w:val="none"/>
        </w:rPr>
        <w:t>我方保证按磋商文件约定的工期和磋商文件或业主开工令的要求如期开工、工程质量达到合格标准、如期竣工并移交整个工程。</w:t>
      </w:r>
    </w:p>
    <w:p w14:paraId="17C9074F">
      <w:pPr>
        <w:spacing w:line="360" w:lineRule="auto"/>
        <w:ind w:firstLine="480" w:firstLineChars="200"/>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rPr>
        <w:t>4</w:t>
      </w:r>
      <w:r>
        <w:rPr>
          <w:rFonts w:hint="eastAsia" w:ascii="宋体" w:hAnsi="宋体" w:eastAsia="宋体" w:cs="宋体"/>
          <w:color w:val="auto"/>
          <w:kern w:val="2"/>
          <w:sz w:val="24"/>
          <w:szCs w:val="24"/>
          <w:highlight w:val="none"/>
        </w:rPr>
        <w:t>.我方同意所提交的响应文件在磋商文件规定的磋商有效期内有效，在此期间内如果成交，我方将受此约束。</w:t>
      </w:r>
    </w:p>
    <w:p w14:paraId="5D75AF84">
      <w:pPr>
        <w:spacing w:line="360" w:lineRule="auto"/>
        <w:ind w:firstLine="480" w:firstLineChars="200"/>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rPr>
        <w:t>5</w:t>
      </w:r>
      <w:r>
        <w:rPr>
          <w:rFonts w:hint="eastAsia" w:ascii="宋体" w:hAnsi="宋体" w:eastAsia="宋体" w:cs="宋体"/>
          <w:color w:val="auto"/>
          <w:kern w:val="2"/>
          <w:sz w:val="24"/>
          <w:szCs w:val="24"/>
          <w:highlight w:val="none"/>
        </w:rPr>
        <w:t>.除非另外达成协议并生效，你方的成交通知书和本响应文件以及磋商文件、磋商文件澄清、修改、补充将成为约束双方的合同文件的组成部分。</w:t>
      </w:r>
    </w:p>
    <w:p w14:paraId="65974F1C">
      <w:pPr>
        <w:spacing w:line="360" w:lineRule="auto"/>
        <w:ind w:firstLine="480" w:firstLineChars="200"/>
        <w:rPr>
          <w:rFonts w:cs="宋体" w:asciiTheme="minorEastAsia" w:hAnsiTheme="minorEastAsia" w:eastAsiaTheme="minorEastAsia"/>
          <w:color w:val="auto"/>
          <w:kern w:val="2"/>
          <w:sz w:val="24"/>
          <w:szCs w:val="24"/>
          <w:highlight w:val="none"/>
          <w:u w:val="single"/>
        </w:rPr>
      </w:pPr>
      <w:r>
        <w:rPr>
          <w:rFonts w:hint="eastAsia" w:cs="宋体"/>
          <w:color w:val="auto"/>
          <w:kern w:val="2"/>
          <w:sz w:val="24"/>
          <w:szCs w:val="24"/>
          <w:highlight w:val="none"/>
          <w:lang w:val="en-US" w:eastAsia="zh-CN"/>
        </w:rPr>
        <w:t>6</w:t>
      </w:r>
      <w:r>
        <w:rPr>
          <w:rFonts w:hint="eastAsia" w:ascii="宋体" w:hAnsi="宋体" w:eastAsia="宋体" w:cs="宋体"/>
          <w:color w:val="auto"/>
          <w:kern w:val="2"/>
          <w:sz w:val="24"/>
          <w:szCs w:val="24"/>
          <w:highlight w:val="none"/>
        </w:rPr>
        <w:t>.其他补充说明</w:t>
      </w:r>
      <w:r>
        <w:rPr>
          <w:rFonts w:hint="eastAsia" w:cs="宋体" w:asciiTheme="minorEastAsia" w:hAnsiTheme="minorEastAsia" w:eastAsiaTheme="minorEastAsia"/>
          <w:color w:val="auto"/>
          <w:kern w:val="2"/>
          <w:sz w:val="24"/>
          <w:szCs w:val="24"/>
          <w:highlight w:val="none"/>
        </w:rPr>
        <w:t>：</w:t>
      </w:r>
      <w:r>
        <w:rPr>
          <w:rFonts w:hint="eastAsia" w:cs="宋体" w:asciiTheme="minorEastAsia" w:hAnsiTheme="minorEastAsia" w:eastAsiaTheme="minorEastAsia"/>
          <w:color w:val="auto"/>
          <w:kern w:val="2"/>
          <w:sz w:val="24"/>
          <w:szCs w:val="24"/>
          <w:highlight w:val="none"/>
          <w:u w:val="single"/>
        </w:rPr>
        <w:t xml:space="preserve">  （</w:t>
      </w:r>
      <w:r>
        <w:rPr>
          <w:rFonts w:hint="eastAsia" w:cs="宋体" w:asciiTheme="minorEastAsia" w:hAnsiTheme="minorEastAsia" w:eastAsiaTheme="minorEastAsia"/>
          <w:i/>
          <w:iCs/>
          <w:color w:val="auto"/>
          <w:kern w:val="2"/>
          <w:sz w:val="24"/>
          <w:szCs w:val="24"/>
          <w:highlight w:val="none"/>
          <w:u w:val="single"/>
        </w:rPr>
        <w:t>如有</w:t>
      </w:r>
      <w:r>
        <w:rPr>
          <w:rFonts w:hint="eastAsia" w:cs="宋体" w:asciiTheme="minorEastAsia" w:hAnsiTheme="minorEastAsia" w:eastAsiaTheme="minorEastAsia"/>
          <w:color w:val="auto"/>
          <w:kern w:val="2"/>
          <w:sz w:val="24"/>
          <w:szCs w:val="24"/>
          <w:highlight w:val="none"/>
          <w:u w:val="single"/>
        </w:rPr>
        <w:t xml:space="preserve">）       </w:t>
      </w:r>
    </w:p>
    <w:p w14:paraId="35F19D2C">
      <w:pPr>
        <w:pStyle w:val="52"/>
        <w:ind w:firstLine="200"/>
        <w:rPr>
          <w:color w:val="auto"/>
          <w:highlight w:val="none"/>
          <w:lang w:val="en-US"/>
        </w:rPr>
      </w:pPr>
    </w:p>
    <w:p w14:paraId="774D7937">
      <w:pPr>
        <w:spacing w:line="360" w:lineRule="auto"/>
        <w:ind w:firstLine="4800" w:firstLineChars="2000"/>
        <w:rPr>
          <w:rFonts w:cs="@仿宋_GB2312"/>
          <w:color w:val="auto"/>
          <w:kern w:val="2"/>
          <w:sz w:val="24"/>
          <w:highlight w:val="none"/>
        </w:rPr>
      </w:pPr>
      <w:r>
        <w:rPr>
          <w:rFonts w:hint="eastAsia" w:cs="@仿宋_GB2312"/>
          <w:color w:val="auto"/>
          <w:kern w:val="2"/>
          <w:sz w:val="24"/>
          <w:highlight w:val="none"/>
        </w:rPr>
        <w:t>供应商电子签章：</w:t>
      </w:r>
      <w:r>
        <w:rPr>
          <w:rFonts w:hint="eastAsia" w:cs="@仿宋_GB2312"/>
          <w:color w:val="auto"/>
          <w:kern w:val="2"/>
          <w:sz w:val="24"/>
          <w:highlight w:val="none"/>
          <w:u w:val="single"/>
        </w:rPr>
        <w:t xml:space="preserve">             </w:t>
      </w:r>
    </w:p>
    <w:p w14:paraId="196A8ED6">
      <w:pPr>
        <w:spacing w:line="360" w:lineRule="auto"/>
        <w:ind w:firstLine="4800" w:firstLineChars="2000"/>
        <w:rPr>
          <w:rFonts w:cs="@仿宋_GB2312"/>
          <w:color w:val="auto"/>
          <w:kern w:val="2"/>
          <w:sz w:val="24"/>
          <w:highlight w:val="none"/>
          <w:u w:val="single"/>
        </w:rPr>
      </w:pPr>
      <w:r>
        <w:rPr>
          <w:rFonts w:hint="eastAsia" w:cs="@仿宋_GB2312"/>
          <w:color w:val="auto"/>
          <w:kern w:val="2"/>
          <w:sz w:val="24"/>
          <w:highlight w:val="none"/>
        </w:rPr>
        <w:t>日          期：</w:t>
      </w:r>
      <w:r>
        <w:rPr>
          <w:rFonts w:hint="eastAsia" w:cs="@仿宋_GB2312"/>
          <w:color w:val="auto"/>
          <w:kern w:val="2"/>
          <w:sz w:val="24"/>
          <w:highlight w:val="none"/>
          <w:u w:val="single"/>
        </w:rPr>
        <w:t xml:space="preserve">             </w:t>
      </w:r>
    </w:p>
    <w:p w14:paraId="0768717B">
      <w:pPr>
        <w:widowControl w:val="0"/>
        <w:jc w:val="left"/>
        <w:rPr>
          <w:color w:val="auto"/>
          <w:sz w:val="24"/>
          <w:highlight w:val="none"/>
        </w:rPr>
      </w:pPr>
      <w:r>
        <w:rPr>
          <w:color w:val="auto"/>
          <w:sz w:val="24"/>
          <w:highlight w:val="none"/>
        </w:rPr>
        <w:br w:type="page"/>
      </w:r>
    </w:p>
    <w:p w14:paraId="73BDE544">
      <w:pPr>
        <w:spacing w:line="360" w:lineRule="auto"/>
        <w:jc w:val="center"/>
        <w:outlineLvl w:val="1"/>
        <w:rPr>
          <w:b/>
          <w:i/>
          <w:color w:val="auto"/>
          <w:sz w:val="24"/>
          <w:highlight w:val="none"/>
        </w:rPr>
      </w:pPr>
      <w:bookmarkStart w:id="669" w:name="_Toc2947"/>
      <w:bookmarkStart w:id="670" w:name="_Toc20728"/>
      <w:r>
        <w:rPr>
          <w:rFonts w:hint="eastAsia" w:asciiTheme="minorEastAsia" w:hAnsiTheme="minorEastAsia" w:eastAsiaTheme="minorEastAsia"/>
          <w:b/>
          <w:color w:val="auto"/>
          <w:sz w:val="24"/>
          <w:highlight w:val="none"/>
        </w:rPr>
        <w:t>五、</w:t>
      </w:r>
      <w:bookmarkEnd w:id="669"/>
      <w:bookmarkStart w:id="671" w:name="_Toc8658"/>
      <w:r>
        <w:rPr>
          <w:rFonts w:hint="eastAsia" w:asciiTheme="minorEastAsia" w:hAnsiTheme="minorEastAsia" w:eastAsiaTheme="minorEastAsia"/>
          <w:b/>
          <w:color w:val="auto"/>
          <w:sz w:val="24"/>
          <w:highlight w:val="none"/>
          <w:lang w:val="en-US" w:eastAsia="zh-CN"/>
        </w:rPr>
        <w:t>供应商资格声明书</w:t>
      </w:r>
      <w:bookmarkEnd w:id="670"/>
      <w:r>
        <w:rPr>
          <w:rFonts w:hint="eastAsia" w:asciiTheme="minorEastAsia" w:hAnsiTheme="minorEastAsia" w:eastAsiaTheme="minorEastAsia"/>
          <w:b/>
          <w:color w:val="auto"/>
          <w:sz w:val="24"/>
          <w:highlight w:val="none"/>
          <w:lang w:val="en-US" w:eastAsia="zh-CN"/>
        </w:rPr>
        <w:t xml:space="preserve"> </w:t>
      </w:r>
    </w:p>
    <w:p w14:paraId="23E22CBF">
      <w:pPr>
        <w:pStyle w:val="29"/>
        <w:spacing w:line="360" w:lineRule="auto"/>
        <w:rPr>
          <w:rFonts w:hint="eastAsia" w:eastAsia="宋体" w:asciiTheme="minorEastAsia" w:hAnsiTheme="minorEastAsia" w:cstheme="minorEastAsia"/>
          <w:sz w:val="24"/>
          <w:szCs w:val="24"/>
          <w:highlight w:val="none"/>
          <w:lang w:eastAsia="zh-CN"/>
        </w:rPr>
      </w:pPr>
      <w:r>
        <w:rPr>
          <w:rFonts w:hint="eastAsia" w:ascii="宋体" w:hAnsi="宋体"/>
          <w:color w:val="auto"/>
          <w:sz w:val="24"/>
          <w:highlight w:val="none"/>
        </w:rPr>
        <w:t>致：</w:t>
      </w:r>
      <w:r>
        <w:rPr>
          <w:rFonts w:hint="eastAsia" w:ascii="宋体" w:hAnsi="宋体" w:eastAsia="宋体" w:cs="@仿宋_GB2312"/>
          <w:b/>
          <w:bCs/>
          <w:color w:val="auto"/>
          <w:kern w:val="2"/>
          <w:sz w:val="24"/>
          <w:szCs w:val="20"/>
          <w:highlight w:val="none"/>
          <w:u w:val="single"/>
          <w:lang w:val="en-US" w:eastAsia="zh-CN"/>
        </w:rPr>
        <w:t xml:space="preserve">            （</w:t>
      </w:r>
      <w:r>
        <w:rPr>
          <w:rFonts w:hint="eastAsia" w:ascii="宋体" w:hAnsi="宋体" w:eastAsia="宋体" w:cs="@仿宋_GB2312"/>
          <w:b/>
          <w:bCs/>
          <w:color w:val="auto"/>
          <w:kern w:val="2"/>
          <w:sz w:val="24"/>
          <w:szCs w:val="20"/>
          <w:highlight w:val="none"/>
          <w:u w:val="single"/>
        </w:rPr>
        <w:t>采购人</w:t>
      </w:r>
      <w:r>
        <w:rPr>
          <w:rFonts w:hint="eastAsia" w:ascii="宋体" w:hAnsi="宋体" w:eastAsia="宋体" w:cs="@仿宋_GB2312"/>
          <w:b/>
          <w:bCs/>
          <w:color w:val="auto"/>
          <w:kern w:val="2"/>
          <w:sz w:val="24"/>
          <w:szCs w:val="20"/>
          <w:highlight w:val="none"/>
          <w:u w:val="single"/>
          <w:lang w:val="en-US" w:eastAsia="zh-CN"/>
        </w:rPr>
        <w:t>）</w:t>
      </w:r>
    </w:p>
    <w:p w14:paraId="272396DE">
      <w:pPr>
        <w:keepNext w:val="0"/>
        <w:keepLines w:val="0"/>
        <w:pageBreakBefore w:val="0"/>
        <w:widowControl w:val="0"/>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val="en-US" w:eastAsia="zh-CN" w:bidi="ar"/>
        </w:rPr>
        <w:t>在参与本次项目磋商中，我单位承诺：</w:t>
      </w:r>
    </w:p>
    <w:p w14:paraId="5A9D5494">
      <w:pPr>
        <w:keepNext w:val="0"/>
        <w:keepLines w:val="0"/>
        <w:pageBreakBefore w:val="0"/>
        <w:widowControl w:val="0"/>
        <w:suppressLineNumbers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val="en-US" w:eastAsia="zh-CN" w:bidi="ar"/>
        </w:rPr>
        <w:t>（一）具有良好的商业信誉和健全的财务会计制度；</w:t>
      </w:r>
    </w:p>
    <w:p w14:paraId="6E8C9EB1">
      <w:pPr>
        <w:keepNext w:val="0"/>
        <w:keepLines w:val="0"/>
        <w:pageBreakBefore w:val="0"/>
        <w:widowControl w:val="0"/>
        <w:suppressLineNumbers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val="en-US" w:eastAsia="zh-CN" w:bidi="ar"/>
        </w:rPr>
        <w:t>（二）具有履行合同所必需的设备和专业技术能力；</w:t>
      </w:r>
    </w:p>
    <w:p w14:paraId="0CD105B1">
      <w:pPr>
        <w:keepNext w:val="0"/>
        <w:keepLines w:val="0"/>
        <w:pageBreakBefore w:val="0"/>
        <w:widowControl w:val="0"/>
        <w:suppressLineNumbers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val="en-US" w:eastAsia="zh-CN" w:bidi="ar"/>
        </w:rPr>
        <w:t>（三）有依法缴纳税收和社会保障资金的良好记录；</w:t>
      </w:r>
    </w:p>
    <w:p w14:paraId="57A90CAC">
      <w:pPr>
        <w:keepNext w:val="0"/>
        <w:keepLines w:val="0"/>
        <w:pageBreakBefore w:val="0"/>
        <w:widowControl w:val="0"/>
        <w:suppressLineNumbers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000000"/>
          <w:kern w:val="0"/>
          <w:sz w:val="24"/>
          <w:szCs w:val="24"/>
          <w:highlight w:val="none"/>
          <w:lang w:val="en-US" w:eastAsia="zh-CN" w:bidi="ar"/>
        </w:rPr>
      </w:pPr>
      <w:r>
        <w:rPr>
          <w:rFonts w:hint="eastAsia" w:asciiTheme="minorEastAsia" w:hAnsiTheme="minorEastAsia" w:eastAsiaTheme="minorEastAsia" w:cstheme="minorEastAsia"/>
          <w:color w:val="000000"/>
          <w:kern w:val="0"/>
          <w:sz w:val="24"/>
          <w:szCs w:val="24"/>
          <w:highlight w:val="none"/>
          <w:lang w:val="en-US" w:eastAsia="zh-CN" w:bidi="ar"/>
        </w:rPr>
        <w:t>（四）参加政府采购活动前三年内，在经营活动中没有重大违法记录（重大违法记录指因违法经营受到刑事处罚或者责令停产停业、吊销许可证或者执照、较大数额罚款等行政处罚，不包括因违法经营被禁止在一定期限内参加政府采购活动，但期限已经届满的情形）；</w:t>
      </w:r>
    </w:p>
    <w:p w14:paraId="7E939C3A">
      <w:pPr>
        <w:spacing w:line="360" w:lineRule="auto"/>
        <w:rPr>
          <w:rFonts w:hint="eastAsia" w:ascii="宋体" w:hAnsi="宋体" w:eastAsia="宋体" w:cs="宋体"/>
          <w:color w:val="auto"/>
          <w:kern w:val="2"/>
          <w:sz w:val="24"/>
          <w:szCs w:val="24"/>
          <w:highlight w:val="none"/>
        </w:rPr>
      </w:pPr>
      <w:r>
        <w:rPr>
          <w:rFonts w:hint="eastAsia" w:cs="宋体"/>
          <w:color w:val="auto"/>
          <w:kern w:val="2"/>
          <w:sz w:val="24"/>
          <w:szCs w:val="24"/>
          <w:highlight w:val="none"/>
          <w:lang w:eastAsia="zh-CN"/>
        </w:rPr>
        <w:t>（</w:t>
      </w:r>
      <w:r>
        <w:rPr>
          <w:rFonts w:hint="eastAsia" w:cs="宋体"/>
          <w:color w:val="auto"/>
          <w:kern w:val="2"/>
          <w:sz w:val="24"/>
          <w:szCs w:val="24"/>
          <w:highlight w:val="none"/>
          <w:lang w:val="en-US" w:eastAsia="zh-CN"/>
        </w:rPr>
        <w:t>五</w:t>
      </w:r>
      <w:r>
        <w:rPr>
          <w:rFonts w:hint="eastAsia" w:cs="宋体"/>
          <w:color w:val="auto"/>
          <w:kern w:val="2"/>
          <w:sz w:val="24"/>
          <w:szCs w:val="24"/>
          <w:highlight w:val="none"/>
          <w:lang w:eastAsia="zh-CN"/>
        </w:rPr>
        <w:t>）</w:t>
      </w:r>
      <w:r>
        <w:rPr>
          <w:rFonts w:hint="eastAsia" w:cs="宋体"/>
          <w:color w:val="auto"/>
          <w:kern w:val="2"/>
          <w:sz w:val="24"/>
          <w:szCs w:val="24"/>
          <w:highlight w:val="none"/>
          <w:lang w:val="en-US" w:eastAsia="zh-CN"/>
        </w:rPr>
        <w:t>我单位</w:t>
      </w:r>
      <w:r>
        <w:rPr>
          <w:rFonts w:hint="eastAsia" w:ascii="宋体" w:hAnsi="宋体" w:eastAsia="宋体" w:cs="宋体"/>
          <w:color w:val="auto"/>
          <w:kern w:val="2"/>
          <w:sz w:val="24"/>
          <w:szCs w:val="24"/>
          <w:highlight w:val="none"/>
        </w:rPr>
        <w:t>近三年内，未发生重大质量事故和重大安全事故（以有关行政管理部门的行政处罚决定或司法机关出具的有关法律文书为准），前述行政处罚已完成信用修复的，但自行政处罚作出机关或信用修复主管部门同意修复之日起满一年的，不受三年期限限制；</w:t>
      </w:r>
    </w:p>
    <w:p w14:paraId="666D4EEB">
      <w:pPr>
        <w:spacing w:line="360" w:lineRule="auto"/>
        <w:rPr>
          <w:rFonts w:hint="eastAsia" w:ascii="宋体" w:hAnsi="宋体" w:eastAsia="宋体" w:cs="宋体"/>
          <w:color w:val="auto"/>
          <w:kern w:val="2"/>
          <w:sz w:val="24"/>
          <w:szCs w:val="24"/>
          <w:highlight w:val="none"/>
        </w:rPr>
      </w:pPr>
      <w:r>
        <w:rPr>
          <w:rFonts w:hint="eastAsia" w:cs="宋体"/>
          <w:color w:val="auto"/>
          <w:kern w:val="2"/>
          <w:sz w:val="24"/>
          <w:szCs w:val="24"/>
          <w:highlight w:val="none"/>
          <w:lang w:eastAsia="zh-CN"/>
        </w:rPr>
        <w:t>（</w:t>
      </w:r>
      <w:r>
        <w:rPr>
          <w:rFonts w:hint="eastAsia" w:cs="宋体"/>
          <w:color w:val="auto"/>
          <w:kern w:val="2"/>
          <w:sz w:val="24"/>
          <w:szCs w:val="24"/>
          <w:highlight w:val="none"/>
          <w:lang w:val="en-US" w:eastAsia="zh-CN"/>
        </w:rPr>
        <w:t>六</w:t>
      </w:r>
      <w:r>
        <w:rPr>
          <w:rFonts w:hint="eastAsia" w:cs="宋体"/>
          <w:color w:val="auto"/>
          <w:kern w:val="2"/>
          <w:sz w:val="24"/>
          <w:szCs w:val="24"/>
          <w:highlight w:val="none"/>
          <w:lang w:eastAsia="zh-CN"/>
        </w:rPr>
        <w:t>）</w:t>
      </w:r>
      <w:r>
        <w:rPr>
          <w:rFonts w:hint="eastAsia" w:cs="宋体"/>
          <w:color w:val="auto"/>
          <w:kern w:val="2"/>
          <w:sz w:val="24"/>
          <w:szCs w:val="24"/>
          <w:highlight w:val="none"/>
          <w:lang w:val="en-US" w:eastAsia="zh-CN"/>
        </w:rPr>
        <w:t>我单位</w:t>
      </w:r>
      <w:r>
        <w:rPr>
          <w:rFonts w:hint="eastAsia" w:ascii="宋体" w:hAnsi="宋体" w:eastAsia="宋体" w:cs="宋体"/>
          <w:color w:val="auto"/>
          <w:kern w:val="2"/>
          <w:sz w:val="24"/>
          <w:szCs w:val="24"/>
          <w:highlight w:val="none"/>
        </w:rPr>
        <w:t>在本项目</w:t>
      </w:r>
      <w:r>
        <w:rPr>
          <w:rFonts w:hint="eastAsia" w:cs="宋体"/>
          <w:color w:val="auto"/>
          <w:kern w:val="2"/>
          <w:sz w:val="24"/>
          <w:szCs w:val="24"/>
          <w:highlight w:val="none"/>
          <w:lang w:val="en-US" w:eastAsia="zh-CN"/>
        </w:rPr>
        <w:t>磋商</w:t>
      </w:r>
      <w:r>
        <w:rPr>
          <w:rFonts w:hint="eastAsia" w:ascii="宋体" w:hAnsi="宋体" w:eastAsia="宋体" w:cs="宋体"/>
          <w:color w:val="auto"/>
          <w:kern w:val="2"/>
          <w:sz w:val="24"/>
          <w:szCs w:val="24"/>
          <w:highlight w:val="none"/>
        </w:rPr>
        <w:t>有效期内，在本项目所在区域未存在因质量事故、安全事故等被限期承包工程或市场不良行为等被限制磋商资格行为，且处于处罚期内的情况；</w:t>
      </w:r>
    </w:p>
    <w:p w14:paraId="5683147D">
      <w:pPr>
        <w:spacing w:line="360" w:lineRule="auto"/>
        <w:rPr>
          <w:rFonts w:hint="eastAsia"/>
          <w:highlight w:val="none"/>
        </w:rPr>
      </w:pPr>
      <w:r>
        <w:rPr>
          <w:rFonts w:hint="eastAsia" w:cs="宋体"/>
          <w:color w:val="auto"/>
          <w:kern w:val="2"/>
          <w:sz w:val="24"/>
          <w:szCs w:val="24"/>
          <w:highlight w:val="none"/>
          <w:lang w:eastAsia="zh-CN"/>
        </w:rPr>
        <w:t>（</w:t>
      </w:r>
      <w:r>
        <w:rPr>
          <w:rFonts w:hint="eastAsia" w:cs="宋体"/>
          <w:color w:val="auto"/>
          <w:kern w:val="2"/>
          <w:sz w:val="24"/>
          <w:szCs w:val="24"/>
          <w:highlight w:val="none"/>
          <w:lang w:val="en-US" w:eastAsia="zh-CN"/>
        </w:rPr>
        <w:t>七</w:t>
      </w:r>
      <w:r>
        <w:rPr>
          <w:rFonts w:hint="eastAsia" w:cs="宋体"/>
          <w:color w:val="auto"/>
          <w:kern w:val="2"/>
          <w:sz w:val="24"/>
          <w:szCs w:val="24"/>
          <w:highlight w:val="none"/>
          <w:lang w:eastAsia="zh-CN"/>
        </w:rPr>
        <w:t>）</w:t>
      </w:r>
      <w:r>
        <w:rPr>
          <w:rFonts w:hint="eastAsia" w:cs="宋体"/>
          <w:color w:val="auto"/>
          <w:kern w:val="2"/>
          <w:sz w:val="24"/>
          <w:szCs w:val="24"/>
          <w:highlight w:val="none"/>
          <w:lang w:val="en-US" w:eastAsia="zh-CN"/>
        </w:rPr>
        <w:t>我单位</w:t>
      </w:r>
      <w:r>
        <w:rPr>
          <w:rFonts w:hint="eastAsia" w:ascii="宋体" w:hAnsi="宋体" w:eastAsia="宋体" w:cs="宋体"/>
          <w:color w:val="auto"/>
          <w:sz w:val="24"/>
          <w:szCs w:val="24"/>
          <w:highlight w:val="none"/>
        </w:rPr>
        <w:t>未被“信用中国”网站列入拖欠农民工工资失信联合惩戒对象名单</w:t>
      </w:r>
      <w:r>
        <w:rPr>
          <w:rFonts w:hint="eastAsia" w:ascii="宋体" w:hAnsi="宋体" w:eastAsia="宋体" w:cs="宋体"/>
          <w:color w:val="auto"/>
          <w:kern w:val="2"/>
          <w:sz w:val="24"/>
          <w:szCs w:val="24"/>
          <w:highlight w:val="none"/>
        </w:rPr>
        <w:t>；</w:t>
      </w:r>
    </w:p>
    <w:p w14:paraId="3266D301">
      <w:pPr>
        <w:keepNext w:val="0"/>
        <w:keepLines w:val="0"/>
        <w:pageBreakBefore w:val="0"/>
        <w:widowControl w:val="0"/>
        <w:suppressLineNumbers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val="en-US" w:eastAsia="zh-CN" w:bidi="ar"/>
        </w:rPr>
        <w:t>（八）我单位不存在为采购项目提供整体设计、规范编制或者项目管理、监理、检测等服务后，再参加该采购项目的其他采购活动的情形（单一来源采购项目除外）；</w:t>
      </w:r>
    </w:p>
    <w:p w14:paraId="1471DD2A">
      <w:pPr>
        <w:keepNext w:val="0"/>
        <w:keepLines w:val="0"/>
        <w:pageBreakBefore w:val="0"/>
        <w:widowControl w:val="0"/>
        <w:suppressLineNumbers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000000"/>
          <w:kern w:val="0"/>
          <w:sz w:val="24"/>
          <w:szCs w:val="24"/>
          <w:highlight w:val="none"/>
          <w:lang w:val="en-US" w:eastAsia="zh-CN" w:bidi="ar"/>
        </w:rPr>
      </w:pPr>
      <w:r>
        <w:rPr>
          <w:rFonts w:hint="eastAsia" w:asciiTheme="minorEastAsia" w:hAnsiTheme="minorEastAsia" w:eastAsiaTheme="minorEastAsia" w:cstheme="minorEastAsia"/>
          <w:color w:val="000000"/>
          <w:kern w:val="0"/>
          <w:sz w:val="24"/>
          <w:szCs w:val="24"/>
          <w:highlight w:val="none"/>
          <w:lang w:val="en-US" w:eastAsia="zh-CN" w:bidi="ar"/>
        </w:rPr>
        <w:t>（九）与我单位存在单位负责人为同一人或者存在直接控股、管理关系的其他法人单位信息如下（如有，不论其是否参加同一合同项下的政府采购活动均须填写）：</w:t>
      </w:r>
    </w:p>
    <w:tbl>
      <w:tblPr>
        <w:tblStyle w:val="5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40"/>
        <w:gridCol w:w="2841"/>
        <w:gridCol w:w="2841"/>
      </w:tblGrid>
      <w:tr w14:paraId="0A027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65CE0A8A">
            <w:pPr>
              <w:keepNext w:val="0"/>
              <w:keepLines w:val="0"/>
              <w:pageBreakBefore w:val="0"/>
              <w:widowControl w:val="0"/>
              <w:suppressLineNumbers w:val="0"/>
              <w:kinsoku/>
              <w:wordWrap/>
              <w:overflowPunct/>
              <w:topLinePunct w:val="0"/>
              <w:autoSpaceDE/>
              <w:autoSpaceDN/>
              <w:bidi w:val="0"/>
              <w:adjustRightInd/>
              <w:snapToGrid/>
              <w:spacing w:before="157" w:beforeLines="50" w:after="10" w:line="240" w:lineRule="auto"/>
              <w:jc w:val="center"/>
              <w:textAlignment w:val="auto"/>
              <w:rPr>
                <w:rFonts w:hint="eastAsia" w:asciiTheme="minorEastAsia" w:hAnsiTheme="minorEastAsia" w:eastAsiaTheme="minorEastAsia" w:cstheme="minorEastAsia"/>
                <w:color w:val="000000"/>
                <w:kern w:val="0"/>
                <w:sz w:val="24"/>
                <w:szCs w:val="24"/>
                <w:highlight w:val="none"/>
                <w:vertAlign w:val="baseline"/>
                <w:lang w:val="en-US" w:eastAsia="zh-CN" w:bidi="ar"/>
              </w:rPr>
            </w:pPr>
            <w:r>
              <w:rPr>
                <w:rFonts w:hint="eastAsia" w:asciiTheme="minorEastAsia" w:hAnsiTheme="minorEastAsia" w:eastAsiaTheme="minorEastAsia" w:cstheme="minorEastAsia"/>
                <w:color w:val="000000"/>
                <w:kern w:val="0"/>
                <w:sz w:val="24"/>
                <w:szCs w:val="24"/>
                <w:highlight w:val="none"/>
                <w:lang w:val="en-US" w:eastAsia="zh-CN" w:bidi="ar"/>
              </w:rPr>
              <w:t>序号</w:t>
            </w:r>
          </w:p>
        </w:tc>
        <w:tc>
          <w:tcPr>
            <w:tcW w:w="2841" w:type="dxa"/>
          </w:tcPr>
          <w:p w14:paraId="678AD465">
            <w:pPr>
              <w:pStyle w:val="2"/>
              <w:keepNext w:val="0"/>
              <w:keepLines w:val="0"/>
              <w:pageBreakBefore w:val="0"/>
              <w:kinsoku/>
              <w:wordWrap/>
              <w:overflowPunct/>
              <w:topLinePunct w:val="0"/>
              <w:autoSpaceDE/>
              <w:autoSpaceDN/>
              <w:bidi w:val="0"/>
              <w:adjustRightInd/>
              <w:snapToGrid/>
              <w:spacing w:before="157" w:beforeLines="50" w:after="10" w:line="240" w:lineRule="auto"/>
              <w:jc w:val="center"/>
              <w:textAlignment w:val="auto"/>
              <w:rPr>
                <w:rFonts w:hint="eastAsia" w:asciiTheme="minorEastAsia" w:hAnsiTheme="minorEastAsia" w:eastAsiaTheme="minorEastAsia" w:cstheme="minorEastAsia"/>
                <w:color w:val="000000"/>
                <w:kern w:val="0"/>
                <w:sz w:val="24"/>
                <w:szCs w:val="24"/>
                <w:highlight w:val="none"/>
                <w:vertAlign w:val="baseline"/>
                <w:lang w:val="en-US" w:eastAsia="zh-CN" w:bidi="ar"/>
              </w:rPr>
            </w:pPr>
            <w:r>
              <w:rPr>
                <w:rFonts w:hint="eastAsia" w:asciiTheme="minorEastAsia" w:hAnsiTheme="minorEastAsia" w:eastAsiaTheme="minorEastAsia" w:cstheme="minorEastAsia"/>
                <w:color w:val="000000"/>
                <w:kern w:val="0"/>
                <w:sz w:val="24"/>
                <w:szCs w:val="24"/>
                <w:highlight w:val="none"/>
                <w:lang w:val="en-US" w:eastAsia="zh-CN" w:bidi="ar"/>
              </w:rPr>
              <w:t>单位名称</w:t>
            </w:r>
          </w:p>
        </w:tc>
        <w:tc>
          <w:tcPr>
            <w:tcW w:w="2841" w:type="dxa"/>
          </w:tcPr>
          <w:p w14:paraId="23347FB9">
            <w:pPr>
              <w:pStyle w:val="2"/>
              <w:keepNext w:val="0"/>
              <w:keepLines w:val="0"/>
              <w:pageBreakBefore w:val="0"/>
              <w:kinsoku/>
              <w:wordWrap/>
              <w:overflowPunct/>
              <w:topLinePunct w:val="0"/>
              <w:autoSpaceDE/>
              <w:autoSpaceDN/>
              <w:bidi w:val="0"/>
              <w:adjustRightInd/>
              <w:snapToGrid/>
              <w:spacing w:before="157" w:beforeLines="50" w:after="10" w:line="240" w:lineRule="auto"/>
              <w:jc w:val="center"/>
              <w:textAlignment w:val="auto"/>
              <w:rPr>
                <w:rFonts w:hint="eastAsia" w:asciiTheme="minorEastAsia" w:hAnsiTheme="minorEastAsia" w:eastAsiaTheme="minorEastAsia" w:cstheme="minorEastAsia"/>
                <w:color w:val="000000"/>
                <w:kern w:val="0"/>
                <w:sz w:val="24"/>
                <w:szCs w:val="24"/>
                <w:highlight w:val="none"/>
                <w:vertAlign w:val="baseline"/>
                <w:lang w:val="en-US" w:eastAsia="zh-CN" w:bidi="ar"/>
              </w:rPr>
            </w:pPr>
            <w:r>
              <w:rPr>
                <w:rFonts w:hint="eastAsia" w:asciiTheme="minorEastAsia" w:hAnsiTheme="minorEastAsia" w:eastAsiaTheme="minorEastAsia" w:cstheme="minorEastAsia"/>
                <w:color w:val="000000"/>
                <w:kern w:val="0"/>
                <w:sz w:val="24"/>
                <w:szCs w:val="24"/>
                <w:highlight w:val="none"/>
                <w:lang w:val="en-US" w:eastAsia="zh-CN" w:bidi="ar"/>
              </w:rPr>
              <w:t>相互关系</w:t>
            </w:r>
          </w:p>
        </w:tc>
      </w:tr>
      <w:tr w14:paraId="4E745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00364DF7">
            <w:pPr>
              <w:pStyle w:val="2"/>
              <w:keepNext w:val="0"/>
              <w:keepLines w:val="0"/>
              <w:pageBreakBefore w:val="0"/>
              <w:kinsoku/>
              <w:wordWrap/>
              <w:overflowPunct/>
              <w:topLinePunct w:val="0"/>
              <w:autoSpaceDE/>
              <w:autoSpaceDN/>
              <w:bidi w:val="0"/>
              <w:adjustRightInd/>
              <w:snapToGrid/>
              <w:spacing w:before="157" w:beforeLines="50" w:after="10" w:line="240" w:lineRule="auto"/>
              <w:jc w:val="center"/>
              <w:textAlignment w:val="auto"/>
              <w:rPr>
                <w:rFonts w:hint="default" w:asciiTheme="minorEastAsia" w:hAnsiTheme="minorEastAsia" w:eastAsiaTheme="minorEastAsia" w:cstheme="minorEastAsia"/>
                <w:color w:val="000000"/>
                <w:kern w:val="0"/>
                <w:sz w:val="24"/>
                <w:szCs w:val="24"/>
                <w:highlight w:val="none"/>
                <w:vertAlign w:val="baseline"/>
                <w:lang w:val="en-US" w:eastAsia="zh-CN" w:bidi="ar"/>
              </w:rPr>
            </w:pPr>
            <w:r>
              <w:rPr>
                <w:rFonts w:hint="eastAsia" w:asciiTheme="minorEastAsia" w:hAnsiTheme="minorEastAsia" w:eastAsiaTheme="minorEastAsia" w:cstheme="minorEastAsia"/>
                <w:color w:val="000000"/>
                <w:kern w:val="0"/>
                <w:sz w:val="24"/>
                <w:szCs w:val="24"/>
                <w:highlight w:val="none"/>
                <w:vertAlign w:val="baseline"/>
                <w:lang w:val="en-US" w:eastAsia="zh-CN" w:bidi="ar"/>
              </w:rPr>
              <w:t>1</w:t>
            </w:r>
          </w:p>
        </w:tc>
        <w:tc>
          <w:tcPr>
            <w:tcW w:w="2841" w:type="dxa"/>
          </w:tcPr>
          <w:p w14:paraId="27776BB1">
            <w:pPr>
              <w:pStyle w:val="2"/>
              <w:keepNext w:val="0"/>
              <w:keepLines w:val="0"/>
              <w:pageBreakBefore w:val="0"/>
              <w:kinsoku/>
              <w:wordWrap/>
              <w:overflowPunct/>
              <w:topLinePunct w:val="0"/>
              <w:autoSpaceDE/>
              <w:autoSpaceDN/>
              <w:bidi w:val="0"/>
              <w:adjustRightInd/>
              <w:snapToGrid/>
              <w:spacing w:before="157" w:beforeLines="50" w:after="10" w:line="240" w:lineRule="auto"/>
              <w:jc w:val="center"/>
              <w:textAlignment w:val="auto"/>
              <w:rPr>
                <w:rFonts w:hint="eastAsia" w:asciiTheme="minorEastAsia" w:hAnsiTheme="minorEastAsia" w:eastAsiaTheme="minorEastAsia" w:cstheme="minorEastAsia"/>
                <w:color w:val="000000"/>
                <w:kern w:val="0"/>
                <w:sz w:val="24"/>
                <w:szCs w:val="24"/>
                <w:highlight w:val="none"/>
                <w:vertAlign w:val="baseline"/>
                <w:lang w:val="en-US" w:eastAsia="zh-CN" w:bidi="ar"/>
              </w:rPr>
            </w:pPr>
          </w:p>
        </w:tc>
        <w:tc>
          <w:tcPr>
            <w:tcW w:w="2841" w:type="dxa"/>
          </w:tcPr>
          <w:p w14:paraId="70D09F8F">
            <w:pPr>
              <w:pStyle w:val="2"/>
              <w:keepNext w:val="0"/>
              <w:keepLines w:val="0"/>
              <w:pageBreakBefore w:val="0"/>
              <w:kinsoku/>
              <w:wordWrap/>
              <w:overflowPunct/>
              <w:topLinePunct w:val="0"/>
              <w:autoSpaceDE/>
              <w:autoSpaceDN/>
              <w:bidi w:val="0"/>
              <w:adjustRightInd/>
              <w:snapToGrid/>
              <w:spacing w:before="157" w:beforeLines="50" w:after="10" w:line="240" w:lineRule="auto"/>
              <w:jc w:val="center"/>
              <w:textAlignment w:val="auto"/>
              <w:rPr>
                <w:rFonts w:hint="eastAsia" w:asciiTheme="minorEastAsia" w:hAnsiTheme="minorEastAsia" w:eastAsiaTheme="minorEastAsia" w:cstheme="minorEastAsia"/>
                <w:color w:val="000000"/>
                <w:kern w:val="0"/>
                <w:sz w:val="24"/>
                <w:szCs w:val="24"/>
                <w:highlight w:val="none"/>
                <w:vertAlign w:val="baseline"/>
                <w:lang w:val="en-US" w:eastAsia="zh-CN" w:bidi="ar"/>
              </w:rPr>
            </w:pPr>
          </w:p>
        </w:tc>
      </w:tr>
      <w:tr w14:paraId="30EC5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7CB55891">
            <w:pPr>
              <w:pStyle w:val="2"/>
              <w:keepNext w:val="0"/>
              <w:keepLines w:val="0"/>
              <w:pageBreakBefore w:val="0"/>
              <w:kinsoku/>
              <w:wordWrap/>
              <w:overflowPunct/>
              <w:topLinePunct w:val="0"/>
              <w:autoSpaceDE/>
              <w:autoSpaceDN/>
              <w:bidi w:val="0"/>
              <w:adjustRightInd/>
              <w:snapToGrid/>
              <w:spacing w:before="157" w:beforeLines="50" w:after="10" w:line="240" w:lineRule="auto"/>
              <w:jc w:val="center"/>
              <w:textAlignment w:val="auto"/>
              <w:rPr>
                <w:rFonts w:hint="default" w:asciiTheme="minorEastAsia" w:hAnsiTheme="minorEastAsia" w:eastAsiaTheme="minorEastAsia" w:cstheme="minorEastAsia"/>
                <w:color w:val="000000"/>
                <w:kern w:val="0"/>
                <w:sz w:val="24"/>
                <w:szCs w:val="24"/>
                <w:highlight w:val="none"/>
                <w:vertAlign w:val="baseline"/>
                <w:lang w:val="en-US" w:eastAsia="zh-CN" w:bidi="ar"/>
              </w:rPr>
            </w:pPr>
            <w:r>
              <w:rPr>
                <w:rFonts w:hint="eastAsia" w:asciiTheme="minorEastAsia" w:hAnsiTheme="minorEastAsia" w:eastAsiaTheme="minorEastAsia" w:cstheme="minorEastAsia"/>
                <w:color w:val="000000"/>
                <w:kern w:val="0"/>
                <w:sz w:val="24"/>
                <w:szCs w:val="24"/>
                <w:highlight w:val="none"/>
                <w:vertAlign w:val="baseline"/>
                <w:lang w:val="en-US" w:eastAsia="zh-CN" w:bidi="ar"/>
              </w:rPr>
              <w:t>2</w:t>
            </w:r>
          </w:p>
        </w:tc>
        <w:tc>
          <w:tcPr>
            <w:tcW w:w="2841" w:type="dxa"/>
          </w:tcPr>
          <w:p w14:paraId="2003B47C">
            <w:pPr>
              <w:pStyle w:val="2"/>
              <w:keepNext w:val="0"/>
              <w:keepLines w:val="0"/>
              <w:pageBreakBefore w:val="0"/>
              <w:kinsoku/>
              <w:wordWrap/>
              <w:overflowPunct/>
              <w:topLinePunct w:val="0"/>
              <w:autoSpaceDE/>
              <w:autoSpaceDN/>
              <w:bidi w:val="0"/>
              <w:adjustRightInd/>
              <w:snapToGrid/>
              <w:spacing w:before="157" w:beforeLines="50" w:after="10" w:line="240" w:lineRule="auto"/>
              <w:jc w:val="center"/>
              <w:textAlignment w:val="auto"/>
              <w:rPr>
                <w:rFonts w:hint="eastAsia" w:asciiTheme="minorEastAsia" w:hAnsiTheme="minorEastAsia" w:eastAsiaTheme="minorEastAsia" w:cstheme="minorEastAsia"/>
                <w:color w:val="000000"/>
                <w:kern w:val="0"/>
                <w:sz w:val="24"/>
                <w:szCs w:val="24"/>
                <w:highlight w:val="none"/>
                <w:vertAlign w:val="baseline"/>
                <w:lang w:val="en-US" w:eastAsia="zh-CN" w:bidi="ar"/>
              </w:rPr>
            </w:pPr>
          </w:p>
        </w:tc>
        <w:tc>
          <w:tcPr>
            <w:tcW w:w="2841" w:type="dxa"/>
          </w:tcPr>
          <w:p w14:paraId="31F5BE99">
            <w:pPr>
              <w:pStyle w:val="2"/>
              <w:keepNext w:val="0"/>
              <w:keepLines w:val="0"/>
              <w:pageBreakBefore w:val="0"/>
              <w:kinsoku/>
              <w:wordWrap/>
              <w:overflowPunct/>
              <w:topLinePunct w:val="0"/>
              <w:autoSpaceDE/>
              <w:autoSpaceDN/>
              <w:bidi w:val="0"/>
              <w:adjustRightInd/>
              <w:snapToGrid/>
              <w:spacing w:before="157" w:beforeLines="50" w:after="10" w:line="240" w:lineRule="auto"/>
              <w:jc w:val="center"/>
              <w:textAlignment w:val="auto"/>
              <w:rPr>
                <w:rFonts w:hint="eastAsia" w:asciiTheme="minorEastAsia" w:hAnsiTheme="minorEastAsia" w:eastAsiaTheme="minorEastAsia" w:cstheme="minorEastAsia"/>
                <w:color w:val="000000"/>
                <w:kern w:val="0"/>
                <w:sz w:val="24"/>
                <w:szCs w:val="24"/>
                <w:highlight w:val="none"/>
                <w:vertAlign w:val="baseline"/>
                <w:lang w:val="en-US" w:eastAsia="zh-CN" w:bidi="ar"/>
              </w:rPr>
            </w:pPr>
          </w:p>
        </w:tc>
      </w:tr>
    </w:tbl>
    <w:p w14:paraId="424399C5">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本单位对</w:t>
      </w:r>
      <w:r>
        <w:rPr>
          <w:rFonts w:hint="eastAsia" w:asciiTheme="minorEastAsia" w:hAnsiTheme="minorEastAsia" w:eastAsiaTheme="minorEastAsia"/>
          <w:color w:val="auto"/>
          <w:sz w:val="24"/>
          <w:highlight w:val="none"/>
        </w:rPr>
        <w:t>上述</w:t>
      </w:r>
      <w:r>
        <w:rPr>
          <w:rFonts w:hint="eastAsia" w:ascii="宋体" w:hAnsi="宋体" w:eastAsia="宋体"/>
          <w:color w:val="auto"/>
          <w:sz w:val="24"/>
          <w:highlight w:val="none"/>
        </w:rPr>
        <w:t>声明的真实性负责。如有虚假，将依法承担相应责任。</w:t>
      </w:r>
    </w:p>
    <w:p w14:paraId="34376014">
      <w:pPr>
        <w:spacing w:line="360" w:lineRule="auto"/>
        <w:ind w:firstLine="4800" w:firstLineChars="2000"/>
        <w:rPr>
          <w:rFonts w:ascii="宋体" w:hAnsi="宋体" w:eastAsia="宋体" w:cs="@仿宋_GB2312"/>
          <w:color w:val="auto"/>
          <w:kern w:val="2"/>
          <w:sz w:val="24"/>
          <w:highlight w:val="none"/>
        </w:rPr>
      </w:pPr>
      <w:r>
        <w:rPr>
          <w:rFonts w:hint="eastAsia" w:ascii="宋体" w:hAnsi="宋体" w:eastAsia="宋体" w:cs="@仿宋_GB2312"/>
          <w:color w:val="auto"/>
          <w:kern w:val="2"/>
          <w:sz w:val="24"/>
          <w:highlight w:val="none"/>
        </w:rPr>
        <w:t>供应商电子签章：</w:t>
      </w:r>
      <w:r>
        <w:rPr>
          <w:rFonts w:hint="eastAsia" w:ascii="宋体" w:hAnsi="宋体" w:eastAsia="宋体" w:cs="@仿宋_GB2312"/>
          <w:color w:val="auto"/>
          <w:kern w:val="2"/>
          <w:sz w:val="24"/>
          <w:highlight w:val="none"/>
          <w:u w:val="single"/>
        </w:rPr>
        <w:t xml:space="preserve">             </w:t>
      </w:r>
    </w:p>
    <w:p w14:paraId="0095140A">
      <w:pPr>
        <w:spacing w:line="360" w:lineRule="auto"/>
        <w:ind w:firstLine="4800" w:firstLineChars="2000"/>
        <w:rPr>
          <w:rFonts w:hint="eastAsia" w:ascii="宋体" w:hAnsi="宋体" w:eastAsia="宋体" w:cs="@仿宋_GB2312"/>
          <w:color w:val="auto"/>
          <w:kern w:val="2"/>
          <w:sz w:val="24"/>
          <w:highlight w:val="none"/>
          <w:u w:val="single"/>
        </w:rPr>
      </w:pPr>
      <w:r>
        <w:rPr>
          <w:rFonts w:hint="eastAsia" w:ascii="宋体" w:hAnsi="宋体" w:eastAsia="宋体" w:cs="@仿宋_GB2312"/>
          <w:color w:val="auto"/>
          <w:kern w:val="2"/>
          <w:sz w:val="24"/>
          <w:highlight w:val="none"/>
        </w:rPr>
        <w:t>日          期：</w:t>
      </w:r>
      <w:r>
        <w:rPr>
          <w:rFonts w:hint="eastAsia" w:ascii="宋体" w:hAnsi="宋体" w:eastAsia="宋体" w:cs="@仿宋_GB2312"/>
          <w:color w:val="auto"/>
          <w:kern w:val="2"/>
          <w:sz w:val="24"/>
          <w:highlight w:val="none"/>
          <w:u w:val="single"/>
        </w:rPr>
        <w:t xml:space="preserve">             </w:t>
      </w:r>
    </w:p>
    <w:p w14:paraId="561218DF">
      <w:pPr>
        <w:rPr>
          <w:rFonts w:hint="eastAsia" w:ascii="宋体" w:hAnsi="宋体" w:eastAsia="宋体" w:cs="@仿宋_GB2312"/>
          <w:color w:val="auto"/>
          <w:kern w:val="2"/>
          <w:sz w:val="24"/>
          <w:highlight w:val="none"/>
          <w:u w:val="single"/>
        </w:rPr>
      </w:pPr>
      <w:r>
        <w:rPr>
          <w:rFonts w:hint="eastAsia" w:ascii="宋体" w:hAnsi="宋体" w:eastAsia="宋体" w:cs="@仿宋_GB2312"/>
          <w:color w:val="auto"/>
          <w:kern w:val="2"/>
          <w:sz w:val="24"/>
          <w:highlight w:val="none"/>
          <w:u w:val="single"/>
        </w:rPr>
        <w:br w:type="page"/>
      </w:r>
    </w:p>
    <w:bookmarkEnd w:id="671"/>
    <w:p w14:paraId="64537EC2">
      <w:pPr>
        <w:widowControl w:val="0"/>
        <w:jc w:val="center"/>
        <w:outlineLvl w:val="1"/>
        <w:rPr>
          <w:rFonts w:asciiTheme="minorEastAsia" w:hAnsiTheme="minorEastAsia" w:eastAsiaTheme="minorEastAsia"/>
          <w:b/>
          <w:color w:val="auto"/>
          <w:sz w:val="24"/>
          <w:highlight w:val="none"/>
          <w:u w:val="none"/>
        </w:rPr>
      </w:pPr>
      <w:bookmarkStart w:id="672" w:name="_Toc25503"/>
      <w:bookmarkStart w:id="673" w:name="_Toc121626298"/>
      <w:bookmarkStart w:id="674" w:name="_Toc909"/>
      <w:bookmarkStart w:id="675" w:name="_Toc516969106"/>
      <w:bookmarkStart w:id="676" w:name="_Toc520983594"/>
      <w:bookmarkStart w:id="677" w:name="_Toc204594911"/>
      <w:r>
        <w:rPr>
          <w:rFonts w:hint="eastAsia" w:asciiTheme="minorEastAsia" w:hAnsiTheme="minorEastAsia" w:eastAsiaTheme="minorEastAsia"/>
          <w:b/>
          <w:color w:val="auto"/>
          <w:sz w:val="24"/>
          <w:highlight w:val="none"/>
          <w:u w:val="none"/>
          <w:lang w:val="en-US" w:eastAsia="zh-CN"/>
        </w:rPr>
        <w:t>六</w:t>
      </w:r>
      <w:r>
        <w:rPr>
          <w:rFonts w:hint="eastAsia" w:asciiTheme="minorEastAsia" w:hAnsiTheme="minorEastAsia" w:eastAsiaTheme="minorEastAsia"/>
          <w:b/>
          <w:color w:val="auto"/>
          <w:sz w:val="24"/>
          <w:highlight w:val="none"/>
          <w:u w:val="none"/>
        </w:rPr>
        <w:t>、授权书</w:t>
      </w:r>
      <w:bookmarkEnd w:id="672"/>
      <w:bookmarkEnd w:id="673"/>
      <w:bookmarkEnd w:id="674"/>
      <w:bookmarkEnd w:id="675"/>
      <w:bookmarkEnd w:id="676"/>
      <w:bookmarkEnd w:id="677"/>
    </w:p>
    <w:p w14:paraId="2EF43861">
      <w:pPr>
        <w:spacing w:line="360" w:lineRule="auto"/>
        <w:jc w:val="center"/>
        <w:rPr>
          <w:rFonts w:asciiTheme="minorEastAsia" w:hAnsiTheme="minorEastAsia" w:eastAsiaTheme="minorEastAsia"/>
          <w:b/>
          <w:color w:val="auto"/>
          <w:sz w:val="24"/>
          <w:highlight w:val="none"/>
        </w:rPr>
      </w:pPr>
    </w:p>
    <w:p w14:paraId="356C3203">
      <w:pPr>
        <w:pStyle w:val="27"/>
        <w:snapToGrid w:val="0"/>
        <w:spacing w:line="360" w:lineRule="auto"/>
        <w:ind w:firstLine="480" w:firstLineChars="200"/>
        <w:jc w:val="left"/>
        <w:rPr>
          <w:rFonts w:hAnsi="宋体" w:eastAsia="宋体"/>
          <w:color w:val="auto"/>
          <w:sz w:val="24"/>
          <w:szCs w:val="28"/>
          <w:highlight w:val="none"/>
        </w:rPr>
      </w:pPr>
      <w:r>
        <w:rPr>
          <w:rFonts w:hint="eastAsia" w:hAnsi="宋体" w:eastAsia="宋体"/>
          <w:color w:val="auto"/>
          <w:sz w:val="24"/>
          <w:szCs w:val="28"/>
          <w:highlight w:val="none"/>
        </w:rPr>
        <w:t>本授权书声明：</w:t>
      </w:r>
      <w:r>
        <w:rPr>
          <w:rFonts w:hint="eastAsia" w:hAnsi="宋体" w:eastAsia="宋体"/>
          <w:color w:val="auto"/>
          <w:sz w:val="24"/>
          <w:szCs w:val="28"/>
          <w:highlight w:val="none"/>
          <w:u w:val="single"/>
        </w:rPr>
        <w:t xml:space="preserve">           </w:t>
      </w:r>
      <w:r>
        <w:rPr>
          <w:rFonts w:hint="eastAsia" w:hAnsi="宋体" w:eastAsia="宋体"/>
          <w:color w:val="auto"/>
          <w:sz w:val="24"/>
          <w:szCs w:val="28"/>
          <w:highlight w:val="none"/>
        </w:rPr>
        <w:t>（供应商名称）授权</w:t>
      </w:r>
      <w:r>
        <w:rPr>
          <w:rFonts w:hint="eastAsia" w:hAnsi="宋体" w:eastAsia="宋体"/>
          <w:color w:val="auto"/>
          <w:sz w:val="24"/>
          <w:szCs w:val="28"/>
          <w:highlight w:val="none"/>
          <w:u w:val="single"/>
        </w:rPr>
        <w:t xml:space="preserve">       </w:t>
      </w:r>
      <w:r>
        <w:rPr>
          <w:rFonts w:hint="eastAsia" w:hAnsi="宋体" w:eastAsia="宋体"/>
          <w:color w:val="auto"/>
          <w:sz w:val="24"/>
          <w:szCs w:val="28"/>
          <w:highlight w:val="none"/>
        </w:rPr>
        <w:t>（供应商授权代表姓名）代表我方参加本项目</w:t>
      </w:r>
      <w:r>
        <w:rPr>
          <w:rFonts w:hint="eastAsia" w:hAnsi="宋体" w:eastAsia="宋体"/>
          <w:bCs/>
          <w:color w:val="auto"/>
          <w:sz w:val="24"/>
          <w:szCs w:val="28"/>
          <w:highlight w:val="none"/>
        </w:rPr>
        <w:t>采购活动</w:t>
      </w:r>
      <w:r>
        <w:rPr>
          <w:rFonts w:hint="eastAsia" w:hAnsi="宋体" w:eastAsia="宋体"/>
          <w:color w:val="auto"/>
          <w:sz w:val="24"/>
          <w:szCs w:val="28"/>
          <w:highlight w:val="none"/>
        </w:rPr>
        <w:t>，全权代表我方处理磋商过程的一切事宜，包括但不限于：提交响应文件、参与磋商、签约等。供应商授权代表在采购活动过程中所签署的一切文件和处理与之有关的一切事务，本公司均予以认可并对此承担责任。供应商授权代表无转委托权。特此授权。</w:t>
      </w:r>
    </w:p>
    <w:p w14:paraId="00CCF769">
      <w:pPr>
        <w:pStyle w:val="27"/>
        <w:snapToGrid w:val="0"/>
        <w:spacing w:line="360" w:lineRule="auto"/>
        <w:ind w:firstLine="480" w:firstLineChars="200"/>
        <w:jc w:val="left"/>
        <w:rPr>
          <w:rFonts w:hAnsi="宋体" w:eastAsia="宋体"/>
          <w:color w:val="auto"/>
          <w:sz w:val="24"/>
          <w:szCs w:val="28"/>
          <w:highlight w:val="none"/>
        </w:rPr>
      </w:pPr>
      <w:r>
        <w:rPr>
          <w:rFonts w:hint="eastAsia" w:hAnsi="宋体" w:eastAsia="宋体"/>
          <w:color w:val="auto"/>
          <w:sz w:val="24"/>
          <w:szCs w:val="28"/>
          <w:highlight w:val="none"/>
        </w:rPr>
        <w:t>本授权书自出具之日起生效。</w:t>
      </w:r>
    </w:p>
    <w:p w14:paraId="7A156569">
      <w:pPr>
        <w:pStyle w:val="27"/>
        <w:snapToGrid w:val="0"/>
        <w:spacing w:line="360" w:lineRule="auto"/>
        <w:ind w:firstLine="480" w:firstLineChars="200"/>
        <w:jc w:val="left"/>
        <w:rPr>
          <w:rFonts w:hint="eastAsia" w:hAnsi="宋体" w:eastAsia="宋体"/>
          <w:color w:val="auto"/>
          <w:sz w:val="24"/>
          <w:szCs w:val="28"/>
          <w:highlight w:val="none"/>
        </w:rPr>
      </w:pPr>
    </w:p>
    <w:p w14:paraId="2706F7CC">
      <w:pPr>
        <w:pStyle w:val="27"/>
        <w:snapToGrid w:val="0"/>
        <w:spacing w:line="360" w:lineRule="auto"/>
        <w:ind w:firstLine="480" w:firstLineChars="200"/>
        <w:jc w:val="left"/>
        <w:rPr>
          <w:rFonts w:hAnsi="宋体" w:eastAsia="宋体"/>
          <w:color w:val="auto"/>
          <w:sz w:val="24"/>
          <w:highlight w:val="none"/>
        </w:rPr>
      </w:pPr>
      <w:r>
        <w:rPr>
          <w:rFonts w:hint="eastAsia" w:hAnsi="宋体" w:eastAsia="宋体"/>
          <w:color w:val="auto"/>
          <w:sz w:val="24"/>
          <w:szCs w:val="28"/>
          <w:highlight w:val="none"/>
        </w:rPr>
        <w:t>授权代表</w:t>
      </w:r>
      <w:r>
        <w:rPr>
          <w:rFonts w:hint="eastAsia" w:hAnsi="宋体" w:eastAsia="宋体"/>
          <w:color w:val="auto"/>
          <w:sz w:val="24"/>
          <w:highlight w:val="none"/>
        </w:rPr>
        <w:t>身份证明扫描件：</w:t>
      </w:r>
    </w:p>
    <w:p w14:paraId="4F6A5049">
      <w:pPr>
        <w:pStyle w:val="27"/>
        <w:snapToGrid w:val="0"/>
        <w:spacing w:line="360" w:lineRule="auto"/>
        <w:ind w:firstLine="480" w:firstLineChars="200"/>
        <w:jc w:val="left"/>
        <w:rPr>
          <w:rFonts w:hAnsi="宋体" w:eastAsia="宋体"/>
          <w:color w:val="auto"/>
          <w:sz w:val="24"/>
          <w:highlight w:val="none"/>
        </w:rPr>
      </w:pPr>
    </w:p>
    <w:p w14:paraId="3040040A">
      <w:pPr>
        <w:pStyle w:val="27"/>
        <w:snapToGrid w:val="0"/>
        <w:spacing w:line="360" w:lineRule="auto"/>
        <w:ind w:firstLine="480" w:firstLineChars="200"/>
        <w:jc w:val="left"/>
        <w:rPr>
          <w:rFonts w:hAnsi="宋体" w:eastAsia="宋体"/>
          <w:color w:val="auto"/>
          <w:sz w:val="24"/>
          <w:highlight w:val="none"/>
        </w:rPr>
      </w:pPr>
    </w:p>
    <w:p w14:paraId="39978F6C">
      <w:pPr>
        <w:pStyle w:val="27"/>
        <w:snapToGrid w:val="0"/>
        <w:spacing w:line="360" w:lineRule="auto"/>
        <w:ind w:firstLine="480" w:firstLineChars="200"/>
        <w:jc w:val="left"/>
        <w:rPr>
          <w:rFonts w:hAnsi="宋体" w:eastAsia="宋体"/>
          <w:color w:val="auto"/>
          <w:sz w:val="24"/>
          <w:highlight w:val="none"/>
        </w:rPr>
      </w:pPr>
    </w:p>
    <w:p w14:paraId="11F162C3">
      <w:pPr>
        <w:pStyle w:val="27"/>
        <w:snapToGrid w:val="0"/>
        <w:spacing w:line="360" w:lineRule="auto"/>
        <w:ind w:firstLine="480" w:firstLineChars="200"/>
        <w:jc w:val="left"/>
        <w:rPr>
          <w:rFonts w:hAnsi="宋体" w:eastAsia="宋体"/>
          <w:color w:val="auto"/>
          <w:sz w:val="24"/>
          <w:highlight w:val="none"/>
        </w:rPr>
      </w:pPr>
    </w:p>
    <w:p w14:paraId="20395A8C">
      <w:pPr>
        <w:pStyle w:val="27"/>
        <w:snapToGrid w:val="0"/>
        <w:spacing w:line="360" w:lineRule="auto"/>
        <w:ind w:firstLine="480" w:firstLineChars="200"/>
        <w:jc w:val="left"/>
        <w:rPr>
          <w:rFonts w:hAnsi="宋体" w:eastAsia="宋体"/>
          <w:color w:val="auto"/>
          <w:sz w:val="24"/>
          <w:szCs w:val="28"/>
          <w:highlight w:val="none"/>
          <w:u w:val="single"/>
        </w:rPr>
      </w:pPr>
      <w:r>
        <w:rPr>
          <w:rFonts w:hint="eastAsia" w:hAnsi="宋体" w:eastAsia="宋体"/>
          <w:color w:val="auto"/>
          <w:sz w:val="24"/>
          <w:szCs w:val="28"/>
          <w:highlight w:val="none"/>
        </w:rPr>
        <w:t>授权代表联系方式：</w:t>
      </w:r>
      <w:r>
        <w:rPr>
          <w:rFonts w:hint="eastAsia" w:hAnsi="宋体" w:eastAsia="宋体"/>
          <w:color w:val="auto"/>
          <w:sz w:val="24"/>
          <w:szCs w:val="28"/>
          <w:highlight w:val="none"/>
          <w:u w:val="single"/>
        </w:rPr>
        <w:t xml:space="preserve">          （请填写手机号码）</w:t>
      </w:r>
    </w:p>
    <w:p w14:paraId="5B730A8A">
      <w:pPr>
        <w:pStyle w:val="27"/>
        <w:snapToGrid w:val="0"/>
        <w:spacing w:line="360" w:lineRule="auto"/>
        <w:ind w:firstLine="480" w:firstLineChars="200"/>
        <w:jc w:val="left"/>
        <w:rPr>
          <w:rFonts w:hAnsi="宋体" w:eastAsia="宋体"/>
          <w:color w:val="auto"/>
          <w:sz w:val="24"/>
          <w:szCs w:val="28"/>
          <w:highlight w:val="none"/>
        </w:rPr>
      </w:pPr>
    </w:p>
    <w:p w14:paraId="5CC4EBE3">
      <w:pPr>
        <w:spacing w:line="360" w:lineRule="auto"/>
        <w:ind w:firstLine="360" w:firstLineChars="150"/>
        <w:rPr>
          <w:color w:val="auto"/>
          <w:sz w:val="24"/>
          <w:szCs w:val="28"/>
          <w:highlight w:val="none"/>
        </w:rPr>
      </w:pPr>
      <w:r>
        <w:rPr>
          <w:rFonts w:hint="eastAsia"/>
          <w:color w:val="auto"/>
          <w:sz w:val="24"/>
          <w:szCs w:val="28"/>
          <w:highlight w:val="none"/>
        </w:rPr>
        <w:t>特此声明。</w:t>
      </w:r>
    </w:p>
    <w:p w14:paraId="08CDE3A1">
      <w:pPr>
        <w:spacing w:line="360" w:lineRule="auto"/>
        <w:rPr>
          <w:color w:val="auto"/>
          <w:sz w:val="24"/>
          <w:szCs w:val="28"/>
          <w:highlight w:val="none"/>
        </w:rPr>
      </w:pPr>
    </w:p>
    <w:p w14:paraId="68150A2F">
      <w:pPr>
        <w:spacing w:line="360" w:lineRule="auto"/>
        <w:ind w:firstLine="4800" w:firstLineChars="2000"/>
        <w:rPr>
          <w:rFonts w:ascii="宋体" w:hAnsi="宋体" w:eastAsia="宋体" w:cs="@仿宋_GB2312"/>
          <w:color w:val="auto"/>
          <w:kern w:val="2"/>
          <w:sz w:val="24"/>
          <w:highlight w:val="none"/>
        </w:rPr>
      </w:pPr>
      <w:r>
        <w:rPr>
          <w:rFonts w:hint="eastAsia" w:ascii="宋体" w:hAnsi="宋体" w:eastAsia="宋体" w:cs="@仿宋_GB2312"/>
          <w:color w:val="auto"/>
          <w:kern w:val="2"/>
          <w:sz w:val="24"/>
          <w:highlight w:val="none"/>
        </w:rPr>
        <w:t>供应商电子签章：</w:t>
      </w:r>
      <w:r>
        <w:rPr>
          <w:rFonts w:hint="eastAsia" w:ascii="宋体" w:hAnsi="宋体" w:eastAsia="宋体" w:cs="@仿宋_GB2312"/>
          <w:color w:val="auto"/>
          <w:kern w:val="2"/>
          <w:sz w:val="24"/>
          <w:highlight w:val="none"/>
          <w:u w:val="single"/>
        </w:rPr>
        <w:t xml:space="preserve">             </w:t>
      </w:r>
    </w:p>
    <w:p w14:paraId="08BDD488">
      <w:pPr>
        <w:spacing w:line="360" w:lineRule="auto"/>
        <w:ind w:firstLine="4800" w:firstLineChars="2000"/>
        <w:rPr>
          <w:rFonts w:ascii="宋体" w:hAnsi="宋体" w:eastAsia="宋体" w:cs="@仿宋_GB2312"/>
          <w:color w:val="auto"/>
          <w:kern w:val="2"/>
          <w:sz w:val="24"/>
          <w:highlight w:val="none"/>
          <w:u w:val="single"/>
        </w:rPr>
      </w:pPr>
      <w:r>
        <w:rPr>
          <w:rFonts w:hint="eastAsia" w:ascii="宋体" w:hAnsi="宋体" w:eastAsia="宋体" w:cs="@仿宋_GB2312"/>
          <w:color w:val="auto"/>
          <w:kern w:val="2"/>
          <w:sz w:val="24"/>
          <w:highlight w:val="none"/>
        </w:rPr>
        <w:t>日          期：</w:t>
      </w:r>
      <w:r>
        <w:rPr>
          <w:rFonts w:hint="eastAsia" w:ascii="宋体" w:hAnsi="宋体" w:eastAsia="宋体" w:cs="@仿宋_GB2312"/>
          <w:color w:val="auto"/>
          <w:kern w:val="2"/>
          <w:sz w:val="24"/>
          <w:highlight w:val="none"/>
          <w:u w:val="single"/>
        </w:rPr>
        <w:t xml:space="preserve">             </w:t>
      </w:r>
    </w:p>
    <w:p w14:paraId="414B7CB7">
      <w:pPr>
        <w:spacing w:line="360" w:lineRule="auto"/>
        <w:rPr>
          <w:color w:val="auto"/>
          <w:sz w:val="24"/>
          <w:szCs w:val="28"/>
          <w:highlight w:val="none"/>
        </w:rPr>
      </w:pPr>
    </w:p>
    <w:p w14:paraId="5A595B21">
      <w:pPr>
        <w:pStyle w:val="27"/>
        <w:snapToGrid w:val="0"/>
        <w:spacing w:line="360" w:lineRule="auto"/>
        <w:jc w:val="left"/>
        <w:rPr>
          <w:rFonts w:hAnsi="宋体" w:eastAsia="宋体"/>
          <w:b/>
          <w:bCs/>
          <w:color w:val="auto"/>
          <w:sz w:val="24"/>
          <w:szCs w:val="28"/>
          <w:highlight w:val="none"/>
        </w:rPr>
      </w:pPr>
      <w:r>
        <w:rPr>
          <w:rFonts w:hint="eastAsia" w:hAnsi="宋体" w:eastAsia="宋体"/>
          <w:b/>
          <w:bCs/>
          <w:color w:val="auto"/>
          <w:sz w:val="24"/>
          <w:szCs w:val="28"/>
          <w:highlight w:val="none"/>
        </w:rPr>
        <w:t>注：</w:t>
      </w:r>
    </w:p>
    <w:p w14:paraId="41B6EA71">
      <w:pPr>
        <w:pStyle w:val="27"/>
        <w:snapToGrid w:val="0"/>
        <w:spacing w:line="360" w:lineRule="auto"/>
        <w:jc w:val="left"/>
        <w:rPr>
          <w:rFonts w:hAnsi="宋体" w:eastAsia="宋体"/>
          <w:color w:val="auto"/>
          <w:sz w:val="24"/>
          <w:szCs w:val="28"/>
          <w:highlight w:val="none"/>
        </w:rPr>
      </w:pPr>
      <w:r>
        <w:rPr>
          <w:rFonts w:hint="eastAsia" w:hAnsi="宋体" w:eastAsia="宋体"/>
          <w:color w:val="auto"/>
          <w:sz w:val="24"/>
          <w:szCs w:val="28"/>
          <w:highlight w:val="none"/>
        </w:rPr>
        <w:t>1.本项目只允许有唯一的供应商授权代表，提供身份证明扫描件；</w:t>
      </w:r>
    </w:p>
    <w:p w14:paraId="687F3222">
      <w:pPr>
        <w:spacing w:line="360" w:lineRule="auto"/>
        <w:jc w:val="left"/>
        <w:rPr>
          <w:color w:val="auto"/>
          <w:sz w:val="24"/>
          <w:highlight w:val="none"/>
        </w:rPr>
      </w:pPr>
      <w:r>
        <w:rPr>
          <w:rFonts w:hint="eastAsia"/>
          <w:color w:val="auto"/>
          <w:sz w:val="24"/>
          <w:highlight w:val="none"/>
        </w:rPr>
        <w:t>2.法定代表人参加磋商的无需提供授权书，仅提供身份证明扫描件。</w:t>
      </w:r>
    </w:p>
    <w:p w14:paraId="5F336D57">
      <w:pPr>
        <w:widowControl w:val="0"/>
        <w:jc w:val="left"/>
        <w:rPr>
          <w:color w:val="auto"/>
          <w:sz w:val="24"/>
          <w:highlight w:val="none"/>
        </w:rPr>
      </w:pPr>
      <w:r>
        <w:rPr>
          <w:color w:val="auto"/>
          <w:sz w:val="24"/>
          <w:highlight w:val="none"/>
        </w:rPr>
        <w:br w:type="page"/>
      </w:r>
    </w:p>
    <w:p w14:paraId="0A82AC00">
      <w:pPr>
        <w:keepNext w:val="0"/>
        <w:keepLines w:val="0"/>
        <w:spacing w:before="260" w:after="260" w:line="416" w:lineRule="auto"/>
        <w:jc w:val="center"/>
        <w:outlineLvl w:val="1"/>
        <w:rPr>
          <w:rFonts w:cs="@仿宋_GB2312" w:asciiTheme="minorEastAsia" w:hAnsiTheme="minorEastAsia" w:eastAsiaTheme="minorEastAsia"/>
          <w:b/>
          <w:bCs/>
          <w:color w:val="auto"/>
          <w:kern w:val="2"/>
          <w:sz w:val="24"/>
          <w:szCs w:val="24"/>
          <w:highlight w:val="none"/>
        </w:rPr>
      </w:pPr>
      <w:bookmarkStart w:id="678" w:name="_Toc12223"/>
      <w:bookmarkStart w:id="679" w:name="_Toc32351"/>
      <w:r>
        <w:rPr>
          <w:rFonts w:hint="eastAsia" w:cs="@仿宋_GB2312" w:asciiTheme="minorEastAsia" w:hAnsiTheme="minorEastAsia" w:eastAsiaTheme="minorEastAsia"/>
          <w:b/>
          <w:bCs/>
          <w:color w:val="auto"/>
          <w:kern w:val="2"/>
          <w:sz w:val="24"/>
          <w:szCs w:val="24"/>
          <w:highlight w:val="none"/>
          <w:lang w:val="en-US" w:eastAsia="zh-CN"/>
        </w:rPr>
        <w:t>七</w:t>
      </w:r>
      <w:r>
        <w:rPr>
          <w:rFonts w:hint="eastAsia" w:cs="@仿宋_GB2312" w:asciiTheme="minorEastAsia" w:hAnsiTheme="minorEastAsia" w:eastAsiaTheme="minorEastAsia"/>
          <w:b/>
          <w:bCs/>
          <w:color w:val="auto"/>
          <w:kern w:val="2"/>
          <w:sz w:val="24"/>
          <w:szCs w:val="24"/>
          <w:highlight w:val="none"/>
        </w:rPr>
        <w:t>、法定代表人身份证明书</w:t>
      </w:r>
      <w:bookmarkEnd w:id="678"/>
      <w:bookmarkEnd w:id="679"/>
    </w:p>
    <w:p w14:paraId="6987E898">
      <w:pPr>
        <w:autoSpaceDE w:val="0"/>
        <w:autoSpaceDN w:val="0"/>
        <w:adjustRightInd w:val="0"/>
        <w:spacing w:line="360" w:lineRule="auto"/>
        <w:jc w:val="center"/>
        <w:rPr>
          <w:rFonts w:ascii="@仿宋_GB2312" w:eastAsia="@仿宋_GB2312" w:cs="宋体"/>
          <w:b/>
          <w:color w:val="auto"/>
          <w:kern w:val="2"/>
          <w:sz w:val="21"/>
          <w:szCs w:val="24"/>
          <w:highlight w:val="none"/>
          <w:lang w:val="zh-CN"/>
        </w:rPr>
      </w:pPr>
    </w:p>
    <w:p w14:paraId="468A7595">
      <w:pPr>
        <w:snapToGrid w:val="0"/>
        <w:spacing w:line="360" w:lineRule="auto"/>
        <w:ind w:firstLine="480" w:firstLineChars="200"/>
        <w:jc w:val="left"/>
        <w:rPr>
          <w:rFonts w:ascii="Calibri" w:hAnsi="Calibri" w:cs="Times New Roman"/>
          <w:color w:val="auto"/>
          <w:kern w:val="2"/>
          <w:sz w:val="24"/>
          <w:szCs w:val="28"/>
          <w:highlight w:val="none"/>
        </w:rPr>
      </w:pPr>
      <w:r>
        <w:rPr>
          <w:rFonts w:hint="eastAsia" w:ascii="Calibri" w:hAnsi="Calibri" w:cs="Times New Roman"/>
          <w:color w:val="auto"/>
          <w:kern w:val="2"/>
          <w:sz w:val="24"/>
          <w:szCs w:val="28"/>
          <w:highlight w:val="none"/>
        </w:rPr>
        <w:t>单位名称：</w:t>
      </w:r>
      <w:r>
        <w:rPr>
          <w:rFonts w:hint="eastAsia" w:ascii="Calibri" w:hAnsi="Calibri" w:cs="Times New Roman"/>
          <w:color w:val="auto"/>
          <w:kern w:val="2"/>
          <w:sz w:val="24"/>
          <w:szCs w:val="28"/>
          <w:highlight w:val="none"/>
          <w:u w:val="single"/>
        </w:rPr>
        <w:t xml:space="preserve">                            </w:t>
      </w:r>
      <w:r>
        <w:rPr>
          <w:rFonts w:ascii="Calibri" w:hAnsi="Calibri" w:cs="Times New Roman"/>
          <w:color w:val="auto"/>
          <w:kern w:val="2"/>
          <w:sz w:val="24"/>
          <w:szCs w:val="28"/>
          <w:highlight w:val="none"/>
          <w:u w:val="single"/>
        </w:rPr>
        <w:t xml:space="preserve">    </w:t>
      </w:r>
      <w:r>
        <w:rPr>
          <w:rFonts w:hint="eastAsia" w:ascii="Calibri" w:hAnsi="Calibri" w:cs="Times New Roman"/>
          <w:color w:val="auto"/>
          <w:kern w:val="2"/>
          <w:sz w:val="24"/>
          <w:szCs w:val="28"/>
          <w:highlight w:val="none"/>
          <w:u w:val="single"/>
        </w:rPr>
        <w:t xml:space="preserve">          </w:t>
      </w:r>
    </w:p>
    <w:p w14:paraId="2F4C135B">
      <w:pPr>
        <w:snapToGrid w:val="0"/>
        <w:spacing w:line="360" w:lineRule="auto"/>
        <w:ind w:firstLine="480" w:firstLineChars="200"/>
        <w:jc w:val="left"/>
        <w:rPr>
          <w:rFonts w:ascii="Calibri" w:hAnsi="Calibri" w:cs="Times New Roman"/>
          <w:color w:val="auto"/>
          <w:kern w:val="2"/>
          <w:sz w:val="24"/>
          <w:szCs w:val="28"/>
          <w:highlight w:val="none"/>
        </w:rPr>
      </w:pPr>
      <w:r>
        <w:rPr>
          <w:rFonts w:hint="eastAsia" w:ascii="Calibri" w:hAnsi="Calibri" w:cs="Times New Roman"/>
          <w:color w:val="auto"/>
          <w:kern w:val="2"/>
          <w:sz w:val="24"/>
          <w:szCs w:val="28"/>
          <w:highlight w:val="none"/>
        </w:rPr>
        <w:t>单位性质：</w:t>
      </w:r>
      <w:r>
        <w:rPr>
          <w:rFonts w:hint="eastAsia" w:ascii="Calibri" w:hAnsi="Calibri" w:cs="Times New Roman"/>
          <w:color w:val="auto"/>
          <w:kern w:val="2"/>
          <w:sz w:val="24"/>
          <w:szCs w:val="28"/>
          <w:highlight w:val="none"/>
          <w:u w:val="single"/>
        </w:rPr>
        <w:t xml:space="preserve">                             </w:t>
      </w:r>
      <w:r>
        <w:rPr>
          <w:rFonts w:ascii="Calibri" w:hAnsi="Calibri" w:cs="Times New Roman"/>
          <w:color w:val="auto"/>
          <w:kern w:val="2"/>
          <w:sz w:val="24"/>
          <w:szCs w:val="28"/>
          <w:highlight w:val="none"/>
          <w:u w:val="single"/>
        </w:rPr>
        <w:t xml:space="preserve">    </w:t>
      </w:r>
      <w:r>
        <w:rPr>
          <w:rFonts w:hint="eastAsia" w:ascii="Calibri" w:hAnsi="Calibri" w:cs="Times New Roman"/>
          <w:color w:val="auto"/>
          <w:kern w:val="2"/>
          <w:sz w:val="24"/>
          <w:szCs w:val="28"/>
          <w:highlight w:val="none"/>
          <w:u w:val="single"/>
        </w:rPr>
        <w:t xml:space="preserve">         </w:t>
      </w:r>
    </w:p>
    <w:p w14:paraId="326744BE">
      <w:pPr>
        <w:snapToGrid w:val="0"/>
        <w:spacing w:line="360" w:lineRule="auto"/>
        <w:ind w:firstLine="480" w:firstLineChars="200"/>
        <w:jc w:val="left"/>
        <w:rPr>
          <w:rFonts w:ascii="Calibri" w:hAnsi="Calibri" w:cs="Times New Roman"/>
          <w:color w:val="auto"/>
          <w:kern w:val="2"/>
          <w:sz w:val="24"/>
          <w:szCs w:val="28"/>
          <w:highlight w:val="none"/>
        </w:rPr>
      </w:pPr>
      <w:r>
        <w:rPr>
          <w:rFonts w:hint="eastAsia" w:ascii="Calibri" w:hAnsi="Calibri" w:cs="Times New Roman"/>
          <w:color w:val="auto"/>
          <w:kern w:val="2"/>
          <w:sz w:val="24"/>
          <w:szCs w:val="28"/>
          <w:highlight w:val="none"/>
        </w:rPr>
        <w:t>地    址：</w:t>
      </w:r>
      <w:r>
        <w:rPr>
          <w:rFonts w:hint="eastAsia" w:ascii="Calibri" w:hAnsi="Calibri" w:cs="Times New Roman"/>
          <w:color w:val="auto"/>
          <w:kern w:val="2"/>
          <w:sz w:val="24"/>
          <w:szCs w:val="28"/>
          <w:highlight w:val="none"/>
          <w:u w:val="single"/>
        </w:rPr>
        <w:t xml:space="preserve">                             </w:t>
      </w:r>
      <w:r>
        <w:rPr>
          <w:rFonts w:ascii="Calibri" w:hAnsi="Calibri" w:cs="Times New Roman"/>
          <w:color w:val="auto"/>
          <w:kern w:val="2"/>
          <w:sz w:val="24"/>
          <w:szCs w:val="28"/>
          <w:highlight w:val="none"/>
          <w:u w:val="single"/>
        </w:rPr>
        <w:t xml:space="preserve">    </w:t>
      </w:r>
      <w:r>
        <w:rPr>
          <w:rFonts w:hint="eastAsia" w:ascii="Calibri" w:hAnsi="Calibri" w:cs="Times New Roman"/>
          <w:color w:val="auto"/>
          <w:kern w:val="2"/>
          <w:sz w:val="24"/>
          <w:szCs w:val="28"/>
          <w:highlight w:val="none"/>
          <w:u w:val="single"/>
        </w:rPr>
        <w:t xml:space="preserve">         </w:t>
      </w:r>
    </w:p>
    <w:p w14:paraId="4A54B1A4">
      <w:pPr>
        <w:snapToGrid w:val="0"/>
        <w:spacing w:line="360" w:lineRule="auto"/>
        <w:ind w:firstLine="480" w:firstLineChars="200"/>
        <w:jc w:val="left"/>
        <w:rPr>
          <w:rFonts w:ascii="Calibri" w:hAnsi="Calibri" w:cs="Times New Roman"/>
          <w:color w:val="auto"/>
          <w:kern w:val="2"/>
          <w:sz w:val="24"/>
          <w:szCs w:val="28"/>
          <w:highlight w:val="none"/>
        </w:rPr>
      </w:pPr>
      <w:r>
        <w:rPr>
          <w:rFonts w:hint="eastAsia" w:ascii="Calibri" w:hAnsi="Calibri" w:cs="Times New Roman"/>
          <w:color w:val="auto"/>
          <w:kern w:val="2"/>
          <w:sz w:val="24"/>
          <w:szCs w:val="28"/>
          <w:highlight w:val="none"/>
        </w:rPr>
        <w:t>成立时间：</w:t>
      </w:r>
      <w:r>
        <w:rPr>
          <w:rFonts w:hint="eastAsia" w:ascii="Calibri" w:hAnsi="Calibri" w:cs="Times New Roman"/>
          <w:color w:val="auto"/>
          <w:kern w:val="2"/>
          <w:sz w:val="24"/>
          <w:szCs w:val="28"/>
          <w:highlight w:val="none"/>
          <w:u w:val="single"/>
        </w:rPr>
        <w:t xml:space="preserve">              </w:t>
      </w:r>
      <w:r>
        <w:rPr>
          <w:rFonts w:hint="eastAsia" w:ascii="Calibri" w:hAnsi="Calibri" w:cs="Times New Roman"/>
          <w:color w:val="auto"/>
          <w:kern w:val="2"/>
          <w:sz w:val="24"/>
          <w:szCs w:val="28"/>
          <w:highlight w:val="none"/>
        </w:rPr>
        <w:t>年</w:t>
      </w:r>
      <w:r>
        <w:rPr>
          <w:rFonts w:hint="eastAsia" w:ascii="Calibri" w:hAnsi="Calibri" w:cs="Times New Roman"/>
          <w:color w:val="auto"/>
          <w:kern w:val="2"/>
          <w:sz w:val="24"/>
          <w:szCs w:val="28"/>
          <w:highlight w:val="none"/>
          <w:u w:val="single"/>
        </w:rPr>
        <w:t xml:space="preserve">         </w:t>
      </w:r>
      <w:r>
        <w:rPr>
          <w:rFonts w:hint="eastAsia" w:ascii="Calibri" w:hAnsi="Calibri" w:cs="Times New Roman"/>
          <w:color w:val="auto"/>
          <w:kern w:val="2"/>
          <w:sz w:val="24"/>
          <w:szCs w:val="28"/>
          <w:highlight w:val="none"/>
        </w:rPr>
        <w:t>月</w:t>
      </w:r>
      <w:r>
        <w:rPr>
          <w:rFonts w:hint="eastAsia" w:ascii="Calibri" w:hAnsi="Calibri" w:cs="Times New Roman"/>
          <w:color w:val="auto"/>
          <w:kern w:val="2"/>
          <w:sz w:val="24"/>
          <w:szCs w:val="28"/>
          <w:highlight w:val="none"/>
          <w:u w:val="single"/>
        </w:rPr>
        <w:t xml:space="preserve">        </w:t>
      </w:r>
      <w:r>
        <w:rPr>
          <w:rFonts w:hint="eastAsia" w:ascii="Calibri" w:hAnsi="Calibri" w:cs="Times New Roman"/>
          <w:color w:val="auto"/>
          <w:kern w:val="2"/>
          <w:sz w:val="24"/>
          <w:szCs w:val="28"/>
          <w:highlight w:val="none"/>
        </w:rPr>
        <w:t>日</w:t>
      </w:r>
    </w:p>
    <w:p w14:paraId="152C96A7">
      <w:pPr>
        <w:snapToGrid w:val="0"/>
        <w:spacing w:line="360" w:lineRule="auto"/>
        <w:ind w:firstLine="480" w:firstLineChars="200"/>
        <w:jc w:val="left"/>
        <w:rPr>
          <w:rFonts w:ascii="Calibri" w:hAnsi="Calibri" w:cs="Times New Roman"/>
          <w:color w:val="auto"/>
          <w:kern w:val="2"/>
          <w:sz w:val="24"/>
          <w:szCs w:val="28"/>
          <w:highlight w:val="none"/>
        </w:rPr>
      </w:pPr>
      <w:r>
        <w:rPr>
          <w:rFonts w:hint="eastAsia" w:ascii="Calibri" w:hAnsi="Calibri" w:cs="Times New Roman"/>
          <w:color w:val="auto"/>
          <w:kern w:val="2"/>
          <w:sz w:val="24"/>
          <w:szCs w:val="28"/>
          <w:highlight w:val="none"/>
        </w:rPr>
        <w:t>经营期限：</w:t>
      </w:r>
      <w:r>
        <w:rPr>
          <w:rFonts w:hint="eastAsia" w:ascii="Calibri" w:hAnsi="Calibri" w:cs="Times New Roman"/>
          <w:color w:val="auto"/>
          <w:kern w:val="2"/>
          <w:sz w:val="24"/>
          <w:szCs w:val="28"/>
          <w:highlight w:val="none"/>
          <w:u w:val="single"/>
        </w:rPr>
        <w:t xml:space="preserve">                               </w:t>
      </w:r>
      <w:r>
        <w:rPr>
          <w:rFonts w:ascii="Calibri" w:hAnsi="Calibri" w:cs="Times New Roman"/>
          <w:color w:val="auto"/>
          <w:kern w:val="2"/>
          <w:sz w:val="24"/>
          <w:szCs w:val="28"/>
          <w:highlight w:val="none"/>
          <w:u w:val="single"/>
        </w:rPr>
        <w:t xml:space="preserve">    </w:t>
      </w:r>
      <w:r>
        <w:rPr>
          <w:rFonts w:hint="eastAsia" w:ascii="Calibri" w:hAnsi="Calibri" w:cs="Times New Roman"/>
          <w:color w:val="auto"/>
          <w:kern w:val="2"/>
          <w:sz w:val="24"/>
          <w:szCs w:val="28"/>
          <w:highlight w:val="none"/>
          <w:u w:val="single"/>
        </w:rPr>
        <w:t xml:space="preserve"> </w:t>
      </w:r>
      <w:r>
        <w:rPr>
          <w:rFonts w:ascii="Calibri" w:hAnsi="Calibri" w:cs="Times New Roman"/>
          <w:color w:val="auto"/>
          <w:kern w:val="2"/>
          <w:sz w:val="24"/>
          <w:szCs w:val="28"/>
          <w:highlight w:val="none"/>
          <w:u w:val="single"/>
        </w:rPr>
        <w:t xml:space="preserve"> </w:t>
      </w:r>
      <w:r>
        <w:rPr>
          <w:rFonts w:hint="eastAsia" w:ascii="Calibri" w:hAnsi="Calibri" w:cs="Times New Roman"/>
          <w:color w:val="auto"/>
          <w:kern w:val="2"/>
          <w:sz w:val="24"/>
          <w:szCs w:val="28"/>
          <w:highlight w:val="none"/>
          <w:u w:val="single"/>
        </w:rPr>
        <w:t xml:space="preserve">     </w:t>
      </w:r>
    </w:p>
    <w:p w14:paraId="24B24B9D">
      <w:pPr>
        <w:snapToGrid w:val="0"/>
        <w:spacing w:line="360" w:lineRule="auto"/>
        <w:ind w:firstLine="480" w:firstLineChars="200"/>
        <w:jc w:val="left"/>
        <w:rPr>
          <w:rFonts w:ascii="Calibri" w:hAnsi="Calibri" w:cs="Times New Roman"/>
          <w:color w:val="auto"/>
          <w:kern w:val="2"/>
          <w:sz w:val="24"/>
          <w:szCs w:val="28"/>
          <w:highlight w:val="none"/>
        </w:rPr>
      </w:pPr>
      <w:r>
        <w:rPr>
          <w:rFonts w:hint="eastAsia" w:ascii="Calibri" w:hAnsi="Calibri" w:cs="Times New Roman"/>
          <w:color w:val="auto"/>
          <w:kern w:val="2"/>
          <w:sz w:val="24"/>
          <w:szCs w:val="28"/>
          <w:highlight w:val="none"/>
        </w:rPr>
        <w:t>姓    名：</w:t>
      </w:r>
      <w:r>
        <w:rPr>
          <w:rFonts w:hint="eastAsia" w:ascii="Calibri" w:hAnsi="Calibri" w:cs="Times New Roman"/>
          <w:color w:val="auto"/>
          <w:kern w:val="2"/>
          <w:sz w:val="24"/>
          <w:szCs w:val="28"/>
          <w:highlight w:val="none"/>
          <w:u w:val="single"/>
        </w:rPr>
        <w:t xml:space="preserve">                  </w:t>
      </w:r>
      <w:r>
        <w:rPr>
          <w:rFonts w:hint="eastAsia" w:ascii="Calibri" w:hAnsi="Calibri" w:cs="Times New Roman"/>
          <w:color w:val="auto"/>
          <w:kern w:val="2"/>
          <w:sz w:val="24"/>
          <w:szCs w:val="28"/>
          <w:highlight w:val="none"/>
        </w:rPr>
        <w:t xml:space="preserve"> 性 </w:t>
      </w:r>
      <w:r>
        <w:rPr>
          <w:rFonts w:ascii="Calibri" w:hAnsi="Calibri" w:cs="Times New Roman"/>
          <w:color w:val="auto"/>
          <w:kern w:val="2"/>
          <w:sz w:val="24"/>
          <w:szCs w:val="28"/>
          <w:highlight w:val="none"/>
        </w:rPr>
        <w:t xml:space="preserve">  </w:t>
      </w:r>
      <w:r>
        <w:rPr>
          <w:rFonts w:hint="eastAsia" w:ascii="Calibri" w:hAnsi="Calibri" w:cs="Times New Roman"/>
          <w:color w:val="auto"/>
          <w:kern w:val="2"/>
          <w:sz w:val="24"/>
          <w:szCs w:val="28"/>
          <w:highlight w:val="none"/>
        </w:rPr>
        <w:t xml:space="preserve"> 别：</w:t>
      </w:r>
      <w:r>
        <w:rPr>
          <w:rFonts w:hint="eastAsia" w:ascii="Calibri" w:hAnsi="Calibri" w:cs="Times New Roman"/>
          <w:color w:val="auto"/>
          <w:kern w:val="2"/>
          <w:sz w:val="24"/>
          <w:szCs w:val="28"/>
          <w:highlight w:val="none"/>
          <w:u w:val="single"/>
        </w:rPr>
        <w:t xml:space="preserve">             </w:t>
      </w:r>
    </w:p>
    <w:p w14:paraId="3472A521">
      <w:pPr>
        <w:snapToGrid w:val="0"/>
        <w:spacing w:line="360" w:lineRule="auto"/>
        <w:ind w:firstLine="480" w:firstLineChars="200"/>
        <w:jc w:val="left"/>
        <w:rPr>
          <w:rFonts w:ascii="Calibri" w:hAnsi="Calibri" w:cs="Times New Roman"/>
          <w:color w:val="auto"/>
          <w:kern w:val="2"/>
          <w:sz w:val="24"/>
          <w:szCs w:val="28"/>
          <w:highlight w:val="none"/>
          <w:u w:val="single"/>
        </w:rPr>
      </w:pPr>
      <w:r>
        <w:rPr>
          <w:rFonts w:hint="eastAsia" w:ascii="Calibri" w:hAnsi="Calibri" w:cs="Times New Roman"/>
          <w:color w:val="auto"/>
          <w:kern w:val="2"/>
          <w:sz w:val="24"/>
          <w:szCs w:val="28"/>
          <w:highlight w:val="none"/>
        </w:rPr>
        <w:t>年    龄：</w:t>
      </w:r>
      <w:r>
        <w:rPr>
          <w:rFonts w:hint="eastAsia" w:ascii="Calibri" w:hAnsi="Calibri" w:cs="Times New Roman"/>
          <w:color w:val="auto"/>
          <w:kern w:val="2"/>
          <w:sz w:val="24"/>
          <w:szCs w:val="28"/>
          <w:highlight w:val="none"/>
          <w:u w:val="single"/>
        </w:rPr>
        <w:t xml:space="preserve">                  </w:t>
      </w:r>
      <w:r>
        <w:rPr>
          <w:rFonts w:hint="eastAsia" w:ascii="Calibri" w:hAnsi="Calibri" w:cs="Times New Roman"/>
          <w:color w:val="auto"/>
          <w:kern w:val="2"/>
          <w:sz w:val="24"/>
          <w:szCs w:val="28"/>
          <w:highlight w:val="none"/>
        </w:rPr>
        <w:t xml:space="preserve"> 职    务：</w:t>
      </w:r>
      <w:r>
        <w:rPr>
          <w:rFonts w:hint="eastAsia" w:ascii="Calibri" w:hAnsi="Calibri" w:cs="Times New Roman"/>
          <w:color w:val="auto"/>
          <w:kern w:val="2"/>
          <w:sz w:val="24"/>
          <w:szCs w:val="28"/>
          <w:highlight w:val="none"/>
          <w:u w:val="single"/>
        </w:rPr>
        <w:t xml:space="preserve">             </w:t>
      </w:r>
    </w:p>
    <w:p w14:paraId="68C986DD">
      <w:pPr>
        <w:snapToGrid w:val="0"/>
        <w:spacing w:line="360" w:lineRule="auto"/>
        <w:ind w:firstLine="480" w:firstLineChars="200"/>
        <w:jc w:val="left"/>
        <w:rPr>
          <w:rFonts w:ascii="Calibri" w:hAnsi="Calibri" w:cs="Times New Roman"/>
          <w:color w:val="auto"/>
          <w:kern w:val="2"/>
          <w:sz w:val="24"/>
          <w:szCs w:val="28"/>
          <w:highlight w:val="none"/>
        </w:rPr>
      </w:pPr>
      <w:r>
        <w:rPr>
          <w:rFonts w:hint="eastAsia" w:ascii="Calibri" w:hAnsi="Calibri" w:cs="Times New Roman"/>
          <w:color w:val="auto"/>
          <w:kern w:val="2"/>
          <w:sz w:val="24"/>
          <w:szCs w:val="28"/>
          <w:highlight w:val="none"/>
        </w:rPr>
        <w:t>联系</w:t>
      </w:r>
      <w:r>
        <w:rPr>
          <w:rFonts w:ascii="Calibri" w:hAnsi="Calibri" w:cs="Times New Roman"/>
          <w:color w:val="auto"/>
          <w:kern w:val="2"/>
          <w:sz w:val="24"/>
          <w:szCs w:val="28"/>
          <w:highlight w:val="none"/>
        </w:rPr>
        <w:t>电话</w:t>
      </w:r>
      <w:r>
        <w:rPr>
          <w:rFonts w:hint="eastAsia" w:ascii="Calibri" w:hAnsi="Calibri" w:cs="Times New Roman"/>
          <w:color w:val="auto"/>
          <w:kern w:val="2"/>
          <w:sz w:val="24"/>
          <w:szCs w:val="28"/>
          <w:highlight w:val="none"/>
        </w:rPr>
        <w:t>：</w:t>
      </w:r>
      <w:r>
        <w:rPr>
          <w:rFonts w:hint="eastAsia" w:ascii="Calibri" w:hAnsi="Calibri" w:cs="Times New Roman"/>
          <w:color w:val="auto"/>
          <w:kern w:val="2"/>
          <w:sz w:val="24"/>
          <w:szCs w:val="28"/>
          <w:highlight w:val="none"/>
          <w:u w:val="single"/>
        </w:rPr>
        <w:t xml:space="preserve">                  </w:t>
      </w:r>
      <w:r>
        <w:rPr>
          <w:rFonts w:hint="eastAsia" w:ascii="Calibri" w:hAnsi="Calibri" w:cs="Times New Roman"/>
          <w:color w:val="auto"/>
          <w:kern w:val="2"/>
          <w:sz w:val="24"/>
          <w:szCs w:val="28"/>
          <w:highlight w:val="none"/>
        </w:rPr>
        <w:t xml:space="preserve"> 手机号码：</w:t>
      </w:r>
      <w:r>
        <w:rPr>
          <w:rFonts w:hint="eastAsia" w:ascii="Calibri" w:hAnsi="Calibri" w:cs="Times New Roman"/>
          <w:color w:val="auto"/>
          <w:kern w:val="2"/>
          <w:sz w:val="24"/>
          <w:szCs w:val="28"/>
          <w:highlight w:val="none"/>
          <w:u w:val="single"/>
        </w:rPr>
        <w:t xml:space="preserve">             </w:t>
      </w:r>
    </w:p>
    <w:p w14:paraId="1EA40492">
      <w:pPr>
        <w:snapToGrid w:val="0"/>
        <w:spacing w:line="360" w:lineRule="auto"/>
        <w:ind w:firstLine="480" w:firstLineChars="200"/>
        <w:jc w:val="left"/>
        <w:rPr>
          <w:rFonts w:ascii="Calibri" w:hAnsi="Calibri" w:cs="Times New Roman"/>
          <w:color w:val="auto"/>
          <w:kern w:val="2"/>
          <w:sz w:val="24"/>
          <w:szCs w:val="28"/>
          <w:highlight w:val="none"/>
        </w:rPr>
      </w:pPr>
      <w:r>
        <w:rPr>
          <w:rFonts w:hint="eastAsia" w:ascii="Calibri" w:hAnsi="Calibri" w:cs="Times New Roman"/>
          <w:color w:val="auto"/>
          <w:kern w:val="2"/>
          <w:sz w:val="24"/>
          <w:szCs w:val="28"/>
          <w:highlight w:val="none"/>
          <w:u w:val="single"/>
        </w:rPr>
        <w:t xml:space="preserve">        </w:t>
      </w:r>
      <w:r>
        <w:rPr>
          <w:rFonts w:hint="eastAsia" w:ascii="Calibri" w:hAnsi="Calibri" w:cs="Times New Roman"/>
          <w:color w:val="auto"/>
          <w:kern w:val="2"/>
          <w:sz w:val="24"/>
          <w:szCs w:val="28"/>
          <w:highlight w:val="none"/>
        </w:rPr>
        <w:t xml:space="preserve">系  </w:t>
      </w:r>
      <w:r>
        <w:rPr>
          <w:rFonts w:hint="eastAsia" w:ascii="Calibri" w:hAnsi="Calibri" w:cs="Times New Roman"/>
          <w:color w:val="auto"/>
          <w:kern w:val="2"/>
          <w:sz w:val="24"/>
          <w:szCs w:val="28"/>
          <w:highlight w:val="none"/>
          <w:u w:val="single"/>
        </w:rPr>
        <w:t xml:space="preserve">   （供应商单位名称）       </w:t>
      </w:r>
      <w:r>
        <w:rPr>
          <w:rFonts w:hint="eastAsia" w:ascii="Calibri" w:hAnsi="Calibri" w:cs="Times New Roman"/>
          <w:color w:val="auto"/>
          <w:kern w:val="2"/>
          <w:sz w:val="24"/>
          <w:szCs w:val="28"/>
          <w:highlight w:val="none"/>
        </w:rPr>
        <w:t>的法定代表人。</w:t>
      </w:r>
    </w:p>
    <w:p w14:paraId="4D1A3DE0">
      <w:pPr>
        <w:spacing w:before="62" w:beforeLines="20" w:after="62" w:afterLines="20" w:line="540" w:lineRule="exact"/>
        <w:ind w:firstLine="610"/>
        <w:rPr>
          <w:rFonts w:ascii="@仿宋_GB2312" w:hAnsi="Calibri" w:eastAsia="@仿宋_GB2312" w:cs="宋体"/>
          <w:color w:val="auto"/>
          <w:kern w:val="2"/>
          <w:sz w:val="24"/>
          <w:szCs w:val="24"/>
          <w:highlight w:val="none"/>
        </w:rPr>
      </w:pPr>
    </w:p>
    <w:p w14:paraId="641B12AC">
      <w:pPr>
        <w:spacing w:before="62" w:beforeLines="20" w:after="62" w:afterLines="20" w:line="540" w:lineRule="exact"/>
        <w:ind w:left="400" w:leftChars="200" w:firstLine="240" w:firstLineChars="100"/>
        <w:rPr>
          <w:rFonts w:ascii="Calibri" w:hAnsi="Calibri" w:cs="宋体"/>
          <w:color w:val="auto"/>
          <w:kern w:val="2"/>
          <w:sz w:val="24"/>
          <w:szCs w:val="24"/>
          <w:highlight w:val="none"/>
        </w:rPr>
      </w:pPr>
      <w:r>
        <w:rPr>
          <w:rFonts w:hint="eastAsia" w:ascii="Calibri" w:hAnsi="Calibri" w:cs="宋体"/>
          <w:color w:val="auto"/>
          <w:kern w:val="2"/>
          <w:sz w:val="24"/>
          <w:szCs w:val="24"/>
          <w:highlight w:val="none"/>
        </w:rPr>
        <w:t>特此证明。</w:t>
      </w:r>
    </w:p>
    <w:p w14:paraId="2D548A83">
      <w:pPr>
        <w:tabs>
          <w:tab w:val="left" w:pos="720"/>
          <w:tab w:val="left" w:pos="900"/>
        </w:tabs>
        <w:spacing w:before="62" w:beforeLines="20" w:after="62" w:afterLines="20" w:line="540" w:lineRule="exact"/>
        <w:ind w:firstLine="480" w:firstLineChars="200"/>
        <w:rPr>
          <w:rFonts w:ascii="Calibri" w:hAnsi="Calibri" w:cs="宋体"/>
          <w:color w:val="auto"/>
          <w:kern w:val="2"/>
          <w:sz w:val="24"/>
          <w:szCs w:val="24"/>
          <w:highlight w:val="none"/>
        </w:rPr>
      </w:pPr>
      <w:r>
        <w:rPr>
          <w:rFonts w:hint="eastAsia" w:ascii="Calibri" w:hAnsi="Calibri" w:cs="宋体"/>
          <w:color w:val="auto"/>
          <w:kern w:val="2"/>
          <w:sz w:val="24"/>
          <w:szCs w:val="24"/>
          <w:highlight w:val="none"/>
        </w:rPr>
        <w:t>附：法定代表人身份证扫描件</w:t>
      </w:r>
    </w:p>
    <w:p w14:paraId="69E9F62C">
      <w:pPr>
        <w:tabs>
          <w:tab w:val="left" w:pos="720"/>
          <w:tab w:val="left" w:pos="900"/>
        </w:tabs>
        <w:spacing w:before="62" w:beforeLines="20" w:after="62" w:afterLines="20" w:line="540" w:lineRule="exact"/>
        <w:ind w:firstLine="480" w:firstLineChars="200"/>
        <w:rPr>
          <w:rFonts w:ascii="@仿宋_GB2312" w:hAnsi="Calibri" w:eastAsia="@仿宋_GB2312" w:cs="宋体"/>
          <w:color w:val="auto"/>
          <w:kern w:val="2"/>
          <w:sz w:val="24"/>
          <w:szCs w:val="24"/>
          <w:highlight w:val="none"/>
        </w:rPr>
      </w:pPr>
    </w:p>
    <w:p w14:paraId="5DA98012">
      <w:pPr>
        <w:tabs>
          <w:tab w:val="left" w:pos="720"/>
          <w:tab w:val="left" w:pos="900"/>
        </w:tabs>
        <w:spacing w:before="62" w:beforeLines="20" w:after="62" w:afterLines="20" w:line="540" w:lineRule="exact"/>
        <w:ind w:firstLine="4560" w:firstLineChars="1900"/>
        <w:rPr>
          <w:rFonts w:ascii="@仿宋_GB2312" w:hAnsi="Calibri" w:eastAsia="@仿宋_GB2312" w:cs="宋体"/>
          <w:color w:val="auto"/>
          <w:kern w:val="2"/>
          <w:sz w:val="24"/>
          <w:szCs w:val="24"/>
          <w:highlight w:val="none"/>
        </w:rPr>
      </w:pPr>
    </w:p>
    <w:p w14:paraId="31066490">
      <w:pPr>
        <w:spacing w:line="360" w:lineRule="auto"/>
        <w:ind w:firstLine="3840" w:firstLineChars="1600"/>
        <w:rPr>
          <w:rFonts w:cs="宋体"/>
          <w:color w:val="auto"/>
          <w:kern w:val="2"/>
          <w:sz w:val="24"/>
          <w:szCs w:val="24"/>
          <w:highlight w:val="none"/>
        </w:rPr>
      </w:pPr>
      <w:r>
        <w:rPr>
          <w:rFonts w:hint="eastAsia" w:cs="宋体"/>
          <w:color w:val="auto"/>
          <w:kern w:val="2"/>
          <w:sz w:val="24"/>
          <w:szCs w:val="24"/>
          <w:highlight w:val="none"/>
        </w:rPr>
        <w:t>供应商电子签章：</w:t>
      </w:r>
      <w:r>
        <w:rPr>
          <w:rFonts w:cs="宋体"/>
          <w:color w:val="auto"/>
          <w:kern w:val="2"/>
          <w:sz w:val="24"/>
          <w:szCs w:val="24"/>
          <w:highlight w:val="none"/>
          <w:u w:val="single"/>
        </w:rPr>
        <w:t xml:space="preserve">        </w:t>
      </w:r>
      <w:r>
        <w:rPr>
          <w:rFonts w:hint="eastAsia" w:cs="宋体"/>
          <w:color w:val="auto"/>
          <w:kern w:val="2"/>
          <w:sz w:val="24"/>
          <w:szCs w:val="24"/>
          <w:highlight w:val="none"/>
          <w:u w:val="single"/>
        </w:rPr>
        <w:t xml:space="preserve">      </w:t>
      </w:r>
      <w:r>
        <w:rPr>
          <w:rFonts w:cs="宋体"/>
          <w:color w:val="auto"/>
          <w:kern w:val="2"/>
          <w:sz w:val="24"/>
          <w:szCs w:val="24"/>
          <w:highlight w:val="none"/>
          <w:u w:val="single"/>
        </w:rPr>
        <w:t xml:space="preserve">       </w:t>
      </w:r>
    </w:p>
    <w:p w14:paraId="2EE2EBC4">
      <w:pPr>
        <w:spacing w:line="360" w:lineRule="auto"/>
        <w:ind w:firstLine="3840" w:firstLineChars="1600"/>
        <w:rPr>
          <w:rFonts w:cs="宋体"/>
          <w:color w:val="auto"/>
          <w:kern w:val="2"/>
          <w:sz w:val="24"/>
          <w:szCs w:val="24"/>
          <w:highlight w:val="none"/>
        </w:rPr>
      </w:pPr>
      <w:r>
        <w:rPr>
          <w:rFonts w:hint="eastAsia" w:cs="宋体"/>
          <w:color w:val="auto"/>
          <w:kern w:val="2"/>
          <w:sz w:val="24"/>
          <w:szCs w:val="24"/>
          <w:highlight w:val="none"/>
        </w:rPr>
        <w:t>日</w:t>
      </w:r>
      <w:r>
        <w:rPr>
          <w:rFonts w:cs="宋体"/>
          <w:color w:val="auto"/>
          <w:kern w:val="2"/>
          <w:sz w:val="24"/>
          <w:szCs w:val="24"/>
          <w:highlight w:val="none"/>
        </w:rPr>
        <w:t xml:space="preserve">   </w:t>
      </w:r>
      <w:r>
        <w:rPr>
          <w:rFonts w:hint="eastAsia" w:cs="宋体"/>
          <w:color w:val="auto"/>
          <w:kern w:val="2"/>
          <w:sz w:val="24"/>
          <w:szCs w:val="24"/>
          <w:highlight w:val="none"/>
        </w:rPr>
        <w:t xml:space="preserve">    </w:t>
      </w:r>
      <w:r>
        <w:rPr>
          <w:rFonts w:cs="宋体"/>
          <w:color w:val="auto"/>
          <w:kern w:val="2"/>
          <w:sz w:val="24"/>
          <w:szCs w:val="24"/>
          <w:highlight w:val="none"/>
        </w:rPr>
        <w:t xml:space="preserve">   </w:t>
      </w:r>
      <w:r>
        <w:rPr>
          <w:rFonts w:hint="eastAsia" w:cs="宋体"/>
          <w:color w:val="auto"/>
          <w:kern w:val="2"/>
          <w:sz w:val="24"/>
          <w:szCs w:val="24"/>
          <w:highlight w:val="none"/>
        </w:rPr>
        <w:t>期：</w:t>
      </w:r>
      <w:r>
        <w:rPr>
          <w:rFonts w:cs="宋体"/>
          <w:color w:val="auto"/>
          <w:kern w:val="2"/>
          <w:sz w:val="24"/>
          <w:szCs w:val="24"/>
          <w:highlight w:val="none"/>
          <w:u w:val="single"/>
        </w:rPr>
        <w:t xml:space="preserve">           </w:t>
      </w:r>
      <w:r>
        <w:rPr>
          <w:rFonts w:hint="eastAsia" w:cs="宋体"/>
          <w:color w:val="auto"/>
          <w:kern w:val="2"/>
          <w:sz w:val="24"/>
          <w:szCs w:val="24"/>
          <w:highlight w:val="none"/>
          <w:u w:val="single"/>
        </w:rPr>
        <w:t xml:space="preserve"> </w:t>
      </w:r>
      <w:r>
        <w:rPr>
          <w:rFonts w:cs="宋体"/>
          <w:color w:val="auto"/>
          <w:kern w:val="2"/>
          <w:sz w:val="24"/>
          <w:szCs w:val="24"/>
          <w:highlight w:val="none"/>
          <w:u w:val="single"/>
        </w:rPr>
        <w:t xml:space="preserve">    </w:t>
      </w:r>
      <w:r>
        <w:rPr>
          <w:rFonts w:hint="eastAsia" w:cs="宋体"/>
          <w:color w:val="auto"/>
          <w:kern w:val="2"/>
          <w:sz w:val="24"/>
          <w:szCs w:val="24"/>
          <w:highlight w:val="none"/>
          <w:u w:val="single"/>
        </w:rPr>
        <w:t xml:space="preserve">  </w:t>
      </w:r>
      <w:r>
        <w:rPr>
          <w:rFonts w:cs="宋体"/>
          <w:color w:val="auto"/>
          <w:kern w:val="2"/>
          <w:sz w:val="24"/>
          <w:szCs w:val="24"/>
          <w:highlight w:val="none"/>
          <w:u w:val="single"/>
        </w:rPr>
        <w:t xml:space="preserve">   </w:t>
      </w:r>
    </w:p>
    <w:p w14:paraId="4DEEDAA2">
      <w:pPr>
        <w:widowControl w:val="0"/>
        <w:jc w:val="left"/>
        <w:rPr>
          <w:rFonts w:cs="@仿宋_GB2312" w:asciiTheme="minorEastAsia" w:hAnsiTheme="minorEastAsia" w:eastAsiaTheme="minorEastAsia"/>
          <w:b/>
          <w:bCs/>
          <w:color w:val="auto"/>
          <w:kern w:val="2"/>
          <w:sz w:val="24"/>
          <w:szCs w:val="24"/>
          <w:highlight w:val="none"/>
        </w:rPr>
      </w:pPr>
      <w:r>
        <w:rPr>
          <w:rFonts w:cs="@仿宋_GB2312" w:asciiTheme="minorEastAsia" w:hAnsiTheme="minorEastAsia" w:eastAsiaTheme="minorEastAsia"/>
          <w:color w:val="auto"/>
          <w:kern w:val="2"/>
          <w:sz w:val="24"/>
          <w:szCs w:val="24"/>
          <w:highlight w:val="none"/>
        </w:rPr>
        <w:br w:type="page"/>
      </w:r>
    </w:p>
    <w:p w14:paraId="72C2FEE7">
      <w:pPr>
        <w:keepNext w:val="0"/>
        <w:keepLines w:val="0"/>
        <w:spacing w:before="260" w:after="260" w:line="416" w:lineRule="auto"/>
        <w:jc w:val="center"/>
        <w:outlineLvl w:val="1"/>
        <w:rPr>
          <w:rFonts w:hint="eastAsia" w:cs="@仿宋_GB2312" w:asciiTheme="minorEastAsia" w:hAnsiTheme="minorEastAsia" w:eastAsiaTheme="minorEastAsia"/>
          <w:b/>
          <w:bCs/>
          <w:color w:val="auto"/>
          <w:kern w:val="2"/>
          <w:sz w:val="24"/>
          <w:szCs w:val="24"/>
          <w:highlight w:val="none"/>
        </w:rPr>
      </w:pPr>
      <w:bookmarkStart w:id="680" w:name="_Toc4373"/>
      <w:bookmarkStart w:id="681" w:name="_Toc20099"/>
      <w:r>
        <w:rPr>
          <w:rFonts w:hint="eastAsia" w:cs="@仿宋_GB2312" w:asciiTheme="minorEastAsia" w:hAnsiTheme="minorEastAsia" w:eastAsiaTheme="minorEastAsia"/>
          <w:b/>
          <w:bCs/>
          <w:color w:val="auto"/>
          <w:kern w:val="2"/>
          <w:sz w:val="24"/>
          <w:szCs w:val="24"/>
          <w:highlight w:val="none"/>
          <w:lang w:val="en-US" w:eastAsia="zh-CN"/>
        </w:rPr>
        <w:t>八</w:t>
      </w:r>
      <w:r>
        <w:rPr>
          <w:rFonts w:hint="eastAsia" w:cs="@仿宋_GB2312" w:asciiTheme="minorEastAsia" w:hAnsiTheme="minorEastAsia" w:eastAsiaTheme="minorEastAsia"/>
          <w:b/>
          <w:bCs/>
          <w:color w:val="auto"/>
          <w:kern w:val="2"/>
          <w:sz w:val="24"/>
          <w:szCs w:val="24"/>
          <w:highlight w:val="none"/>
        </w:rPr>
        <w:t>、项目经理承诺书</w:t>
      </w:r>
      <w:bookmarkEnd w:id="680"/>
      <w:bookmarkEnd w:id="681"/>
    </w:p>
    <w:p w14:paraId="7B45DE94">
      <w:pPr>
        <w:spacing w:line="360" w:lineRule="auto"/>
        <w:rPr>
          <w:rFonts w:hint="eastAsia" w:cs="宋体" w:asciiTheme="minorEastAsia" w:hAnsiTheme="minorEastAsia" w:eastAsiaTheme="minorEastAsia"/>
          <w:color w:val="auto"/>
          <w:kern w:val="2"/>
          <w:sz w:val="24"/>
          <w:szCs w:val="24"/>
          <w:highlight w:val="none"/>
          <w:lang w:eastAsia="zh-CN"/>
        </w:rPr>
      </w:pPr>
      <w:r>
        <w:rPr>
          <w:rFonts w:hint="eastAsia" w:cs="宋体" w:asciiTheme="minorEastAsia" w:hAnsiTheme="minorEastAsia" w:eastAsiaTheme="minorEastAsia"/>
          <w:b/>
          <w:color w:val="auto"/>
          <w:kern w:val="2"/>
          <w:sz w:val="24"/>
          <w:szCs w:val="24"/>
          <w:highlight w:val="none"/>
        </w:rPr>
        <w:t>致：</w:t>
      </w:r>
      <w:r>
        <w:rPr>
          <w:rFonts w:hint="eastAsia" w:ascii="宋体" w:hAnsi="宋体" w:eastAsia="宋体" w:cs="@仿宋_GB2312"/>
          <w:b/>
          <w:bCs/>
          <w:color w:val="auto"/>
          <w:kern w:val="2"/>
          <w:sz w:val="24"/>
          <w:szCs w:val="20"/>
          <w:highlight w:val="none"/>
          <w:u w:val="single"/>
          <w:lang w:val="en-US" w:eastAsia="zh-CN"/>
        </w:rPr>
        <w:t xml:space="preserve">            （</w:t>
      </w:r>
      <w:r>
        <w:rPr>
          <w:rFonts w:hint="eastAsia" w:ascii="宋体" w:hAnsi="宋体" w:eastAsia="宋体" w:cs="@仿宋_GB2312"/>
          <w:b/>
          <w:bCs/>
          <w:color w:val="auto"/>
          <w:kern w:val="2"/>
          <w:sz w:val="24"/>
          <w:szCs w:val="20"/>
          <w:highlight w:val="none"/>
          <w:u w:val="single"/>
        </w:rPr>
        <w:t>采购人</w:t>
      </w:r>
      <w:r>
        <w:rPr>
          <w:rFonts w:hint="eastAsia" w:ascii="宋体" w:hAnsi="宋体" w:eastAsia="宋体" w:cs="@仿宋_GB2312"/>
          <w:b/>
          <w:bCs/>
          <w:color w:val="auto"/>
          <w:kern w:val="2"/>
          <w:sz w:val="24"/>
          <w:szCs w:val="20"/>
          <w:highlight w:val="none"/>
          <w:u w:val="single"/>
          <w:lang w:val="en-US" w:eastAsia="zh-CN"/>
        </w:rPr>
        <w:t>）</w:t>
      </w:r>
    </w:p>
    <w:p w14:paraId="1806BB7F">
      <w:pPr>
        <w:spacing w:line="360" w:lineRule="auto"/>
        <w:ind w:firstLine="480" w:firstLineChars="200"/>
        <w:rPr>
          <w:rFonts w:cs="宋体"/>
          <w:color w:val="auto"/>
          <w:kern w:val="2"/>
          <w:sz w:val="24"/>
          <w:szCs w:val="24"/>
          <w:highlight w:val="none"/>
        </w:rPr>
      </w:pPr>
      <w:r>
        <w:rPr>
          <w:rFonts w:hint="eastAsia" w:cs="宋体"/>
          <w:color w:val="auto"/>
          <w:kern w:val="2"/>
          <w:sz w:val="24"/>
          <w:szCs w:val="24"/>
          <w:highlight w:val="none"/>
        </w:rPr>
        <w:t>本人作为我单位在本项目磋商担任的项目经理，郑重承诺：</w:t>
      </w:r>
    </w:p>
    <w:p w14:paraId="470054EB">
      <w:pPr>
        <w:spacing w:line="360" w:lineRule="auto"/>
        <w:ind w:firstLine="480" w:firstLineChars="200"/>
        <w:rPr>
          <w:rFonts w:cs="宋体"/>
          <w:color w:val="auto"/>
          <w:kern w:val="2"/>
          <w:sz w:val="24"/>
          <w:szCs w:val="24"/>
          <w:highlight w:val="none"/>
        </w:rPr>
      </w:pPr>
      <w:r>
        <w:rPr>
          <w:rFonts w:hint="eastAsia" w:cs="宋体"/>
          <w:color w:val="auto"/>
          <w:kern w:val="2"/>
          <w:sz w:val="24"/>
          <w:szCs w:val="24"/>
          <w:highlight w:val="none"/>
        </w:rPr>
        <w:t>一、本项目提供的项目经理业绩已经本人核实，工程实施过程中项目经理确为本人，合同（或竣工相关资料证明）的本人签字均为该工程实施时段所签，真实无误，不存在虚假和挂靠现象，也不存在为磋商而造假的行为。</w:t>
      </w:r>
    </w:p>
    <w:p w14:paraId="004BE3F5">
      <w:pPr>
        <w:spacing w:line="360" w:lineRule="auto"/>
        <w:ind w:firstLine="480" w:firstLineChars="200"/>
        <w:rPr>
          <w:rFonts w:cs="宋体"/>
          <w:color w:val="auto"/>
          <w:kern w:val="2"/>
          <w:sz w:val="24"/>
          <w:szCs w:val="24"/>
          <w:highlight w:val="none"/>
        </w:rPr>
      </w:pPr>
      <w:r>
        <w:rPr>
          <w:rFonts w:hint="eastAsia" w:cs="宋体"/>
          <w:color w:val="auto"/>
          <w:kern w:val="2"/>
          <w:sz w:val="24"/>
          <w:szCs w:val="24"/>
          <w:highlight w:val="none"/>
          <w:lang w:val="en-US" w:eastAsia="zh-CN"/>
        </w:rPr>
        <w:t>二</w:t>
      </w:r>
      <w:r>
        <w:rPr>
          <w:rFonts w:hint="eastAsia" w:cs="宋体"/>
          <w:color w:val="auto"/>
          <w:kern w:val="2"/>
          <w:sz w:val="24"/>
          <w:szCs w:val="24"/>
          <w:highlight w:val="none"/>
        </w:rPr>
        <w:t>、本人承诺，一旦成交，将严格按照磋商文件规定履约。</w:t>
      </w:r>
    </w:p>
    <w:p w14:paraId="79FDE7AA">
      <w:pPr>
        <w:spacing w:line="360" w:lineRule="auto"/>
        <w:ind w:firstLine="480" w:firstLineChars="200"/>
        <w:rPr>
          <w:rFonts w:hint="eastAsia" w:cs="宋体"/>
          <w:color w:val="auto"/>
          <w:kern w:val="2"/>
          <w:sz w:val="24"/>
          <w:szCs w:val="24"/>
          <w:highlight w:val="none"/>
        </w:rPr>
      </w:pPr>
      <w:r>
        <w:rPr>
          <w:rFonts w:hint="eastAsia" w:cs="宋体"/>
          <w:color w:val="auto"/>
          <w:kern w:val="2"/>
          <w:sz w:val="24"/>
          <w:szCs w:val="24"/>
          <w:highlight w:val="none"/>
          <w:lang w:val="en-US" w:eastAsia="zh-CN"/>
        </w:rPr>
        <w:t>三</w:t>
      </w:r>
      <w:r>
        <w:rPr>
          <w:rFonts w:hint="eastAsia" w:cs="宋体"/>
          <w:color w:val="auto"/>
          <w:kern w:val="2"/>
          <w:sz w:val="24"/>
          <w:szCs w:val="24"/>
          <w:highlight w:val="none"/>
        </w:rPr>
        <w:t>、本人声明，对以上承诺，一旦发现虚假现象，本人愿意承担相应法律责任，并随时无条件配合监管部门调查取证。</w:t>
      </w:r>
    </w:p>
    <w:p w14:paraId="31A7F4B2">
      <w:pPr>
        <w:spacing w:line="360" w:lineRule="auto"/>
        <w:ind w:firstLine="480" w:firstLineChars="200"/>
        <w:rPr>
          <w:rFonts w:hint="eastAsia" w:cs="宋体"/>
          <w:color w:val="auto"/>
          <w:kern w:val="2"/>
          <w:sz w:val="24"/>
          <w:szCs w:val="24"/>
          <w:highlight w:val="none"/>
          <w:lang w:val="en-US" w:eastAsia="zh-CN"/>
        </w:rPr>
      </w:pPr>
      <w:r>
        <w:rPr>
          <w:rFonts w:hint="eastAsia" w:cs="宋体"/>
          <w:color w:val="auto"/>
          <w:kern w:val="2"/>
          <w:sz w:val="24"/>
          <w:szCs w:val="24"/>
          <w:highlight w:val="none"/>
          <w:lang w:val="en-US" w:eastAsia="zh-CN"/>
        </w:rPr>
        <w:t>四、</w:t>
      </w:r>
      <w:r>
        <w:rPr>
          <w:rFonts w:hint="eastAsia" w:cs="宋体"/>
          <w:color w:val="auto"/>
          <w:kern w:val="2"/>
          <w:sz w:val="24"/>
          <w:szCs w:val="24"/>
          <w:highlight w:val="none"/>
          <w:u w:val="single"/>
        </w:rPr>
        <w:t xml:space="preserve">                   </w:t>
      </w:r>
    </w:p>
    <w:p w14:paraId="792E7896">
      <w:pPr>
        <w:spacing w:line="360" w:lineRule="auto"/>
        <w:ind w:firstLine="480" w:firstLineChars="200"/>
        <w:rPr>
          <w:rFonts w:cs="宋体"/>
          <w:color w:val="auto"/>
          <w:kern w:val="2"/>
          <w:sz w:val="24"/>
          <w:szCs w:val="24"/>
          <w:highlight w:val="none"/>
        </w:rPr>
      </w:pPr>
    </w:p>
    <w:p w14:paraId="71942AAA">
      <w:pPr>
        <w:spacing w:line="360" w:lineRule="auto"/>
        <w:ind w:firstLine="4200" w:firstLineChars="1750"/>
        <w:rPr>
          <w:rFonts w:cs="宋体"/>
          <w:color w:val="auto"/>
          <w:kern w:val="2"/>
          <w:sz w:val="24"/>
          <w:szCs w:val="24"/>
          <w:highlight w:val="none"/>
        </w:rPr>
      </w:pPr>
      <w:r>
        <w:rPr>
          <w:rFonts w:hint="eastAsia" w:cs="宋体"/>
          <w:color w:val="auto"/>
          <w:kern w:val="2"/>
          <w:sz w:val="24"/>
          <w:szCs w:val="24"/>
          <w:highlight w:val="none"/>
        </w:rPr>
        <w:t>项目经理签字：</w:t>
      </w:r>
      <w:r>
        <w:rPr>
          <w:rFonts w:hint="eastAsia" w:cs="宋体"/>
          <w:color w:val="auto"/>
          <w:kern w:val="2"/>
          <w:sz w:val="24"/>
          <w:szCs w:val="24"/>
          <w:highlight w:val="none"/>
          <w:u w:val="single"/>
        </w:rPr>
        <w:t xml:space="preserve">                   </w:t>
      </w:r>
    </w:p>
    <w:p w14:paraId="794FA23D">
      <w:pPr>
        <w:spacing w:line="360" w:lineRule="auto"/>
        <w:ind w:firstLine="4200" w:firstLineChars="1750"/>
        <w:rPr>
          <w:rFonts w:cs="宋体"/>
          <w:color w:val="auto"/>
          <w:kern w:val="2"/>
          <w:sz w:val="24"/>
          <w:szCs w:val="24"/>
          <w:highlight w:val="none"/>
        </w:rPr>
      </w:pPr>
      <w:r>
        <w:rPr>
          <w:rFonts w:hint="eastAsia" w:cs="宋体"/>
          <w:color w:val="auto"/>
          <w:kern w:val="2"/>
          <w:sz w:val="24"/>
          <w:szCs w:val="24"/>
          <w:highlight w:val="none"/>
        </w:rPr>
        <w:t>身份证号：</w:t>
      </w:r>
      <w:r>
        <w:rPr>
          <w:rFonts w:hint="eastAsia" w:cs="宋体"/>
          <w:color w:val="auto"/>
          <w:kern w:val="2"/>
          <w:sz w:val="24"/>
          <w:szCs w:val="24"/>
          <w:highlight w:val="none"/>
          <w:u w:val="single"/>
        </w:rPr>
        <w:t xml:space="preserve">                       </w:t>
      </w:r>
    </w:p>
    <w:p w14:paraId="77CE2B75">
      <w:pPr>
        <w:spacing w:line="360" w:lineRule="auto"/>
        <w:ind w:firstLine="4200" w:firstLineChars="1750"/>
        <w:rPr>
          <w:rFonts w:cs="宋体"/>
          <w:color w:val="auto"/>
          <w:kern w:val="2"/>
          <w:sz w:val="24"/>
          <w:szCs w:val="24"/>
          <w:highlight w:val="none"/>
        </w:rPr>
      </w:pPr>
      <w:r>
        <w:rPr>
          <w:rFonts w:hint="eastAsia" w:cs="宋体"/>
          <w:color w:val="auto"/>
          <w:kern w:val="2"/>
          <w:sz w:val="24"/>
          <w:szCs w:val="24"/>
          <w:highlight w:val="none"/>
        </w:rPr>
        <w:t>日    期：</w:t>
      </w:r>
      <w:r>
        <w:rPr>
          <w:rFonts w:hint="eastAsia" w:cs="宋体"/>
          <w:color w:val="auto"/>
          <w:kern w:val="2"/>
          <w:sz w:val="24"/>
          <w:szCs w:val="24"/>
          <w:highlight w:val="none"/>
          <w:u w:val="single"/>
        </w:rPr>
        <w:t xml:space="preserve"> </w:t>
      </w:r>
      <w:r>
        <w:rPr>
          <w:rFonts w:cs="宋体"/>
          <w:color w:val="auto"/>
          <w:kern w:val="2"/>
          <w:sz w:val="24"/>
          <w:szCs w:val="24"/>
          <w:highlight w:val="none"/>
          <w:u w:val="single"/>
        </w:rPr>
        <w:t xml:space="preserve"> </w:t>
      </w:r>
      <w:r>
        <w:rPr>
          <w:rFonts w:hint="eastAsia" w:cs="宋体"/>
          <w:color w:val="auto"/>
          <w:kern w:val="2"/>
          <w:sz w:val="24"/>
          <w:szCs w:val="24"/>
          <w:highlight w:val="none"/>
          <w:u w:val="single"/>
        </w:rPr>
        <w:t xml:space="preserve">                     </w:t>
      </w:r>
    </w:p>
    <w:p w14:paraId="5FFC16B5">
      <w:pPr>
        <w:spacing w:line="360" w:lineRule="auto"/>
        <w:ind w:firstLine="480" w:firstLineChars="200"/>
        <w:rPr>
          <w:rFonts w:cs="宋体"/>
          <w:color w:val="auto"/>
          <w:kern w:val="2"/>
          <w:sz w:val="24"/>
          <w:szCs w:val="24"/>
          <w:highlight w:val="none"/>
        </w:rPr>
      </w:pPr>
    </w:p>
    <w:p w14:paraId="76D9C219">
      <w:pPr>
        <w:spacing w:line="360" w:lineRule="auto"/>
        <w:ind w:firstLine="480" w:firstLineChars="200"/>
        <w:rPr>
          <w:rFonts w:cs="宋体" w:asciiTheme="minorEastAsia" w:hAnsiTheme="minorEastAsia" w:eastAsiaTheme="minorEastAsia"/>
          <w:color w:val="auto"/>
          <w:kern w:val="2"/>
          <w:sz w:val="24"/>
          <w:szCs w:val="24"/>
          <w:highlight w:val="none"/>
        </w:rPr>
      </w:pPr>
      <w:r>
        <w:rPr>
          <w:rFonts w:hint="eastAsia" w:cs="宋体"/>
          <w:color w:val="auto"/>
          <w:kern w:val="2"/>
          <w:sz w:val="24"/>
          <w:szCs w:val="24"/>
          <w:highlight w:val="none"/>
        </w:rPr>
        <w:t>注：本页后附项目经理身份证明扫描件。</w:t>
      </w:r>
    </w:p>
    <w:p w14:paraId="7617B727">
      <w:pPr>
        <w:autoSpaceDE w:val="0"/>
        <w:autoSpaceDN w:val="0"/>
        <w:adjustRightInd w:val="0"/>
        <w:spacing w:line="360" w:lineRule="auto"/>
        <w:jc w:val="center"/>
        <w:rPr>
          <w:rFonts w:ascii="@仿宋_GB2312" w:eastAsia="@仿宋_GB2312" w:cs="宋体"/>
          <w:color w:val="auto"/>
          <w:kern w:val="2"/>
          <w:sz w:val="24"/>
          <w:szCs w:val="24"/>
          <w:highlight w:val="none"/>
          <w:lang w:val="zh-CN"/>
        </w:rPr>
      </w:pPr>
      <w:bookmarkStart w:id="682" w:name="_Toc438648628"/>
      <w:r>
        <w:rPr>
          <w:rFonts w:hint="eastAsia" w:ascii="@仿宋_GB2312" w:eastAsia="@仿宋_GB2312" w:cs="宋体"/>
          <w:b/>
          <w:color w:val="auto"/>
          <w:kern w:val="2"/>
          <w:sz w:val="24"/>
          <w:szCs w:val="24"/>
          <w:highlight w:val="none"/>
        </w:rPr>
        <w:br w:type="page"/>
      </w:r>
      <w:bookmarkEnd w:id="682"/>
    </w:p>
    <w:p w14:paraId="2D002D59">
      <w:pPr>
        <w:keepNext w:val="0"/>
        <w:keepLines w:val="0"/>
        <w:spacing w:before="260" w:after="260" w:line="416" w:lineRule="auto"/>
        <w:jc w:val="center"/>
        <w:outlineLvl w:val="1"/>
        <w:rPr>
          <w:rFonts w:ascii="宋体" w:hAnsi="宋体" w:eastAsia="宋体" w:cs="@仿宋_GB2312"/>
          <w:b/>
          <w:bCs/>
          <w:kern w:val="2"/>
          <w:sz w:val="24"/>
          <w:szCs w:val="24"/>
          <w:highlight w:val="none"/>
        </w:rPr>
      </w:pPr>
      <w:bookmarkStart w:id="683" w:name="_Toc3604"/>
      <w:bookmarkStart w:id="684" w:name="_Toc31386"/>
      <w:r>
        <w:rPr>
          <w:rFonts w:hint="eastAsia" w:cs="@仿宋_GB2312"/>
          <w:b/>
          <w:bCs/>
          <w:kern w:val="2"/>
          <w:sz w:val="24"/>
          <w:szCs w:val="24"/>
          <w:highlight w:val="none"/>
          <w:lang w:val="en-US" w:eastAsia="zh-CN"/>
        </w:rPr>
        <w:t>九</w:t>
      </w:r>
      <w:r>
        <w:rPr>
          <w:rFonts w:hint="eastAsia" w:ascii="宋体" w:hAnsi="宋体" w:eastAsia="宋体" w:cs="@仿宋_GB2312"/>
          <w:b/>
          <w:bCs/>
          <w:kern w:val="2"/>
          <w:sz w:val="24"/>
          <w:szCs w:val="24"/>
          <w:highlight w:val="none"/>
        </w:rPr>
        <w:t>、磋商业绩承诺函</w:t>
      </w:r>
    </w:p>
    <w:p w14:paraId="2526CD88">
      <w:pPr>
        <w:rPr>
          <w:rFonts w:ascii="宋体" w:hAnsi="宋体" w:eastAsia="@仿宋_GB2312" w:cs="@仿宋_GB2312"/>
          <w:kern w:val="2"/>
          <w:sz w:val="21"/>
          <w:szCs w:val="20"/>
          <w:highlight w:val="none"/>
        </w:rPr>
      </w:pPr>
    </w:p>
    <w:p w14:paraId="58D1ACF5">
      <w:pPr>
        <w:spacing w:line="360" w:lineRule="auto"/>
        <w:ind w:firstLine="480" w:firstLineChars="200"/>
        <w:rPr>
          <w:rFonts w:ascii="宋体" w:hAnsi="宋体" w:eastAsia="宋体" w:cs="宋体"/>
          <w:kern w:val="2"/>
          <w:sz w:val="24"/>
          <w:szCs w:val="24"/>
          <w:highlight w:val="none"/>
        </w:rPr>
      </w:pPr>
      <w:r>
        <w:rPr>
          <w:rFonts w:hint="eastAsia" w:ascii="宋体" w:hAnsi="宋体" w:eastAsia="宋体" w:cs="宋体"/>
          <w:kern w:val="2"/>
          <w:sz w:val="24"/>
          <w:szCs w:val="24"/>
          <w:highlight w:val="none"/>
        </w:rPr>
        <w:t>我公司同意成交结果公告中公示以下业绩并承诺：响应文件中所提供的业绩均真实有效，</w:t>
      </w:r>
      <w:r>
        <w:rPr>
          <w:rFonts w:hint="eastAsia" w:ascii="宋体" w:hAnsi="宋体" w:eastAsia="宋体" w:cs="Times New Roman"/>
          <w:kern w:val="0"/>
          <w:sz w:val="24"/>
          <w:szCs w:val="20"/>
          <w:highlight w:val="none"/>
        </w:rPr>
        <w:t>且不属于与</w:t>
      </w:r>
      <w:r>
        <w:rPr>
          <w:rFonts w:ascii="宋体" w:hAnsi="宋体" w:eastAsia="宋体" w:cs="Times New Roman"/>
          <w:kern w:val="0"/>
          <w:sz w:val="24"/>
          <w:szCs w:val="20"/>
          <w:highlight w:val="none"/>
        </w:rPr>
        <w:t>关联公司（如母公司、控股公司、分公司、子公司、同一法定代表人的公司）之间的</w:t>
      </w:r>
      <w:r>
        <w:rPr>
          <w:rFonts w:hint="eastAsia" w:ascii="宋体" w:hAnsi="宋体" w:eastAsia="宋体" w:cs="Times New Roman"/>
          <w:kern w:val="0"/>
          <w:sz w:val="24"/>
          <w:szCs w:val="20"/>
          <w:highlight w:val="none"/>
        </w:rPr>
        <w:t>业绩</w:t>
      </w:r>
      <w:r>
        <w:rPr>
          <w:rFonts w:ascii="宋体" w:hAnsi="宋体" w:eastAsia="宋体" w:cs="Times New Roman"/>
          <w:kern w:val="0"/>
          <w:sz w:val="24"/>
          <w:szCs w:val="20"/>
          <w:highlight w:val="none"/>
        </w:rPr>
        <w:t>，</w:t>
      </w:r>
      <w:r>
        <w:rPr>
          <w:rFonts w:hint="eastAsia" w:ascii="宋体" w:hAnsi="宋体" w:eastAsia="宋体" w:cs="宋体"/>
          <w:kern w:val="2"/>
          <w:sz w:val="24"/>
          <w:szCs w:val="24"/>
          <w:highlight w:val="none"/>
        </w:rPr>
        <w:t>若被发现存在任何虚假、隐瞒情况，我公司承担由此产生的一切后果。</w:t>
      </w:r>
    </w:p>
    <w:p w14:paraId="6ED93244">
      <w:pPr>
        <w:spacing w:line="360" w:lineRule="auto"/>
        <w:ind w:firstLine="480" w:firstLineChars="200"/>
        <w:rPr>
          <w:rFonts w:ascii="宋体" w:hAnsi="宋体" w:eastAsia="宋体" w:cs="宋体"/>
          <w:kern w:val="2"/>
          <w:sz w:val="24"/>
          <w:szCs w:val="24"/>
          <w:highlight w:val="none"/>
        </w:rPr>
      </w:pPr>
    </w:p>
    <w:p w14:paraId="154B9E30">
      <w:pPr>
        <w:spacing w:line="360" w:lineRule="auto"/>
        <w:ind w:firstLine="3840" w:firstLineChars="1600"/>
        <w:rPr>
          <w:rFonts w:ascii="宋体" w:hAnsi="宋体" w:eastAsia="宋体" w:cs="宋体"/>
          <w:kern w:val="2"/>
          <w:sz w:val="24"/>
          <w:szCs w:val="24"/>
          <w:highlight w:val="none"/>
        </w:rPr>
      </w:pPr>
      <w:r>
        <w:rPr>
          <w:rFonts w:hint="eastAsia" w:ascii="宋体" w:hAnsi="宋体" w:eastAsia="宋体" w:cs="宋体"/>
          <w:kern w:val="2"/>
          <w:sz w:val="24"/>
          <w:szCs w:val="24"/>
          <w:highlight w:val="none"/>
        </w:rPr>
        <w:t>供应商电子签章：</w:t>
      </w:r>
      <w:r>
        <w:rPr>
          <w:rFonts w:ascii="宋体" w:hAnsi="宋体" w:eastAsia="宋体" w:cs="宋体"/>
          <w:kern w:val="2"/>
          <w:sz w:val="24"/>
          <w:szCs w:val="24"/>
          <w:highlight w:val="none"/>
          <w:u w:val="single"/>
        </w:rPr>
        <w:t xml:space="preserve">        </w:t>
      </w:r>
      <w:r>
        <w:rPr>
          <w:rFonts w:hint="eastAsia" w:ascii="宋体" w:hAnsi="宋体" w:eastAsia="宋体" w:cs="宋体"/>
          <w:kern w:val="2"/>
          <w:sz w:val="24"/>
          <w:szCs w:val="24"/>
          <w:highlight w:val="none"/>
          <w:u w:val="single"/>
        </w:rPr>
        <w:t xml:space="preserve">      </w:t>
      </w:r>
      <w:r>
        <w:rPr>
          <w:rFonts w:ascii="宋体" w:hAnsi="宋体" w:eastAsia="宋体" w:cs="宋体"/>
          <w:kern w:val="2"/>
          <w:sz w:val="24"/>
          <w:szCs w:val="24"/>
          <w:highlight w:val="none"/>
          <w:u w:val="single"/>
        </w:rPr>
        <w:t xml:space="preserve">       </w:t>
      </w:r>
    </w:p>
    <w:p w14:paraId="187CF191">
      <w:pPr>
        <w:spacing w:line="360" w:lineRule="auto"/>
        <w:ind w:firstLine="3840" w:firstLineChars="1600"/>
        <w:rPr>
          <w:rFonts w:ascii="宋体" w:hAnsi="宋体" w:eastAsia="宋体" w:cs="宋体"/>
          <w:kern w:val="2"/>
          <w:sz w:val="24"/>
          <w:szCs w:val="24"/>
          <w:highlight w:val="none"/>
        </w:rPr>
      </w:pPr>
      <w:r>
        <w:rPr>
          <w:rFonts w:hint="eastAsia" w:ascii="宋体" w:hAnsi="宋体" w:eastAsia="宋体" w:cs="宋体"/>
          <w:kern w:val="2"/>
          <w:sz w:val="24"/>
          <w:szCs w:val="24"/>
          <w:highlight w:val="none"/>
        </w:rPr>
        <w:t>日</w:t>
      </w:r>
      <w:r>
        <w:rPr>
          <w:rFonts w:ascii="宋体" w:hAnsi="宋体" w:eastAsia="宋体" w:cs="宋体"/>
          <w:kern w:val="2"/>
          <w:sz w:val="24"/>
          <w:szCs w:val="24"/>
          <w:highlight w:val="none"/>
        </w:rPr>
        <w:t xml:space="preserve">   </w:t>
      </w:r>
      <w:r>
        <w:rPr>
          <w:rFonts w:hint="eastAsia" w:ascii="宋体" w:hAnsi="宋体" w:eastAsia="宋体" w:cs="宋体"/>
          <w:kern w:val="2"/>
          <w:sz w:val="24"/>
          <w:szCs w:val="24"/>
          <w:highlight w:val="none"/>
        </w:rPr>
        <w:t xml:space="preserve">    </w:t>
      </w:r>
      <w:r>
        <w:rPr>
          <w:rFonts w:ascii="宋体" w:hAnsi="宋体" w:eastAsia="宋体" w:cs="宋体"/>
          <w:kern w:val="2"/>
          <w:sz w:val="24"/>
          <w:szCs w:val="24"/>
          <w:highlight w:val="none"/>
        </w:rPr>
        <w:t xml:space="preserve">   </w:t>
      </w:r>
      <w:r>
        <w:rPr>
          <w:rFonts w:hint="eastAsia" w:ascii="宋体" w:hAnsi="宋体" w:eastAsia="宋体" w:cs="宋体"/>
          <w:kern w:val="2"/>
          <w:sz w:val="24"/>
          <w:szCs w:val="24"/>
          <w:highlight w:val="none"/>
        </w:rPr>
        <w:t>期：</w:t>
      </w:r>
      <w:r>
        <w:rPr>
          <w:rFonts w:ascii="宋体" w:hAnsi="宋体" w:eastAsia="宋体" w:cs="宋体"/>
          <w:kern w:val="2"/>
          <w:sz w:val="24"/>
          <w:szCs w:val="24"/>
          <w:highlight w:val="none"/>
          <w:u w:val="single"/>
        </w:rPr>
        <w:t xml:space="preserve">           </w:t>
      </w:r>
      <w:r>
        <w:rPr>
          <w:rFonts w:hint="eastAsia" w:ascii="宋体" w:hAnsi="宋体" w:eastAsia="宋体" w:cs="宋体"/>
          <w:kern w:val="2"/>
          <w:sz w:val="24"/>
          <w:szCs w:val="24"/>
          <w:highlight w:val="none"/>
          <w:u w:val="single"/>
        </w:rPr>
        <w:t xml:space="preserve"> </w:t>
      </w:r>
      <w:r>
        <w:rPr>
          <w:rFonts w:ascii="宋体" w:hAnsi="宋体" w:eastAsia="宋体" w:cs="宋体"/>
          <w:kern w:val="2"/>
          <w:sz w:val="24"/>
          <w:szCs w:val="24"/>
          <w:highlight w:val="none"/>
          <w:u w:val="single"/>
        </w:rPr>
        <w:t xml:space="preserve">    </w:t>
      </w:r>
      <w:r>
        <w:rPr>
          <w:rFonts w:hint="eastAsia" w:ascii="宋体" w:hAnsi="宋体" w:eastAsia="宋体" w:cs="宋体"/>
          <w:kern w:val="2"/>
          <w:sz w:val="24"/>
          <w:szCs w:val="24"/>
          <w:highlight w:val="none"/>
          <w:u w:val="single"/>
        </w:rPr>
        <w:t xml:space="preserve">  </w:t>
      </w:r>
      <w:r>
        <w:rPr>
          <w:rFonts w:ascii="宋体" w:hAnsi="宋体" w:eastAsia="宋体" w:cs="宋体"/>
          <w:kern w:val="2"/>
          <w:sz w:val="24"/>
          <w:szCs w:val="24"/>
          <w:highlight w:val="none"/>
          <w:u w:val="single"/>
        </w:rPr>
        <w:t xml:space="preserve">   </w:t>
      </w:r>
    </w:p>
    <w:p w14:paraId="5BE6A588">
      <w:pPr>
        <w:spacing w:line="360" w:lineRule="auto"/>
        <w:rPr>
          <w:rFonts w:ascii="宋体" w:hAnsi="宋体" w:eastAsia="@仿宋_GB2312" w:cs="@仿宋_GB2312"/>
          <w:kern w:val="2"/>
          <w:sz w:val="21"/>
          <w:szCs w:val="20"/>
          <w:highlight w:val="none"/>
        </w:rPr>
      </w:pPr>
    </w:p>
    <w:tbl>
      <w:tblPr>
        <w:tblStyle w:val="5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9"/>
        <w:gridCol w:w="4174"/>
        <w:gridCol w:w="2320"/>
        <w:gridCol w:w="1069"/>
      </w:tblGrid>
      <w:tr w14:paraId="626C2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563" w:type="pct"/>
            <w:vAlign w:val="center"/>
          </w:tcPr>
          <w:p w14:paraId="728D1406">
            <w:pPr>
              <w:spacing w:line="360" w:lineRule="auto"/>
              <w:jc w:val="center"/>
              <w:rPr>
                <w:rFonts w:ascii="宋体" w:hAnsi="宋体" w:eastAsia="宋体" w:cs="宋体"/>
                <w:b/>
                <w:kern w:val="2"/>
                <w:sz w:val="24"/>
                <w:szCs w:val="24"/>
                <w:highlight w:val="none"/>
              </w:rPr>
            </w:pPr>
            <w:r>
              <w:rPr>
                <w:rFonts w:hint="eastAsia" w:ascii="宋体" w:hAnsi="宋体" w:eastAsia="宋体" w:cs="宋体"/>
                <w:b/>
                <w:kern w:val="2"/>
                <w:sz w:val="24"/>
                <w:szCs w:val="24"/>
                <w:highlight w:val="none"/>
              </w:rPr>
              <w:t>序号</w:t>
            </w:r>
          </w:p>
        </w:tc>
        <w:tc>
          <w:tcPr>
            <w:tcW w:w="2449" w:type="pct"/>
            <w:vAlign w:val="center"/>
          </w:tcPr>
          <w:p w14:paraId="492311DB">
            <w:pPr>
              <w:spacing w:line="360" w:lineRule="auto"/>
              <w:jc w:val="center"/>
              <w:rPr>
                <w:rFonts w:ascii="宋体" w:hAnsi="宋体" w:eastAsia="宋体" w:cs="宋体"/>
                <w:b/>
                <w:kern w:val="2"/>
                <w:sz w:val="24"/>
                <w:szCs w:val="24"/>
                <w:highlight w:val="none"/>
              </w:rPr>
            </w:pPr>
            <w:r>
              <w:rPr>
                <w:rFonts w:hint="eastAsia" w:ascii="宋体" w:hAnsi="宋体" w:eastAsia="宋体" w:cs="宋体"/>
                <w:b/>
                <w:kern w:val="2"/>
                <w:sz w:val="24"/>
                <w:szCs w:val="24"/>
                <w:highlight w:val="none"/>
              </w:rPr>
              <w:t>项目名称</w:t>
            </w:r>
          </w:p>
        </w:tc>
        <w:tc>
          <w:tcPr>
            <w:tcW w:w="1361" w:type="pct"/>
            <w:vAlign w:val="center"/>
          </w:tcPr>
          <w:p w14:paraId="4F4E0685">
            <w:pPr>
              <w:widowControl w:val="0"/>
              <w:spacing w:line="360" w:lineRule="auto"/>
              <w:jc w:val="center"/>
              <w:rPr>
                <w:rFonts w:ascii="宋体" w:hAnsi="宋体" w:eastAsia="宋体" w:cs="宋体"/>
                <w:b/>
                <w:kern w:val="2"/>
                <w:sz w:val="24"/>
                <w:szCs w:val="24"/>
                <w:highlight w:val="none"/>
              </w:rPr>
            </w:pPr>
            <w:r>
              <w:rPr>
                <w:rFonts w:hint="eastAsia" w:ascii="宋体" w:hAnsi="宋体" w:eastAsia="宋体" w:cs="宋体"/>
                <w:b/>
                <w:kern w:val="2"/>
                <w:sz w:val="24"/>
                <w:szCs w:val="24"/>
                <w:highlight w:val="none"/>
              </w:rPr>
              <w:t>工程内容</w:t>
            </w:r>
          </w:p>
        </w:tc>
        <w:tc>
          <w:tcPr>
            <w:tcW w:w="627" w:type="pct"/>
            <w:vAlign w:val="center"/>
          </w:tcPr>
          <w:p w14:paraId="5FF4A93F">
            <w:pPr>
              <w:spacing w:line="360" w:lineRule="auto"/>
              <w:jc w:val="center"/>
              <w:rPr>
                <w:rFonts w:ascii="宋体" w:hAnsi="宋体" w:eastAsia="宋体" w:cs="宋体"/>
                <w:b/>
                <w:kern w:val="2"/>
                <w:sz w:val="24"/>
                <w:szCs w:val="24"/>
                <w:highlight w:val="none"/>
              </w:rPr>
            </w:pPr>
            <w:r>
              <w:rPr>
                <w:rFonts w:hint="eastAsia" w:ascii="宋体" w:hAnsi="宋体" w:eastAsia="宋体" w:cs="宋体"/>
                <w:b/>
                <w:kern w:val="2"/>
                <w:sz w:val="24"/>
                <w:szCs w:val="24"/>
                <w:highlight w:val="none"/>
              </w:rPr>
              <w:t>备注</w:t>
            </w:r>
          </w:p>
        </w:tc>
      </w:tr>
      <w:tr w14:paraId="35745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3" w:type="pct"/>
            <w:vAlign w:val="center"/>
          </w:tcPr>
          <w:p w14:paraId="6A8CA380">
            <w:pPr>
              <w:spacing w:line="360" w:lineRule="auto"/>
              <w:jc w:val="center"/>
              <w:rPr>
                <w:rFonts w:ascii="宋体" w:hAnsi="宋体" w:eastAsia="宋体" w:cs="宋体"/>
                <w:bCs/>
                <w:kern w:val="2"/>
                <w:sz w:val="24"/>
                <w:szCs w:val="24"/>
                <w:highlight w:val="none"/>
              </w:rPr>
            </w:pPr>
            <w:r>
              <w:rPr>
                <w:rFonts w:hint="eastAsia" w:ascii="宋体" w:hAnsi="宋体" w:eastAsia="宋体" w:cs="宋体"/>
                <w:bCs/>
                <w:kern w:val="2"/>
                <w:sz w:val="24"/>
                <w:szCs w:val="24"/>
                <w:highlight w:val="none"/>
              </w:rPr>
              <w:t>1</w:t>
            </w:r>
          </w:p>
        </w:tc>
        <w:tc>
          <w:tcPr>
            <w:tcW w:w="2449" w:type="pct"/>
            <w:vAlign w:val="center"/>
          </w:tcPr>
          <w:p w14:paraId="7910135E">
            <w:pPr>
              <w:spacing w:line="360" w:lineRule="auto"/>
              <w:rPr>
                <w:rFonts w:ascii="宋体" w:hAnsi="宋体" w:eastAsia="宋体" w:cs="宋体"/>
                <w:b/>
                <w:kern w:val="2"/>
                <w:sz w:val="24"/>
                <w:szCs w:val="24"/>
                <w:highlight w:val="none"/>
              </w:rPr>
            </w:pPr>
          </w:p>
        </w:tc>
        <w:tc>
          <w:tcPr>
            <w:tcW w:w="1361" w:type="pct"/>
            <w:vAlign w:val="center"/>
          </w:tcPr>
          <w:p w14:paraId="56F2FEAA">
            <w:pPr>
              <w:spacing w:line="360" w:lineRule="auto"/>
              <w:rPr>
                <w:rFonts w:ascii="宋体" w:hAnsi="宋体" w:eastAsia="宋体" w:cs="宋体"/>
                <w:b/>
                <w:kern w:val="2"/>
                <w:sz w:val="24"/>
                <w:szCs w:val="24"/>
                <w:highlight w:val="none"/>
              </w:rPr>
            </w:pPr>
          </w:p>
        </w:tc>
        <w:tc>
          <w:tcPr>
            <w:tcW w:w="627" w:type="pct"/>
            <w:vAlign w:val="center"/>
          </w:tcPr>
          <w:p w14:paraId="517444D7">
            <w:pPr>
              <w:spacing w:line="360" w:lineRule="auto"/>
              <w:rPr>
                <w:rFonts w:ascii="宋体" w:hAnsi="宋体" w:eastAsia="宋体" w:cs="宋体"/>
                <w:b/>
                <w:kern w:val="2"/>
                <w:sz w:val="24"/>
                <w:szCs w:val="24"/>
                <w:highlight w:val="none"/>
              </w:rPr>
            </w:pPr>
          </w:p>
        </w:tc>
      </w:tr>
      <w:tr w14:paraId="639F7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3" w:type="pct"/>
            <w:vAlign w:val="center"/>
          </w:tcPr>
          <w:p w14:paraId="42A6B3F6">
            <w:pPr>
              <w:spacing w:line="360" w:lineRule="auto"/>
              <w:jc w:val="center"/>
              <w:rPr>
                <w:rFonts w:ascii="宋体" w:hAnsi="宋体" w:eastAsia="宋体" w:cs="宋体"/>
                <w:bCs/>
                <w:kern w:val="2"/>
                <w:sz w:val="24"/>
                <w:szCs w:val="24"/>
                <w:highlight w:val="none"/>
              </w:rPr>
            </w:pPr>
            <w:r>
              <w:rPr>
                <w:rFonts w:hint="eastAsia" w:ascii="宋体" w:hAnsi="宋体" w:eastAsia="宋体" w:cs="宋体"/>
                <w:bCs/>
                <w:kern w:val="2"/>
                <w:sz w:val="24"/>
                <w:szCs w:val="24"/>
                <w:highlight w:val="none"/>
              </w:rPr>
              <w:t>2</w:t>
            </w:r>
          </w:p>
        </w:tc>
        <w:tc>
          <w:tcPr>
            <w:tcW w:w="2449" w:type="pct"/>
            <w:vAlign w:val="center"/>
          </w:tcPr>
          <w:p w14:paraId="6C4F51AC">
            <w:pPr>
              <w:spacing w:line="360" w:lineRule="auto"/>
              <w:rPr>
                <w:rFonts w:ascii="宋体" w:hAnsi="宋体" w:eastAsia="宋体" w:cs="宋体"/>
                <w:b/>
                <w:kern w:val="2"/>
                <w:sz w:val="24"/>
                <w:szCs w:val="24"/>
                <w:highlight w:val="none"/>
              </w:rPr>
            </w:pPr>
          </w:p>
        </w:tc>
        <w:tc>
          <w:tcPr>
            <w:tcW w:w="1361" w:type="pct"/>
            <w:vAlign w:val="center"/>
          </w:tcPr>
          <w:p w14:paraId="123ECB8C">
            <w:pPr>
              <w:spacing w:line="360" w:lineRule="auto"/>
              <w:rPr>
                <w:rFonts w:ascii="宋体" w:hAnsi="宋体" w:eastAsia="宋体" w:cs="宋体"/>
                <w:b/>
                <w:kern w:val="2"/>
                <w:sz w:val="24"/>
                <w:szCs w:val="24"/>
                <w:highlight w:val="none"/>
              </w:rPr>
            </w:pPr>
          </w:p>
        </w:tc>
        <w:tc>
          <w:tcPr>
            <w:tcW w:w="627" w:type="pct"/>
            <w:vAlign w:val="center"/>
          </w:tcPr>
          <w:p w14:paraId="091F7804">
            <w:pPr>
              <w:spacing w:line="360" w:lineRule="auto"/>
              <w:rPr>
                <w:rFonts w:ascii="宋体" w:hAnsi="宋体" w:eastAsia="宋体" w:cs="宋体"/>
                <w:b/>
                <w:kern w:val="2"/>
                <w:sz w:val="24"/>
                <w:szCs w:val="24"/>
                <w:highlight w:val="none"/>
              </w:rPr>
            </w:pPr>
          </w:p>
        </w:tc>
      </w:tr>
      <w:tr w14:paraId="0E45E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3" w:type="pct"/>
            <w:vAlign w:val="center"/>
          </w:tcPr>
          <w:p w14:paraId="54D154EE">
            <w:pPr>
              <w:spacing w:line="360" w:lineRule="auto"/>
              <w:jc w:val="center"/>
              <w:rPr>
                <w:rFonts w:ascii="宋体" w:hAnsi="宋体" w:eastAsia="宋体" w:cs="宋体"/>
                <w:bCs/>
                <w:kern w:val="2"/>
                <w:sz w:val="24"/>
                <w:szCs w:val="24"/>
                <w:highlight w:val="none"/>
              </w:rPr>
            </w:pPr>
            <w:r>
              <w:rPr>
                <w:rFonts w:hint="eastAsia" w:ascii="宋体" w:hAnsi="宋体" w:eastAsia="宋体" w:cs="宋体"/>
                <w:bCs/>
                <w:kern w:val="2"/>
                <w:sz w:val="24"/>
                <w:szCs w:val="24"/>
                <w:highlight w:val="none"/>
              </w:rPr>
              <w:t>3</w:t>
            </w:r>
          </w:p>
        </w:tc>
        <w:tc>
          <w:tcPr>
            <w:tcW w:w="2449" w:type="pct"/>
            <w:vAlign w:val="center"/>
          </w:tcPr>
          <w:p w14:paraId="749195C1">
            <w:pPr>
              <w:spacing w:line="360" w:lineRule="auto"/>
              <w:rPr>
                <w:rFonts w:ascii="宋体" w:hAnsi="宋体" w:eastAsia="宋体" w:cs="宋体"/>
                <w:b/>
                <w:kern w:val="2"/>
                <w:sz w:val="24"/>
                <w:szCs w:val="24"/>
                <w:highlight w:val="none"/>
              </w:rPr>
            </w:pPr>
          </w:p>
        </w:tc>
        <w:tc>
          <w:tcPr>
            <w:tcW w:w="1361" w:type="pct"/>
            <w:vAlign w:val="center"/>
          </w:tcPr>
          <w:p w14:paraId="5C4DBE8A">
            <w:pPr>
              <w:spacing w:line="360" w:lineRule="auto"/>
              <w:rPr>
                <w:rFonts w:ascii="宋体" w:hAnsi="宋体" w:eastAsia="宋体" w:cs="宋体"/>
                <w:b/>
                <w:kern w:val="2"/>
                <w:sz w:val="24"/>
                <w:szCs w:val="24"/>
                <w:highlight w:val="none"/>
              </w:rPr>
            </w:pPr>
          </w:p>
        </w:tc>
        <w:tc>
          <w:tcPr>
            <w:tcW w:w="627" w:type="pct"/>
            <w:vAlign w:val="center"/>
          </w:tcPr>
          <w:p w14:paraId="18D67BEF">
            <w:pPr>
              <w:spacing w:line="360" w:lineRule="auto"/>
              <w:rPr>
                <w:rFonts w:ascii="宋体" w:hAnsi="宋体" w:eastAsia="宋体" w:cs="宋体"/>
                <w:b/>
                <w:kern w:val="2"/>
                <w:sz w:val="24"/>
                <w:szCs w:val="24"/>
                <w:highlight w:val="none"/>
              </w:rPr>
            </w:pPr>
          </w:p>
        </w:tc>
      </w:tr>
      <w:tr w14:paraId="26AA1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3" w:type="pct"/>
            <w:vAlign w:val="center"/>
          </w:tcPr>
          <w:p w14:paraId="29C1E6E2">
            <w:pPr>
              <w:spacing w:line="360" w:lineRule="auto"/>
              <w:jc w:val="center"/>
              <w:rPr>
                <w:rFonts w:ascii="宋体" w:hAnsi="宋体" w:eastAsia="宋体" w:cs="宋体"/>
                <w:bCs/>
                <w:kern w:val="2"/>
                <w:sz w:val="24"/>
                <w:szCs w:val="24"/>
                <w:highlight w:val="none"/>
              </w:rPr>
            </w:pPr>
            <w:r>
              <w:rPr>
                <w:rFonts w:hint="eastAsia" w:ascii="宋体" w:hAnsi="宋体" w:eastAsia="宋体" w:cs="宋体"/>
                <w:bCs/>
                <w:kern w:val="2"/>
                <w:sz w:val="24"/>
                <w:szCs w:val="24"/>
                <w:highlight w:val="none"/>
              </w:rPr>
              <w:t>4</w:t>
            </w:r>
          </w:p>
        </w:tc>
        <w:tc>
          <w:tcPr>
            <w:tcW w:w="2449" w:type="pct"/>
            <w:vAlign w:val="center"/>
          </w:tcPr>
          <w:p w14:paraId="62677F85">
            <w:pPr>
              <w:spacing w:line="360" w:lineRule="auto"/>
              <w:rPr>
                <w:rFonts w:ascii="宋体" w:hAnsi="宋体" w:eastAsia="宋体" w:cs="宋体"/>
                <w:b/>
                <w:kern w:val="2"/>
                <w:sz w:val="24"/>
                <w:szCs w:val="24"/>
                <w:highlight w:val="none"/>
              </w:rPr>
            </w:pPr>
          </w:p>
        </w:tc>
        <w:tc>
          <w:tcPr>
            <w:tcW w:w="1361" w:type="pct"/>
            <w:vAlign w:val="center"/>
          </w:tcPr>
          <w:p w14:paraId="516E7A85">
            <w:pPr>
              <w:spacing w:line="360" w:lineRule="auto"/>
              <w:rPr>
                <w:rFonts w:ascii="宋体" w:hAnsi="宋体" w:eastAsia="宋体" w:cs="宋体"/>
                <w:b/>
                <w:kern w:val="2"/>
                <w:sz w:val="24"/>
                <w:szCs w:val="24"/>
                <w:highlight w:val="none"/>
              </w:rPr>
            </w:pPr>
          </w:p>
        </w:tc>
        <w:tc>
          <w:tcPr>
            <w:tcW w:w="627" w:type="pct"/>
            <w:vAlign w:val="center"/>
          </w:tcPr>
          <w:p w14:paraId="148577A4">
            <w:pPr>
              <w:spacing w:line="360" w:lineRule="auto"/>
              <w:rPr>
                <w:rFonts w:ascii="宋体" w:hAnsi="宋体" w:eastAsia="宋体" w:cs="宋体"/>
                <w:b/>
                <w:kern w:val="2"/>
                <w:sz w:val="24"/>
                <w:szCs w:val="24"/>
                <w:highlight w:val="none"/>
              </w:rPr>
            </w:pPr>
          </w:p>
        </w:tc>
      </w:tr>
      <w:tr w14:paraId="5357E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3" w:type="pct"/>
            <w:vAlign w:val="center"/>
          </w:tcPr>
          <w:p w14:paraId="61C35ACF">
            <w:pPr>
              <w:spacing w:line="360" w:lineRule="auto"/>
              <w:jc w:val="center"/>
              <w:rPr>
                <w:rFonts w:ascii="宋体" w:hAnsi="宋体" w:eastAsia="宋体" w:cs="宋体"/>
                <w:bCs/>
                <w:kern w:val="2"/>
                <w:sz w:val="24"/>
                <w:szCs w:val="24"/>
                <w:highlight w:val="none"/>
              </w:rPr>
            </w:pPr>
            <w:r>
              <w:rPr>
                <w:rFonts w:hint="eastAsia" w:ascii="宋体" w:hAnsi="宋体" w:eastAsia="宋体" w:cs="宋体"/>
                <w:bCs/>
                <w:kern w:val="2"/>
                <w:sz w:val="24"/>
                <w:szCs w:val="24"/>
                <w:highlight w:val="none"/>
              </w:rPr>
              <w:t>5</w:t>
            </w:r>
          </w:p>
        </w:tc>
        <w:tc>
          <w:tcPr>
            <w:tcW w:w="2449" w:type="pct"/>
            <w:vAlign w:val="center"/>
          </w:tcPr>
          <w:p w14:paraId="38B51AE2">
            <w:pPr>
              <w:spacing w:line="360" w:lineRule="auto"/>
              <w:rPr>
                <w:rFonts w:ascii="宋体" w:hAnsi="宋体" w:eastAsia="宋体" w:cs="宋体"/>
                <w:b/>
                <w:kern w:val="2"/>
                <w:sz w:val="24"/>
                <w:szCs w:val="24"/>
                <w:highlight w:val="none"/>
              </w:rPr>
            </w:pPr>
          </w:p>
        </w:tc>
        <w:tc>
          <w:tcPr>
            <w:tcW w:w="1361" w:type="pct"/>
            <w:vAlign w:val="center"/>
          </w:tcPr>
          <w:p w14:paraId="3E9EEE2E">
            <w:pPr>
              <w:spacing w:line="360" w:lineRule="auto"/>
              <w:rPr>
                <w:rFonts w:ascii="宋体" w:hAnsi="宋体" w:eastAsia="宋体" w:cs="宋体"/>
                <w:b/>
                <w:kern w:val="2"/>
                <w:sz w:val="24"/>
                <w:szCs w:val="24"/>
                <w:highlight w:val="none"/>
              </w:rPr>
            </w:pPr>
          </w:p>
        </w:tc>
        <w:tc>
          <w:tcPr>
            <w:tcW w:w="627" w:type="pct"/>
            <w:vAlign w:val="center"/>
          </w:tcPr>
          <w:p w14:paraId="61C06716">
            <w:pPr>
              <w:spacing w:line="360" w:lineRule="auto"/>
              <w:rPr>
                <w:rFonts w:ascii="宋体" w:hAnsi="宋体" w:eastAsia="宋体" w:cs="宋体"/>
                <w:b/>
                <w:kern w:val="2"/>
                <w:sz w:val="24"/>
                <w:szCs w:val="24"/>
                <w:highlight w:val="none"/>
              </w:rPr>
            </w:pPr>
          </w:p>
        </w:tc>
      </w:tr>
      <w:tr w14:paraId="2F433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3" w:type="pct"/>
            <w:vAlign w:val="center"/>
          </w:tcPr>
          <w:p w14:paraId="7A084C30">
            <w:pPr>
              <w:spacing w:line="360" w:lineRule="auto"/>
              <w:jc w:val="center"/>
              <w:rPr>
                <w:rFonts w:ascii="宋体" w:hAnsi="宋体" w:eastAsia="宋体" w:cs="宋体"/>
                <w:b/>
                <w:kern w:val="2"/>
                <w:sz w:val="24"/>
                <w:szCs w:val="24"/>
                <w:highlight w:val="none"/>
              </w:rPr>
            </w:pPr>
            <w:r>
              <w:rPr>
                <w:rFonts w:hint="eastAsia" w:ascii="宋体" w:hAnsi="宋体" w:eastAsia="宋体" w:cs="宋体"/>
                <w:b/>
                <w:kern w:val="2"/>
                <w:sz w:val="24"/>
                <w:szCs w:val="24"/>
                <w:highlight w:val="none"/>
              </w:rPr>
              <w:t>……</w:t>
            </w:r>
          </w:p>
        </w:tc>
        <w:tc>
          <w:tcPr>
            <w:tcW w:w="2449" w:type="pct"/>
            <w:vAlign w:val="center"/>
          </w:tcPr>
          <w:p w14:paraId="5ABA761D">
            <w:pPr>
              <w:spacing w:line="360" w:lineRule="auto"/>
              <w:rPr>
                <w:rFonts w:ascii="宋体" w:hAnsi="宋体" w:eastAsia="宋体" w:cs="宋体"/>
                <w:b/>
                <w:kern w:val="2"/>
                <w:sz w:val="24"/>
                <w:szCs w:val="24"/>
                <w:highlight w:val="none"/>
              </w:rPr>
            </w:pPr>
          </w:p>
        </w:tc>
        <w:tc>
          <w:tcPr>
            <w:tcW w:w="1361" w:type="pct"/>
            <w:vAlign w:val="center"/>
          </w:tcPr>
          <w:p w14:paraId="0E2B6A9F">
            <w:pPr>
              <w:spacing w:line="360" w:lineRule="auto"/>
              <w:rPr>
                <w:rFonts w:ascii="宋体" w:hAnsi="宋体" w:eastAsia="宋体" w:cs="宋体"/>
                <w:b/>
                <w:kern w:val="2"/>
                <w:sz w:val="24"/>
                <w:szCs w:val="24"/>
                <w:highlight w:val="none"/>
              </w:rPr>
            </w:pPr>
          </w:p>
        </w:tc>
        <w:tc>
          <w:tcPr>
            <w:tcW w:w="627" w:type="pct"/>
            <w:vAlign w:val="center"/>
          </w:tcPr>
          <w:p w14:paraId="60EB9021">
            <w:pPr>
              <w:spacing w:line="360" w:lineRule="auto"/>
              <w:rPr>
                <w:rFonts w:ascii="宋体" w:hAnsi="宋体" w:eastAsia="宋体" w:cs="宋体"/>
                <w:b/>
                <w:kern w:val="2"/>
                <w:sz w:val="24"/>
                <w:szCs w:val="24"/>
                <w:highlight w:val="none"/>
              </w:rPr>
            </w:pPr>
          </w:p>
        </w:tc>
      </w:tr>
    </w:tbl>
    <w:p w14:paraId="251CC278">
      <w:pPr>
        <w:spacing w:line="360" w:lineRule="auto"/>
        <w:ind w:firstLine="480" w:firstLineChars="200"/>
        <w:rPr>
          <w:rFonts w:ascii="宋体" w:hAnsi="宋体" w:eastAsia="宋体" w:cs="宋体"/>
          <w:kern w:val="2"/>
          <w:sz w:val="24"/>
          <w:szCs w:val="24"/>
          <w:highlight w:val="none"/>
        </w:rPr>
      </w:pPr>
      <w:r>
        <w:rPr>
          <w:rFonts w:hint="eastAsia" w:ascii="宋体" w:hAnsi="宋体" w:eastAsia="宋体" w:cs="宋体"/>
          <w:kern w:val="2"/>
          <w:sz w:val="24"/>
          <w:szCs w:val="24"/>
          <w:highlight w:val="none"/>
        </w:rPr>
        <w:t>注：</w:t>
      </w:r>
    </w:p>
    <w:p w14:paraId="080F7400">
      <w:pPr>
        <w:spacing w:line="360" w:lineRule="auto"/>
        <w:ind w:firstLine="480" w:firstLineChars="200"/>
        <w:rPr>
          <w:rFonts w:ascii="宋体" w:hAnsi="宋体" w:eastAsia="宋体" w:cs="宋体"/>
          <w:kern w:val="2"/>
          <w:sz w:val="24"/>
          <w:szCs w:val="24"/>
          <w:highlight w:val="none"/>
        </w:rPr>
      </w:pPr>
      <w:r>
        <w:rPr>
          <w:rFonts w:hint="eastAsia" w:ascii="宋体" w:hAnsi="宋体" w:eastAsia="宋体" w:cs="宋体"/>
          <w:kern w:val="2"/>
          <w:sz w:val="24"/>
          <w:szCs w:val="24"/>
          <w:highlight w:val="none"/>
        </w:rPr>
        <w:t>1.表中所列业绩应为供应商满足本磋商文件要求的业绩；</w:t>
      </w:r>
    </w:p>
    <w:p w14:paraId="7D5CF1D7">
      <w:pPr>
        <w:spacing w:line="360" w:lineRule="auto"/>
        <w:ind w:firstLine="480" w:firstLineChars="200"/>
        <w:rPr>
          <w:rFonts w:ascii="宋体" w:hAnsi="宋体" w:eastAsia="宋体" w:cs="宋体"/>
          <w:kern w:val="2"/>
          <w:sz w:val="24"/>
          <w:szCs w:val="24"/>
          <w:highlight w:val="none"/>
        </w:rPr>
      </w:pPr>
      <w:r>
        <w:rPr>
          <w:rFonts w:hint="eastAsia" w:ascii="宋体" w:hAnsi="宋体" w:eastAsia="宋体" w:cs="宋体"/>
          <w:kern w:val="2"/>
          <w:sz w:val="24"/>
          <w:szCs w:val="24"/>
          <w:highlight w:val="none"/>
        </w:rPr>
        <w:t>2.成交供应商提供的以上业绩情况，如磋商文件《供应商须知前附表》有约定的，将按约定随成交结果公告同时公告。</w:t>
      </w:r>
    </w:p>
    <w:p w14:paraId="4E7D62AC">
      <w:pPr>
        <w:spacing w:line="240" w:lineRule="auto"/>
        <w:jc w:val="left"/>
        <w:outlineLvl w:val="9"/>
        <w:rPr>
          <w:rFonts w:hint="eastAsia"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br w:type="page"/>
      </w:r>
    </w:p>
    <w:p w14:paraId="79DCEE6F">
      <w:pPr>
        <w:spacing w:line="360" w:lineRule="auto"/>
        <w:jc w:val="center"/>
        <w:outlineLvl w:val="1"/>
        <w:rPr>
          <w:rFonts w:ascii="宋体" w:hAnsi="宋体" w:eastAsia="宋体" w:cs="Times New Roman"/>
          <w:b/>
          <w:kern w:val="0"/>
          <w:sz w:val="24"/>
          <w:szCs w:val="20"/>
          <w:highlight w:val="none"/>
        </w:rPr>
      </w:pPr>
      <w:bookmarkStart w:id="685" w:name="_Hlk11531103"/>
      <w:r>
        <w:rPr>
          <w:rFonts w:hint="eastAsia" w:ascii="宋体" w:hAnsi="宋体" w:eastAsia="宋体" w:cs="Times New Roman"/>
          <w:b/>
          <w:kern w:val="0"/>
          <w:sz w:val="24"/>
          <w:szCs w:val="20"/>
          <w:highlight w:val="none"/>
        </w:rPr>
        <w:t>十、主要成交标的承诺函</w:t>
      </w:r>
    </w:p>
    <w:p w14:paraId="17C8EBA1">
      <w:pPr>
        <w:spacing w:line="360" w:lineRule="auto"/>
        <w:ind w:firstLine="435"/>
        <w:rPr>
          <w:rFonts w:ascii="宋体" w:hAnsi="宋体" w:eastAsia="宋体" w:cs="@仿宋_GB2312"/>
          <w:kern w:val="2"/>
          <w:sz w:val="24"/>
          <w:szCs w:val="24"/>
          <w:highlight w:val="none"/>
        </w:rPr>
      </w:pPr>
      <w:r>
        <w:rPr>
          <w:rFonts w:hint="eastAsia" w:ascii="宋体" w:hAnsi="宋体" w:eastAsia="宋体" w:cs="@仿宋_GB2312"/>
          <w:kern w:val="2"/>
          <w:sz w:val="24"/>
          <w:szCs w:val="24"/>
          <w:highlight w:val="none"/>
        </w:rPr>
        <w:t>我单位同意成交结果公告中公示以下主要成交标的信息并承诺：响应文件中所提供的主要成交标的信息均真实有效。若被发现存在任何虚假、隐瞒情况，我单位承担由此产生的一切后果。</w:t>
      </w:r>
    </w:p>
    <w:tbl>
      <w:tblPr>
        <w:tblStyle w:val="26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57"/>
        <w:gridCol w:w="6465"/>
      </w:tblGrid>
      <w:tr w14:paraId="53224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7" w:type="pct"/>
          </w:tcPr>
          <w:p w14:paraId="4E447336">
            <w:pPr>
              <w:spacing w:line="360" w:lineRule="auto"/>
              <w:jc w:val="center"/>
              <w:rPr>
                <w:rFonts w:ascii="宋体" w:hAnsi="宋体" w:eastAsia="宋体" w:cs="@仿宋_GB2312"/>
                <w:b/>
                <w:kern w:val="2"/>
                <w:sz w:val="24"/>
                <w:szCs w:val="24"/>
                <w:highlight w:val="none"/>
              </w:rPr>
            </w:pPr>
            <w:r>
              <w:rPr>
                <w:rFonts w:hint="eastAsia" w:ascii="宋体" w:hAnsi="宋体" w:eastAsia="宋体" w:cs="@仿宋_GB2312"/>
                <w:b/>
                <w:kern w:val="2"/>
                <w:sz w:val="24"/>
                <w:szCs w:val="24"/>
                <w:highlight w:val="none"/>
              </w:rPr>
              <w:t>名称</w:t>
            </w:r>
          </w:p>
        </w:tc>
        <w:tc>
          <w:tcPr>
            <w:tcW w:w="3793" w:type="pct"/>
          </w:tcPr>
          <w:p w14:paraId="6D3896AE">
            <w:pPr>
              <w:spacing w:line="360" w:lineRule="auto"/>
              <w:jc w:val="center"/>
              <w:rPr>
                <w:rFonts w:hint="eastAsia" w:ascii="宋体" w:hAnsi="宋体" w:eastAsia="宋体" w:cs="@仿宋_GB2312"/>
                <w:kern w:val="2"/>
                <w:sz w:val="24"/>
                <w:szCs w:val="24"/>
                <w:highlight w:val="none"/>
                <w:u w:val="single"/>
                <w:lang w:eastAsia="zh-CN"/>
              </w:rPr>
            </w:pPr>
            <w:r>
              <w:rPr>
                <w:rFonts w:hint="eastAsia" w:cs="@仿宋_GB2312"/>
                <w:kern w:val="2"/>
                <w:sz w:val="24"/>
                <w:szCs w:val="24"/>
                <w:highlight w:val="none"/>
                <w:u w:val="none"/>
                <w:lang w:eastAsia="zh-CN"/>
              </w:rPr>
              <w:t>佛子岭、梅山、龙河口等大型水库安全消缺项目（第一包）</w:t>
            </w:r>
          </w:p>
        </w:tc>
      </w:tr>
      <w:tr w14:paraId="13547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7" w:type="pct"/>
          </w:tcPr>
          <w:p w14:paraId="6C87A097">
            <w:pPr>
              <w:spacing w:line="360" w:lineRule="auto"/>
              <w:jc w:val="center"/>
              <w:rPr>
                <w:rFonts w:ascii="宋体" w:hAnsi="宋体" w:eastAsia="宋体" w:cs="@仿宋_GB2312"/>
                <w:b/>
                <w:kern w:val="2"/>
                <w:sz w:val="24"/>
                <w:szCs w:val="24"/>
                <w:highlight w:val="none"/>
              </w:rPr>
            </w:pPr>
            <w:r>
              <w:rPr>
                <w:rFonts w:hint="eastAsia" w:ascii="宋体" w:hAnsi="宋体" w:eastAsia="宋体" w:cs="@仿宋_GB2312"/>
                <w:b/>
                <w:kern w:val="2"/>
                <w:sz w:val="24"/>
                <w:szCs w:val="24"/>
                <w:highlight w:val="none"/>
              </w:rPr>
              <w:t>施工范围</w:t>
            </w:r>
          </w:p>
        </w:tc>
        <w:tc>
          <w:tcPr>
            <w:tcW w:w="3793" w:type="pct"/>
          </w:tcPr>
          <w:p w14:paraId="57A153C5">
            <w:pPr>
              <w:spacing w:line="360" w:lineRule="auto"/>
              <w:jc w:val="center"/>
              <w:rPr>
                <w:rFonts w:ascii="宋体" w:hAnsi="宋体" w:eastAsia="宋体" w:cs="@仿宋_GB2312"/>
                <w:kern w:val="2"/>
                <w:sz w:val="24"/>
                <w:szCs w:val="24"/>
                <w:highlight w:val="none"/>
              </w:rPr>
            </w:pPr>
            <w:r>
              <w:rPr>
                <w:rFonts w:hint="eastAsia" w:cs="@仿宋_GB2312"/>
                <w:kern w:val="2"/>
                <w:sz w:val="24"/>
                <w:szCs w:val="24"/>
                <w:highlight w:val="none"/>
                <w:lang w:eastAsia="zh-CN"/>
              </w:rPr>
              <w:t>佛子岭、梅山、龙河口等大型水库安全消缺项目（第一包）</w:t>
            </w:r>
            <w:r>
              <w:rPr>
                <w:rFonts w:hint="eastAsia" w:cs="@仿宋_GB2312"/>
                <w:kern w:val="2"/>
                <w:sz w:val="24"/>
                <w:szCs w:val="24"/>
                <w:highlight w:val="none"/>
              </w:rPr>
              <w:t>，详见工程量清单</w:t>
            </w:r>
            <w:r>
              <w:rPr>
                <w:rFonts w:hint="eastAsia" w:ascii="宋体" w:hAnsi="宋体" w:eastAsia="宋体" w:cs="@仿宋_GB2312"/>
                <w:kern w:val="2"/>
                <w:sz w:val="24"/>
                <w:szCs w:val="24"/>
                <w:highlight w:val="none"/>
              </w:rPr>
              <w:t>。</w:t>
            </w:r>
          </w:p>
        </w:tc>
      </w:tr>
      <w:tr w14:paraId="10A64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7" w:type="pct"/>
          </w:tcPr>
          <w:p w14:paraId="148779EA">
            <w:pPr>
              <w:spacing w:line="360" w:lineRule="auto"/>
              <w:jc w:val="center"/>
              <w:rPr>
                <w:rFonts w:ascii="宋体" w:hAnsi="宋体" w:eastAsia="宋体" w:cs="@仿宋_GB2312"/>
                <w:b/>
                <w:kern w:val="2"/>
                <w:sz w:val="24"/>
                <w:szCs w:val="24"/>
                <w:highlight w:val="none"/>
              </w:rPr>
            </w:pPr>
            <w:r>
              <w:rPr>
                <w:rFonts w:hint="eastAsia" w:ascii="宋体" w:hAnsi="宋体" w:eastAsia="宋体" w:cs="@仿宋_GB2312"/>
                <w:b/>
                <w:kern w:val="2"/>
                <w:sz w:val="24"/>
                <w:szCs w:val="24"/>
                <w:highlight w:val="none"/>
              </w:rPr>
              <w:t>施工工期</w:t>
            </w:r>
          </w:p>
        </w:tc>
        <w:tc>
          <w:tcPr>
            <w:tcW w:w="3793" w:type="pct"/>
          </w:tcPr>
          <w:p w14:paraId="4528B6F0">
            <w:pPr>
              <w:spacing w:line="360" w:lineRule="auto"/>
              <w:jc w:val="center"/>
              <w:rPr>
                <w:rFonts w:ascii="宋体" w:hAnsi="宋体" w:eastAsia="宋体" w:cs="@仿宋_GB2312"/>
                <w:kern w:val="2"/>
                <w:sz w:val="24"/>
                <w:szCs w:val="24"/>
                <w:highlight w:val="none"/>
              </w:rPr>
            </w:pPr>
            <w:r>
              <w:rPr>
                <w:rFonts w:hint="eastAsia" w:ascii="宋体" w:hAnsi="宋体" w:eastAsia="宋体" w:cs="宋体"/>
                <w:bCs/>
                <w:color w:val="auto"/>
                <w:kern w:val="2"/>
                <w:sz w:val="24"/>
                <w:szCs w:val="24"/>
                <w:highlight w:val="none"/>
              </w:rPr>
              <w:t>接开工令后</w:t>
            </w:r>
            <w:r>
              <w:rPr>
                <w:rFonts w:hint="eastAsia" w:cs="宋体"/>
                <w:bCs/>
                <w:color w:val="auto"/>
                <w:kern w:val="2"/>
                <w:sz w:val="24"/>
                <w:szCs w:val="24"/>
                <w:highlight w:val="none"/>
                <w:u w:val="single"/>
                <w:lang w:val="en-US" w:eastAsia="zh-CN"/>
              </w:rPr>
              <w:t xml:space="preserve">     </w:t>
            </w:r>
            <w:r>
              <w:rPr>
                <w:rFonts w:hint="eastAsia" w:ascii="宋体" w:hAnsi="宋体" w:eastAsia="宋体" w:cs="宋体"/>
                <w:bCs/>
                <w:color w:val="auto"/>
                <w:kern w:val="2"/>
                <w:sz w:val="24"/>
                <w:szCs w:val="24"/>
                <w:highlight w:val="none"/>
              </w:rPr>
              <w:t>日历天完工</w:t>
            </w:r>
          </w:p>
        </w:tc>
      </w:tr>
      <w:tr w14:paraId="16EDF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7" w:type="pct"/>
          </w:tcPr>
          <w:p w14:paraId="09452B0E">
            <w:pPr>
              <w:spacing w:line="360" w:lineRule="auto"/>
              <w:jc w:val="center"/>
              <w:rPr>
                <w:rFonts w:ascii="宋体" w:hAnsi="宋体" w:eastAsia="宋体" w:cs="@仿宋_GB2312"/>
                <w:b/>
                <w:kern w:val="2"/>
                <w:sz w:val="24"/>
                <w:szCs w:val="24"/>
                <w:highlight w:val="none"/>
              </w:rPr>
            </w:pPr>
            <w:r>
              <w:rPr>
                <w:rFonts w:hint="eastAsia" w:ascii="宋体" w:hAnsi="宋体" w:eastAsia="宋体" w:cs="@仿宋_GB2312"/>
                <w:b/>
                <w:kern w:val="2"/>
                <w:sz w:val="24"/>
                <w:szCs w:val="24"/>
                <w:highlight w:val="none"/>
              </w:rPr>
              <w:t>项目经理</w:t>
            </w:r>
          </w:p>
        </w:tc>
        <w:tc>
          <w:tcPr>
            <w:tcW w:w="3793" w:type="pct"/>
          </w:tcPr>
          <w:p w14:paraId="466C3E62">
            <w:pPr>
              <w:spacing w:line="360" w:lineRule="auto"/>
              <w:jc w:val="center"/>
              <w:rPr>
                <w:rFonts w:ascii="宋体" w:hAnsi="宋体" w:eastAsia="宋体" w:cs="@仿宋_GB2312"/>
                <w:kern w:val="2"/>
                <w:sz w:val="24"/>
                <w:szCs w:val="24"/>
                <w:highlight w:val="none"/>
              </w:rPr>
            </w:pPr>
          </w:p>
        </w:tc>
      </w:tr>
      <w:tr w14:paraId="57DB1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7" w:type="pct"/>
          </w:tcPr>
          <w:p w14:paraId="7FD1BF78">
            <w:pPr>
              <w:spacing w:line="360" w:lineRule="auto"/>
              <w:jc w:val="center"/>
              <w:rPr>
                <w:rFonts w:ascii="宋体" w:hAnsi="宋体" w:eastAsia="宋体" w:cs="@仿宋_GB2312"/>
                <w:b/>
                <w:kern w:val="2"/>
                <w:sz w:val="24"/>
                <w:szCs w:val="24"/>
                <w:highlight w:val="none"/>
              </w:rPr>
            </w:pPr>
            <w:r>
              <w:rPr>
                <w:rFonts w:hint="eastAsia" w:ascii="宋体" w:hAnsi="宋体" w:eastAsia="宋体" w:cs="@仿宋_GB2312"/>
                <w:b/>
                <w:kern w:val="2"/>
                <w:sz w:val="24"/>
                <w:szCs w:val="24"/>
                <w:highlight w:val="none"/>
              </w:rPr>
              <w:t>执业证书信息</w:t>
            </w:r>
          </w:p>
        </w:tc>
        <w:tc>
          <w:tcPr>
            <w:tcW w:w="3793" w:type="pct"/>
          </w:tcPr>
          <w:p w14:paraId="6921FECF">
            <w:pPr>
              <w:spacing w:line="360" w:lineRule="auto"/>
              <w:jc w:val="center"/>
              <w:rPr>
                <w:rFonts w:ascii="宋体" w:hAnsi="宋体" w:eastAsia="宋体" w:cs="@仿宋_GB2312"/>
                <w:kern w:val="2"/>
                <w:sz w:val="24"/>
                <w:szCs w:val="24"/>
                <w:highlight w:val="none"/>
              </w:rPr>
            </w:pPr>
          </w:p>
        </w:tc>
      </w:tr>
    </w:tbl>
    <w:p w14:paraId="77487F94">
      <w:pPr>
        <w:spacing w:line="360" w:lineRule="auto"/>
        <w:ind w:firstLine="4245" w:firstLineChars="1762"/>
        <w:rPr>
          <w:rFonts w:ascii="宋体" w:hAnsi="宋体" w:eastAsia="宋体" w:cs="@仿宋_GB2312"/>
          <w:b/>
          <w:kern w:val="2"/>
          <w:sz w:val="24"/>
          <w:szCs w:val="20"/>
          <w:highlight w:val="none"/>
        </w:rPr>
      </w:pPr>
    </w:p>
    <w:p w14:paraId="03A09AC9">
      <w:pPr>
        <w:spacing w:line="360" w:lineRule="auto"/>
        <w:ind w:firstLine="4228" w:firstLineChars="1762"/>
        <w:rPr>
          <w:rFonts w:ascii="宋体" w:hAnsi="宋体" w:eastAsia="宋体" w:cs="@仿宋_GB2312"/>
          <w:kern w:val="2"/>
          <w:sz w:val="24"/>
          <w:szCs w:val="20"/>
          <w:highlight w:val="none"/>
          <w:u w:val="single"/>
        </w:rPr>
      </w:pPr>
      <w:r>
        <w:rPr>
          <w:rFonts w:hint="eastAsia" w:ascii="宋体" w:hAnsi="宋体" w:eastAsia="宋体" w:cs="@仿宋_GB2312"/>
          <w:kern w:val="2"/>
          <w:sz w:val="24"/>
          <w:szCs w:val="20"/>
          <w:highlight w:val="none"/>
        </w:rPr>
        <w:t>供应商电子签章：</w:t>
      </w:r>
      <w:r>
        <w:rPr>
          <w:rFonts w:hint="eastAsia" w:ascii="宋体" w:hAnsi="宋体" w:eastAsia="宋体" w:cs="@仿宋_GB2312"/>
          <w:kern w:val="2"/>
          <w:sz w:val="24"/>
          <w:szCs w:val="20"/>
          <w:highlight w:val="none"/>
          <w:u w:val="single"/>
        </w:rPr>
        <w:t xml:space="preserve">              </w:t>
      </w:r>
    </w:p>
    <w:p w14:paraId="6E1F719C">
      <w:pPr>
        <w:tabs>
          <w:tab w:val="left" w:pos="630"/>
        </w:tabs>
        <w:spacing w:line="360" w:lineRule="auto"/>
        <w:ind w:firstLine="4228" w:firstLineChars="1762"/>
        <w:rPr>
          <w:rFonts w:ascii="宋体" w:hAnsi="宋体" w:eastAsia="宋体" w:cs="@仿宋_GB2312"/>
          <w:kern w:val="2"/>
          <w:sz w:val="24"/>
          <w:szCs w:val="20"/>
          <w:highlight w:val="none"/>
          <w:u w:val="single"/>
        </w:rPr>
      </w:pPr>
      <w:r>
        <w:rPr>
          <w:rFonts w:hint="eastAsia" w:ascii="宋体" w:hAnsi="宋体" w:eastAsia="宋体" w:cs="@仿宋_GB2312"/>
          <w:kern w:val="2"/>
          <w:sz w:val="24"/>
          <w:szCs w:val="20"/>
          <w:highlight w:val="none"/>
        </w:rPr>
        <w:t xml:space="preserve">日        </w:t>
      </w:r>
      <w:r>
        <w:rPr>
          <w:rFonts w:ascii="宋体" w:hAnsi="宋体" w:eastAsia="宋体" w:cs="@仿宋_GB2312"/>
          <w:kern w:val="2"/>
          <w:sz w:val="24"/>
          <w:szCs w:val="20"/>
          <w:highlight w:val="none"/>
        </w:rPr>
        <w:t xml:space="preserve"> </w:t>
      </w:r>
      <w:r>
        <w:rPr>
          <w:rFonts w:hint="eastAsia" w:ascii="宋体" w:hAnsi="宋体" w:eastAsia="宋体" w:cs="@仿宋_GB2312"/>
          <w:kern w:val="2"/>
          <w:sz w:val="24"/>
          <w:szCs w:val="20"/>
          <w:highlight w:val="none"/>
        </w:rPr>
        <w:t xml:space="preserve"> 期：</w:t>
      </w:r>
      <w:r>
        <w:rPr>
          <w:rFonts w:hint="eastAsia" w:ascii="宋体" w:hAnsi="宋体" w:eastAsia="宋体" w:cs="@仿宋_GB2312"/>
          <w:kern w:val="2"/>
          <w:sz w:val="24"/>
          <w:szCs w:val="20"/>
          <w:highlight w:val="none"/>
          <w:u w:val="single"/>
        </w:rPr>
        <w:t xml:space="preserve">       </w:t>
      </w:r>
      <w:r>
        <w:rPr>
          <w:rFonts w:ascii="宋体" w:hAnsi="宋体" w:eastAsia="宋体" w:cs="@仿宋_GB2312"/>
          <w:kern w:val="2"/>
          <w:sz w:val="24"/>
          <w:szCs w:val="20"/>
          <w:highlight w:val="none"/>
          <w:u w:val="single"/>
        </w:rPr>
        <w:t xml:space="preserve">   </w:t>
      </w:r>
      <w:r>
        <w:rPr>
          <w:rFonts w:hint="eastAsia" w:ascii="宋体" w:hAnsi="宋体" w:eastAsia="宋体" w:cs="@仿宋_GB2312"/>
          <w:kern w:val="2"/>
          <w:sz w:val="24"/>
          <w:szCs w:val="20"/>
          <w:highlight w:val="none"/>
          <w:u w:val="single"/>
        </w:rPr>
        <w:t xml:space="preserve">    </w:t>
      </w:r>
    </w:p>
    <w:p w14:paraId="3AEC1C5B">
      <w:pPr>
        <w:adjustRightInd w:val="0"/>
        <w:snapToGrid w:val="0"/>
        <w:spacing w:line="360" w:lineRule="auto"/>
        <w:rPr>
          <w:rFonts w:ascii="宋体" w:hAnsi="宋体" w:eastAsia="宋体" w:cs="@仿宋_GB2312"/>
          <w:b/>
          <w:bCs/>
          <w:kern w:val="2"/>
          <w:sz w:val="24"/>
          <w:szCs w:val="24"/>
          <w:highlight w:val="none"/>
        </w:rPr>
      </w:pPr>
    </w:p>
    <w:p w14:paraId="72D7D58F">
      <w:pPr>
        <w:adjustRightInd w:val="0"/>
        <w:snapToGrid w:val="0"/>
        <w:spacing w:line="360" w:lineRule="auto"/>
        <w:rPr>
          <w:rFonts w:ascii="宋体" w:hAnsi="宋体" w:eastAsia="宋体" w:cs="@仿宋_GB2312"/>
          <w:b/>
          <w:bCs/>
          <w:kern w:val="2"/>
          <w:sz w:val="24"/>
          <w:szCs w:val="24"/>
          <w:highlight w:val="none"/>
        </w:rPr>
      </w:pPr>
      <w:r>
        <w:rPr>
          <w:rFonts w:hint="eastAsia" w:ascii="宋体" w:hAnsi="宋体" w:eastAsia="宋体" w:cs="@仿宋_GB2312"/>
          <w:b/>
          <w:bCs/>
          <w:kern w:val="2"/>
          <w:sz w:val="24"/>
          <w:szCs w:val="24"/>
          <w:highlight w:val="none"/>
        </w:rPr>
        <w:t>注：</w:t>
      </w:r>
    </w:p>
    <w:p w14:paraId="69624C97">
      <w:pPr>
        <w:spacing w:line="360" w:lineRule="auto"/>
        <w:ind w:firstLine="435"/>
        <w:rPr>
          <w:rFonts w:ascii="宋体" w:hAnsi="宋体" w:eastAsia="宋体" w:cs="@仿宋_GB2312"/>
          <w:bCs/>
          <w:kern w:val="2"/>
          <w:sz w:val="24"/>
          <w:szCs w:val="24"/>
          <w:highlight w:val="none"/>
        </w:rPr>
      </w:pPr>
      <w:r>
        <w:rPr>
          <w:rFonts w:hint="eastAsia" w:ascii="宋体" w:hAnsi="宋体" w:eastAsia="宋体" w:cs="@仿宋_GB2312"/>
          <w:bCs/>
          <w:kern w:val="2"/>
          <w:sz w:val="24"/>
          <w:szCs w:val="24"/>
          <w:highlight w:val="none"/>
        </w:rPr>
        <w:t>1.</w:t>
      </w:r>
      <w:r>
        <w:rPr>
          <w:rFonts w:hint="eastAsia" w:ascii="宋体" w:hAnsi="宋体" w:eastAsia="宋体" w:cs="@仿宋_GB2312"/>
          <w:kern w:val="2"/>
          <w:sz w:val="24"/>
          <w:szCs w:val="24"/>
          <w:highlight w:val="none"/>
        </w:rPr>
        <w:t>表中所列内容为满足本项目要求的</w:t>
      </w:r>
      <w:r>
        <w:rPr>
          <w:rFonts w:hint="eastAsia" w:ascii="宋体" w:hAnsi="宋体" w:eastAsia="宋体" w:cs="@仿宋_GB2312"/>
          <w:bCs/>
          <w:kern w:val="2"/>
          <w:sz w:val="24"/>
          <w:szCs w:val="24"/>
          <w:highlight w:val="none"/>
        </w:rPr>
        <w:t>主要成交标的信息；</w:t>
      </w:r>
    </w:p>
    <w:p w14:paraId="656D94BD">
      <w:pPr>
        <w:spacing w:line="360" w:lineRule="auto"/>
        <w:ind w:firstLine="435"/>
        <w:rPr>
          <w:rFonts w:ascii="宋体" w:hAnsi="宋体" w:eastAsia="宋体" w:cs="@仿宋_GB2312"/>
          <w:kern w:val="2"/>
          <w:sz w:val="24"/>
          <w:szCs w:val="24"/>
          <w:highlight w:val="none"/>
        </w:rPr>
      </w:pPr>
      <w:r>
        <w:rPr>
          <w:rFonts w:hint="eastAsia" w:ascii="宋体" w:hAnsi="宋体" w:eastAsia="宋体" w:cs="@仿宋_GB2312"/>
          <w:bCs/>
          <w:kern w:val="2"/>
          <w:sz w:val="24"/>
          <w:szCs w:val="24"/>
          <w:highlight w:val="none"/>
        </w:rPr>
        <w:t>2.</w:t>
      </w:r>
      <w:r>
        <w:rPr>
          <w:rFonts w:hint="eastAsia" w:ascii="宋体" w:hAnsi="宋体" w:eastAsia="宋体" w:cs="@仿宋_GB2312"/>
          <w:kern w:val="2"/>
          <w:sz w:val="24"/>
          <w:szCs w:val="24"/>
          <w:highlight w:val="none"/>
        </w:rPr>
        <w:t>成交供应商提供的以上承诺情况（含工程名称、施工范围、施工工期、项目经理、执业证书信息），</w:t>
      </w:r>
      <w:r>
        <w:rPr>
          <w:rFonts w:hint="eastAsia" w:ascii="宋体" w:hAnsi="宋体" w:eastAsia="宋体" w:cs="宋体"/>
          <w:kern w:val="2"/>
          <w:sz w:val="24"/>
          <w:szCs w:val="24"/>
          <w:highlight w:val="none"/>
        </w:rPr>
        <w:t>如磋商文件《供应商须知前附表》有约定的，将按约定随成交结果公告同时公告。</w:t>
      </w:r>
    </w:p>
    <w:bookmarkEnd w:id="685"/>
    <w:p w14:paraId="6B86121C">
      <w:pPr>
        <w:spacing w:line="240" w:lineRule="auto"/>
        <w:jc w:val="left"/>
        <w:outlineLvl w:val="9"/>
        <w:rPr>
          <w:rFonts w:hint="eastAsia"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br w:type="page"/>
      </w:r>
    </w:p>
    <w:bookmarkEnd w:id="683"/>
    <w:bookmarkEnd w:id="684"/>
    <w:p w14:paraId="1CB95E21">
      <w:pPr>
        <w:spacing w:line="360" w:lineRule="auto"/>
        <w:jc w:val="center"/>
        <w:outlineLvl w:val="1"/>
        <w:rPr>
          <w:rFonts w:asciiTheme="minorEastAsia" w:hAnsiTheme="minorEastAsia" w:eastAsiaTheme="minorEastAsia"/>
          <w:b/>
          <w:color w:val="auto"/>
          <w:sz w:val="24"/>
          <w:highlight w:val="none"/>
        </w:rPr>
      </w:pPr>
      <w:bookmarkStart w:id="686" w:name="_Toc31589"/>
      <w:bookmarkStart w:id="687" w:name="_Toc28359"/>
      <w:r>
        <w:rPr>
          <w:rFonts w:hint="eastAsia" w:asciiTheme="minorEastAsia" w:hAnsiTheme="minorEastAsia" w:eastAsiaTheme="minorEastAsia"/>
          <w:b/>
          <w:color w:val="auto"/>
          <w:sz w:val="24"/>
          <w:highlight w:val="none"/>
        </w:rPr>
        <w:t>十</w:t>
      </w:r>
      <w:r>
        <w:rPr>
          <w:rFonts w:hint="eastAsia" w:asciiTheme="minorEastAsia" w:hAnsiTheme="minorEastAsia" w:eastAsiaTheme="minorEastAsia"/>
          <w:b/>
          <w:color w:val="auto"/>
          <w:sz w:val="24"/>
          <w:highlight w:val="none"/>
          <w:lang w:val="en-US" w:eastAsia="zh-CN"/>
        </w:rPr>
        <w:t>一</w:t>
      </w:r>
      <w:r>
        <w:rPr>
          <w:rFonts w:hint="eastAsia" w:asciiTheme="minorEastAsia" w:hAnsiTheme="minorEastAsia" w:eastAsiaTheme="minorEastAsia"/>
          <w:b/>
          <w:color w:val="auto"/>
          <w:sz w:val="24"/>
          <w:highlight w:val="none"/>
        </w:rPr>
        <w:t>、中小企业声明函</w:t>
      </w:r>
      <w:bookmarkEnd w:id="686"/>
      <w:bookmarkEnd w:id="687"/>
    </w:p>
    <w:p w14:paraId="24287ED5">
      <w:pPr>
        <w:spacing w:line="360" w:lineRule="auto"/>
        <w:ind w:firstLine="435"/>
        <w:rPr>
          <w:rFonts w:cs="@仿宋_GB2312"/>
          <w:color w:val="auto"/>
          <w:kern w:val="2"/>
          <w:sz w:val="24"/>
          <w:szCs w:val="24"/>
          <w:highlight w:val="none"/>
          <w:lang w:val="zh-CN"/>
        </w:rPr>
      </w:pPr>
      <w:r>
        <w:rPr>
          <w:rFonts w:hint="eastAsia" w:cs="@仿宋_GB2312"/>
          <w:color w:val="auto"/>
          <w:kern w:val="2"/>
          <w:sz w:val="24"/>
          <w:szCs w:val="24"/>
          <w:highlight w:val="none"/>
          <w:lang w:val="zh-CN"/>
        </w:rPr>
        <w:t>本公司（联合体）郑重声明，根据《政府采购促进中小企业发展管理办法》（财库﹝2020﹞46号）的规定，本公司（联合体）参加</w:t>
      </w:r>
      <w:r>
        <w:rPr>
          <w:rFonts w:hint="eastAsia" w:cs="@仿宋_GB2312"/>
          <w:color w:val="auto"/>
          <w:kern w:val="2"/>
          <w:sz w:val="24"/>
          <w:szCs w:val="24"/>
          <w:highlight w:val="none"/>
          <w:u w:val="single"/>
          <w:lang w:val="en-US" w:eastAsia="zh-CN"/>
        </w:rPr>
        <w:t xml:space="preserve"> </w:t>
      </w:r>
      <w:r>
        <w:rPr>
          <w:rFonts w:hint="eastAsia" w:cs="@仿宋_GB2312"/>
          <w:color w:val="auto"/>
          <w:kern w:val="2"/>
          <w:sz w:val="24"/>
          <w:szCs w:val="24"/>
          <w:highlight w:val="none"/>
          <w:u w:val="single"/>
          <w:lang w:val="zh-CN"/>
        </w:rPr>
        <w:t>安徽省佛子岭水库管理处（单位</w:t>
      </w:r>
      <w:r>
        <w:rPr>
          <w:rFonts w:hint="eastAsia" w:cs="@仿宋_GB2312"/>
          <w:color w:val="auto"/>
          <w:kern w:val="2"/>
          <w:sz w:val="24"/>
          <w:szCs w:val="24"/>
          <w:highlight w:val="none"/>
          <w:u w:val="single"/>
          <w:lang w:val="en-US" w:eastAsia="zh-CN"/>
        </w:rPr>
        <w:t>名称</w:t>
      </w:r>
      <w:r>
        <w:rPr>
          <w:rFonts w:hint="eastAsia" w:cs="@仿宋_GB2312"/>
          <w:color w:val="auto"/>
          <w:kern w:val="2"/>
          <w:sz w:val="24"/>
          <w:szCs w:val="24"/>
          <w:highlight w:val="none"/>
          <w:u w:val="single"/>
          <w:lang w:val="zh-CN"/>
        </w:rPr>
        <w:t>）</w:t>
      </w:r>
      <w:r>
        <w:rPr>
          <w:rFonts w:hint="eastAsia" w:cs="@仿宋_GB2312"/>
          <w:color w:val="auto"/>
          <w:kern w:val="2"/>
          <w:sz w:val="24"/>
          <w:szCs w:val="24"/>
          <w:highlight w:val="none"/>
          <w:lang w:val="zh-CN"/>
        </w:rPr>
        <w:t>的</w:t>
      </w:r>
      <w:r>
        <w:rPr>
          <w:rFonts w:hint="eastAsia" w:cs="@仿宋_GB2312"/>
          <w:color w:val="auto"/>
          <w:kern w:val="2"/>
          <w:sz w:val="24"/>
          <w:szCs w:val="24"/>
          <w:highlight w:val="none"/>
          <w:u w:val="single"/>
          <w:lang w:val="en-US" w:eastAsia="zh-CN"/>
        </w:rPr>
        <w:t xml:space="preserve"> </w:t>
      </w:r>
      <w:r>
        <w:rPr>
          <w:rFonts w:hint="eastAsia" w:cs="@仿宋_GB2312"/>
          <w:color w:val="auto"/>
          <w:kern w:val="2"/>
          <w:sz w:val="24"/>
          <w:szCs w:val="24"/>
          <w:highlight w:val="none"/>
          <w:u w:val="single"/>
          <w:lang w:val="zh-CN"/>
        </w:rPr>
        <w:t>佛子岭、梅山、龙河口等大型水库安全消缺项目（第一包）（项目</w:t>
      </w:r>
      <w:r>
        <w:rPr>
          <w:rFonts w:hint="eastAsia" w:cs="@仿宋_GB2312"/>
          <w:color w:val="auto"/>
          <w:kern w:val="2"/>
          <w:sz w:val="24"/>
          <w:szCs w:val="24"/>
          <w:highlight w:val="none"/>
          <w:u w:val="single"/>
          <w:lang w:val="en-US" w:eastAsia="zh-CN"/>
        </w:rPr>
        <w:t>名称</w:t>
      </w:r>
      <w:r>
        <w:rPr>
          <w:rFonts w:hint="eastAsia" w:cs="@仿宋_GB2312"/>
          <w:color w:val="auto"/>
          <w:kern w:val="2"/>
          <w:sz w:val="24"/>
          <w:szCs w:val="24"/>
          <w:highlight w:val="none"/>
          <w:u w:val="single"/>
          <w:lang w:val="zh-CN"/>
        </w:rPr>
        <w:t>）</w:t>
      </w:r>
      <w:r>
        <w:rPr>
          <w:rFonts w:hint="eastAsia" w:cs="@仿宋_GB2312"/>
          <w:color w:val="auto"/>
          <w:kern w:val="2"/>
          <w:sz w:val="24"/>
          <w:szCs w:val="24"/>
          <w:highlight w:val="none"/>
          <w:lang w:val="zh-CN"/>
        </w:rPr>
        <w:t xml:space="preserve">采购活动，工程的施工单位全部为符合政策要求的中小企业。相关企业（含联合体中的中小企业、签订分包意向协议的中小企业）的具体情况如下： </w:t>
      </w:r>
    </w:p>
    <w:p w14:paraId="68446F7E">
      <w:pPr>
        <w:spacing w:line="360" w:lineRule="auto"/>
        <w:ind w:firstLine="435"/>
        <w:rPr>
          <w:rFonts w:cs="@仿宋_GB2312"/>
          <w:color w:val="auto"/>
          <w:kern w:val="2"/>
          <w:sz w:val="24"/>
          <w:szCs w:val="24"/>
          <w:highlight w:val="none"/>
          <w:lang w:val="zh-CN"/>
        </w:rPr>
      </w:pPr>
      <w:r>
        <w:rPr>
          <w:rFonts w:hint="eastAsia" w:cs="@仿宋_GB2312"/>
          <w:color w:val="auto"/>
          <w:kern w:val="2"/>
          <w:sz w:val="24"/>
          <w:szCs w:val="24"/>
          <w:highlight w:val="none"/>
          <w:lang w:val="zh-CN"/>
        </w:rPr>
        <w:t>1.</w:t>
      </w:r>
      <w:r>
        <w:rPr>
          <w:rFonts w:hint="eastAsia" w:cs="@仿宋_GB2312"/>
          <w:color w:val="auto"/>
          <w:kern w:val="2"/>
          <w:sz w:val="24"/>
          <w:szCs w:val="24"/>
          <w:highlight w:val="none"/>
          <w:u w:val="single"/>
          <w:lang w:val="zh-CN"/>
        </w:rPr>
        <w:t xml:space="preserve"> 佛子岭、梅山、龙河口等大型水库安全消缺项目（第一包）（标的名称） </w:t>
      </w:r>
      <w:r>
        <w:rPr>
          <w:rFonts w:hint="eastAsia" w:cs="@仿宋_GB2312"/>
          <w:color w:val="auto"/>
          <w:kern w:val="2"/>
          <w:sz w:val="24"/>
          <w:szCs w:val="24"/>
          <w:highlight w:val="none"/>
          <w:lang w:val="zh-CN"/>
        </w:rPr>
        <w:t>，属于</w:t>
      </w:r>
      <w:r>
        <w:rPr>
          <w:rFonts w:hint="eastAsia" w:cs="@仿宋_GB2312"/>
          <w:color w:val="auto"/>
          <w:kern w:val="2"/>
          <w:sz w:val="24"/>
          <w:szCs w:val="24"/>
          <w:highlight w:val="none"/>
          <w:u w:val="single"/>
          <w:lang w:val="en-US" w:eastAsia="zh-CN"/>
        </w:rPr>
        <w:t xml:space="preserve"> 建筑业</w:t>
      </w:r>
      <w:r>
        <w:rPr>
          <w:rFonts w:hint="eastAsia" w:cs="@仿宋_GB2312"/>
          <w:color w:val="auto"/>
          <w:kern w:val="2"/>
          <w:sz w:val="24"/>
          <w:szCs w:val="24"/>
          <w:highlight w:val="none"/>
          <w:u w:val="single"/>
          <w:lang w:val="zh-CN"/>
        </w:rPr>
        <w:t>（采购文件中明确的所属行业）</w:t>
      </w:r>
      <w:r>
        <w:rPr>
          <w:rFonts w:hint="eastAsia" w:cs="@仿宋_GB2312"/>
          <w:color w:val="auto"/>
          <w:kern w:val="2"/>
          <w:sz w:val="24"/>
          <w:szCs w:val="24"/>
          <w:highlight w:val="none"/>
          <w:u w:val="single"/>
          <w:lang w:val="en-US" w:eastAsia="zh-CN"/>
        </w:rPr>
        <w:t xml:space="preserve"> </w:t>
      </w:r>
      <w:r>
        <w:rPr>
          <w:rFonts w:hint="eastAsia" w:cs="@仿宋_GB2312"/>
          <w:color w:val="auto"/>
          <w:kern w:val="2"/>
          <w:sz w:val="24"/>
          <w:szCs w:val="24"/>
          <w:highlight w:val="none"/>
          <w:lang w:val="zh-CN"/>
        </w:rPr>
        <w:t>行业；承建企业为</w:t>
      </w:r>
      <w:r>
        <w:rPr>
          <w:rFonts w:hint="eastAsia" w:cs="@仿宋_GB2312"/>
          <w:color w:val="auto"/>
          <w:kern w:val="2"/>
          <w:sz w:val="24"/>
          <w:szCs w:val="24"/>
          <w:highlight w:val="none"/>
          <w:u w:val="single"/>
          <w:lang w:val="zh-CN"/>
        </w:rPr>
        <w:t>（企业名称）</w:t>
      </w:r>
      <w:r>
        <w:rPr>
          <w:rFonts w:hint="eastAsia" w:cs="@仿宋_GB2312"/>
          <w:color w:val="auto"/>
          <w:kern w:val="2"/>
          <w:sz w:val="24"/>
          <w:szCs w:val="24"/>
          <w:highlight w:val="none"/>
          <w:lang w:val="zh-CN"/>
        </w:rPr>
        <w:t>，从业人员</w:t>
      </w:r>
      <w:r>
        <w:rPr>
          <w:rFonts w:hint="eastAsia" w:cs="@仿宋_GB2312"/>
          <w:color w:val="auto"/>
          <w:kern w:val="2"/>
          <w:sz w:val="24"/>
          <w:szCs w:val="24"/>
          <w:highlight w:val="none"/>
          <w:u w:val="single"/>
          <w:lang w:val="zh-CN"/>
        </w:rPr>
        <w:t xml:space="preserve">     </w:t>
      </w:r>
      <w:r>
        <w:rPr>
          <w:rFonts w:hint="eastAsia" w:cs="@仿宋_GB2312"/>
          <w:color w:val="auto"/>
          <w:kern w:val="2"/>
          <w:sz w:val="24"/>
          <w:szCs w:val="24"/>
          <w:highlight w:val="none"/>
          <w:lang w:val="zh-CN"/>
        </w:rPr>
        <w:t>人，营业收入为</w:t>
      </w:r>
      <w:r>
        <w:rPr>
          <w:rFonts w:hint="eastAsia" w:cs="@仿宋_GB2312"/>
          <w:color w:val="auto"/>
          <w:kern w:val="2"/>
          <w:sz w:val="24"/>
          <w:szCs w:val="24"/>
          <w:highlight w:val="none"/>
          <w:u w:val="single"/>
          <w:lang w:val="zh-CN"/>
        </w:rPr>
        <w:t xml:space="preserve">     </w:t>
      </w:r>
      <w:r>
        <w:rPr>
          <w:rFonts w:hint="eastAsia" w:cs="@仿宋_GB2312"/>
          <w:color w:val="auto"/>
          <w:kern w:val="2"/>
          <w:sz w:val="24"/>
          <w:szCs w:val="24"/>
          <w:highlight w:val="none"/>
          <w:lang w:val="zh-CN"/>
        </w:rPr>
        <w:t>万元，资产总额为</w:t>
      </w:r>
      <w:r>
        <w:rPr>
          <w:rFonts w:hint="eastAsia" w:cs="@仿宋_GB2312"/>
          <w:color w:val="auto"/>
          <w:kern w:val="2"/>
          <w:sz w:val="24"/>
          <w:szCs w:val="24"/>
          <w:highlight w:val="none"/>
          <w:u w:val="single"/>
          <w:lang w:val="zh-CN"/>
        </w:rPr>
        <w:t xml:space="preserve">     </w:t>
      </w:r>
      <w:r>
        <w:rPr>
          <w:rFonts w:hint="eastAsia" w:cs="@仿宋_GB2312"/>
          <w:color w:val="auto"/>
          <w:kern w:val="2"/>
          <w:sz w:val="24"/>
          <w:szCs w:val="24"/>
          <w:highlight w:val="none"/>
          <w:lang w:val="zh-CN"/>
        </w:rPr>
        <w:t>万元，属于</w:t>
      </w:r>
      <w:r>
        <w:rPr>
          <w:rFonts w:hint="eastAsia" w:cs="@仿宋_GB2312"/>
          <w:color w:val="auto"/>
          <w:kern w:val="2"/>
          <w:sz w:val="24"/>
          <w:szCs w:val="24"/>
          <w:highlight w:val="none"/>
          <w:u w:val="single"/>
          <w:lang w:val="zh-CN"/>
        </w:rPr>
        <w:t>（中型企业、小型企业、微型企业）</w:t>
      </w:r>
      <w:r>
        <w:rPr>
          <w:rFonts w:hint="eastAsia" w:cs="@仿宋_GB2312"/>
          <w:color w:val="auto"/>
          <w:kern w:val="2"/>
          <w:sz w:val="24"/>
          <w:szCs w:val="24"/>
          <w:highlight w:val="none"/>
          <w:lang w:val="zh-CN"/>
        </w:rPr>
        <w:t xml:space="preserve">； </w:t>
      </w:r>
    </w:p>
    <w:p w14:paraId="30A6B0E4">
      <w:pPr>
        <w:spacing w:line="360" w:lineRule="auto"/>
        <w:ind w:firstLine="435"/>
        <w:rPr>
          <w:rFonts w:cs="@仿宋_GB2312"/>
          <w:color w:val="auto"/>
          <w:kern w:val="2"/>
          <w:sz w:val="24"/>
          <w:szCs w:val="24"/>
          <w:highlight w:val="none"/>
          <w:lang w:val="zh-CN"/>
        </w:rPr>
      </w:pPr>
      <w:r>
        <w:rPr>
          <w:rFonts w:hint="eastAsia" w:cs="@仿宋_GB2312"/>
          <w:color w:val="auto"/>
          <w:kern w:val="2"/>
          <w:sz w:val="24"/>
          <w:szCs w:val="24"/>
          <w:highlight w:val="none"/>
          <w:lang w:val="zh-CN"/>
        </w:rPr>
        <w:t>2.</w:t>
      </w:r>
      <w:r>
        <w:rPr>
          <w:rFonts w:hint="eastAsia" w:cs="@仿宋_GB2312"/>
          <w:color w:val="auto"/>
          <w:kern w:val="2"/>
          <w:sz w:val="24"/>
          <w:szCs w:val="24"/>
          <w:highlight w:val="none"/>
          <w:u w:val="single"/>
          <w:lang w:val="zh-CN"/>
        </w:rPr>
        <w:t xml:space="preserve"> 佛子岭、梅山、龙河口等大型水库安全消缺项目（第一包）（标的名称） </w:t>
      </w:r>
      <w:r>
        <w:rPr>
          <w:rFonts w:hint="eastAsia" w:cs="@仿宋_GB2312"/>
          <w:color w:val="auto"/>
          <w:kern w:val="2"/>
          <w:sz w:val="24"/>
          <w:szCs w:val="24"/>
          <w:highlight w:val="none"/>
          <w:lang w:val="zh-CN"/>
        </w:rPr>
        <w:t>，属于</w:t>
      </w:r>
      <w:r>
        <w:rPr>
          <w:rFonts w:hint="eastAsia" w:cs="@仿宋_GB2312"/>
          <w:color w:val="auto"/>
          <w:kern w:val="2"/>
          <w:sz w:val="24"/>
          <w:szCs w:val="24"/>
          <w:highlight w:val="none"/>
          <w:u w:val="single"/>
          <w:lang w:val="en-US" w:eastAsia="zh-CN"/>
        </w:rPr>
        <w:t xml:space="preserve"> 建筑业</w:t>
      </w:r>
      <w:r>
        <w:rPr>
          <w:rFonts w:hint="eastAsia" w:cs="@仿宋_GB2312"/>
          <w:color w:val="auto"/>
          <w:kern w:val="2"/>
          <w:sz w:val="24"/>
          <w:szCs w:val="24"/>
          <w:highlight w:val="none"/>
          <w:u w:val="single"/>
          <w:lang w:val="zh-CN"/>
        </w:rPr>
        <w:t>（采购文件中明确的所属行业）</w:t>
      </w:r>
      <w:r>
        <w:rPr>
          <w:rFonts w:hint="eastAsia" w:cs="@仿宋_GB2312"/>
          <w:color w:val="auto"/>
          <w:kern w:val="2"/>
          <w:sz w:val="24"/>
          <w:szCs w:val="24"/>
          <w:highlight w:val="none"/>
          <w:u w:val="single"/>
          <w:lang w:val="en-US" w:eastAsia="zh-CN"/>
        </w:rPr>
        <w:t xml:space="preserve"> </w:t>
      </w:r>
      <w:r>
        <w:rPr>
          <w:rFonts w:hint="eastAsia" w:cs="@仿宋_GB2312"/>
          <w:color w:val="auto"/>
          <w:kern w:val="2"/>
          <w:sz w:val="24"/>
          <w:szCs w:val="24"/>
          <w:highlight w:val="none"/>
          <w:lang w:val="zh-CN"/>
        </w:rPr>
        <w:t>行业；承建企业为</w:t>
      </w:r>
      <w:r>
        <w:rPr>
          <w:rFonts w:hint="eastAsia" w:cs="@仿宋_GB2312"/>
          <w:color w:val="auto"/>
          <w:kern w:val="2"/>
          <w:sz w:val="24"/>
          <w:szCs w:val="24"/>
          <w:highlight w:val="none"/>
          <w:u w:val="single"/>
          <w:lang w:val="zh-CN"/>
        </w:rPr>
        <w:t>（企业名称）</w:t>
      </w:r>
      <w:r>
        <w:rPr>
          <w:rFonts w:hint="eastAsia" w:cs="@仿宋_GB2312"/>
          <w:color w:val="auto"/>
          <w:kern w:val="2"/>
          <w:sz w:val="24"/>
          <w:szCs w:val="24"/>
          <w:highlight w:val="none"/>
          <w:lang w:val="zh-CN"/>
        </w:rPr>
        <w:t>，从业人员</w:t>
      </w:r>
      <w:r>
        <w:rPr>
          <w:rFonts w:hint="eastAsia" w:cs="@仿宋_GB2312"/>
          <w:color w:val="auto"/>
          <w:kern w:val="2"/>
          <w:sz w:val="24"/>
          <w:szCs w:val="24"/>
          <w:highlight w:val="none"/>
          <w:u w:val="single"/>
          <w:lang w:val="zh-CN"/>
        </w:rPr>
        <w:t xml:space="preserve">     </w:t>
      </w:r>
      <w:r>
        <w:rPr>
          <w:rFonts w:hint="eastAsia" w:cs="@仿宋_GB2312"/>
          <w:color w:val="auto"/>
          <w:kern w:val="2"/>
          <w:sz w:val="24"/>
          <w:szCs w:val="24"/>
          <w:highlight w:val="none"/>
          <w:lang w:val="zh-CN"/>
        </w:rPr>
        <w:t>人，营业收入为</w:t>
      </w:r>
      <w:r>
        <w:rPr>
          <w:rFonts w:hint="eastAsia" w:cs="@仿宋_GB2312"/>
          <w:color w:val="auto"/>
          <w:kern w:val="2"/>
          <w:sz w:val="24"/>
          <w:szCs w:val="24"/>
          <w:highlight w:val="none"/>
          <w:u w:val="single"/>
          <w:lang w:val="zh-CN"/>
        </w:rPr>
        <w:t xml:space="preserve">     </w:t>
      </w:r>
      <w:r>
        <w:rPr>
          <w:rFonts w:hint="eastAsia" w:cs="@仿宋_GB2312"/>
          <w:color w:val="auto"/>
          <w:kern w:val="2"/>
          <w:sz w:val="24"/>
          <w:szCs w:val="24"/>
          <w:highlight w:val="none"/>
          <w:lang w:val="zh-CN"/>
        </w:rPr>
        <w:t>万元，资产总额为</w:t>
      </w:r>
      <w:r>
        <w:rPr>
          <w:rFonts w:hint="eastAsia" w:cs="@仿宋_GB2312"/>
          <w:color w:val="auto"/>
          <w:kern w:val="2"/>
          <w:sz w:val="24"/>
          <w:szCs w:val="24"/>
          <w:highlight w:val="none"/>
          <w:u w:val="single"/>
          <w:lang w:val="zh-CN"/>
        </w:rPr>
        <w:t xml:space="preserve">     </w:t>
      </w:r>
      <w:r>
        <w:rPr>
          <w:rFonts w:hint="eastAsia" w:cs="@仿宋_GB2312"/>
          <w:color w:val="auto"/>
          <w:kern w:val="2"/>
          <w:sz w:val="24"/>
          <w:szCs w:val="24"/>
          <w:highlight w:val="none"/>
          <w:lang w:val="zh-CN"/>
        </w:rPr>
        <w:t>万元，属于</w:t>
      </w:r>
      <w:r>
        <w:rPr>
          <w:rFonts w:hint="eastAsia" w:cs="@仿宋_GB2312"/>
          <w:color w:val="auto"/>
          <w:kern w:val="2"/>
          <w:sz w:val="24"/>
          <w:szCs w:val="24"/>
          <w:highlight w:val="none"/>
          <w:u w:val="single"/>
          <w:lang w:val="zh-CN"/>
        </w:rPr>
        <w:t>（中型企业、小型企业、微型企业）</w:t>
      </w:r>
      <w:r>
        <w:rPr>
          <w:rFonts w:hint="eastAsia" w:cs="@仿宋_GB2312"/>
          <w:color w:val="auto"/>
          <w:kern w:val="2"/>
          <w:sz w:val="24"/>
          <w:szCs w:val="24"/>
          <w:highlight w:val="none"/>
          <w:lang w:val="zh-CN"/>
        </w:rPr>
        <w:t xml:space="preserve">； </w:t>
      </w:r>
    </w:p>
    <w:p w14:paraId="7254D913">
      <w:pPr>
        <w:spacing w:line="360" w:lineRule="auto"/>
        <w:ind w:firstLine="435"/>
        <w:rPr>
          <w:rFonts w:cs="@仿宋_GB2312"/>
          <w:color w:val="auto"/>
          <w:kern w:val="2"/>
          <w:sz w:val="24"/>
          <w:szCs w:val="24"/>
          <w:highlight w:val="none"/>
          <w:lang w:val="zh-CN"/>
        </w:rPr>
      </w:pPr>
      <w:r>
        <w:rPr>
          <w:rFonts w:hint="eastAsia" w:cs="@仿宋_GB2312"/>
          <w:color w:val="auto"/>
          <w:kern w:val="2"/>
          <w:sz w:val="24"/>
          <w:szCs w:val="24"/>
          <w:highlight w:val="none"/>
          <w:lang w:val="zh-CN"/>
        </w:rPr>
        <w:t>……</w:t>
      </w:r>
    </w:p>
    <w:p w14:paraId="17FBC03A">
      <w:pPr>
        <w:spacing w:line="360" w:lineRule="auto"/>
        <w:ind w:firstLine="435"/>
        <w:rPr>
          <w:rFonts w:cs="@仿宋_GB2312"/>
          <w:color w:val="auto"/>
          <w:kern w:val="2"/>
          <w:sz w:val="24"/>
          <w:szCs w:val="24"/>
          <w:highlight w:val="none"/>
          <w:lang w:val="zh-CN"/>
        </w:rPr>
      </w:pPr>
      <w:r>
        <w:rPr>
          <w:rFonts w:hint="eastAsia" w:cs="@仿宋_GB2312"/>
          <w:color w:val="auto"/>
          <w:kern w:val="2"/>
          <w:sz w:val="24"/>
          <w:szCs w:val="24"/>
          <w:highlight w:val="none"/>
          <w:lang w:val="zh-CN"/>
        </w:rPr>
        <w:t>以上企业，不属于大企业的分支机构，不存在控股股东为大企业的情形，也不存在与大企业的负责人为同一人的情形。</w:t>
      </w:r>
    </w:p>
    <w:p w14:paraId="65E3F178">
      <w:pPr>
        <w:spacing w:line="360" w:lineRule="auto"/>
        <w:ind w:firstLine="435"/>
        <w:rPr>
          <w:rFonts w:cs="@仿宋_GB2312"/>
          <w:color w:val="auto"/>
          <w:kern w:val="2"/>
          <w:sz w:val="24"/>
          <w:szCs w:val="24"/>
          <w:highlight w:val="none"/>
          <w:lang w:val="zh-CN"/>
        </w:rPr>
      </w:pPr>
      <w:r>
        <w:rPr>
          <w:rFonts w:hint="eastAsia" w:cs="@仿宋_GB2312"/>
          <w:color w:val="auto"/>
          <w:kern w:val="2"/>
          <w:sz w:val="24"/>
          <w:szCs w:val="24"/>
          <w:highlight w:val="none"/>
          <w:lang w:val="zh-CN"/>
        </w:rPr>
        <w:t xml:space="preserve">本企业对上述声明内容的真实性负责。如有虚假，将依法承担相应责任。 </w:t>
      </w:r>
    </w:p>
    <w:p w14:paraId="053BDB2D">
      <w:pPr>
        <w:spacing w:line="360" w:lineRule="auto"/>
        <w:ind w:firstLine="435"/>
        <w:rPr>
          <w:rFonts w:cs="@仿宋_GB2312" w:asciiTheme="minorEastAsia" w:hAnsiTheme="minorEastAsia" w:eastAsiaTheme="minorEastAsia"/>
          <w:color w:val="auto"/>
          <w:kern w:val="2"/>
          <w:sz w:val="24"/>
          <w:szCs w:val="24"/>
          <w:highlight w:val="none"/>
        </w:rPr>
      </w:pPr>
    </w:p>
    <w:p w14:paraId="50BBA8C9">
      <w:pPr>
        <w:spacing w:line="360" w:lineRule="auto"/>
        <w:ind w:firstLine="435"/>
        <w:rPr>
          <w:rFonts w:cs="@仿宋_GB2312" w:asciiTheme="minorEastAsia" w:hAnsiTheme="minorEastAsia" w:eastAsiaTheme="minorEastAsia"/>
          <w:color w:val="auto"/>
          <w:kern w:val="2"/>
          <w:sz w:val="24"/>
          <w:szCs w:val="24"/>
          <w:highlight w:val="none"/>
        </w:rPr>
      </w:pPr>
    </w:p>
    <w:p w14:paraId="2B2C01B1">
      <w:pPr>
        <w:spacing w:line="360" w:lineRule="auto"/>
        <w:ind w:firstLine="4228" w:firstLineChars="1762"/>
        <w:rPr>
          <w:rFonts w:cs="@仿宋_GB2312" w:asciiTheme="minorEastAsia" w:hAnsiTheme="minorEastAsia" w:eastAsiaTheme="minorEastAsia"/>
          <w:color w:val="auto"/>
          <w:kern w:val="2"/>
          <w:sz w:val="24"/>
          <w:szCs w:val="24"/>
          <w:highlight w:val="none"/>
          <w:u w:val="single"/>
        </w:rPr>
      </w:pPr>
      <w:r>
        <w:rPr>
          <w:rFonts w:hint="eastAsia" w:cs="@仿宋_GB2312" w:asciiTheme="minorEastAsia" w:hAnsiTheme="minorEastAsia" w:eastAsiaTheme="minorEastAsia"/>
          <w:color w:val="auto"/>
          <w:kern w:val="2"/>
          <w:sz w:val="24"/>
          <w:szCs w:val="24"/>
          <w:highlight w:val="none"/>
        </w:rPr>
        <w:t>供应商</w:t>
      </w:r>
      <w:r>
        <w:rPr>
          <w:rFonts w:cs="@仿宋_GB2312" w:asciiTheme="minorEastAsia" w:hAnsiTheme="minorEastAsia" w:eastAsiaTheme="minorEastAsia"/>
          <w:color w:val="auto"/>
          <w:kern w:val="2"/>
          <w:sz w:val="24"/>
          <w:szCs w:val="24"/>
          <w:highlight w:val="none"/>
        </w:rPr>
        <w:t>电子签章</w:t>
      </w:r>
      <w:r>
        <w:rPr>
          <w:rFonts w:hint="eastAsia" w:cs="@仿宋_GB2312" w:asciiTheme="minorEastAsia" w:hAnsiTheme="minorEastAsia" w:eastAsiaTheme="minorEastAsia"/>
          <w:color w:val="auto"/>
          <w:kern w:val="2"/>
          <w:sz w:val="24"/>
          <w:szCs w:val="24"/>
          <w:highlight w:val="none"/>
        </w:rPr>
        <w:t>：</w:t>
      </w:r>
      <w:r>
        <w:rPr>
          <w:rFonts w:cs="@仿宋_GB2312" w:asciiTheme="minorEastAsia" w:hAnsiTheme="minorEastAsia" w:eastAsiaTheme="minorEastAsia"/>
          <w:color w:val="auto"/>
          <w:kern w:val="2"/>
          <w:sz w:val="24"/>
          <w:szCs w:val="24"/>
          <w:highlight w:val="none"/>
          <w:u w:val="single"/>
        </w:rPr>
        <w:t xml:space="preserve">             </w:t>
      </w:r>
    </w:p>
    <w:p w14:paraId="392D55D7">
      <w:pPr>
        <w:tabs>
          <w:tab w:val="left" w:pos="4620"/>
        </w:tabs>
        <w:spacing w:line="360" w:lineRule="auto"/>
        <w:ind w:firstLine="4252" w:firstLineChars="1772"/>
        <w:rPr>
          <w:rFonts w:cs="@仿宋_GB2312" w:asciiTheme="minorEastAsia" w:hAnsiTheme="minorEastAsia" w:eastAsiaTheme="minorEastAsia"/>
          <w:color w:val="auto"/>
          <w:kern w:val="2"/>
          <w:sz w:val="24"/>
          <w:szCs w:val="24"/>
          <w:highlight w:val="none"/>
          <w:u w:val="single"/>
        </w:rPr>
      </w:pPr>
      <w:r>
        <w:rPr>
          <w:rFonts w:hint="eastAsia" w:cs="@仿宋_GB2312" w:asciiTheme="minorEastAsia" w:hAnsiTheme="minorEastAsia" w:eastAsiaTheme="minorEastAsia"/>
          <w:color w:val="auto"/>
          <w:kern w:val="2"/>
          <w:sz w:val="24"/>
          <w:szCs w:val="24"/>
          <w:highlight w:val="none"/>
        </w:rPr>
        <w:t>日</w:t>
      </w:r>
      <w:r>
        <w:rPr>
          <w:rFonts w:cs="@仿宋_GB2312" w:asciiTheme="minorEastAsia" w:hAnsiTheme="minorEastAsia" w:eastAsiaTheme="minorEastAsia"/>
          <w:color w:val="auto"/>
          <w:kern w:val="2"/>
          <w:sz w:val="24"/>
          <w:szCs w:val="24"/>
          <w:highlight w:val="none"/>
        </w:rPr>
        <w:t xml:space="preserve">      </w:t>
      </w:r>
      <w:r>
        <w:rPr>
          <w:rFonts w:hint="eastAsia" w:cs="@仿宋_GB2312" w:asciiTheme="minorEastAsia" w:hAnsiTheme="minorEastAsia" w:eastAsiaTheme="minorEastAsia"/>
          <w:color w:val="auto"/>
          <w:kern w:val="2"/>
          <w:sz w:val="24"/>
          <w:szCs w:val="24"/>
          <w:highlight w:val="none"/>
        </w:rPr>
        <w:t xml:space="preserve">    期：</w:t>
      </w:r>
      <w:r>
        <w:rPr>
          <w:rFonts w:cs="@仿宋_GB2312" w:asciiTheme="minorEastAsia" w:hAnsiTheme="minorEastAsia" w:eastAsiaTheme="minorEastAsia"/>
          <w:color w:val="auto"/>
          <w:kern w:val="2"/>
          <w:sz w:val="24"/>
          <w:szCs w:val="24"/>
          <w:highlight w:val="none"/>
          <w:u w:val="single"/>
        </w:rPr>
        <w:t xml:space="preserve">             </w:t>
      </w:r>
    </w:p>
    <w:p w14:paraId="12733FA6">
      <w:pPr>
        <w:tabs>
          <w:tab w:val="left" w:pos="4620"/>
        </w:tabs>
        <w:spacing w:line="360" w:lineRule="auto"/>
        <w:jc w:val="left"/>
        <w:rPr>
          <w:rFonts w:cs="@仿宋_GB2312" w:asciiTheme="minorEastAsia" w:hAnsiTheme="minorEastAsia" w:eastAsiaTheme="minorEastAsia"/>
          <w:color w:val="auto"/>
          <w:kern w:val="2"/>
          <w:sz w:val="24"/>
          <w:szCs w:val="24"/>
          <w:highlight w:val="none"/>
        </w:rPr>
      </w:pPr>
    </w:p>
    <w:p w14:paraId="2FF5B0DE">
      <w:pPr>
        <w:tabs>
          <w:tab w:val="left" w:pos="4620"/>
        </w:tabs>
        <w:spacing w:line="360" w:lineRule="auto"/>
        <w:jc w:val="left"/>
        <w:rPr>
          <w:rFonts w:cs="@仿宋_GB2312" w:asciiTheme="minorEastAsia" w:hAnsiTheme="minorEastAsia" w:eastAsiaTheme="minorEastAsia"/>
          <w:color w:val="auto"/>
          <w:kern w:val="2"/>
          <w:sz w:val="24"/>
          <w:szCs w:val="24"/>
          <w:highlight w:val="none"/>
        </w:rPr>
      </w:pPr>
    </w:p>
    <w:p w14:paraId="6F99802A">
      <w:pPr>
        <w:tabs>
          <w:tab w:val="left" w:pos="4620"/>
        </w:tabs>
        <w:spacing w:line="360" w:lineRule="auto"/>
        <w:jc w:val="left"/>
        <w:rPr>
          <w:rFonts w:cs="@仿宋_GB2312" w:asciiTheme="minorEastAsia" w:hAnsiTheme="minorEastAsia" w:eastAsiaTheme="minorEastAsia"/>
          <w:color w:val="auto"/>
          <w:kern w:val="2"/>
          <w:sz w:val="24"/>
          <w:szCs w:val="24"/>
          <w:highlight w:val="none"/>
        </w:rPr>
      </w:pPr>
    </w:p>
    <w:p w14:paraId="7DAC93F5">
      <w:pPr>
        <w:tabs>
          <w:tab w:val="left" w:pos="4620"/>
        </w:tabs>
        <w:spacing w:line="360" w:lineRule="auto"/>
        <w:jc w:val="left"/>
        <w:rPr>
          <w:rFonts w:cs="@仿宋_GB2312" w:asciiTheme="minorEastAsia" w:hAnsiTheme="minorEastAsia" w:eastAsiaTheme="minorEastAsia"/>
          <w:color w:val="auto"/>
          <w:kern w:val="2"/>
          <w:sz w:val="24"/>
          <w:szCs w:val="24"/>
          <w:highlight w:val="none"/>
        </w:rPr>
      </w:pPr>
    </w:p>
    <w:p w14:paraId="4BA84687">
      <w:pPr>
        <w:tabs>
          <w:tab w:val="left" w:pos="4620"/>
        </w:tabs>
        <w:spacing w:line="360" w:lineRule="auto"/>
        <w:jc w:val="left"/>
        <w:rPr>
          <w:rFonts w:cs="@仿宋_GB2312" w:asciiTheme="minorEastAsia" w:hAnsiTheme="minorEastAsia" w:eastAsiaTheme="minorEastAsia"/>
          <w:color w:val="auto"/>
          <w:kern w:val="2"/>
          <w:sz w:val="24"/>
          <w:szCs w:val="24"/>
          <w:highlight w:val="none"/>
        </w:rPr>
      </w:pPr>
    </w:p>
    <w:p w14:paraId="10DB510C">
      <w:pPr>
        <w:tabs>
          <w:tab w:val="left" w:pos="4620"/>
        </w:tabs>
        <w:spacing w:line="360" w:lineRule="auto"/>
        <w:jc w:val="left"/>
        <w:rPr>
          <w:rFonts w:hint="eastAsia" w:cs="@仿宋_GB2312" w:asciiTheme="minorEastAsia" w:hAnsiTheme="minorEastAsia" w:eastAsiaTheme="minorEastAsia"/>
          <w:b/>
          <w:color w:val="auto"/>
          <w:kern w:val="2"/>
          <w:sz w:val="21"/>
          <w:szCs w:val="24"/>
          <w:highlight w:val="none"/>
          <w:lang w:eastAsia="zh-CN"/>
        </w:rPr>
      </w:pPr>
      <w:r>
        <w:rPr>
          <w:rFonts w:hint="eastAsia" w:cs="@仿宋_GB2312" w:asciiTheme="minorEastAsia" w:hAnsiTheme="minorEastAsia" w:eastAsiaTheme="minorEastAsia"/>
          <w:b/>
          <w:color w:val="auto"/>
          <w:kern w:val="2"/>
          <w:sz w:val="21"/>
          <w:szCs w:val="24"/>
          <w:highlight w:val="none"/>
          <w:lang w:eastAsia="zh-CN"/>
        </w:rPr>
        <w:t>注：</w:t>
      </w:r>
    </w:p>
    <w:p w14:paraId="233BF56A">
      <w:pPr>
        <w:tabs>
          <w:tab w:val="left" w:pos="4620"/>
        </w:tabs>
        <w:spacing w:line="360" w:lineRule="auto"/>
        <w:jc w:val="left"/>
        <w:rPr>
          <w:rFonts w:cs="@仿宋_GB2312" w:asciiTheme="minorEastAsia" w:hAnsiTheme="minorEastAsia" w:eastAsiaTheme="minorEastAsia"/>
          <w:color w:val="auto"/>
          <w:kern w:val="2"/>
          <w:sz w:val="21"/>
          <w:szCs w:val="24"/>
          <w:highlight w:val="none"/>
        </w:rPr>
      </w:pPr>
      <w:r>
        <w:rPr>
          <w:rFonts w:cs="@仿宋_GB2312" w:asciiTheme="minorEastAsia" w:hAnsiTheme="minorEastAsia" w:eastAsiaTheme="minorEastAsia"/>
          <w:color w:val="auto"/>
          <w:kern w:val="2"/>
          <w:sz w:val="21"/>
          <w:szCs w:val="24"/>
          <w:highlight w:val="none"/>
        </w:rPr>
        <w:t>1.从业人员、营业收入、资产总额填报上一年数据，无上一年数据的新成立企业可不填报。</w:t>
      </w:r>
    </w:p>
    <w:p w14:paraId="4C4C75EF">
      <w:pPr>
        <w:tabs>
          <w:tab w:val="left" w:pos="4620"/>
        </w:tabs>
        <w:spacing w:line="360" w:lineRule="auto"/>
        <w:jc w:val="left"/>
        <w:rPr>
          <w:rFonts w:cs="宋体"/>
          <w:b/>
          <w:bCs/>
          <w:color w:val="auto"/>
          <w:kern w:val="2"/>
          <w:sz w:val="21"/>
          <w:szCs w:val="21"/>
          <w:highlight w:val="none"/>
        </w:rPr>
      </w:pPr>
      <w:r>
        <w:rPr>
          <w:rFonts w:hint="eastAsia" w:cs="宋体"/>
          <w:b/>
          <w:bCs/>
          <w:color w:val="auto"/>
          <w:sz w:val="21"/>
          <w:szCs w:val="21"/>
          <w:highlight w:val="none"/>
        </w:rPr>
        <w:t>2.</w:t>
      </w:r>
      <w:r>
        <w:rPr>
          <w:rFonts w:hint="eastAsia" w:cs="宋体"/>
          <w:b/>
          <w:bCs/>
          <w:color w:val="auto"/>
          <w:kern w:val="2"/>
          <w:sz w:val="21"/>
          <w:szCs w:val="21"/>
          <w:highlight w:val="none"/>
        </w:rPr>
        <w:t>供应商应根据《政府采购促进中小企业发展管理办法》（财库﹝2020﹞46号）和《关于印发中小企业划型标准规定的通知》</w:t>
      </w:r>
      <w:r>
        <w:rPr>
          <w:rFonts w:hint="eastAsia" w:cs="宋体"/>
          <w:b/>
          <w:bCs/>
          <w:color w:val="auto"/>
          <w:kern w:val="2"/>
          <w:sz w:val="21"/>
          <w:szCs w:val="21"/>
          <w:highlight w:val="none"/>
          <w:lang w:eastAsia="zh-CN"/>
        </w:rPr>
        <w:t>（</w:t>
      </w:r>
      <w:r>
        <w:rPr>
          <w:rFonts w:hint="eastAsia" w:cs="宋体"/>
          <w:b/>
          <w:bCs/>
          <w:color w:val="auto"/>
          <w:kern w:val="2"/>
          <w:sz w:val="21"/>
          <w:szCs w:val="21"/>
          <w:highlight w:val="none"/>
        </w:rPr>
        <w:t>工信部联企业〔2011〕300号</w:t>
      </w:r>
      <w:r>
        <w:rPr>
          <w:rFonts w:hint="eastAsia" w:cs="宋体"/>
          <w:b/>
          <w:bCs/>
          <w:color w:val="auto"/>
          <w:kern w:val="2"/>
          <w:sz w:val="21"/>
          <w:szCs w:val="21"/>
          <w:highlight w:val="none"/>
          <w:lang w:eastAsia="zh-CN"/>
        </w:rPr>
        <w:t>）</w:t>
      </w:r>
      <w:r>
        <w:rPr>
          <w:rFonts w:hint="eastAsia" w:cs="宋体"/>
          <w:b/>
          <w:bCs/>
          <w:color w:val="auto"/>
          <w:kern w:val="2"/>
          <w:sz w:val="21"/>
          <w:szCs w:val="21"/>
          <w:highlight w:val="none"/>
        </w:rPr>
        <w:t>相关规定，如实填写中小企业声明函。</w:t>
      </w:r>
      <w:r>
        <w:rPr>
          <w:rFonts w:hint="eastAsia" w:cs="宋体"/>
          <w:b/>
          <w:bCs/>
          <w:color w:val="auto"/>
          <w:kern w:val="2"/>
          <w:sz w:val="21"/>
          <w:szCs w:val="21"/>
          <w:highlight w:val="none"/>
          <w:lang w:val="zh-CN"/>
        </w:rPr>
        <w:t>如有虚假，将依法承担相应责任。</w:t>
      </w:r>
      <w:r>
        <w:rPr>
          <w:rFonts w:hint="eastAsia" w:cs="宋体"/>
          <w:b/>
          <w:bCs/>
          <w:color w:val="auto"/>
          <w:kern w:val="2"/>
          <w:sz w:val="21"/>
          <w:szCs w:val="21"/>
          <w:highlight w:val="none"/>
        </w:rPr>
        <w:t>供应商自行登录工业和信息化部官网进行中小企业规模类型自测（查询网址https://www.miit.gov.cn/）。</w:t>
      </w:r>
    </w:p>
    <w:p w14:paraId="31C19DE0">
      <w:pPr>
        <w:tabs>
          <w:tab w:val="left" w:pos="4620"/>
        </w:tabs>
        <w:spacing w:line="360" w:lineRule="auto"/>
        <w:jc w:val="left"/>
        <w:rPr>
          <w:rFonts w:cs="宋体"/>
          <w:b/>
          <w:bCs/>
          <w:color w:val="auto"/>
          <w:kern w:val="2"/>
          <w:sz w:val="21"/>
          <w:szCs w:val="21"/>
          <w:highlight w:val="none"/>
        </w:rPr>
      </w:pPr>
      <w:r>
        <w:rPr>
          <w:rFonts w:hint="eastAsia" w:cs="宋体"/>
          <w:b/>
          <w:bCs/>
          <w:color w:val="auto"/>
          <w:kern w:val="2"/>
          <w:sz w:val="21"/>
          <w:szCs w:val="21"/>
          <w:highlight w:val="none"/>
        </w:rPr>
        <w:t>3.上述“</w:t>
      </w:r>
      <w:r>
        <w:rPr>
          <w:rFonts w:hint="eastAsia" w:cs="宋体"/>
          <w:b/>
          <w:bCs/>
          <w:color w:val="auto"/>
          <w:kern w:val="2"/>
          <w:sz w:val="21"/>
          <w:szCs w:val="21"/>
          <w:highlight w:val="none"/>
          <w:u w:val="single"/>
          <w:lang w:val="zh-CN"/>
        </w:rPr>
        <w:t>标的名称</w:t>
      </w:r>
      <w:r>
        <w:rPr>
          <w:rFonts w:hint="eastAsia" w:cs="宋体"/>
          <w:b/>
          <w:bCs/>
          <w:color w:val="auto"/>
          <w:kern w:val="2"/>
          <w:sz w:val="21"/>
          <w:szCs w:val="21"/>
          <w:highlight w:val="none"/>
        </w:rPr>
        <w:t>”，详见第三章采购需求前附表中明确的“标的名称”。</w:t>
      </w:r>
    </w:p>
    <w:p w14:paraId="26C51CAD">
      <w:pPr>
        <w:tabs>
          <w:tab w:val="left" w:pos="4620"/>
        </w:tabs>
        <w:spacing w:line="360" w:lineRule="auto"/>
        <w:jc w:val="left"/>
        <w:rPr>
          <w:rFonts w:cs="宋体"/>
          <w:b/>
          <w:bCs/>
          <w:color w:val="auto"/>
          <w:kern w:val="2"/>
          <w:sz w:val="21"/>
          <w:szCs w:val="21"/>
          <w:highlight w:val="none"/>
        </w:rPr>
      </w:pPr>
      <w:r>
        <w:rPr>
          <w:rFonts w:hint="eastAsia" w:cs="宋体"/>
          <w:b/>
          <w:bCs/>
          <w:color w:val="auto"/>
          <w:kern w:val="2"/>
          <w:sz w:val="21"/>
          <w:szCs w:val="21"/>
          <w:highlight w:val="none"/>
        </w:rPr>
        <w:t>4.上述“</w:t>
      </w:r>
      <w:r>
        <w:rPr>
          <w:rFonts w:hint="eastAsia" w:cs="宋体"/>
          <w:b/>
          <w:bCs/>
          <w:color w:val="auto"/>
          <w:kern w:val="2"/>
          <w:sz w:val="21"/>
          <w:szCs w:val="21"/>
          <w:highlight w:val="none"/>
          <w:u w:val="single"/>
        </w:rPr>
        <w:t>采购文件中明确的所属行业</w:t>
      </w:r>
      <w:r>
        <w:rPr>
          <w:rFonts w:hint="eastAsia" w:cs="宋体"/>
          <w:b/>
          <w:bCs/>
          <w:color w:val="auto"/>
          <w:kern w:val="2"/>
          <w:sz w:val="21"/>
          <w:szCs w:val="21"/>
          <w:highlight w:val="none"/>
        </w:rPr>
        <w:t>”，详见第三章采购需求前附表中明确的“所属行业”。</w:t>
      </w:r>
    </w:p>
    <w:p w14:paraId="5B5FE315">
      <w:pPr>
        <w:tabs>
          <w:tab w:val="left" w:pos="4620"/>
        </w:tabs>
        <w:spacing w:line="360" w:lineRule="auto"/>
        <w:jc w:val="left"/>
        <w:rPr>
          <w:rFonts w:cs="宋体"/>
          <w:b/>
          <w:bCs/>
          <w:color w:val="auto"/>
          <w:kern w:val="2"/>
          <w:sz w:val="21"/>
          <w:szCs w:val="21"/>
          <w:highlight w:val="none"/>
        </w:rPr>
      </w:pPr>
      <w:r>
        <w:rPr>
          <w:rFonts w:hint="eastAsia" w:cs="宋体"/>
          <w:b/>
          <w:bCs/>
          <w:color w:val="auto"/>
          <w:kern w:val="2"/>
          <w:sz w:val="21"/>
          <w:szCs w:val="21"/>
          <w:highlight w:val="none"/>
          <w:lang w:eastAsia="zh-CN"/>
        </w:rPr>
        <w:t>5.</w:t>
      </w:r>
      <w:r>
        <w:rPr>
          <w:rFonts w:hint="eastAsia" w:cs="宋体"/>
          <w:b/>
          <w:bCs/>
          <w:color w:val="auto"/>
          <w:szCs w:val="21"/>
          <w:highlight w:val="none"/>
        </w:rPr>
        <w:t>填写示例：</w:t>
      </w:r>
      <w:r>
        <w:rPr>
          <w:rFonts w:hint="eastAsia" w:cs="宋体"/>
          <w:b/>
          <w:bCs/>
          <w:color w:val="auto"/>
          <w:szCs w:val="21"/>
          <w:highlight w:val="none"/>
          <w:u w:val="single"/>
        </w:rPr>
        <w:t>某标的名称</w:t>
      </w:r>
      <w:r>
        <w:rPr>
          <w:rFonts w:hint="eastAsia" w:cs="宋体"/>
          <w:b/>
          <w:bCs/>
          <w:color w:val="auto"/>
          <w:szCs w:val="21"/>
          <w:highlight w:val="none"/>
        </w:rPr>
        <w:t>（</w:t>
      </w:r>
      <w:r>
        <w:rPr>
          <w:rFonts w:hint="eastAsia" w:cs="宋体"/>
          <w:b/>
          <w:bCs/>
          <w:color w:val="auto"/>
          <w:szCs w:val="21"/>
          <w:highlight w:val="none"/>
          <w:u w:val="single"/>
        </w:rPr>
        <w:t>填写第三章采购需求前附表中明确的“标的名称”</w:t>
      </w:r>
      <w:r>
        <w:rPr>
          <w:rFonts w:hint="eastAsia" w:cs="宋体"/>
          <w:b/>
          <w:bCs/>
          <w:color w:val="auto"/>
          <w:szCs w:val="21"/>
          <w:highlight w:val="none"/>
        </w:rPr>
        <w:t>），属于</w:t>
      </w:r>
      <w:r>
        <w:rPr>
          <w:rFonts w:hint="eastAsia" w:cs="宋体"/>
          <w:b/>
          <w:bCs/>
          <w:color w:val="auto"/>
          <w:szCs w:val="21"/>
          <w:highlight w:val="none"/>
          <w:u w:val="single"/>
        </w:rPr>
        <w:t>（填写第三章采购需求前附表中明确的“所属行业”，如建筑业）</w:t>
      </w:r>
      <w:r>
        <w:rPr>
          <w:rFonts w:hint="eastAsia" w:cs="宋体"/>
          <w:b/>
          <w:bCs/>
          <w:color w:val="auto"/>
          <w:szCs w:val="21"/>
          <w:highlight w:val="none"/>
        </w:rPr>
        <w:t>行业；</w:t>
      </w:r>
      <w:r>
        <w:rPr>
          <w:rFonts w:hint="eastAsia" w:cs="宋体"/>
          <w:b/>
          <w:bCs/>
          <w:color w:val="auto"/>
          <w:szCs w:val="21"/>
          <w:highlight w:val="none"/>
          <w:lang w:eastAsia="zh-CN"/>
        </w:rPr>
        <w:t>承建</w:t>
      </w:r>
      <w:r>
        <w:rPr>
          <w:rFonts w:hint="eastAsia" w:cs="宋体"/>
          <w:b/>
          <w:bCs/>
          <w:color w:val="auto"/>
          <w:szCs w:val="21"/>
          <w:highlight w:val="none"/>
        </w:rPr>
        <w:t>企业为</w:t>
      </w:r>
      <w:r>
        <w:rPr>
          <w:rFonts w:hint="eastAsia" w:cs="宋体"/>
          <w:b/>
          <w:bCs/>
          <w:color w:val="auto"/>
          <w:szCs w:val="21"/>
          <w:highlight w:val="none"/>
          <w:u w:val="single"/>
          <w:lang w:val="zh-CN"/>
        </w:rPr>
        <w:t>某公司</w:t>
      </w:r>
      <w:r>
        <w:rPr>
          <w:rFonts w:hint="eastAsia" w:cs="宋体"/>
          <w:b/>
          <w:bCs/>
          <w:color w:val="auto"/>
          <w:szCs w:val="21"/>
          <w:highlight w:val="none"/>
        </w:rPr>
        <w:t>，</w:t>
      </w:r>
      <w:r>
        <w:rPr>
          <w:rFonts w:hint="eastAsia" w:cs="宋体"/>
          <w:b/>
          <w:bCs/>
          <w:color w:val="auto"/>
          <w:szCs w:val="21"/>
          <w:highlight w:val="none"/>
          <w:lang w:val="zh-CN"/>
        </w:rPr>
        <w:t>从业人员</w:t>
      </w:r>
      <w:r>
        <w:rPr>
          <w:rFonts w:hint="eastAsia" w:cs="宋体"/>
          <w:b/>
          <w:bCs/>
          <w:color w:val="auto"/>
          <w:szCs w:val="21"/>
          <w:highlight w:val="none"/>
          <w:u w:val="single"/>
        </w:rPr>
        <w:t>100</w:t>
      </w:r>
      <w:r>
        <w:rPr>
          <w:rFonts w:hint="eastAsia" w:cs="宋体"/>
          <w:b/>
          <w:bCs/>
          <w:color w:val="auto"/>
          <w:szCs w:val="21"/>
          <w:highlight w:val="none"/>
          <w:lang w:val="zh-CN"/>
        </w:rPr>
        <w:t>人</w:t>
      </w:r>
      <w:r>
        <w:rPr>
          <w:rFonts w:hint="eastAsia" w:cs="宋体"/>
          <w:b/>
          <w:bCs/>
          <w:color w:val="auto"/>
          <w:szCs w:val="21"/>
          <w:highlight w:val="none"/>
        </w:rPr>
        <w:t>，</w:t>
      </w:r>
      <w:r>
        <w:rPr>
          <w:rFonts w:hint="eastAsia" w:cs="宋体"/>
          <w:b/>
          <w:bCs/>
          <w:color w:val="auto"/>
          <w:szCs w:val="21"/>
          <w:highlight w:val="none"/>
          <w:lang w:val="zh-CN"/>
        </w:rPr>
        <w:t>营业收入为</w:t>
      </w:r>
      <w:r>
        <w:rPr>
          <w:rFonts w:hint="eastAsia" w:cs="宋体"/>
          <w:b/>
          <w:bCs/>
          <w:color w:val="auto"/>
          <w:szCs w:val="21"/>
          <w:highlight w:val="none"/>
          <w:u w:val="single"/>
        </w:rPr>
        <w:t>10000</w:t>
      </w:r>
      <w:r>
        <w:rPr>
          <w:rFonts w:hint="eastAsia" w:cs="宋体"/>
          <w:b/>
          <w:bCs/>
          <w:color w:val="auto"/>
          <w:szCs w:val="21"/>
          <w:highlight w:val="none"/>
          <w:lang w:val="zh-CN"/>
        </w:rPr>
        <w:t>万元</w:t>
      </w:r>
      <w:r>
        <w:rPr>
          <w:rFonts w:hint="eastAsia" w:cs="宋体"/>
          <w:b/>
          <w:bCs/>
          <w:color w:val="auto"/>
          <w:szCs w:val="21"/>
          <w:highlight w:val="none"/>
        </w:rPr>
        <w:t>，</w:t>
      </w:r>
      <w:r>
        <w:rPr>
          <w:rFonts w:hint="eastAsia" w:cs="宋体"/>
          <w:b/>
          <w:bCs/>
          <w:color w:val="auto"/>
          <w:szCs w:val="21"/>
          <w:highlight w:val="none"/>
          <w:lang w:val="zh-CN"/>
        </w:rPr>
        <w:t>资产总额为</w:t>
      </w:r>
      <w:r>
        <w:rPr>
          <w:rFonts w:hint="eastAsia" w:cs="宋体"/>
          <w:b/>
          <w:bCs/>
          <w:color w:val="auto"/>
          <w:szCs w:val="21"/>
          <w:highlight w:val="none"/>
          <w:u w:val="single"/>
        </w:rPr>
        <w:t>5000</w:t>
      </w:r>
      <w:r>
        <w:rPr>
          <w:rFonts w:hint="eastAsia" w:cs="宋体"/>
          <w:b/>
          <w:bCs/>
          <w:color w:val="auto"/>
          <w:szCs w:val="21"/>
          <w:highlight w:val="none"/>
          <w:lang w:val="zh-CN"/>
        </w:rPr>
        <w:t>万元</w:t>
      </w:r>
      <w:r>
        <w:rPr>
          <w:rFonts w:hint="eastAsia" w:cs="宋体"/>
          <w:b/>
          <w:bCs/>
          <w:color w:val="auto"/>
          <w:szCs w:val="21"/>
          <w:highlight w:val="none"/>
        </w:rPr>
        <w:t>，</w:t>
      </w:r>
      <w:r>
        <w:rPr>
          <w:rFonts w:hint="eastAsia" w:cs="宋体"/>
          <w:b/>
          <w:bCs/>
          <w:color w:val="auto"/>
          <w:szCs w:val="21"/>
          <w:highlight w:val="none"/>
          <w:lang w:val="zh-CN"/>
        </w:rPr>
        <w:t>属于</w:t>
      </w:r>
      <w:r>
        <w:rPr>
          <w:rFonts w:hint="eastAsia" w:cs="宋体"/>
          <w:b/>
          <w:bCs/>
          <w:color w:val="auto"/>
          <w:szCs w:val="21"/>
          <w:highlight w:val="none"/>
        </w:rPr>
        <w:t>中</w:t>
      </w:r>
      <w:r>
        <w:rPr>
          <w:rFonts w:hint="eastAsia" w:cs="宋体"/>
          <w:b/>
          <w:bCs/>
          <w:color w:val="auto"/>
          <w:szCs w:val="21"/>
          <w:highlight w:val="none"/>
          <w:u w:val="single"/>
          <w:lang w:val="zh-CN"/>
        </w:rPr>
        <w:t>型</w:t>
      </w:r>
      <w:r>
        <w:rPr>
          <w:rFonts w:hint="eastAsia" w:cs="宋体"/>
          <w:b/>
          <w:bCs/>
          <w:color w:val="auto"/>
          <w:szCs w:val="21"/>
          <w:highlight w:val="none"/>
          <w:lang w:val="zh-CN"/>
        </w:rPr>
        <w:t>企业</w:t>
      </w:r>
      <w:r>
        <w:rPr>
          <w:rFonts w:hint="eastAsia" w:cs="宋体"/>
          <w:b/>
          <w:bCs/>
          <w:color w:val="auto"/>
          <w:szCs w:val="21"/>
          <w:highlight w:val="none"/>
        </w:rPr>
        <w:t>[供应商自行登录工业和信息化部官网进行中小企业规模类型自测（查询网址https://www.miit.gov.cn/）]</w:t>
      </w:r>
      <w:r>
        <w:rPr>
          <w:rFonts w:hint="eastAsia" w:cs="宋体"/>
          <w:b/>
          <w:bCs/>
          <w:color w:val="auto"/>
          <w:kern w:val="2"/>
          <w:sz w:val="21"/>
          <w:szCs w:val="21"/>
          <w:highlight w:val="none"/>
          <w:lang w:val="zh-CN"/>
        </w:rPr>
        <w:t>。</w:t>
      </w:r>
    </w:p>
    <w:p w14:paraId="405333F1">
      <w:pPr>
        <w:widowControl w:val="0"/>
        <w:jc w:val="left"/>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br w:type="page"/>
      </w:r>
    </w:p>
    <w:p w14:paraId="15A11C57">
      <w:pPr>
        <w:spacing w:line="360" w:lineRule="auto"/>
        <w:jc w:val="center"/>
        <w:outlineLvl w:val="1"/>
        <w:rPr>
          <w:rFonts w:asciiTheme="minorEastAsia" w:hAnsiTheme="minorEastAsia" w:eastAsiaTheme="minorEastAsia"/>
          <w:b/>
          <w:color w:val="auto"/>
          <w:sz w:val="24"/>
          <w:highlight w:val="none"/>
        </w:rPr>
      </w:pPr>
      <w:bookmarkStart w:id="688" w:name="_Toc17154"/>
      <w:bookmarkStart w:id="689" w:name="_Toc17813"/>
      <w:r>
        <w:rPr>
          <w:rFonts w:hint="eastAsia" w:asciiTheme="minorEastAsia" w:hAnsiTheme="minorEastAsia" w:eastAsiaTheme="minorEastAsia"/>
          <w:b/>
          <w:color w:val="auto"/>
          <w:sz w:val="24"/>
          <w:highlight w:val="none"/>
        </w:rPr>
        <w:t>十</w:t>
      </w:r>
      <w:r>
        <w:rPr>
          <w:rFonts w:hint="eastAsia" w:asciiTheme="minorEastAsia" w:hAnsiTheme="minorEastAsia" w:eastAsiaTheme="minorEastAsia"/>
          <w:b/>
          <w:color w:val="auto"/>
          <w:sz w:val="24"/>
          <w:highlight w:val="none"/>
          <w:lang w:val="en-US" w:eastAsia="zh-CN"/>
        </w:rPr>
        <w:t>二</w:t>
      </w:r>
      <w:r>
        <w:rPr>
          <w:rFonts w:hint="eastAsia" w:asciiTheme="minorEastAsia" w:hAnsiTheme="minorEastAsia" w:eastAsiaTheme="minorEastAsia"/>
          <w:b/>
          <w:color w:val="auto"/>
          <w:sz w:val="24"/>
          <w:highlight w:val="none"/>
        </w:rPr>
        <w:t>、残疾人福利性单位声明函</w:t>
      </w:r>
      <w:bookmarkEnd w:id="688"/>
      <w:bookmarkEnd w:id="689"/>
    </w:p>
    <w:p w14:paraId="7996E0E4">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b w:val="0"/>
          <w:i/>
          <w:color w:val="auto"/>
          <w:sz w:val="24"/>
          <w:highlight w:val="none"/>
          <w:lang w:val="en-US" w:eastAsia="zh-CN"/>
        </w:rPr>
      </w:pPr>
      <w:r>
        <w:rPr>
          <w:rFonts w:hint="eastAsia" w:ascii="宋体" w:hAnsi="宋体" w:eastAsia="宋体"/>
          <w:b w:val="0"/>
          <w:i/>
          <w:color w:val="auto"/>
          <w:sz w:val="24"/>
          <w:highlight w:val="none"/>
          <w:lang w:val="en-US" w:eastAsia="zh-CN"/>
        </w:rPr>
        <w:t>（非残疾人福利性单位磋商，请删去“残疾人福利性单位声明函”）</w:t>
      </w:r>
    </w:p>
    <w:p w14:paraId="7F110348">
      <w:pPr>
        <w:spacing w:line="360" w:lineRule="auto"/>
        <w:ind w:firstLine="435"/>
        <w:rPr>
          <w:rFonts w:cs="Times New Roman"/>
          <w:color w:val="auto"/>
          <w:spacing w:val="6"/>
          <w:kern w:val="2"/>
          <w:sz w:val="24"/>
          <w:szCs w:val="24"/>
          <w:highlight w:val="none"/>
        </w:rPr>
      </w:pPr>
      <w:r>
        <w:rPr>
          <w:rFonts w:hint="eastAsia" w:cs="Times New Roman"/>
          <w:color w:val="auto"/>
          <w:spacing w:val="6"/>
          <w:kern w:val="2"/>
          <w:sz w:val="24"/>
          <w:szCs w:val="24"/>
          <w:highlight w:val="none"/>
        </w:rPr>
        <w:t>本单位</w:t>
      </w:r>
      <w:r>
        <w:rPr>
          <w:rFonts w:hint="eastAsia" w:cs="Times New Roman"/>
          <w:color w:val="auto"/>
          <w:kern w:val="2"/>
          <w:sz w:val="24"/>
          <w:szCs w:val="22"/>
          <w:highlight w:val="none"/>
        </w:rPr>
        <w:t>郑重</w:t>
      </w:r>
      <w:r>
        <w:rPr>
          <w:rFonts w:hint="eastAsia" w:cs="Times New Roman"/>
          <w:color w:val="auto"/>
          <w:spacing w:val="6"/>
          <w:kern w:val="2"/>
          <w:sz w:val="24"/>
          <w:szCs w:val="24"/>
          <w:highlight w:val="none"/>
        </w:rPr>
        <w:t>声明，根据《财政部 民政部 中国残疾人联合会关于促进残疾人就业政府采购政策的通知》（财库</w:t>
      </w:r>
      <w:r>
        <w:rPr>
          <w:rFonts w:hint="eastAsia" w:cs="Times New Roman"/>
          <w:color w:val="auto"/>
          <w:kern w:val="2"/>
          <w:sz w:val="24"/>
          <w:szCs w:val="24"/>
          <w:highlight w:val="none"/>
        </w:rPr>
        <w:t>〔2017〕141</w:t>
      </w:r>
      <w:r>
        <w:rPr>
          <w:rFonts w:hint="eastAsia" w:cs="Times New Roman"/>
          <w:color w:val="auto"/>
          <w:spacing w:val="6"/>
          <w:kern w:val="2"/>
          <w:sz w:val="24"/>
          <w:szCs w:val="24"/>
          <w:highlight w:val="none"/>
        </w:rPr>
        <w:t>号）的规定，</w:t>
      </w:r>
      <w:r>
        <w:rPr>
          <w:rFonts w:hint="eastAsia" w:asciiTheme="minorEastAsia" w:hAnsiTheme="minorEastAsia" w:eastAsiaTheme="minorEastAsia"/>
          <w:color w:val="auto"/>
          <w:spacing w:val="6"/>
          <w:sz w:val="24"/>
          <w:szCs w:val="24"/>
          <w:highlight w:val="none"/>
        </w:rPr>
        <w:t>本单位为</w:t>
      </w:r>
      <w:r>
        <w:rPr>
          <w:rFonts w:hint="eastAsia" w:asciiTheme="minorEastAsia" w:hAnsiTheme="minorEastAsia" w:eastAsiaTheme="minorEastAsia"/>
          <w:bCs/>
          <w:color w:val="auto"/>
          <w:sz w:val="24"/>
          <w:szCs w:val="24"/>
          <w:highlight w:val="none"/>
        </w:rPr>
        <w:t>符合</w:t>
      </w:r>
      <w:r>
        <w:rPr>
          <w:rFonts w:hint="eastAsia" w:asciiTheme="minorEastAsia" w:hAnsiTheme="minorEastAsia" w:eastAsiaTheme="minorEastAsia"/>
          <w:color w:val="auto"/>
          <w:spacing w:val="6"/>
          <w:sz w:val="24"/>
          <w:szCs w:val="24"/>
          <w:highlight w:val="none"/>
        </w:rPr>
        <w:t>条件的残疾人福利性单位，且本单位参加</w:t>
      </w:r>
      <w:r>
        <w:rPr>
          <w:rFonts w:hint="eastAsia" w:asciiTheme="minorEastAsia" w:hAnsiTheme="minorEastAsia" w:eastAsiaTheme="minorEastAsia"/>
          <w:color w:val="auto"/>
          <w:spacing w:val="6"/>
          <w:sz w:val="24"/>
          <w:szCs w:val="24"/>
          <w:highlight w:val="none"/>
          <w:u w:val="single"/>
        </w:rPr>
        <w:t xml:space="preserve">      </w:t>
      </w:r>
      <w:r>
        <w:rPr>
          <w:rFonts w:hint="eastAsia" w:asciiTheme="minorEastAsia" w:hAnsiTheme="minorEastAsia" w:eastAsiaTheme="minorEastAsia"/>
          <w:color w:val="auto"/>
          <w:spacing w:val="6"/>
          <w:sz w:val="24"/>
          <w:szCs w:val="24"/>
          <w:highlight w:val="none"/>
        </w:rPr>
        <w:t>单位的</w:t>
      </w:r>
      <w:r>
        <w:rPr>
          <w:rFonts w:hint="eastAsia" w:asciiTheme="minorEastAsia" w:hAnsiTheme="minorEastAsia" w:eastAsiaTheme="minorEastAsia"/>
          <w:color w:val="auto"/>
          <w:spacing w:val="6"/>
          <w:sz w:val="24"/>
          <w:szCs w:val="24"/>
          <w:highlight w:val="none"/>
          <w:u w:val="single"/>
        </w:rPr>
        <w:t xml:space="preserve">      </w:t>
      </w:r>
      <w:r>
        <w:rPr>
          <w:rFonts w:hint="eastAsia" w:asciiTheme="minorEastAsia" w:hAnsiTheme="minorEastAsia" w:eastAsiaTheme="minorEastAsia"/>
          <w:color w:val="auto"/>
          <w:spacing w:val="6"/>
          <w:sz w:val="24"/>
          <w:szCs w:val="24"/>
          <w:highlight w:val="none"/>
        </w:rPr>
        <w:t>项目采购活动提供本单位制造的货物</w:t>
      </w:r>
      <w:r>
        <w:rPr>
          <w:rFonts w:hint="eastAsia" w:asciiTheme="minorEastAsia" w:hAnsiTheme="minorEastAsia" w:eastAsiaTheme="minorEastAsia"/>
          <w:color w:val="auto"/>
          <w:spacing w:val="6"/>
          <w:sz w:val="24"/>
          <w:szCs w:val="24"/>
          <w:highlight w:val="none"/>
          <w:lang w:eastAsia="zh-CN"/>
        </w:rPr>
        <w:t>（</w:t>
      </w:r>
      <w:r>
        <w:rPr>
          <w:rFonts w:hint="eastAsia" w:asciiTheme="minorEastAsia" w:hAnsiTheme="minorEastAsia" w:eastAsiaTheme="minorEastAsia"/>
          <w:color w:val="auto"/>
          <w:spacing w:val="6"/>
          <w:sz w:val="24"/>
          <w:szCs w:val="24"/>
          <w:highlight w:val="none"/>
          <w:lang w:val="en-US" w:eastAsia="zh-CN"/>
        </w:rPr>
        <w:t>由本单位承担工程/提供服务</w:t>
      </w:r>
      <w:r>
        <w:rPr>
          <w:rFonts w:hint="eastAsia" w:asciiTheme="minorEastAsia" w:hAnsiTheme="minorEastAsia" w:eastAsiaTheme="minorEastAsia"/>
          <w:color w:val="auto"/>
          <w:spacing w:val="6"/>
          <w:sz w:val="24"/>
          <w:szCs w:val="24"/>
          <w:highlight w:val="none"/>
          <w:lang w:eastAsia="zh-CN"/>
        </w:rPr>
        <w:t>）</w:t>
      </w:r>
      <w:r>
        <w:rPr>
          <w:rFonts w:hint="eastAsia" w:asciiTheme="minorEastAsia" w:hAnsiTheme="minorEastAsia" w:eastAsiaTheme="minorEastAsia"/>
          <w:color w:val="auto"/>
          <w:spacing w:val="6"/>
          <w:sz w:val="24"/>
          <w:szCs w:val="24"/>
          <w:highlight w:val="none"/>
        </w:rPr>
        <w:t>，或者提供其他残疾人福利性单位制造的货物（不包括使用非残疾人福利性单位注册商标的货物）。</w:t>
      </w:r>
    </w:p>
    <w:p w14:paraId="5EA57F08">
      <w:pPr>
        <w:spacing w:line="360" w:lineRule="auto"/>
        <w:ind w:firstLine="435"/>
        <w:rPr>
          <w:rFonts w:cs="Times New Roman"/>
          <w:color w:val="auto"/>
          <w:spacing w:val="6"/>
          <w:kern w:val="2"/>
          <w:sz w:val="24"/>
          <w:szCs w:val="24"/>
          <w:highlight w:val="none"/>
        </w:rPr>
      </w:pPr>
      <w:r>
        <w:rPr>
          <w:rFonts w:hint="eastAsia" w:cs="Times New Roman"/>
          <w:color w:val="auto"/>
          <w:spacing w:val="6"/>
          <w:kern w:val="2"/>
          <w:sz w:val="24"/>
          <w:szCs w:val="24"/>
          <w:highlight w:val="none"/>
        </w:rPr>
        <w:t>本单位对上述声明的真实性负责。如有虚假，将依法承担相应责任。</w:t>
      </w:r>
    </w:p>
    <w:p w14:paraId="60C6BB71">
      <w:pPr>
        <w:spacing w:line="360" w:lineRule="auto"/>
        <w:ind w:firstLine="4228" w:firstLineChars="1762"/>
        <w:rPr>
          <w:rFonts w:cs="Times New Roman"/>
          <w:color w:val="auto"/>
          <w:kern w:val="2"/>
          <w:sz w:val="24"/>
          <w:szCs w:val="24"/>
          <w:highlight w:val="none"/>
        </w:rPr>
      </w:pPr>
    </w:p>
    <w:p w14:paraId="547C3FF9">
      <w:pPr>
        <w:spacing w:line="360" w:lineRule="auto"/>
        <w:ind w:firstLine="4228" w:firstLineChars="1762"/>
        <w:rPr>
          <w:rFonts w:cs="Times New Roman"/>
          <w:color w:val="auto"/>
          <w:kern w:val="2"/>
          <w:sz w:val="24"/>
          <w:szCs w:val="24"/>
          <w:highlight w:val="none"/>
        </w:rPr>
      </w:pPr>
    </w:p>
    <w:p w14:paraId="7D0716EA">
      <w:pPr>
        <w:spacing w:line="360" w:lineRule="auto"/>
        <w:ind w:firstLine="4228" w:firstLineChars="1762"/>
        <w:rPr>
          <w:rFonts w:cs="Times New Roman"/>
          <w:color w:val="auto"/>
          <w:kern w:val="2"/>
          <w:sz w:val="24"/>
          <w:szCs w:val="24"/>
          <w:highlight w:val="none"/>
          <w:u w:val="single"/>
        </w:rPr>
      </w:pPr>
      <w:r>
        <w:rPr>
          <w:rFonts w:hint="eastAsia" w:cs="Times New Roman"/>
          <w:color w:val="auto"/>
          <w:kern w:val="2"/>
          <w:sz w:val="24"/>
          <w:szCs w:val="24"/>
          <w:highlight w:val="none"/>
        </w:rPr>
        <w:t>供应商</w:t>
      </w:r>
      <w:r>
        <w:rPr>
          <w:rFonts w:cs="Times New Roman"/>
          <w:color w:val="auto"/>
          <w:kern w:val="2"/>
          <w:sz w:val="24"/>
          <w:szCs w:val="24"/>
          <w:highlight w:val="none"/>
        </w:rPr>
        <w:t>电子签章</w:t>
      </w:r>
      <w:r>
        <w:rPr>
          <w:rFonts w:hint="eastAsia" w:cs="Times New Roman"/>
          <w:color w:val="auto"/>
          <w:kern w:val="2"/>
          <w:sz w:val="24"/>
          <w:szCs w:val="24"/>
          <w:highlight w:val="none"/>
        </w:rPr>
        <w:t>：</w:t>
      </w:r>
      <w:r>
        <w:rPr>
          <w:rFonts w:cs="Times New Roman"/>
          <w:color w:val="auto"/>
          <w:kern w:val="2"/>
          <w:sz w:val="24"/>
          <w:szCs w:val="24"/>
          <w:highlight w:val="none"/>
          <w:u w:val="single"/>
        </w:rPr>
        <w:t xml:space="preserve">             </w:t>
      </w:r>
    </w:p>
    <w:p w14:paraId="52AF3840">
      <w:pPr>
        <w:tabs>
          <w:tab w:val="left" w:pos="4620"/>
        </w:tabs>
        <w:spacing w:line="360" w:lineRule="auto"/>
        <w:ind w:firstLine="4252" w:firstLineChars="1772"/>
        <w:rPr>
          <w:rFonts w:cs="Times New Roman"/>
          <w:color w:val="auto"/>
          <w:kern w:val="2"/>
          <w:sz w:val="24"/>
          <w:szCs w:val="24"/>
          <w:highlight w:val="none"/>
          <w:u w:val="single"/>
        </w:rPr>
      </w:pPr>
      <w:r>
        <w:rPr>
          <w:rFonts w:hint="eastAsia" w:cs="Times New Roman"/>
          <w:color w:val="auto"/>
          <w:kern w:val="2"/>
          <w:sz w:val="24"/>
          <w:szCs w:val="24"/>
          <w:highlight w:val="none"/>
        </w:rPr>
        <w:t>日</w:t>
      </w:r>
      <w:r>
        <w:rPr>
          <w:rFonts w:cs="Times New Roman"/>
          <w:color w:val="auto"/>
          <w:kern w:val="2"/>
          <w:sz w:val="24"/>
          <w:szCs w:val="24"/>
          <w:highlight w:val="none"/>
        </w:rPr>
        <w:t xml:space="preserve">      </w:t>
      </w:r>
      <w:r>
        <w:rPr>
          <w:rFonts w:hint="eastAsia" w:cs="Times New Roman"/>
          <w:color w:val="auto"/>
          <w:kern w:val="2"/>
          <w:sz w:val="24"/>
          <w:szCs w:val="24"/>
          <w:highlight w:val="none"/>
        </w:rPr>
        <w:t xml:space="preserve">    期：</w:t>
      </w:r>
      <w:r>
        <w:rPr>
          <w:rFonts w:cs="Times New Roman"/>
          <w:color w:val="auto"/>
          <w:kern w:val="2"/>
          <w:sz w:val="24"/>
          <w:szCs w:val="24"/>
          <w:highlight w:val="none"/>
          <w:u w:val="single"/>
        </w:rPr>
        <w:t xml:space="preserve">             </w:t>
      </w:r>
    </w:p>
    <w:p w14:paraId="69037D0C">
      <w:pPr>
        <w:widowControl w:val="0"/>
        <w:jc w:val="left"/>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br w:type="page"/>
      </w:r>
    </w:p>
    <w:p w14:paraId="138B817C">
      <w:pPr>
        <w:spacing w:line="360" w:lineRule="auto"/>
        <w:jc w:val="center"/>
        <w:outlineLvl w:val="1"/>
        <w:rPr>
          <w:rFonts w:asciiTheme="minorEastAsia" w:hAnsiTheme="minorEastAsia" w:eastAsiaTheme="minorEastAsia"/>
          <w:b/>
          <w:color w:val="auto"/>
          <w:sz w:val="24"/>
          <w:highlight w:val="none"/>
        </w:rPr>
      </w:pPr>
      <w:bookmarkStart w:id="690" w:name="_Toc26894"/>
      <w:bookmarkStart w:id="691" w:name="_Toc17768"/>
      <w:bookmarkStart w:id="692" w:name="_Hlk44283088"/>
      <w:r>
        <w:rPr>
          <w:rFonts w:hint="eastAsia" w:asciiTheme="minorEastAsia" w:hAnsiTheme="minorEastAsia" w:eastAsiaTheme="minorEastAsia"/>
          <w:b/>
          <w:color w:val="auto"/>
          <w:sz w:val="24"/>
          <w:highlight w:val="none"/>
        </w:rPr>
        <w:t>十</w:t>
      </w:r>
      <w:r>
        <w:rPr>
          <w:rFonts w:hint="eastAsia" w:asciiTheme="minorEastAsia" w:hAnsiTheme="minorEastAsia" w:eastAsiaTheme="minorEastAsia"/>
          <w:b/>
          <w:color w:val="auto"/>
          <w:sz w:val="24"/>
          <w:highlight w:val="none"/>
          <w:lang w:val="en-US" w:eastAsia="zh-CN"/>
        </w:rPr>
        <w:t>三</w:t>
      </w:r>
      <w:r>
        <w:rPr>
          <w:rFonts w:hint="eastAsia" w:asciiTheme="minorEastAsia" w:hAnsiTheme="minorEastAsia" w:eastAsiaTheme="minorEastAsia"/>
          <w:b/>
          <w:color w:val="auto"/>
          <w:sz w:val="24"/>
          <w:highlight w:val="none"/>
        </w:rPr>
        <w:t>、诚信履约承诺函</w:t>
      </w:r>
      <w:bookmarkEnd w:id="690"/>
      <w:bookmarkEnd w:id="691"/>
    </w:p>
    <w:p w14:paraId="7A67B40D">
      <w:pPr>
        <w:spacing w:line="360" w:lineRule="auto"/>
        <w:rPr>
          <w:rFonts w:cs="@仿宋_GB2312" w:asciiTheme="minorEastAsia" w:hAnsiTheme="minorEastAsia" w:eastAsiaTheme="minorEastAsia"/>
          <w:b/>
          <w:bCs/>
          <w:color w:val="auto"/>
          <w:kern w:val="2"/>
          <w:sz w:val="24"/>
          <w:highlight w:val="none"/>
        </w:rPr>
      </w:pPr>
    </w:p>
    <w:p w14:paraId="3F8E6B0D">
      <w:pPr>
        <w:spacing w:line="360" w:lineRule="auto"/>
        <w:rPr>
          <w:rFonts w:hint="eastAsia" w:cs="@仿宋_GB2312" w:asciiTheme="minorEastAsia" w:hAnsiTheme="minorEastAsia" w:eastAsiaTheme="minorEastAsia"/>
          <w:b/>
          <w:bCs/>
          <w:color w:val="auto"/>
          <w:kern w:val="2"/>
          <w:sz w:val="24"/>
          <w:highlight w:val="none"/>
          <w:u w:val="single"/>
          <w:lang w:eastAsia="zh-CN"/>
        </w:rPr>
      </w:pPr>
      <w:r>
        <w:rPr>
          <w:rFonts w:hint="eastAsia" w:cs="@仿宋_GB2312" w:asciiTheme="minorEastAsia" w:hAnsiTheme="minorEastAsia" w:eastAsiaTheme="minorEastAsia"/>
          <w:b/>
          <w:bCs/>
          <w:color w:val="auto"/>
          <w:kern w:val="2"/>
          <w:sz w:val="24"/>
          <w:highlight w:val="none"/>
        </w:rPr>
        <w:t>致：</w:t>
      </w:r>
      <w:r>
        <w:rPr>
          <w:rFonts w:hint="eastAsia" w:ascii="宋体" w:hAnsi="宋体" w:eastAsia="宋体" w:cs="@仿宋_GB2312"/>
          <w:b/>
          <w:bCs/>
          <w:color w:val="auto"/>
          <w:kern w:val="2"/>
          <w:sz w:val="24"/>
          <w:szCs w:val="20"/>
          <w:highlight w:val="none"/>
          <w:u w:val="single"/>
          <w:lang w:val="en-US" w:eastAsia="zh-CN"/>
        </w:rPr>
        <w:t xml:space="preserve">            （</w:t>
      </w:r>
      <w:r>
        <w:rPr>
          <w:rFonts w:hint="eastAsia" w:ascii="宋体" w:hAnsi="宋体" w:eastAsia="宋体" w:cs="@仿宋_GB2312"/>
          <w:b/>
          <w:bCs/>
          <w:color w:val="auto"/>
          <w:kern w:val="2"/>
          <w:sz w:val="24"/>
          <w:szCs w:val="20"/>
          <w:highlight w:val="none"/>
          <w:u w:val="single"/>
        </w:rPr>
        <w:t>采购人</w:t>
      </w:r>
      <w:r>
        <w:rPr>
          <w:rFonts w:hint="eastAsia" w:ascii="宋体" w:hAnsi="宋体" w:eastAsia="宋体" w:cs="@仿宋_GB2312"/>
          <w:b/>
          <w:bCs/>
          <w:color w:val="auto"/>
          <w:kern w:val="2"/>
          <w:sz w:val="24"/>
          <w:szCs w:val="20"/>
          <w:highlight w:val="none"/>
          <w:u w:val="single"/>
          <w:lang w:val="en-US" w:eastAsia="zh-CN"/>
        </w:rPr>
        <w:t>）</w:t>
      </w:r>
    </w:p>
    <w:p w14:paraId="50077192">
      <w:pPr>
        <w:spacing w:line="360" w:lineRule="auto"/>
        <w:ind w:firstLine="480" w:firstLineChars="200"/>
        <w:rPr>
          <w:rFonts w:cs="@仿宋_GB2312" w:asciiTheme="minorEastAsia" w:hAnsiTheme="minorEastAsia" w:eastAsiaTheme="minorEastAsia"/>
          <w:bCs/>
          <w:color w:val="auto"/>
          <w:kern w:val="2"/>
          <w:sz w:val="24"/>
          <w:highlight w:val="none"/>
        </w:rPr>
      </w:pPr>
      <w:r>
        <w:rPr>
          <w:rFonts w:hint="eastAsia" w:cs="@仿宋_GB2312" w:asciiTheme="minorEastAsia" w:hAnsiTheme="minorEastAsia" w:eastAsiaTheme="minorEastAsia"/>
          <w:bCs/>
          <w:color w:val="auto"/>
          <w:kern w:val="2"/>
          <w:sz w:val="24"/>
          <w:highlight w:val="none"/>
        </w:rPr>
        <w:t>如我单位被确定为本项目成交供应商，我单位承诺在合同签订及履约过程中将严格执行《中华人民共和国政府采购法</w:t>
      </w:r>
      <w:r>
        <w:rPr>
          <w:rFonts w:hint="eastAsia" w:cs="@仿宋_GB2312" w:asciiTheme="minorEastAsia" w:hAnsiTheme="minorEastAsia" w:eastAsiaTheme="minorEastAsia"/>
          <w:bCs/>
          <w:color w:val="auto"/>
          <w:kern w:val="2"/>
          <w:sz w:val="24"/>
          <w:highlight w:val="none"/>
          <w:lang w:eastAsia="zh-CN"/>
        </w:rPr>
        <w:t>》《</w:t>
      </w:r>
      <w:r>
        <w:rPr>
          <w:rFonts w:hint="eastAsia" w:cs="@仿宋_GB2312" w:asciiTheme="minorEastAsia" w:hAnsiTheme="minorEastAsia" w:eastAsiaTheme="minorEastAsia"/>
          <w:bCs/>
          <w:color w:val="auto"/>
          <w:kern w:val="2"/>
          <w:sz w:val="24"/>
          <w:highlight w:val="none"/>
        </w:rPr>
        <w:t>中华人民共和国政府采购法实施条例》及本项目采购文件中关于合同签订及履约的相关规定，不出现以下情形：</w:t>
      </w:r>
    </w:p>
    <w:p w14:paraId="62A9757E">
      <w:pPr>
        <w:spacing w:line="360" w:lineRule="auto"/>
        <w:ind w:firstLine="480" w:firstLineChars="200"/>
        <w:rPr>
          <w:rFonts w:cs="@仿宋_GB2312" w:asciiTheme="minorEastAsia" w:hAnsiTheme="minorEastAsia" w:eastAsiaTheme="minorEastAsia"/>
          <w:bCs/>
          <w:color w:val="auto"/>
          <w:kern w:val="2"/>
          <w:sz w:val="24"/>
          <w:highlight w:val="none"/>
        </w:rPr>
      </w:pPr>
      <w:r>
        <w:rPr>
          <w:rFonts w:hint="eastAsia" w:cs="@仿宋_GB2312" w:asciiTheme="minorEastAsia" w:hAnsiTheme="minorEastAsia" w:eastAsiaTheme="minorEastAsia"/>
          <w:bCs/>
          <w:color w:val="auto"/>
          <w:kern w:val="2"/>
          <w:sz w:val="24"/>
          <w:highlight w:val="none"/>
        </w:rPr>
        <w:t>（1）中标或者成交后无正当理由拒不与采购人</w:t>
      </w:r>
      <w:r>
        <w:rPr>
          <w:rFonts w:hint="eastAsia" w:cs="@仿宋_GB2312" w:asciiTheme="minorEastAsia" w:hAnsiTheme="minorEastAsia" w:eastAsiaTheme="minorEastAsia"/>
          <w:bCs/>
          <w:color w:val="auto"/>
          <w:kern w:val="2"/>
          <w:sz w:val="24"/>
          <w:highlight w:val="none"/>
          <w:lang w:eastAsia="zh-CN"/>
        </w:rPr>
        <w:t>（</w:t>
      </w:r>
      <w:r>
        <w:rPr>
          <w:rFonts w:hint="eastAsia" w:cs="@仿宋_GB2312" w:asciiTheme="minorEastAsia" w:hAnsiTheme="minorEastAsia" w:eastAsiaTheme="minorEastAsia"/>
          <w:bCs/>
          <w:color w:val="auto"/>
          <w:kern w:val="2"/>
          <w:sz w:val="24"/>
          <w:highlight w:val="none"/>
          <w:lang w:val="en-US" w:eastAsia="zh-CN"/>
        </w:rPr>
        <w:t>项目法人单位</w:t>
      </w:r>
      <w:r>
        <w:rPr>
          <w:rFonts w:hint="eastAsia" w:cs="@仿宋_GB2312" w:asciiTheme="minorEastAsia" w:hAnsiTheme="minorEastAsia" w:eastAsiaTheme="minorEastAsia"/>
          <w:bCs/>
          <w:color w:val="auto"/>
          <w:kern w:val="2"/>
          <w:sz w:val="24"/>
          <w:highlight w:val="none"/>
          <w:lang w:eastAsia="zh-CN"/>
        </w:rPr>
        <w:t>）</w:t>
      </w:r>
      <w:r>
        <w:rPr>
          <w:rFonts w:hint="eastAsia" w:cs="@仿宋_GB2312" w:asciiTheme="minorEastAsia" w:hAnsiTheme="minorEastAsia" w:eastAsiaTheme="minorEastAsia"/>
          <w:bCs/>
          <w:color w:val="auto"/>
          <w:kern w:val="2"/>
          <w:sz w:val="24"/>
          <w:highlight w:val="none"/>
        </w:rPr>
        <w:t>签订政府采购合同；</w:t>
      </w:r>
    </w:p>
    <w:p w14:paraId="7F3A424B">
      <w:pPr>
        <w:spacing w:line="360" w:lineRule="auto"/>
        <w:ind w:firstLine="480" w:firstLineChars="200"/>
        <w:rPr>
          <w:rFonts w:cs="@仿宋_GB2312" w:asciiTheme="minorEastAsia" w:hAnsiTheme="minorEastAsia" w:eastAsiaTheme="minorEastAsia"/>
          <w:bCs/>
          <w:color w:val="auto"/>
          <w:kern w:val="2"/>
          <w:sz w:val="24"/>
          <w:highlight w:val="none"/>
        </w:rPr>
      </w:pPr>
      <w:r>
        <w:rPr>
          <w:rFonts w:hint="eastAsia" w:cs="@仿宋_GB2312" w:asciiTheme="minorEastAsia" w:hAnsiTheme="minorEastAsia" w:eastAsiaTheme="minorEastAsia"/>
          <w:bCs/>
          <w:color w:val="auto"/>
          <w:kern w:val="2"/>
          <w:sz w:val="24"/>
          <w:highlight w:val="none"/>
        </w:rPr>
        <w:t>（2）未按照采购文件确定的事项签订政府采购合同；</w:t>
      </w:r>
    </w:p>
    <w:p w14:paraId="762BF37B">
      <w:pPr>
        <w:spacing w:line="360" w:lineRule="auto"/>
        <w:ind w:firstLine="480" w:firstLineChars="200"/>
        <w:rPr>
          <w:rFonts w:cs="@仿宋_GB2312" w:asciiTheme="minorEastAsia" w:hAnsiTheme="minorEastAsia" w:eastAsiaTheme="minorEastAsia"/>
          <w:bCs/>
          <w:color w:val="auto"/>
          <w:kern w:val="2"/>
          <w:sz w:val="24"/>
          <w:highlight w:val="none"/>
        </w:rPr>
      </w:pPr>
      <w:r>
        <w:rPr>
          <w:rFonts w:hint="eastAsia" w:cs="@仿宋_GB2312" w:asciiTheme="minorEastAsia" w:hAnsiTheme="minorEastAsia" w:eastAsiaTheme="minorEastAsia"/>
          <w:bCs/>
          <w:color w:val="auto"/>
          <w:kern w:val="2"/>
          <w:sz w:val="24"/>
          <w:highlight w:val="none"/>
        </w:rPr>
        <w:t>（3）将政府采购合同转包；</w:t>
      </w:r>
    </w:p>
    <w:p w14:paraId="2DB5EEC1">
      <w:pPr>
        <w:spacing w:line="360" w:lineRule="auto"/>
        <w:ind w:firstLine="480" w:firstLineChars="200"/>
        <w:rPr>
          <w:rFonts w:cs="@仿宋_GB2312" w:asciiTheme="minorEastAsia" w:hAnsiTheme="minorEastAsia" w:eastAsiaTheme="minorEastAsia"/>
          <w:bCs/>
          <w:color w:val="auto"/>
          <w:kern w:val="2"/>
          <w:sz w:val="24"/>
          <w:highlight w:val="none"/>
        </w:rPr>
      </w:pPr>
      <w:r>
        <w:rPr>
          <w:rFonts w:hint="eastAsia" w:cs="@仿宋_GB2312" w:asciiTheme="minorEastAsia" w:hAnsiTheme="minorEastAsia" w:eastAsiaTheme="minorEastAsia"/>
          <w:bCs/>
          <w:color w:val="auto"/>
          <w:kern w:val="2"/>
          <w:sz w:val="24"/>
          <w:highlight w:val="none"/>
        </w:rPr>
        <w:t>（4）提供假冒伪劣产品；</w:t>
      </w:r>
    </w:p>
    <w:p w14:paraId="1303B0B1">
      <w:pPr>
        <w:spacing w:line="360" w:lineRule="auto"/>
        <w:ind w:firstLine="480" w:firstLineChars="200"/>
        <w:rPr>
          <w:rFonts w:cs="@仿宋_GB2312" w:asciiTheme="minorEastAsia" w:hAnsiTheme="minorEastAsia" w:eastAsiaTheme="minorEastAsia"/>
          <w:bCs/>
          <w:color w:val="auto"/>
          <w:kern w:val="2"/>
          <w:sz w:val="24"/>
          <w:highlight w:val="none"/>
        </w:rPr>
      </w:pPr>
      <w:r>
        <w:rPr>
          <w:rFonts w:hint="eastAsia" w:cs="@仿宋_GB2312" w:asciiTheme="minorEastAsia" w:hAnsiTheme="minorEastAsia" w:eastAsiaTheme="minorEastAsia"/>
          <w:bCs/>
          <w:color w:val="auto"/>
          <w:kern w:val="2"/>
          <w:sz w:val="24"/>
          <w:highlight w:val="none"/>
        </w:rPr>
        <w:t>（5）擅自变更、中止或者终止政府采购合同。</w:t>
      </w:r>
    </w:p>
    <w:p w14:paraId="7879FC1B">
      <w:pPr>
        <w:spacing w:line="360" w:lineRule="auto"/>
        <w:ind w:firstLine="480" w:firstLineChars="200"/>
        <w:rPr>
          <w:rFonts w:cs="@仿宋_GB2312" w:asciiTheme="minorEastAsia" w:hAnsiTheme="minorEastAsia" w:eastAsiaTheme="minorEastAsia"/>
          <w:bCs/>
          <w:color w:val="auto"/>
          <w:kern w:val="2"/>
          <w:sz w:val="24"/>
          <w:highlight w:val="none"/>
        </w:rPr>
      </w:pPr>
      <w:r>
        <w:rPr>
          <w:rFonts w:hint="eastAsia" w:cs="@仿宋_GB2312" w:asciiTheme="minorEastAsia" w:hAnsiTheme="minorEastAsia" w:eastAsiaTheme="minorEastAsia"/>
          <w:bCs/>
          <w:color w:val="auto"/>
          <w:kern w:val="2"/>
          <w:sz w:val="24"/>
          <w:highlight w:val="none"/>
        </w:rPr>
        <w:t>本单位知悉如出现上述情形，将会被依法追究法律责任，可能的处理结果有：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2DF15AD7">
      <w:pPr>
        <w:spacing w:line="360" w:lineRule="auto"/>
        <w:rPr>
          <w:rFonts w:cs="@仿宋_GB2312" w:asciiTheme="minorEastAsia" w:hAnsiTheme="minorEastAsia" w:eastAsiaTheme="minorEastAsia"/>
          <w:bCs/>
          <w:color w:val="auto"/>
          <w:kern w:val="2"/>
          <w:sz w:val="24"/>
          <w:highlight w:val="none"/>
        </w:rPr>
      </w:pPr>
    </w:p>
    <w:p w14:paraId="1FD384A0">
      <w:pPr>
        <w:spacing w:line="360" w:lineRule="auto"/>
        <w:rPr>
          <w:rFonts w:cs="@仿宋_GB2312" w:asciiTheme="minorEastAsia" w:hAnsiTheme="minorEastAsia" w:eastAsiaTheme="minorEastAsia"/>
          <w:bCs/>
          <w:color w:val="auto"/>
          <w:kern w:val="2"/>
          <w:sz w:val="24"/>
          <w:highlight w:val="none"/>
        </w:rPr>
      </w:pPr>
    </w:p>
    <w:p w14:paraId="2AECFCFC">
      <w:pPr>
        <w:spacing w:line="360" w:lineRule="auto"/>
        <w:ind w:firstLine="4320" w:firstLineChars="1800"/>
        <w:rPr>
          <w:rFonts w:cs="@仿宋_GB2312" w:asciiTheme="minorEastAsia" w:hAnsiTheme="minorEastAsia" w:eastAsiaTheme="minorEastAsia"/>
          <w:bCs/>
          <w:color w:val="auto"/>
          <w:kern w:val="2"/>
          <w:sz w:val="24"/>
          <w:highlight w:val="none"/>
          <w:u w:val="single"/>
        </w:rPr>
      </w:pPr>
      <w:r>
        <w:rPr>
          <w:rFonts w:hint="eastAsia" w:cs="@仿宋_GB2312" w:asciiTheme="minorEastAsia" w:hAnsiTheme="minorEastAsia" w:eastAsiaTheme="minorEastAsia"/>
          <w:bCs/>
          <w:color w:val="auto"/>
          <w:kern w:val="2"/>
          <w:sz w:val="24"/>
          <w:highlight w:val="none"/>
        </w:rPr>
        <w:t>供应商电子签章：</w:t>
      </w:r>
      <w:r>
        <w:rPr>
          <w:rFonts w:hint="eastAsia" w:cs="@仿宋_GB2312" w:asciiTheme="minorEastAsia" w:hAnsiTheme="minorEastAsia" w:eastAsiaTheme="minorEastAsia"/>
          <w:bCs/>
          <w:color w:val="auto"/>
          <w:kern w:val="2"/>
          <w:sz w:val="24"/>
          <w:highlight w:val="none"/>
          <w:u w:val="single"/>
        </w:rPr>
        <w:t xml:space="preserve">     </w:t>
      </w:r>
      <w:r>
        <w:rPr>
          <w:rFonts w:cs="@仿宋_GB2312" w:asciiTheme="minorEastAsia" w:hAnsiTheme="minorEastAsia" w:eastAsiaTheme="minorEastAsia"/>
          <w:bCs/>
          <w:color w:val="auto"/>
          <w:kern w:val="2"/>
          <w:sz w:val="24"/>
          <w:highlight w:val="none"/>
          <w:u w:val="single"/>
        </w:rPr>
        <w:t xml:space="preserve">    </w:t>
      </w:r>
      <w:r>
        <w:rPr>
          <w:rFonts w:hint="eastAsia" w:cs="@仿宋_GB2312" w:asciiTheme="minorEastAsia" w:hAnsiTheme="minorEastAsia" w:eastAsiaTheme="minorEastAsia"/>
          <w:bCs/>
          <w:color w:val="auto"/>
          <w:kern w:val="2"/>
          <w:sz w:val="24"/>
          <w:highlight w:val="none"/>
          <w:u w:val="single"/>
        </w:rPr>
        <w:t xml:space="preserve">    </w:t>
      </w:r>
    </w:p>
    <w:p w14:paraId="4D412ADE">
      <w:pPr>
        <w:spacing w:line="360" w:lineRule="auto"/>
        <w:ind w:firstLine="4320" w:firstLineChars="1800"/>
        <w:rPr>
          <w:rFonts w:cs="@仿宋_GB2312" w:asciiTheme="minorEastAsia" w:hAnsiTheme="minorEastAsia" w:eastAsiaTheme="minorEastAsia"/>
          <w:bCs/>
          <w:color w:val="auto"/>
          <w:kern w:val="2"/>
          <w:sz w:val="24"/>
          <w:highlight w:val="none"/>
        </w:rPr>
      </w:pPr>
      <w:r>
        <w:rPr>
          <w:rFonts w:hint="eastAsia" w:cs="@仿宋_GB2312" w:asciiTheme="minorEastAsia" w:hAnsiTheme="minorEastAsia" w:eastAsiaTheme="minorEastAsia"/>
          <w:bCs/>
          <w:color w:val="auto"/>
          <w:kern w:val="2"/>
          <w:sz w:val="24"/>
          <w:highlight w:val="none"/>
        </w:rPr>
        <w:t>日          期：</w:t>
      </w:r>
      <w:r>
        <w:rPr>
          <w:rFonts w:hint="eastAsia" w:cs="@仿宋_GB2312" w:asciiTheme="minorEastAsia" w:hAnsiTheme="minorEastAsia" w:eastAsiaTheme="minorEastAsia"/>
          <w:bCs/>
          <w:color w:val="auto"/>
          <w:kern w:val="2"/>
          <w:sz w:val="24"/>
          <w:highlight w:val="none"/>
          <w:u w:val="single"/>
        </w:rPr>
        <w:t xml:space="preserve">             </w:t>
      </w:r>
    </w:p>
    <w:p w14:paraId="2BDB2EF6">
      <w:pPr>
        <w:widowControl w:val="0"/>
        <w:jc w:val="left"/>
        <w:rPr>
          <w:rFonts w:asciiTheme="minorEastAsia" w:hAnsiTheme="minorEastAsia" w:eastAsiaTheme="minorEastAsia"/>
          <w:b/>
          <w:color w:val="auto"/>
          <w:sz w:val="24"/>
          <w:highlight w:val="none"/>
        </w:rPr>
      </w:pPr>
      <w:r>
        <w:rPr>
          <w:rFonts w:asciiTheme="minorEastAsia" w:hAnsiTheme="minorEastAsia" w:eastAsiaTheme="minorEastAsia"/>
          <w:b/>
          <w:color w:val="auto"/>
          <w:sz w:val="24"/>
          <w:highlight w:val="none"/>
        </w:rPr>
        <w:br w:type="page"/>
      </w:r>
    </w:p>
    <w:bookmarkEnd w:id="692"/>
    <w:p w14:paraId="6768C828">
      <w:pPr>
        <w:spacing w:line="360" w:lineRule="auto"/>
        <w:jc w:val="center"/>
        <w:outlineLvl w:val="1"/>
        <w:rPr>
          <w:rFonts w:hint="eastAsia" w:asciiTheme="minorEastAsia" w:hAnsiTheme="minorEastAsia" w:eastAsiaTheme="minorEastAsia"/>
          <w:b/>
          <w:sz w:val="24"/>
          <w:highlight w:val="none"/>
        </w:rPr>
      </w:pPr>
      <w:bookmarkStart w:id="693" w:name="_Toc8176"/>
      <w:bookmarkStart w:id="694" w:name="_Toc28645"/>
      <w:r>
        <w:rPr>
          <w:rFonts w:hint="eastAsia" w:asciiTheme="minorEastAsia" w:hAnsiTheme="minorEastAsia" w:eastAsiaTheme="minorEastAsia"/>
          <w:b/>
          <w:sz w:val="24"/>
          <w:highlight w:val="none"/>
        </w:rPr>
        <w:t>十</w:t>
      </w:r>
      <w:r>
        <w:rPr>
          <w:rFonts w:hint="eastAsia" w:asciiTheme="minorEastAsia" w:hAnsiTheme="minorEastAsia" w:eastAsiaTheme="minorEastAsia"/>
          <w:b/>
          <w:sz w:val="24"/>
          <w:highlight w:val="none"/>
          <w:lang w:val="en-US" w:eastAsia="zh-CN"/>
        </w:rPr>
        <w:t>四</w:t>
      </w:r>
      <w:r>
        <w:rPr>
          <w:rFonts w:hint="eastAsia" w:asciiTheme="minorEastAsia" w:hAnsiTheme="minorEastAsia" w:eastAsiaTheme="minorEastAsia"/>
          <w:b/>
          <w:sz w:val="24"/>
          <w:highlight w:val="none"/>
        </w:rPr>
        <w:t>、施工组织设计方案</w:t>
      </w:r>
    </w:p>
    <w:p w14:paraId="6CCB4295">
      <w:pPr>
        <w:spacing w:line="240" w:lineRule="auto"/>
        <w:jc w:val="left"/>
        <w:outlineLvl w:val="9"/>
        <w:rPr>
          <w:rFonts w:hint="eastAsia" w:asciiTheme="minorEastAsia" w:hAnsiTheme="minorEastAsia" w:eastAsiaTheme="minorEastAsia"/>
          <w:b/>
          <w:sz w:val="24"/>
          <w:highlight w:val="none"/>
        </w:rPr>
      </w:pPr>
    </w:p>
    <w:p w14:paraId="5A7378B1">
      <w:pPr>
        <w:spacing w:line="240" w:lineRule="auto"/>
        <w:jc w:val="left"/>
        <w:outlineLvl w:val="9"/>
        <w:rPr>
          <w:rFonts w:hint="eastAsia" w:asciiTheme="minorEastAsia" w:hAnsiTheme="minorEastAsia" w:eastAsiaTheme="minorEastAsia"/>
          <w:b/>
          <w:sz w:val="24"/>
          <w:highlight w:val="none"/>
        </w:rPr>
      </w:pPr>
    </w:p>
    <w:p w14:paraId="54A2EEE4">
      <w:pPr>
        <w:spacing w:line="240" w:lineRule="auto"/>
        <w:jc w:val="left"/>
        <w:outlineLvl w:val="9"/>
        <w:rPr>
          <w:rFonts w:hint="eastAsia" w:asciiTheme="minorEastAsia" w:hAnsiTheme="minorEastAsia" w:eastAsiaTheme="minorEastAsia"/>
          <w:b/>
          <w:sz w:val="24"/>
          <w:highlight w:val="none"/>
        </w:rPr>
      </w:pPr>
      <w:r>
        <w:rPr>
          <w:rFonts w:hint="eastAsia" w:asciiTheme="minorEastAsia" w:hAnsiTheme="minorEastAsia" w:eastAsiaTheme="minorEastAsia"/>
          <w:b/>
          <w:sz w:val="24"/>
          <w:highlight w:val="none"/>
        </w:rPr>
        <w:br w:type="page"/>
      </w:r>
    </w:p>
    <w:p w14:paraId="3427D35A">
      <w:pPr>
        <w:spacing w:line="360" w:lineRule="auto"/>
        <w:jc w:val="center"/>
        <w:outlineLvl w:val="1"/>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十</w:t>
      </w:r>
      <w:r>
        <w:rPr>
          <w:rFonts w:hint="eastAsia" w:asciiTheme="minorEastAsia" w:hAnsiTheme="minorEastAsia" w:eastAsiaTheme="minorEastAsia"/>
          <w:b/>
          <w:sz w:val="24"/>
          <w:highlight w:val="none"/>
          <w:lang w:val="en-US" w:eastAsia="zh-CN"/>
        </w:rPr>
        <w:t>五</w:t>
      </w:r>
      <w:r>
        <w:rPr>
          <w:rFonts w:hint="eastAsia" w:asciiTheme="minorEastAsia" w:hAnsiTheme="minorEastAsia" w:eastAsiaTheme="minorEastAsia"/>
          <w:b/>
          <w:color w:val="auto"/>
          <w:sz w:val="24"/>
          <w:highlight w:val="none"/>
        </w:rPr>
        <w:t>、其他相关证明材料</w:t>
      </w:r>
      <w:bookmarkEnd w:id="693"/>
      <w:bookmarkEnd w:id="694"/>
    </w:p>
    <w:p w14:paraId="7FA373B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提供符合</w:t>
      </w:r>
      <w:r>
        <w:rPr>
          <w:rFonts w:hint="eastAsia" w:asciiTheme="minorEastAsia" w:hAnsiTheme="minorEastAsia" w:eastAsiaTheme="minorEastAsia"/>
          <w:color w:val="auto"/>
          <w:sz w:val="24"/>
          <w:highlight w:val="none"/>
          <w:lang w:val="en-US" w:eastAsia="zh-CN"/>
        </w:rPr>
        <w:t>磋商</w:t>
      </w:r>
      <w:r>
        <w:rPr>
          <w:rFonts w:hint="eastAsia" w:asciiTheme="minorEastAsia" w:hAnsiTheme="minorEastAsia" w:eastAsiaTheme="minorEastAsia"/>
          <w:color w:val="auto"/>
          <w:sz w:val="24"/>
          <w:highlight w:val="none"/>
        </w:rPr>
        <w:t>邀请、采购需求及评标方法和标准规定的相关证明文件。</w:t>
      </w:r>
    </w:p>
    <w:p w14:paraId="03C1016D">
      <w:pPr>
        <w:spacing w:line="360" w:lineRule="auto"/>
        <w:ind w:firstLine="480" w:firstLineChars="200"/>
        <w:rPr>
          <w:rFonts w:asciiTheme="minorEastAsia" w:hAnsiTheme="minorEastAsia" w:eastAsiaTheme="minorEastAsia"/>
          <w:color w:val="auto"/>
          <w:sz w:val="24"/>
          <w:highlight w:val="none"/>
        </w:rPr>
      </w:pPr>
    </w:p>
    <w:p w14:paraId="2367A9E4">
      <w:pPr>
        <w:spacing w:line="360" w:lineRule="auto"/>
        <w:ind w:firstLine="435"/>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特别提示：</w:t>
      </w:r>
    </w:p>
    <w:p w14:paraId="4113ED4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供应商在响应文件制作时可在此栏内上传磋商文件</w:t>
      </w:r>
      <w:r>
        <w:rPr>
          <w:rFonts w:asciiTheme="minorEastAsia" w:hAnsiTheme="minorEastAsia" w:eastAsiaTheme="minorEastAsia"/>
          <w:color w:val="auto"/>
          <w:sz w:val="24"/>
          <w:highlight w:val="none"/>
        </w:rPr>
        <w:t>要求上传的证明资料</w:t>
      </w:r>
      <w:r>
        <w:rPr>
          <w:rFonts w:hint="eastAsia" w:asciiTheme="minorEastAsia" w:hAnsiTheme="minorEastAsia" w:eastAsiaTheme="minorEastAsia"/>
          <w:color w:val="auto"/>
          <w:sz w:val="24"/>
          <w:highlight w:val="none"/>
        </w:rPr>
        <w:t>，如营业执照、证书</w:t>
      </w:r>
      <w:r>
        <w:rPr>
          <w:rFonts w:asciiTheme="minorEastAsia" w:hAnsiTheme="minorEastAsia" w:eastAsiaTheme="minorEastAsia"/>
          <w:color w:val="auto"/>
          <w:sz w:val="24"/>
          <w:highlight w:val="none"/>
        </w:rPr>
        <w:t>等，应将上述证明材料制作成扫描件上传。</w:t>
      </w:r>
    </w:p>
    <w:p w14:paraId="43A0536E">
      <w:pPr>
        <w:pStyle w:val="49"/>
        <w:spacing w:before="0" w:beforeAutospacing="0" w:after="0" w:afterAutospacing="0" w:line="360" w:lineRule="auto"/>
        <w:ind w:firstLine="640"/>
        <w:jc w:val="both"/>
        <w:rPr>
          <w:color w:val="auto"/>
          <w:highlight w:val="none"/>
        </w:rPr>
      </w:pPr>
      <w:r>
        <w:rPr>
          <w:rFonts w:asciiTheme="minorEastAsia" w:hAnsiTheme="minorEastAsia" w:eastAsiaTheme="minorEastAsia"/>
          <w:color w:val="auto"/>
          <w:sz w:val="24"/>
          <w:highlight w:val="none"/>
        </w:rPr>
        <w:br w:type="page"/>
      </w:r>
    </w:p>
    <w:p w14:paraId="52D7A83A">
      <w:pPr>
        <w:widowControl/>
        <w:jc w:val="center"/>
        <w:outlineLvl w:val="0"/>
        <w:rPr>
          <w:b/>
          <w:bCs/>
          <w:color w:val="auto"/>
          <w:sz w:val="28"/>
          <w:highlight w:val="none"/>
        </w:rPr>
      </w:pPr>
      <w:bookmarkStart w:id="695" w:name="_Toc24879"/>
      <w:r>
        <w:rPr>
          <w:rFonts w:hint="eastAsia"/>
          <w:b/>
          <w:bCs/>
          <w:color w:val="auto"/>
          <w:sz w:val="28"/>
          <w:highlight w:val="none"/>
        </w:rPr>
        <w:t>第</w:t>
      </w:r>
      <w:r>
        <w:rPr>
          <w:rFonts w:hint="eastAsia"/>
          <w:b/>
          <w:bCs/>
          <w:color w:val="auto"/>
          <w:sz w:val="28"/>
          <w:highlight w:val="none"/>
          <w:lang w:val="en-US" w:eastAsia="zh-CN"/>
        </w:rPr>
        <w:t>七</w:t>
      </w:r>
      <w:r>
        <w:rPr>
          <w:rFonts w:hint="eastAsia"/>
          <w:b/>
          <w:bCs/>
          <w:color w:val="auto"/>
          <w:sz w:val="28"/>
          <w:highlight w:val="none"/>
        </w:rPr>
        <w:t>章  政府采购</w:t>
      </w:r>
      <w:r>
        <w:rPr>
          <w:rFonts w:hint="eastAsia" w:asciiTheme="minorEastAsia" w:hAnsiTheme="minorEastAsia" w:eastAsiaTheme="minorEastAsia"/>
          <w:b/>
          <w:color w:val="auto"/>
          <w:sz w:val="28"/>
          <w:highlight w:val="none"/>
        </w:rPr>
        <w:t>供应</w:t>
      </w:r>
      <w:r>
        <w:rPr>
          <w:rFonts w:hint="eastAsia"/>
          <w:b/>
          <w:bCs/>
          <w:color w:val="auto"/>
          <w:sz w:val="28"/>
          <w:highlight w:val="none"/>
        </w:rPr>
        <w:t>商询问函和质疑函范本</w:t>
      </w:r>
      <w:bookmarkEnd w:id="695"/>
    </w:p>
    <w:p w14:paraId="6F2E6F74">
      <w:pPr>
        <w:spacing w:line="360" w:lineRule="auto"/>
        <w:jc w:val="center"/>
        <w:outlineLvl w:val="1"/>
        <w:rPr>
          <w:rFonts w:ascii="仿宋" w:hAnsi="仿宋" w:eastAsia="仿宋" w:cs="仿宋"/>
          <w:b/>
          <w:bCs/>
          <w:color w:val="auto"/>
          <w:sz w:val="32"/>
          <w:szCs w:val="44"/>
          <w:highlight w:val="none"/>
        </w:rPr>
      </w:pPr>
      <w:bookmarkStart w:id="696" w:name="_Toc2290"/>
      <w:bookmarkStart w:id="697" w:name="_Toc26448"/>
      <w:r>
        <w:rPr>
          <w:rFonts w:hint="eastAsia" w:ascii="仿宋" w:hAnsi="仿宋" w:eastAsia="仿宋" w:cs="仿宋"/>
          <w:b/>
          <w:bCs/>
          <w:color w:val="auto"/>
          <w:sz w:val="32"/>
          <w:szCs w:val="44"/>
          <w:highlight w:val="none"/>
        </w:rPr>
        <w:t>询问函范本</w:t>
      </w:r>
      <w:bookmarkEnd w:id="696"/>
      <w:bookmarkEnd w:id="697"/>
    </w:p>
    <w:p w14:paraId="09BFCA20">
      <w:pPr>
        <w:adjustRightInd w:val="0"/>
        <w:snapToGrid w:val="0"/>
        <w:spacing w:line="360" w:lineRule="auto"/>
        <w:ind w:firstLine="480" w:firstLineChars="200"/>
        <w:jc w:val="center"/>
        <w:rPr>
          <w:rFonts w:ascii="仿宋" w:hAnsi="仿宋" w:eastAsia="仿宋" w:cs="仿宋"/>
          <w:b/>
          <w:bCs/>
          <w:color w:val="auto"/>
          <w:sz w:val="32"/>
          <w:szCs w:val="44"/>
          <w:highlight w:val="none"/>
        </w:rPr>
      </w:pPr>
      <w:r>
        <w:rPr>
          <w:rFonts w:hint="eastAsia" w:cs="仿宋" w:asciiTheme="minorEastAsia" w:hAnsiTheme="minorEastAsia" w:eastAsiaTheme="minorEastAsia"/>
          <w:i/>
          <w:iCs/>
          <w:color w:val="auto"/>
          <w:sz w:val="24"/>
          <w:szCs w:val="24"/>
          <w:highlight w:val="none"/>
        </w:rPr>
        <w:t>（如为对采购文件或采购程序的询问或疑问，请按询问函范本或电子交易系统中网上询问格式附件进行提交）</w:t>
      </w:r>
    </w:p>
    <w:p w14:paraId="52E4BF41">
      <w:pPr>
        <w:adjustRightInd w:val="0"/>
        <w:snapToGrid w:val="0"/>
        <w:spacing w:line="360" w:lineRule="auto"/>
        <w:rPr>
          <w:rFonts w:hint="eastAsia" w:cs="仿宋" w:asciiTheme="minorEastAsia" w:hAnsiTheme="minorEastAsia" w:eastAsiaTheme="minorEastAsia"/>
          <w:color w:val="auto"/>
          <w:sz w:val="24"/>
          <w:szCs w:val="24"/>
          <w:highlight w:val="none"/>
          <w:lang w:eastAsia="zh-CN"/>
        </w:rPr>
      </w:pPr>
      <w:r>
        <w:rPr>
          <w:rFonts w:hint="eastAsia" w:cs="仿宋" w:asciiTheme="minorEastAsia" w:hAnsiTheme="minorEastAsia" w:eastAsiaTheme="minorEastAsia"/>
          <w:color w:val="auto"/>
          <w:sz w:val="24"/>
          <w:szCs w:val="24"/>
          <w:highlight w:val="none"/>
          <w:lang w:val="en-US" w:eastAsia="zh-CN"/>
        </w:rPr>
        <w:t>致：</w:t>
      </w:r>
      <w:r>
        <w:rPr>
          <w:rFonts w:hint="eastAsia" w:cs="仿宋" w:asciiTheme="minorEastAsia" w:hAnsiTheme="minorEastAsia" w:eastAsiaTheme="minorEastAsia"/>
          <w:color w:val="auto"/>
          <w:sz w:val="24"/>
          <w:szCs w:val="24"/>
          <w:highlight w:val="none"/>
          <w:lang w:eastAsia="zh-CN"/>
        </w:rPr>
        <w:t>采购人</w:t>
      </w:r>
    </w:p>
    <w:p w14:paraId="7012A223">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我单位拟参与</w:t>
      </w:r>
      <w:r>
        <w:rPr>
          <w:rFonts w:hint="eastAsia" w:cs="仿宋" w:asciiTheme="minorEastAsia" w:hAnsiTheme="minorEastAsia" w:eastAsiaTheme="minorEastAsia"/>
          <w:color w:val="auto"/>
          <w:sz w:val="24"/>
          <w:szCs w:val="24"/>
          <w:highlight w:val="none"/>
          <w:u w:val="single"/>
          <w:lang w:val="en-US" w:eastAsia="zh-CN"/>
        </w:rPr>
        <w:t xml:space="preserve">           </w:t>
      </w:r>
      <w:r>
        <w:rPr>
          <w:rFonts w:hint="eastAsia" w:cs="仿宋" w:asciiTheme="minorEastAsia" w:hAnsiTheme="minorEastAsia" w:eastAsiaTheme="minorEastAsia"/>
          <w:color w:val="auto"/>
          <w:sz w:val="24"/>
          <w:szCs w:val="24"/>
          <w:highlight w:val="none"/>
          <w:u w:val="none"/>
          <w:lang w:val="en-US" w:eastAsia="zh-CN"/>
        </w:rPr>
        <w:t>（</w:t>
      </w:r>
      <w:r>
        <w:rPr>
          <w:rFonts w:hint="eastAsia" w:cs="仿宋" w:asciiTheme="minorEastAsia" w:hAnsiTheme="minorEastAsia" w:eastAsiaTheme="minorEastAsia"/>
          <w:i/>
          <w:iCs/>
          <w:color w:val="auto"/>
          <w:sz w:val="24"/>
          <w:szCs w:val="24"/>
          <w:highlight w:val="none"/>
          <w:u w:val="none"/>
          <w:lang w:val="en-US" w:eastAsia="zh-CN"/>
        </w:rPr>
        <w:t>项目名称、编号</w:t>
      </w:r>
      <w:r>
        <w:rPr>
          <w:rFonts w:hint="eastAsia" w:cs="仿宋" w:asciiTheme="minorEastAsia" w:hAnsiTheme="minorEastAsia" w:eastAsiaTheme="minorEastAsia"/>
          <w:color w:val="auto"/>
          <w:sz w:val="24"/>
          <w:szCs w:val="24"/>
          <w:highlight w:val="none"/>
          <w:u w:val="none"/>
          <w:lang w:val="en-US" w:eastAsia="zh-CN"/>
        </w:rPr>
        <w:t>）</w:t>
      </w:r>
      <w:r>
        <w:rPr>
          <w:rFonts w:hint="eastAsia" w:cs="仿宋" w:asciiTheme="minorEastAsia" w:hAnsiTheme="minorEastAsia" w:eastAsiaTheme="minorEastAsia"/>
          <w:color w:val="auto"/>
          <w:sz w:val="24"/>
          <w:szCs w:val="24"/>
          <w:highlight w:val="none"/>
        </w:rPr>
        <w:t>的采购活动，现有以下内容</w:t>
      </w:r>
      <w:r>
        <w:rPr>
          <w:rFonts w:hint="eastAsia" w:cs="仿宋" w:asciiTheme="minorEastAsia" w:hAnsiTheme="minorEastAsia" w:eastAsiaTheme="minorEastAsia"/>
          <w:color w:val="auto"/>
          <w:sz w:val="24"/>
          <w:szCs w:val="24"/>
          <w:highlight w:val="none"/>
          <w:lang w:eastAsia="zh-CN"/>
        </w:rPr>
        <w:t>（</w:t>
      </w:r>
      <w:r>
        <w:rPr>
          <w:rFonts w:hint="eastAsia" w:cs="仿宋" w:asciiTheme="minorEastAsia" w:hAnsiTheme="minorEastAsia" w:eastAsiaTheme="minorEastAsia"/>
          <w:color w:val="auto"/>
          <w:sz w:val="24"/>
          <w:szCs w:val="24"/>
          <w:highlight w:val="none"/>
        </w:rPr>
        <w:t>或条款</w:t>
      </w:r>
      <w:r>
        <w:rPr>
          <w:rFonts w:hint="eastAsia" w:cs="仿宋" w:asciiTheme="minorEastAsia" w:hAnsiTheme="minorEastAsia" w:eastAsiaTheme="minorEastAsia"/>
          <w:color w:val="auto"/>
          <w:sz w:val="24"/>
          <w:szCs w:val="24"/>
          <w:highlight w:val="none"/>
          <w:lang w:eastAsia="zh-CN"/>
        </w:rPr>
        <w:t>）</w:t>
      </w:r>
      <w:r>
        <w:rPr>
          <w:rFonts w:hint="eastAsia" w:cs="仿宋" w:asciiTheme="minorEastAsia" w:hAnsiTheme="minorEastAsia" w:eastAsiaTheme="minorEastAsia"/>
          <w:color w:val="auto"/>
          <w:sz w:val="24"/>
          <w:szCs w:val="24"/>
          <w:highlight w:val="none"/>
        </w:rPr>
        <w:t>存在疑问</w:t>
      </w:r>
      <w:r>
        <w:rPr>
          <w:rFonts w:hint="eastAsia" w:cs="仿宋" w:asciiTheme="minorEastAsia" w:hAnsiTheme="minorEastAsia" w:eastAsiaTheme="minorEastAsia"/>
          <w:color w:val="auto"/>
          <w:sz w:val="24"/>
          <w:szCs w:val="24"/>
          <w:highlight w:val="none"/>
          <w:lang w:eastAsia="zh-CN"/>
        </w:rPr>
        <w:t>（</w:t>
      </w:r>
      <w:r>
        <w:rPr>
          <w:rFonts w:hint="eastAsia" w:cs="仿宋" w:asciiTheme="minorEastAsia" w:hAnsiTheme="minorEastAsia" w:eastAsiaTheme="minorEastAsia"/>
          <w:color w:val="auto"/>
          <w:sz w:val="24"/>
          <w:szCs w:val="24"/>
          <w:highlight w:val="none"/>
        </w:rPr>
        <w:t>或无法理解</w:t>
      </w:r>
      <w:r>
        <w:rPr>
          <w:rFonts w:hint="eastAsia" w:cs="仿宋" w:asciiTheme="minorEastAsia" w:hAnsiTheme="minorEastAsia" w:eastAsiaTheme="minorEastAsia"/>
          <w:color w:val="auto"/>
          <w:sz w:val="24"/>
          <w:szCs w:val="24"/>
          <w:highlight w:val="none"/>
          <w:lang w:eastAsia="zh-CN"/>
        </w:rPr>
        <w:t>）</w:t>
      </w:r>
      <w:r>
        <w:rPr>
          <w:rFonts w:hint="eastAsia" w:cs="仿宋" w:asciiTheme="minorEastAsia" w:hAnsiTheme="minorEastAsia" w:eastAsiaTheme="minorEastAsia"/>
          <w:color w:val="auto"/>
          <w:sz w:val="24"/>
          <w:szCs w:val="24"/>
          <w:highlight w:val="none"/>
        </w:rPr>
        <w:t>，特提出询问。</w:t>
      </w:r>
    </w:p>
    <w:p w14:paraId="7376B60B">
      <w:pPr>
        <w:adjustRightInd w:val="0"/>
        <w:snapToGrid w:val="0"/>
        <w:spacing w:line="360" w:lineRule="auto"/>
        <w:ind w:firstLine="480" w:firstLineChars="200"/>
        <w:outlineLvl w:val="1"/>
        <w:rPr>
          <w:rFonts w:cs="仿宋" w:asciiTheme="minorEastAsia" w:hAnsiTheme="minorEastAsia" w:eastAsiaTheme="minorEastAsia"/>
          <w:color w:val="auto"/>
          <w:sz w:val="24"/>
          <w:szCs w:val="24"/>
          <w:highlight w:val="none"/>
        </w:rPr>
      </w:pPr>
      <w:bookmarkStart w:id="698" w:name="_Toc14234"/>
      <w:bookmarkStart w:id="699" w:name="_Toc32070"/>
      <w:r>
        <w:rPr>
          <w:rFonts w:hint="eastAsia" w:cs="仿宋" w:asciiTheme="minorEastAsia" w:hAnsiTheme="minorEastAsia" w:eastAsiaTheme="minorEastAsia"/>
          <w:color w:val="auto"/>
          <w:sz w:val="24"/>
          <w:szCs w:val="24"/>
          <w:highlight w:val="none"/>
        </w:rPr>
        <w:t>一、</w:t>
      </w:r>
      <w:r>
        <w:rPr>
          <w:rFonts w:hint="eastAsia" w:cs="仿宋" w:asciiTheme="minorEastAsia" w:hAnsiTheme="minorEastAsia" w:eastAsiaTheme="minorEastAsia"/>
          <w:color w:val="auto"/>
          <w:sz w:val="24"/>
          <w:szCs w:val="24"/>
          <w:highlight w:val="none"/>
          <w:lang w:eastAsia="zh-CN"/>
        </w:rPr>
        <w:t>（</w:t>
      </w:r>
      <w:r>
        <w:rPr>
          <w:rFonts w:hint="eastAsia" w:cs="仿宋" w:asciiTheme="minorEastAsia" w:hAnsiTheme="minorEastAsia" w:eastAsiaTheme="minorEastAsia"/>
          <w:color w:val="auto"/>
          <w:sz w:val="24"/>
          <w:szCs w:val="24"/>
          <w:highlight w:val="none"/>
        </w:rPr>
        <w:t>事项一</w:t>
      </w:r>
      <w:r>
        <w:rPr>
          <w:rFonts w:hint="eastAsia" w:cs="仿宋" w:asciiTheme="minorEastAsia" w:hAnsiTheme="minorEastAsia" w:eastAsiaTheme="minorEastAsia"/>
          <w:color w:val="auto"/>
          <w:sz w:val="24"/>
          <w:szCs w:val="24"/>
          <w:highlight w:val="none"/>
          <w:lang w:eastAsia="zh-CN"/>
        </w:rPr>
        <w:t>）</w:t>
      </w:r>
      <w:bookmarkEnd w:id="698"/>
      <w:bookmarkEnd w:id="699"/>
    </w:p>
    <w:p w14:paraId="2CE6DC5F">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lang w:eastAsia="zh-CN"/>
        </w:rPr>
        <w:t>1.（</w:t>
      </w:r>
      <w:r>
        <w:rPr>
          <w:rFonts w:hint="eastAsia" w:cs="仿宋" w:asciiTheme="minorEastAsia" w:hAnsiTheme="minorEastAsia" w:eastAsiaTheme="minorEastAsia"/>
          <w:color w:val="auto"/>
          <w:sz w:val="24"/>
          <w:szCs w:val="24"/>
          <w:highlight w:val="none"/>
        </w:rPr>
        <w:t>内容或条款</w:t>
      </w:r>
      <w:r>
        <w:rPr>
          <w:rFonts w:hint="eastAsia" w:cs="仿宋" w:asciiTheme="minorEastAsia" w:hAnsiTheme="minorEastAsia" w:eastAsiaTheme="minorEastAsia"/>
          <w:color w:val="auto"/>
          <w:sz w:val="24"/>
          <w:szCs w:val="24"/>
          <w:highlight w:val="none"/>
          <w:lang w:eastAsia="zh-CN"/>
        </w:rPr>
        <w:t>）</w:t>
      </w:r>
    </w:p>
    <w:p w14:paraId="6029BA17">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lang w:eastAsia="zh-CN"/>
        </w:rPr>
        <w:t>2.（</w:t>
      </w:r>
      <w:r>
        <w:rPr>
          <w:rFonts w:hint="eastAsia" w:cs="仿宋" w:asciiTheme="minorEastAsia" w:hAnsiTheme="minorEastAsia" w:eastAsiaTheme="minorEastAsia"/>
          <w:color w:val="auto"/>
          <w:sz w:val="24"/>
          <w:szCs w:val="24"/>
          <w:highlight w:val="none"/>
        </w:rPr>
        <w:t>说明疑问或无法理解原因</w:t>
      </w:r>
      <w:r>
        <w:rPr>
          <w:rFonts w:hint="eastAsia" w:cs="仿宋" w:asciiTheme="minorEastAsia" w:hAnsiTheme="minorEastAsia" w:eastAsiaTheme="minorEastAsia"/>
          <w:color w:val="auto"/>
          <w:sz w:val="24"/>
          <w:szCs w:val="24"/>
          <w:highlight w:val="none"/>
          <w:lang w:eastAsia="zh-CN"/>
        </w:rPr>
        <w:t>）</w:t>
      </w:r>
    </w:p>
    <w:p w14:paraId="476B59A5">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lang w:eastAsia="zh-CN"/>
        </w:rPr>
        <w:t>3.（</w:t>
      </w:r>
      <w:r>
        <w:rPr>
          <w:rFonts w:hint="eastAsia" w:cs="仿宋" w:asciiTheme="minorEastAsia" w:hAnsiTheme="minorEastAsia" w:eastAsiaTheme="minorEastAsia"/>
          <w:color w:val="auto"/>
          <w:sz w:val="24"/>
          <w:szCs w:val="24"/>
          <w:highlight w:val="none"/>
        </w:rPr>
        <w:t>建议</w:t>
      </w:r>
      <w:r>
        <w:rPr>
          <w:rFonts w:hint="eastAsia" w:cs="仿宋" w:asciiTheme="minorEastAsia" w:hAnsiTheme="minorEastAsia" w:eastAsiaTheme="minorEastAsia"/>
          <w:color w:val="auto"/>
          <w:sz w:val="24"/>
          <w:szCs w:val="24"/>
          <w:highlight w:val="none"/>
          <w:lang w:eastAsia="zh-CN"/>
        </w:rPr>
        <w:t>）</w:t>
      </w:r>
    </w:p>
    <w:p w14:paraId="375BF7B3">
      <w:pPr>
        <w:adjustRightInd w:val="0"/>
        <w:snapToGrid w:val="0"/>
        <w:spacing w:line="360" w:lineRule="auto"/>
        <w:ind w:firstLine="480" w:firstLineChars="200"/>
        <w:outlineLvl w:val="1"/>
        <w:rPr>
          <w:rFonts w:cs="仿宋" w:asciiTheme="minorEastAsia" w:hAnsiTheme="minorEastAsia" w:eastAsiaTheme="minorEastAsia"/>
          <w:color w:val="auto"/>
          <w:sz w:val="24"/>
          <w:szCs w:val="24"/>
          <w:highlight w:val="none"/>
        </w:rPr>
      </w:pPr>
      <w:bookmarkStart w:id="700" w:name="_Toc6489"/>
      <w:bookmarkStart w:id="701" w:name="_Toc16507"/>
      <w:r>
        <w:rPr>
          <w:rFonts w:hint="eastAsia" w:cs="仿宋" w:asciiTheme="minorEastAsia" w:hAnsiTheme="minorEastAsia" w:eastAsiaTheme="minorEastAsia"/>
          <w:color w:val="auto"/>
          <w:sz w:val="24"/>
          <w:szCs w:val="24"/>
          <w:highlight w:val="none"/>
        </w:rPr>
        <w:t>二、</w:t>
      </w:r>
      <w:r>
        <w:rPr>
          <w:rFonts w:hint="eastAsia" w:cs="仿宋" w:asciiTheme="minorEastAsia" w:hAnsiTheme="minorEastAsia" w:eastAsiaTheme="minorEastAsia"/>
          <w:color w:val="auto"/>
          <w:sz w:val="24"/>
          <w:szCs w:val="24"/>
          <w:highlight w:val="none"/>
          <w:lang w:eastAsia="zh-CN"/>
        </w:rPr>
        <w:t>（</w:t>
      </w:r>
      <w:r>
        <w:rPr>
          <w:rFonts w:hint="eastAsia" w:cs="仿宋" w:asciiTheme="minorEastAsia" w:hAnsiTheme="minorEastAsia" w:eastAsiaTheme="minorEastAsia"/>
          <w:color w:val="auto"/>
          <w:sz w:val="24"/>
          <w:szCs w:val="24"/>
          <w:highlight w:val="none"/>
        </w:rPr>
        <w:t>事项二</w:t>
      </w:r>
      <w:r>
        <w:rPr>
          <w:rFonts w:hint="eastAsia" w:cs="仿宋" w:asciiTheme="minorEastAsia" w:hAnsiTheme="minorEastAsia" w:eastAsiaTheme="minorEastAsia"/>
          <w:color w:val="auto"/>
          <w:sz w:val="24"/>
          <w:szCs w:val="24"/>
          <w:highlight w:val="none"/>
          <w:lang w:eastAsia="zh-CN"/>
        </w:rPr>
        <w:t>）</w:t>
      </w:r>
      <w:bookmarkEnd w:id="700"/>
      <w:bookmarkEnd w:id="701"/>
    </w:p>
    <w:p w14:paraId="0D46EBD1">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w:t>
      </w:r>
    </w:p>
    <w:p w14:paraId="71AECB06">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 xml:space="preserve">随附相关证明材料如下： </w:t>
      </w:r>
    </w:p>
    <w:p w14:paraId="448664C9">
      <w:pPr>
        <w:spacing w:line="360" w:lineRule="auto"/>
        <w:ind w:firstLine="4228" w:firstLineChars="1762"/>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联 系 人：</w:t>
      </w:r>
      <w:r>
        <w:rPr>
          <w:rFonts w:hint="eastAsia" w:asciiTheme="minorEastAsia" w:hAnsiTheme="minorEastAsia" w:eastAsiaTheme="minorEastAsia"/>
          <w:color w:val="auto"/>
          <w:sz w:val="24"/>
          <w:highlight w:val="none"/>
          <w:u w:val="single"/>
        </w:rPr>
        <w:t xml:space="preserve">              </w:t>
      </w:r>
    </w:p>
    <w:p w14:paraId="3CF60CC1">
      <w:pPr>
        <w:spacing w:line="360" w:lineRule="auto"/>
        <w:ind w:firstLine="4228" w:firstLineChars="1762"/>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联系电话：</w:t>
      </w:r>
      <w:r>
        <w:rPr>
          <w:rFonts w:hint="eastAsia" w:asciiTheme="minorEastAsia" w:hAnsiTheme="minorEastAsia" w:eastAsiaTheme="minorEastAsia"/>
          <w:color w:val="auto"/>
          <w:sz w:val="24"/>
          <w:highlight w:val="none"/>
          <w:u w:val="single"/>
        </w:rPr>
        <w:t xml:space="preserve">              </w:t>
      </w:r>
    </w:p>
    <w:p w14:paraId="62BDF7C4">
      <w:pPr>
        <w:tabs>
          <w:tab w:val="left" w:pos="630"/>
        </w:tabs>
        <w:spacing w:line="360" w:lineRule="auto"/>
        <w:ind w:firstLine="4228" w:firstLineChars="1762"/>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日    期：</w:t>
      </w:r>
      <w:r>
        <w:rPr>
          <w:rFonts w:hint="eastAsia" w:asciiTheme="minorEastAsia" w:hAnsiTheme="minorEastAsia" w:eastAsiaTheme="minorEastAsia"/>
          <w:color w:val="auto"/>
          <w:sz w:val="24"/>
          <w:highlight w:val="none"/>
          <w:u w:val="single"/>
        </w:rPr>
        <w:t xml:space="preserve">       </w:t>
      </w:r>
      <w:r>
        <w:rPr>
          <w:rFonts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u w:val="single"/>
        </w:rPr>
        <w:t xml:space="preserve">    </w:t>
      </w:r>
    </w:p>
    <w:p w14:paraId="0EB8D27D">
      <w:pPr>
        <w:rPr>
          <w:rFonts w:asciiTheme="minorEastAsia" w:hAnsiTheme="minorEastAsia" w:eastAsiaTheme="minorEastAsia"/>
          <w:b/>
          <w:color w:val="auto"/>
          <w:sz w:val="52"/>
          <w:highlight w:val="none"/>
        </w:rPr>
      </w:pPr>
      <w:r>
        <w:rPr>
          <w:rFonts w:hint="eastAsia" w:ascii="仿宋" w:hAnsi="仿宋" w:eastAsia="仿宋" w:cs="仿宋"/>
          <w:b/>
          <w:bCs/>
          <w:color w:val="auto"/>
          <w:sz w:val="32"/>
          <w:szCs w:val="44"/>
          <w:highlight w:val="none"/>
        </w:rPr>
        <w:br w:type="page"/>
      </w:r>
    </w:p>
    <w:p w14:paraId="4985682B">
      <w:pPr>
        <w:jc w:val="center"/>
        <w:outlineLvl w:val="1"/>
        <w:rPr>
          <w:rFonts w:ascii="仿宋" w:hAnsi="仿宋" w:eastAsia="仿宋" w:cs="仿宋"/>
          <w:b/>
          <w:bCs/>
          <w:color w:val="auto"/>
          <w:sz w:val="32"/>
          <w:szCs w:val="44"/>
          <w:highlight w:val="none"/>
        </w:rPr>
      </w:pPr>
      <w:bookmarkStart w:id="702" w:name="_Toc4923"/>
      <w:bookmarkStart w:id="703" w:name="_Toc26224"/>
      <w:r>
        <w:rPr>
          <w:rFonts w:hint="eastAsia" w:ascii="仿宋" w:hAnsi="仿宋" w:eastAsia="仿宋" w:cs="仿宋"/>
          <w:b/>
          <w:bCs/>
          <w:color w:val="auto"/>
          <w:sz w:val="32"/>
          <w:szCs w:val="44"/>
          <w:highlight w:val="none"/>
        </w:rPr>
        <w:t>质疑函范本</w:t>
      </w:r>
      <w:bookmarkEnd w:id="702"/>
      <w:bookmarkEnd w:id="703"/>
    </w:p>
    <w:p w14:paraId="0A3F362E">
      <w:pPr>
        <w:adjustRightInd w:val="0"/>
        <w:snapToGrid w:val="0"/>
        <w:spacing w:before="312" w:beforeLines="100" w:line="360" w:lineRule="auto"/>
        <w:outlineLvl w:val="1"/>
        <w:rPr>
          <w:rFonts w:cs="仿宋" w:asciiTheme="minorEastAsia" w:hAnsiTheme="minorEastAsia" w:eastAsiaTheme="minorEastAsia"/>
          <w:b/>
          <w:bCs/>
          <w:color w:val="auto"/>
          <w:sz w:val="24"/>
          <w:szCs w:val="24"/>
          <w:highlight w:val="none"/>
        </w:rPr>
      </w:pPr>
      <w:bookmarkStart w:id="704" w:name="_Toc3847"/>
      <w:bookmarkStart w:id="705" w:name="_Toc10663"/>
      <w:r>
        <w:rPr>
          <w:rFonts w:hint="eastAsia" w:cs="仿宋" w:asciiTheme="minorEastAsia" w:hAnsiTheme="minorEastAsia" w:eastAsiaTheme="minorEastAsia"/>
          <w:b/>
          <w:bCs/>
          <w:color w:val="auto"/>
          <w:sz w:val="24"/>
          <w:szCs w:val="24"/>
          <w:highlight w:val="none"/>
        </w:rPr>
        <w:t>一、质疑供应商基本信息</w:t>
      </w:r>
      <w:bookmarkEnd w:id="704"/>
      <w:bookmarkEnd w:id="705"/>
    </w:p>
    <w:p w14:paraId="0129BF71">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质疑供应商：</w:t>
      </w:r>
      <w:r>
        <w:rPr>
          <w:rFonts w:hint="eastAsia" w:cs="仿宋" w:asciiTheme="minorEastAsia" w:hAnsiTheme="minorEastAsia" w:eastAsiaTheme="minorEastAsia"/>
          <w:color w:val="auto"/>
          <w:sz w:val="24"/>
          <w:szCs w:val="24"/>
          <w:highlight w:val="none"/>
          <w:u w:val="dotted"/>
        </w:rPr>
        <w:t xml:space="preserve">                                        </w:t>
      </w:r>
    </w:p>
    <w:p w14:paraId="15F7E64C">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地址：</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邮编：</w:t>
      </w:r>
      <w:r>
        <w:rPr>
          <w:rFonts w:hint="eastAsia" w:cs="仿宋" w:asciiTheme="minorEastAsia" w:hAnsiTheme="minorEastAsia" w:eastAsiaTheme="minorEastAsia"/>
          <w:color w:val="auto"/>
          <w:sz w:val="24"/>
          <w:szCs w:val="24"/>
          <w:highlight w:val="none"/>
          <w:u w:val="dotted"/>
        </w:rPr>
        <w:t xml:space="preserve">              </w:t>
      </w:r>
    </w:p>
    <w:p w14:paraId="22DE48CE">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联系人：</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联系电话：</w:t>
      </w:r>
      <w:r>
        <w:rPr>
          <w:rFonts w:hint="eastAsia" w:cs="仿宋" w:asciiTheme="minorEastAsia" w:hAnsiTheme="minorEastAsia" w:eastAsiaTheme="minorEastAsia"/>
          <w:color w:val="auto"/>
          <w:sz w:val="24"/>
          <w:szCs w:val="24"/>
          <w:highlight w:val="none"/>
          <w:u w:val="dotted"/>
        </w:rPr>
        <w:t xml:space="preserve">            </w:t>
      </w:r>
    </w:p>
    <w:p w14:paraId="7390CCF3">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授权代表：</w:t>
      </w:r>
      <w:r>
        <w:rPr>
          <w:rFonts w:hint="eastAsia" w:cs="仿宋" w:asciiTheme="minorEastAsia" w:hAnsiTheme="minorEastAsia" w:eastAsiaTheme="minorEastAsia"/>
          <w:color w:val="auto"/>
          <w:sz w:val="24"/>
          <w:szCs w:val="24"/>
          <w:highlight w:val="none"/>
          <w:u w:val="dotted"/>
        </w:rPr>
        <w:t xml:space="preserve">                                          </w:t>
      </w:r>
    </w:p>
    <w:p w14:paraId="40E6F137">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联系电话：</w:t>
      </w:r>
      <w:r>
        <w:rPr>
          <w:rFonts w:hint="eastAsia" w:cs="仿宋" w:asciiTheme="minorEastAsia" w:hAnsiTheme="minorEastAsia" w:eastAsiaTheme="minorEastAsia"/>
          <w:color w:val="auto"/>
          <w:sz w:val="24"/>
          <w:szCs w:val="24"/>
          <w:highlight w:val="none"/>
          <w:u w:val="dotted"/>
        </w:rPr>
        <w:t xml:space="preserve">                                          </w:t>
      </w:r>
    </w:p>
    <w:p w14:paraId="08113667">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地址：</w:t>
      </w:r>
      <w:r>
        <w:rPr>
          <w:rFonts w:cs="仿宋" w:asciiTheme="minorEastAsia" w:hAnsiTheme="minorEastAsia" w:eastAsiaTheme="minorEastAsia"/>
          <w:color w:val="auto"/>
          <w:sz w:val="24"/>
          <w:szCs w:val="24"/>
          <w:highlight w:val="none"/>
        </w:rPr>
        <w:t xml:space="preserve"> </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邮编：</w:t>
      </w:r>
      <w:r>
        <w:rPr>
          <w:rFonts w:hint="eastAsia" w:cs="仿宋" w:asciiTheme="minorEastAsia" w:hAnsiTheme="minorEastAsia" w:eastAsiaTheme="minorEastAsia"/>
          <w:color w:val="auto"/>
          <w:sz w:val="24"/>
          <w:szCs w:val="24"/>
          <w:highlight w:val="none"/>
          <w:u w:val="dotted"/>
        </w:rPr>
        <w:t xml:space="preserve">               </w:t>
      </w:r>
    </w:p>
    <w:p w14:paraId="3C2F15DD">
      <w:pPr>
        <w:adjustRightInd w:val="0"/>
        <w:snapToGrid w:val="0"/>
        <w:spacing w:line="360" w:lineRule="auto"/>
        <w:outlineLvl w:val="1"/>
        <w:rPr>
          <w:rFonts w:cs="仿宋" w:asciiTheme="minorEastAsia" w:hAnsiTheme="minorEastAsia" w:eastAsiaTheme="minorEastAsia"/>
          <w:b/>
          <w:bCs/>
          <w:color w:val="auto"/>
          <w:sz w:val="24"/>
          <w:szCs w:val="24"/>
          <w:highlight w:val="none"/>
        </w:rPr>
      </w:pPr>
      <w:bookmarkStart w:id="706" w:name="_Toc19182"/>
      <w:bookmarkStart w:id="707" w:name="_Toc30012"/>
      <w:r>
        <w:rPr>
          <w:rFonts w:hint="eastAsia" w:cs="仿宋" w:asciiTheme="minorEastAsia" w:hAnsiTheme="minorEastAsia" w:eastAsiaTheme="minorEastAsia"/>
          <w:b/>
          <w:bCs/>
          <w:color w:val="auto"/>
          <w:sz w:val="24"/>
          <w:szCs w:val="24"/>
          <w:highlight w:val="none"/>
        </w:rPr>
        <w:t>二、质疑项目基本情况</w:t>
      </w:r>
      <w:bookmarkEnd w:id="706"/>
      <w:bookmarkEnd w:id="707"/>
    </w:p>
    <w:p w14:paraId="6431BB78">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质疑项目的名称：</w:t>
      </w:r>
      <w:r>
        <w:rPr>
          <w:rFonts w:hint="eastAsia" w:cs="仿宋" w:asciiTheme="minorEastAsia" w:hAnsiTheme="minorEastAsia" w:eastAsiaTheme="minorEastAsia"/>
          <w:color w:val="auto"/>
          <w:sz w:val="24"/>
          <w:szCs w:val="24"/>
          <w:highlight w:val="none"/>
          <w:u w:val="dotted"/>
        </w:rPr>
        <w:t xml:space="preserve">                                    </w:t>
      </w:r>
    </w:p>
    <w:p w14:paraId="3647B6C2">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质疑项目的编号：</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包号：</w:t>
      </w:r>
      <w:r>
        <w:rPr>
          <w:rFonts w:hint="eastAsia" w:cs="仿宋" w:asciiTheme="minorEastAsia" w:hAnsiTheme="minorEastAsia" w:eastAsiaTheme="minorEastAsia"/>
          <w:color w:val="auto"/>
          <w:sz w:val="24"/>
          <w:szCs w:val="24"/>
          <w:highlight w:val="none"/>
          <w:u w:val="dotted"/>
        </w:rPr>
        <w:t xml:space="preserve">               </w:t>
      </w:r>
    </w:p>
    <w:p w14:paraId="190636A3">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采购人名称：</w:t>
      </w:r>
      <w:r>
        <w:rPr>
          <w:rFonts w:hint="eastAsia" w:cs="仿宋" w:asciiTheme="minorEastAsia" w:hAnsiTheme="minorEastAsia" w:eastAsiaTheme="minorEastAsia"/>
          <w:color w:val="auto"/>
          <w:sz w:val="24"/>
          <w:szCs w:val="24"/>
          <w:highlight w:val="none"/>
          <w:u w:val="dotted"/>
        </w:rPr>
        <w:t xml:space="preserve">                                        </w:t>
      </w:r>
    </w:p>
    <w:p w14:paraId="4EFE8CBD">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采购文件获取日期：</w:t>
      </w:r>
      <w:r>
        <w:rPr>
          <w:rFonts w:hint="eastAsia" w:cs="仿宋" w:asciiTheme="minorEastAsia" w:hAnsiTheme="minorEastAsia" w:eastAsiaTheme="minorEastAsia"/>
          <w:color w:val="auto"/>
          <w:sz w:val="24"/>
          <w:szCs w:val="24"/>
          <w:highlight w:val="none"/>
          <w:u w:val="dotted"/>
        </w:rPr>
        <w:t xml:space="preserve">                                  </w:t>
      </w:r>
    </w:p>
    <w:p w14:paraId="185BE220">
      <w:pPr>
        <w:adjustRightInd w:val="0"/>
        <w:snapToGrid w:val="0"/>
        <w:spacing w:line="360" w:lineRule="auto"/>
        <w:outlineLvl w:val="1"/>
        <w:rPr>
          <w:rFonts w:cs="仿宋" w:asciiTheme="minorEastAsia" w:hAnsiTheme="minorEastAsia" w:eastAsiaTheme="minorEastAsia"/>
          <w:b/>
          <w:bCs/>
          <w:color w:val="auto"/>
          <w:sz w:val="24"/>
          <w:szCs w:val="24"/>
          <w:highlight w:val="none"/>
        </w:rPr>
      </w:pPr>
      <w:bookmarkStart w:id="708" w:name="_Toc21700"/>
      <w:bookmarkStart w:id="709" w:name="_Toc9989"/>
      <w:r>
        <w:rPr>
          <w:rFonts w:hint="eastAsia" w:cs="仿宋" w:asciiTheme="minorEastAsia" w:hAnsiTheme="minorEastAsia" w:eastAsiaTheme="minorEastAsia"/>
          <w:b/>
          <w:bCs/>
          <w:color w:val="auto"/>
          <w:sz w:val="24"/>
          <w:szCs w:val="24"/>
          <w:highlight w:val="none"/>
        </w:rPr>
        <w:t>三、质疑事项具体内容</w:t>
      </w:r>
      <w:bookmarkEnd w:id="708"/>
      <w:bookmarkEnd w:id="709"/>
    </w:p>
    <w:p w14:paraId="2FC2EF2E">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质疑事项1：</w:t>
      </w:r>
      <w:r>
        <w:rPr>
          <w:rFonts w:hint="eastAsia" w:cs="仿宋" w:asciiTheme="minorEastAsia" w:hAnsiTheme="minorEastAsia" w:eastAsiaTheme="minorEastAsia"/>
          <w:color w:val="auto"/>
          <w:sz w:val="24"/>
          <w:szCs w:val="24"/>
          <w:highlight w:val="none"/>
          <w:u w:val="dotted"/>
        </w:rPr>
        <w:t xml:space="preserve">                                         </w:t>
      </w:r>
    </w:p>
    <w:p w14:paraId="2E29256A">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事实依据：</w:t>
      </w:r>
      <w:r>
        <w:rPr>
          <w:rFonts w:hint="eastAsia" w:cs="仿宋" w:asciiTheme="minorEastAsia" w:hAnsiTheme="minorEastAsia" w:eastAsiaTheme="minorEastAsia"/>
          <w:color w:val="auto"/>
          <w:sz w:val="24"/>
          <w:szCs w:val="24"/>
          <w:highlight w:val="none"/>
          <w:u w:val="dotted"/>
        </w:rPr>
        <w:t xml:space="preserve">                                          </w:t>
      </w:r>
    </w:p>
    <w:p w14:paraId="2DFC9EFB">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u w:val="dotted"/>
        </w:rPr>
        <w:t xml:space="preserve">                                                    </w:t>
      </w:r>
    </w:p>
    <w:p w14:paraId="00DF3275">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法律依据：</w:t>
      </w:r>
      <w:r>
        <w:rPr>
          <w:rFonts w:hint="eastAsia" w:cs="仿宋" w:asciiTheme="minorEastAsia" w:hAnsiTheme="minorEastAsia" w:eastAsiaTheme="minorEastAsia"/>
          <w:color w:val="auto"/>
          <w:sz w:val="24"/>
          <w:szCs w:val="24"/>
          <w:highlight w:val="none"/>
          <w:u w:val="dotted"/>
        </w:rPr>
        <w:t xml:space="preserve">                                          </w:t>
      </w:r>
    </w:p>
    <w:p w14:paraId="7EEB6D33">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u w:val="dotted"/>
        </w:rPr>
        <w:t xml:space="preserve">                                                    </w:t>
      </w:r>
    </w:p>
    <w:p w14:paraId="57EED03F">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质疑事项2</w:t>
      </w:r>
    </w:p>
    <w:p w14:paraId="5816FBD5">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w:t>
      </w:r>
    </w:p>
    <w:p w14:paraId="4231F0D7">
      <w:pPr>
        <w:adjustRightInd w:val="0"/>
        <w:snapToGrid w:val="0"/>
        <w:spacing w:line="360" w:lineRule="auto"/>
        <w:outlineLvl w:val="1"/>
        <w:rPr>
          <w:rFonts w:cs="仿宋" w:asciiTheme="minorEastAsia" w:hAnsiTheme="minorEastAsia" w:eastAsiaTheme="minorEastAsia"/>
          <w:b/>
          <w:bCs/>
          <w:color w:val="auto"/>
          <w:sz w:val="24"/>
          <w:szCs w:val="24"/>
          <w:highlight w:val="none"/>
        </w:rPr>
      </w:pPr>
      <w:bookmarkStart w:id="710" w:name="_Toc19016"/>
      <w:bookmarkStart w:id="711" w:name="_Toc10625"/>
      <w:r>
        <w:rPr>
          <w:rFonts w:hint="eastAsia" w:cs="仿宋" w:asciiTheme="minorEastAsia" w:hAnsiTheme="minorEastAsia" w:eastAsiaTheme="minorEastAsia"/>
          <w:b/>
          <w:bCs/>
          <w:color w:val="auto"/>
          <w:sz w:val="24"/>
          <w:szCs w:val="24"/>
          <w:highlight w:val="none"/>
        </w:rPr>
        <w:t>四、与质疑事项相关的质疑请求</w:t>
      </w:r>
      <w:bookmarkEnd w:id="710"/>
      <w:bookmarkEnd w:id="711"/>
    </w:p>
    <w:p w14:paraId="3770CCD3">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请求：</w:t>
      </w:r>
      <w:r>
        <w:rPr>
          <w:rFonts w:hint="eastAsia" w:cs="仿宋" w:asciiTheme="minorEastAsia" w:hAnsiTheme="minorEastAsia" w:eastAsiaTheme="minorEastAsia"/>
          <w:color w:val="auto"/>
          <w:sz w:val="24"/>
          <w:szCs w:val="24"/>
          <w:highlight w:val="none"/>
          <w:u w:val="dotted"/>
        </w:rPr>
        <w:t xml:space="preserve">                                              </w:t>
      </w:r>
    </w:p>
    <w:p w14:paraId="6602555E">
      <w:pPr>
        <w:spacing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签字</w:t>
      </w:r>
      <w:r>
        <w:rPr>
          <w:rFonts w:hint="eastAsia" w:asciiTheme="minorEastAsia" w:hAnsiTheme="minorEastAsia" w:eastAsiaTheme="minorEastAsia"/>
          <w:color w:val="auto"/>
          <w:sz w:val="24"/>
          <w:szCs w:val="24"/>
          <w:highlight w:val="none"/>
          <w:lang w:eastAsia="zh-CN"/>
        </w:rPr>
        <w:t>（</w:t>
      </w:r>
      <w:r>
        <w:rPr>
          <w:rFonts w:hint="eastAsia" w:asciiTheme="minorEastAsia" w:hAnsiTheme="minorEastAsia" w:eastAsiaTheme="minorEastAsia"/>
          <w:color w:val="auto"/>
          <w:sz w:val="24"/>
          <w:szCs w:val="24"/>
          <w:highlight w:val="none"/>
        </w:rPr>
        <w:t>签章</w:t>
      </w:r>
      <w:r>
        <w:rPr>
          <w:rFonts w:hint="eastAsia" w:asciiTheme="minorEastAsia" w:hAnsiTheme="minorEastAsia" w:eastAsiaTheme="minorEastAsia"/>
          <w:color w:val="auto"/>
          <w:sz w:val="24"/>
          <w:szCs w:val="24"/>
          <w:highlight w:val="none"/>
          <w:lang w:eastAsia="zh-CN"/>
        </w:rPr>
        <w:t>）</w:t>
      </w:r>
      <w:r>
        <w:rPr>
          <w:rFonts w:hint="eastAsia" w:asciiTheme="minorEastAsia" w:hAnsiTheme="minorEastAsia" w:eastAsiaTheme="minorEastAsia"/>
          <w:color w:val="auto"/>
          <w:sz w:val="24"/>
          <w:szCs w:val="24"/>
          <w:highlight w:val="none"/>
        </w:rPr>
        <w:t xml:space="preserve">：                   公章：                      </w:t>
      </w:r>
    </w:p>
    <w:p w14:paraId="2F768ECB">
      <w:pPr>
        <w:spacing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 xml:space="preserve">日期：    </w:t>
      </w:r>
    </w:p>
    <w:p w14:paraId="0F573040">
      <w:pPr>
        <w:widowControl/>
        <w:jc w:val="left"/>
        <w:rPr>
          <w:rFonts w:ascii="仿宋" w:hAnsi="仿宋" w:eastAsia="仿宋" w:cs="仿宋"/>
          <w:color w:val="auto"/>
          <w:sz w:val="32"/>
          <w:szCs w:val="32"/>
          <w:highlight w:val="none"/>
        </w:rPr>
      </w:pPr>
      <w:r>
        <w:rPr>
          <w:rFonts w:ascii="仿宋" w:hAnsi="仿宋" w:eastAsia="仿宋" w:cs="仿宋"/>
          <w:color w:val="auto"/>
          <w:sz w:val="32"/>
          <w:szCs w:val="32"/>
          <w:highlight w:val="none"/>
        </w:rPr>
        <w:br w:type="page"/>
      </w:r>
    </w:p>
    <w:p w14:paraId="38F4CB4E">
      <w:pPr>
        <w:outlineLvl w:val="0"/>
        <w:rPr>
          <w:rFonts w:asciiTheme="minorEastAsia" w:hAnsiTheme="minorEastAsia" w:eastAsiaTheme="minorEastAsia"/>
          <w:b/>
          <w:color w:val="auto"/>
          <w:sz w:val="28"/>
          <w:szCs w:val="32"/>
          <w:highlight w:val="none"/>
        </w:rPr>
      </w:pPr>
      <w:bookmarkStart w:id="712" w:name="_Toc17684"/>
      <w:bookmarkStart w:id="713" w:name="_Toc25274"/>
      <w:r>
        <w:rPr>
          <w:rFonts w:hint="eastAsia" w:asciiTheme="minorEastAsia" w:hAnsiTheme="minorEastAsia" w:eastAsiaTheme="minorEastAsia"/>
          <w:b/>
          <w:color w:val="auto"/>
          <w:sz w:val="28"/>
          <w:szCs w:val="32"/>
          <w:highlight w:val="none"/>
        </w:rPr>
        <w:t>质疑函制作说明：</w:t>
      </w:r>
      <w:bookmarkEnd w:id="712"/>
      <w:bookmarkEnd w:id="713"/>
    </w:p>
    <w:p w14:paraId="142D6D8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1.供应商提出质疑时，应提交质疑函和必要的证明材料。</w:t>
      </w:r>
    </w:p>
    <w:p w14:paraId="54A6CEF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22E49CFC">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3.质疑供应商若对项目的某一分包进行质疑，质疑函中应列明具体分包号。</w:t>
      </w:r>
    </w:p>
    <w:p w14:paraId="7BC127B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4.质疑函的质疑事项应具体、明确，并有必要的事实依据和法律依据。</w:t>
      </w:r>
    </w:p>
    <w:p w14:paraId="31FF9E0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5.质疑函的质疑请求应与质疑事项相关。</w:t>
      </w:r>
    </w:p>
    <w:p w14:paraId="0BFAE6C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6.质疑供应商为自然人的，质疑函应由本人签字；质疑供应商为法人或者其他组织的，质疑函应由法定代表人、主要负责人，或者其授权代表签字或者盖章，并加盖公章。</w:t>
      </w:r>
    </w:p>
    <w:sectPr>
      <w:headerReference r:id="rId3" w:type="default"/>
      <w:footerReference r:id="rId4"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微软简标宋">
    <w:altName w:val="@宋体"/>
    <w:panose1 w:val="00000000000000000000"/>
    <w:charset w:val="86"/>
    <w:family w:val="auto"/>
    <w:pitch w:val="default"/>
    <w:sig w:usb0="00000000" w:usb1="00000000" w:usb2="00000010" w:usb3="00000000" w:csb0="00040000" w:csb1="00000000"/>
  </w:font>
  <w:font w:name="@宋体">
    <w:panose1 w:val="02010600030101010101"/>
    <w:charset w:val="86"/>
    <w:family w:val="auto"/>
    <w:pitch w:val="default"/>
    <w:sig w:usb0="00000203" w:usb1="288F0000" w:usb2="0000000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MS Sans Serif">
    <w:altName w:val="Arial"/>
    <w:panose1 w:val="020B0500000000000000"/>
    <w:charset w:val="00"/>
    <w:family w:val="swiss"/>
    <w:pitch w:val="default"/>
    <w:sig w:usb0="00000000" w:usb1="00000000" w:usb2="00000000" w:usb3="00000000" w:csb0="00000001"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仿宋_GB2312">
    <w:altName w:val="仿宋"/>
    <w:panose1 w:val="02010609030101010101"/>
    <w:charset w:val="86"/>
    <w:family w:val="auto"/>
    <w:pitch w:val="default"/>
    <w:sig w:usb0="00000000" w:usb1="00000000" w:usb2="00000000" w:usb3="00000000" w:csb0="00040000" w:csb1="00000000"/>
  </w:font>
  <w:font w:name="TimesNewRomanPSMT">
    <w:altName w:val="Times New Roman"/>
    <w:panose1 w:val="00000000000000000000"/>
    <w:charset w:val="00"/>
    <w:family w:val="roman"/>
    <w:pitch w:val="default"/>
    <w:sig w:usb0="00000000" w:usb1="00000000" w:usb2="00000000" w:usb3="00000000" w:csb0="00000000" w:csb1="00000000"/>
  </w:font>
  <w:font w:name="Sylfaen">
    <w:panose1 w:val="010A0502050306030303"/>
    <w:charset w:val="00"/>
    <w:family w:val="roman"/>
    <w:pitch w:val="default"/>
    <w:sig w:usb0="04000687" w:usb1="00000000" w:usb2="00000000" w:usb3="00000000" w:csb0="2000009F" w:csb1="00000000"/>
  </w:font>
  <w:font w:name="MingLiU">
    <w:altName w:val="PMingLiU-ExtB"/>
    <w:panose1 w:val="02020509000000000000"/>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Tahoma">
    <w:panose1 w:val="020B0604030504040204"/>
    <w:charset w:val="00"/>
    <w:family w:val="swiss"/>
    <w:pitch w:val="default"/>
    <w:sig w:usb0="E1002EFF" w:usb1="C000605B" w:usb2="00000029" w:usb3="00000000" w:csb0="200101FF" w:csb1="20280000"/>
  </w:font>
  <w:font w:name="Arial Unicode MS">
    <w:panose1 w:val="020B0604020202020204"/>
    <w:charset w:val="86"/>
    <w:family w:val="swiss"/>
    <w:pitch w:val="default"/>
    <w:sig w:usb0="FFFFFFFF" w:usb1="E9FFFFFF" w:usb2="0000003F" w:usb3="00000000" w:csb0="603F01FF" w:csb1="FFFF0000"/>
  </w:font>
  <w:font w:name="创艺简黑体">
    <w:altName w:val="黑体"/>
    <w:panose1 w:val="00000000000000000000"/>
    <w:charset w:val="7A"/>
    <w:family w:val="auto"/>
    <w:pitch w:val="default"/>
    <w:sig w:usb0="00000000" w:usb1="00000000" w:usb2="00000010" w:usb3="00000000" w:csb0="0004000A" w:csb1="00000000"/>
  </w:font>
  <w:font w:name="楷体">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BB6776">
    <w:pPr>
      <w:pStyle w:val="32"/>
      <w:jc w:val="left"/>
      <w:rPr>
        <w:rFonts w:asciiTheme="minorEastAsia" w:hAnsiTheme="minorEastAsia" w:eastAsiaTheme="minorEastAsia"/>
        <w:sz w:val="21"/>
        <w:szCs w:val="21"/>
      </w:rPr>
    </w:pPr>
    <w:r>
      <w:rPr>
        <w:sz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AEAD698">
                          <w:pPr>
                            <w:pStyle w:val="32"/>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AEAD698">
                    <w:pPr>
                      <w:pStyle w:val="32"/>
                    </w:pPr>
                    <w:r>
                      <w:fldChar w:fldCharType="begin"/>
                    </w:r>
                    <w:r>
                      <w:instrText xml:space="preserve"> PAGE  \* MERGEFORMAT </w:instrText>
                    </w:r>
                    <w:r>
                      <w:fldChar w:fldCharType="separate"/>
                    </w:r>
                    <w:r>
                      <w:t>3</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A26293">
    <w:pPr>
      <w:pStyle w:val="33"/>
      <w:jc w:val="left"/>
      <w:rPr>
        <w:rFonts w:hint="eastAsia" w:asciiTheme="minorEastAsia" w:hAnsiTheme="minorEastAsia" w:eastAsiaTheme="minorEastAsia"/>
        <w:lang w:val="en-US" w:eastAsia="zh-CN"/>
      </w:rPr>
    </w:pPr>
    <w:r>
      <w:rPr>
        <w:rFonts w:hint="eastAsia" w:asciiTheme="minorEastAsia" w:hAnsiTheme="minorEastAsia" w:eastAsiaTheme="minorEastAsia"/>
        <w:lang w:val="en-US" w:eastAsia="zh-CN"/>
      </w:rPr>
      <w:t>佛子岭、梅山、龙河口等大型水库安全消缺项目（第一包）</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7BF563F"/>
    <w:multiLevelType w:val="singleLevel"/>
    <w:tmpl w:val="97BF563F"/>
    <w:lvl w:ilvl="0" w:tentative="0">
      <w:start w:val="1"/>
      <w:numFmt w:val="decimal"/>
      <w:suff w:val="nothing"/>
      <w:lvlText w:val="（%1）"/>
      <w:lvlJc w:val="left"/>
    </w:lvl>
  </w:abstractNum>
  <w:abstractNum w:abstractNumId="1">
    <w:nsid w:val="7F7E5238"/>
    <w:multiLevelType w:val="multilevel"/>
    <w:tmpl w:val="7F7E5238"/>
    <w:lvl w:ilvl="0" w:tentative="0">
      <w:start w:val="1"/>
      <w:numFmt w:val="none"/>
      <w:pStyle w:val="168"/>
      <w:lvlText w:val=""/>
      <w:lvlJc w:val="left"/>
      <w:pPr>
        <w:tabs>
          <w:tab w:val="left" w:pos="432"/>
        </w:tabs>
        <w:ind w:left="432" w:hanging="432"/>
      </w:pPr>
      <w:rPr>
        <w:rFonts w:hint="eastAsia"/>
      </w:rPr>
    </w:lvl>
    <w:lvl w:ilvl="1" w:tentative="0">
      <w:start w:val="1"/>
      <w:numFmt w:val="none"/>
      <w:lvlText w:val=" "/>
      <w:lvlJc w:val="left"/>
      <w:pPr>
        <w:tabs>
          <w:tab w:val="left" w:pos="576"/>
        </w:tabs>
        <w:ind w:left="576" w:hanging="576"/>
      </w:pPr>
      <w:rPr>
        <w:rFonts w:hint="eastAsia"/>
      </w:rPr>
    </w:lvl>
    <w:lvl w:ilvl="2" w:tentative="0">
      <w:start w:val="1"/>
      <w:numFmt w:val="none"/>
      <w:pStyle w:val="165"/>
      <w:lvlText w:val=""/>
      <w:lvlJc w:val="left"/>
      <w:pPr>
        <w:tabs>
          <w:tab w:val="left" w:pos="720"/>
        </w:tabs>
        <w:ind w:left="720" w:hanging="720"/>
      </w:pPr>
      <w:rPr>
        <w:rFonts w:hint="eastAsia"/>
      </w:rPr>
    </w:lvl>
    <w:lvl w:ilvl="3" w:tentative="0">
      <w:start w:val="1"/>
      <w:numFmt w:val="none"/>
      <w:lvlText w:val="    "/>
      <w:lvlJc w:val="left"/>
      <w:pPr>
        <w:tabs>
          <w:tab w:val="left" w:pos="864"/>
        </w:tabs>
        <w:ind w:left="864" w:hanging="864"/>
      </w:pPr>
      <w:rPr>
        <w:rFonts w:hint="eastAsia"/>
      </w:rPr>
    </w:lvl>
    <w:lvl w:ilvl="4" w:tentative="0">
      <w:start w:val="1"/>
      <w:numFmt w:val="none"/>
      <w:lvlText w:val="      "/>
      <w:lvlJc w:val="left"/>
      <w:pPr>
        <w:tabs>
          <w:tab w:val="left" w:pos="1008"/>
        </w:tabs>
        <w:ind w:left="1008" w:hanging="1008"/>
      </w:pPr>
      <w:rPr>
        <w:rFonts w:hint="eastAsia"/>
      </w:rPr>
    </w:lvl>
    <w:lvl w:ilvl="5" w:tentative="0">
      <w:start w:val="1"/>
      <w:numFmt w:val="none"/>
      <w:pStyle w:val="170"/>
      <w:lvlText w:val="           "/>
      <w:lvlJc w:val="left"/>
      <w:pPr>
        <w:tabs>
          <w:tab w:val="left" w:pos="1440"/>
        </w:tabs>
        <w:ind w:left="1152" w:hanging="1152"/>
      </w:pPr>
      <w:rPr>
        <w:rFonts w:hint="eastAsia"/>
      </w:rPr>
    </w:lvl>
    <w:lvl w:ilvl="6" w:tentative="0">
      <w:start w:val="1"/>
      <w:numFmt w:val="decimal"/>
      <w:pStyle w:val="172"/>
      <w:lvlText w:val="%1.%2.%3.%4.%5.%6.%7"/>
      <w:lvlJc w:val="left"/>
      <w:pPr>
        <w:tabs>
          <w:tab w:val="left" w:pos="2520"/>
        </w:tabs>
        <w:ind w:left="1296" w:hanging="1296"/>
      </w:pPr>
      <w:rPr>
        <w:rFonts w:hint="eastAsia"/>
      </w:rPr>
    </w:lvl>
    <w:lvl w:ilvl="7" w:tentative="0">
      <w:start w:val="1"/>
      <w:numFmt w:val="decimal"/>
      <w:pStyle w:val="174"/>
      <w:lvlText w:val="%1.%2.%3.%4.%5.%6.%7.%8"/>
      <w:lvlJc w:val="left"/>
      <w:pPr>
        <w:tabs>
          <w:tab w:val="left" w:pos="1440"/>
        </w:tabs>
        <w:ind w:left="1440" w:hanging="1440"/>
      </w:pPr>
      <w:rPr>
        <w:rFonts w:hint="eastAsia"/>
      </w:rPr>
    </w:lvl>
    <w:lvl w:ilvl="8" w:tentative="0">
      <w:start w:val="1"/>
      <w:numFmt w:val="decimal"/>
      <w:pStyle w:val="176"/>
      <w:lvlText w:val="%1.%2.%3.%4.%5.%6.%7.%8.%9"/>
      <w:lvlJc w:val="left"/>
      <w:pPr>
        <w:tabs>
          <w:tab w:val="left" w:pos="1584"/>
        </w:tabs>
        <w:ind w:left="1584" w:hanging="1584"/>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hideSpellingErrors/>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EwN2M1OWM1NGNjMmEyOWU1YWY5NjVmZjRjODc5ZDgifQ=="/>
  </w:docVars>
  <w:rsids>
    <w:rsidRoot w:val="00276BA1"/>
    <w:rsid w:val="0000043F"/>
    <w:rsid w:val="000037F9"/>
    <w:rsid w:val="000049DA"/>
    <w:rsid w:val="000056B7"/>
    <w:rsid w:val="00005914"/>
    <w:rsid w:val="00007D87"/>
    <w:rsid w:val="000131F7"/>
    <w:rsid w:val="00014039"/>
    <w:rsid w:val="00016B6C"/>
    <w:rsid w:val="00020B57"/>
    <w:rsid w:val="00020B6D"/>
    <w:rsid w:val="00022976"/>
    <w:rsid w:val="000323E2"/>
    <w:rsid w:val="00040C25"/>
    <w:rsid w:val="00042139"/>
    <w:rsid w:val="00042B14"/>
    <w:rsid w:val="00044F49"/>
    <w:rsid w:val="000450C3"/>
    <w:rsid w:val="0005061B"/>
    <w:rsid w:val="00050A3F"/>
    <w:rsid w:val="00054AA3"/>
    <w:rsid w:val="00056ECB"/>
    <w:rsid w:val="00057B40"/>
    <w:rsid w:val="000623EA"/>
    <w:rsid w:val="000648D2"/>
    <w:rsid w:val="00066AD7"/>
    <w:rsid w:val="00070E0E"/>
    <w:rsid w:val="0007146E"/>
    <w:rsid w:val="00076DB7"/>
    <w:rsid w:val="00080FEB"/>
    <w:rsid w:val="00084047"/>
    <w:rsid w:val="00094D41"/>
    <w:rsid w:val="00097CB9"/>
    <w:rsid w:val="000A0161"/>
    <w:rsid w:val="000A10A9"/>
    <w:rsid w:val="000A2DA0"/>
    <w:rsid w:val="000A6693"/>
    <w:rsid w:val="000A7403"/>
    <w:rsid w:val="000A7970"/>
    <w:rsid w:val="000A7D94"/>
    <w:rsid w:val="000B1511"/>
    <w:rsid w:val="000B6249"/>
    <w:rsid w:val="000B6562"/>
    <w:rsid w:val="000C1DB1"/>
    <w:rsid w:val="000C6302"/>
    <w:rsid w:val="000D3F37"/>
    <w:rsid w:val="000E3C74"/>
    <w:rsid w:val="000E3F9B"/>
    <w:rsid w:val="000E478E"/>
    <w:rsid w:val="000E6689"/>
    <w:rsid w:val="000E69B9"/>
    <w:rsid w:val="000F0EBF"/>
    <w:rsid w:val="000F172B"/>
    <w:rsid w:val="000F2198"/>
    <w:rsid w:val="000F39B6"/>
    <w:rsid w:val="000F3A94"/>
    <w:rsid w:val="000F6B7B"/>
    <w:rsid w:val="000F6F95"/>
    <w:rsid w:val="0010021F"/>
    <w:rsid w:val="00100B0F"/>
    <w:rsid w:val="0010187C"/>
    <w:rsid w:val="0010219C"/>
    <w:rsid w:val="001037E3"/>
    <w:rsid w:val="00107022"/>
    <w:rsid w:val="0011660B"/>
    <w:rsid w:val="0012143A"/>
    <w:rsid w:val="0012203E"/>
    <w:rsid w:val="001258BA"/>
    <w:rsid w:val="0012753E"/>
    <w:rsid w:val="00130601"/>
    <w:rsid w:val="00130690"/>
    <w:rsid w:val="00130CD3"/>
    <w:rsid w:val="00132F4D"/>
    <w:rsid w:val="00133EA0"/>
    <w:rsid w:val="00140687"/>
    <w:rsid w:val="0014543C"/>
    <w:rsid w:val="00146421"/>
    <w:rsid w:val="00153B20"/>
    <w:rsid w:val="00153DC0"/>
    <w:rsid w:val="00155F64"/>
    <w:rsid w:val="001571EE"/>
    <w:rsid w:val="00157856"/>
    <w:rsid w:val="00157B7B"/>
    <w:rsid w:val="00160729"/>
    <w:rsid w:val="00162F2F"/>
    <w:rsid w:val="0016455F"/>
    <w:rsid w:val="00165398"/>
    <w:rsid w:val="00166794"/>
    <w:rsid w:val="00166ED8"/>
    <w:rsid w:val="001714C9"/>
    <w:rsid w:val="00171515"/>
    <w:rsid w:val="00172B93"/>
    <w:rsid w:val="001776E1"/>
    <w:rsid w:val="0018119B"/>
    <w:rsid w:val="001844AB"/>
    <w:rsid w:val="001853C7"/>
    <w:rsid w:val="001903BA"/>
    <w:rsid w:val="00192879"/>
    <w:rsid w:val="001944B8"/>
    <w:rsid w:val="00196DA3"/>
    <w:rsid w:val="001971E5"/>
    <w:rsid w:val="001974FD"/>
    <w:rsid w:val="001A0C0F"/>
    <w:rsid w:val="001A68E5"/>
    <w:rsid w:val="001B25BE"/>
    <w:rsid w:val="001B2A54"/>
    <w:rsid w:val="001B2BA4"/>
    <w:rsid w:val="001B5014"/>
    <w:rsid w:val="001B7327"/>
    <w:rsid w:val="001C1E34"/>
    <w:rsid w:val="001D22EA"/>
    <w:rsid w:val="001D487F"/>
    <w:rsid w:val="001D503E"/>
    <w:rsid w:val="001D53B4"/>
    <w:rsid w:val="001E1835"/>
    <w:rsid w:val="001E3498"/>
    <w:rsid w:val="001E6BA1"/>
    <w:rsid w:val="001F28D2"/>
    <w:rsid w:val="001F2F45"/>
    <w:rsid w:val="001F3023"/>
    <w:rsid w:val="001F35F6"/>
    <w:rsid w:val="001F4AAF"/>
    <w:rsid w:val="001F74CA"/>
    <w:rsid w:val="001F7590"/>
    <w:rsid w:val="002003B6"/>
    <w:rsid w:val="0020244A"/>
    <w:rsid w:val="002049B4"/>
    <w:rsid w:val="0020520B"/>
    <w:rsid w:val="002076AD"/>
    <w:rsid w:val="00213C55"/>
    <w:rsid w:val="0021401C"/>
    <w:rsid w:val="00216DA5"/>
    <w:rsid w:val="00223CF4"/>
    <w:rsid w:val="00224B69"/>
    <w:rsid w:val="00224C4A"/>
    <w:rsid w:val="00231187"/>
    <w:rsid w:val="002329EB"/>
    <w:rsid w:val="0023407E"/>
    <w:rsid w:val="00240B40"/>
    <w:rsid w:val="00244182"/>
    <w:rsid w:val="002544A1"/>
    <w:rsid w:val="00257ECE"/>
    <w:rsid w:val="00260382"/>
    <w:rsid w:val="00260B94"/>
    <w:rsid w:val="00264F2E"/>
    <w:rsid w:val="00271245"/>
    <w:rsid w:val="00273F66"/>
    <w:rsid w:val="00274A9E"/>
    <w:rsid w:val="00276BA1"/>
    <w:rsid w:val="00280984"/>
    <w:rsid w:val="002832CF"/>
    <w:rsid w:val="002835E3"/>
    <w:rsid w:val="00284542"/>
    <w:rsid w:val="002A0EE7"/>
    <w:rsid w:val="002A14D1"/>
    <w:rsid w:val="002A1A1D"/>
    <w:rsid w:val="002A28AD"/>
    <w:rsid w:val="002B04FD"/>
    <w:rsid w:val="002B5318"/>
    <w:rsid w:val="002B6D27"/>
    <w:rsid w:val="002B7A09"/>
    <w:rsid w:val="002C00C4"/>
    <w:rsid w:val="002C060C"/>
    <w:rsid w:val="002C078A"/>
    <w:rsid w:val="002D05DD"/>
    <w:rsid w:val="002D0E4D"/>
    <w:rsid w:val="002D2965"/>
    <w:rsid w:val="002D3D02"/>
    <w:rsid w:val="002D4CB5"/>
    <w:rsid w:val="002D5900"/>
    <w:rsid w:val="002D684B"/>
    <w:rsid w:val="002E003E"/>
    <w:rsid w:val="002E05AB"/>
    <w:rsid w:val="002E2142"/>
    <w:rsid w:val="002E2D3A"/>
    <w:rsid w:val="002E3B26"/>
    <w:rsid w:val="002E4406"/>
    <w:rsid w:val="002E4AB8"/>
    <w:rsid w:val="002E7FC4"/>
    <w:rsid w:val="0030667B"/>
    <w:rsid w:val="00310070"/>
    <w:rsid w:val="0031081B"/>
    <w:rsid w:val="003110EC"/>
    <w:rsid w:val="00314289"/>
    <w:rsid w:val="003206A6"/>
    <w:rsid w:val="0032560D"/>
    <w:rsid w:val="00327C92"/>
    <w:rsid w:val="00333292"/>
    <w:rsid w:val="003344E7"/>
    <w:rsid w:val="0033580B"/>
    <w:rsid w:val="003365E7"/>
    <w:rsid w:val="003378D5"/>
    <w:rsid w:val="003473D7"/>
    <w:rsid w:val="00351AC8"/>
    <w:rsid w:val="00353075"/>
    <w:rsid w:val="00363E02"/>
    <w:rsid w:val="00363F8C"/>
    <w:rsid w:val="00370201"/>
    <w:rsid w:val="00373A37"/>
    <w:rsid w:val="00373A96"/>
    <w:rsid w:val="003826C2"/>
    <w:rsid w:val="00383728"/>
    <w:rsid w:val="00384E57"/>
    <w:rsid w:val="003903BB"/>
    <w:rsid w:val="0039195E"/>
    <w:rsid w:val="00392627"/>
    <w:rsid w:val="00394128"/>
    <w:rsid w:val="00394ADC"/>
    <w:rsid w:val="00395235"/>
    <w:rsid w:val="0039561A"/>
    <w:rsid w:val="00397C7D"/>
    <w:rsid w:val="003A004F"/>
    <w:rsid w:val="003A2158"/>
    <w:rsid w:val="003A3AC4"/>
    <w:rsid w:val="003A5521"/>
    <w:rsid w:val="003B25A5"/>
    <w:rsid w:val="003B4130"/>
    <w:rsid w:val="003B715B"/>
    <w:rsid w:val="003C2C62"/>
    <w:rsid w:val="003C5566"/>
    <w:rsid w:val="003C577A"/>
    <w:rsid w:val="003C7E43"/>
    <w:rsid w:val="003D1D14"/>
    <w:rsid w:val="003D6C7C"/>
    <w:rsid w:val="003D6EFB"/>
    <w:rsid w:val="003D7E52"/>
    <w:rsid w:val="003E259A"/>
    <w:rsid w:val="003E25C6"/>
    <w:rsid w:val="003E46E1"/>
    <w:rsid w:val="003F7528"/>
    <w:rsid w:val="00400141"/>
    <w:rsid w:val="004011AA"/>
    <w:rsid w:val="0040202C"/>
    <w:rsid w:val="00404A8F"/>
    <w:rsid w:val="00406508"/>
    <w:rsid w:val="004110F6"/>
    <w:rsid w:val="00412755"/>
    <w:rsid w:val="0041456E"/>
    <w:rsid w:val="004148E3"/>
    <w:rsid w:val="00414F7E"/>
    <w:rsid w:val="004164F8"/>
    <w:rsid w:val="00421164"/>
    <w:rsid w:val="00426F05"/>
    <w:rsid w:val="004328E1"/>
    <w:rsid w:val="004427B7"/>
    <w:rsid w:val="0044349F"/>
    <w:rsid w:val="00443AB7"/>
    <w:rsid w:val="0044541D"/>
    <w:rsid w:val="00445F1F"/>
    <w:rsid w:val="00447862"/>
    <w:rsid w:val="00451F60"/>
    <w:rsid w:val="00452BB2"/>
    <w:rsid w:val="00456054"/>
    <w:rsid w:val="0045656D"/>
    <w:rsid w:val="00462D98"/>
    <w:rsid w:val="00463E7D"/>
    <w:rsid w:val="00472498"/>
    <w:rsid w:val="00472A44"/>
    <w:rsid w:val="00473A89"/>
    <w:rsid w:val="00475899"/>
    <w:rsid w:val="00482C78"/>
    <w:rsid w:val="00483ABC"/>
    <w:rsid w:val="0048634A"/>
    <w:rsid w:val="004874AE"/>
    <w:rsid w:val="0049056F"/>
    <w:rsid w:val="0049106C"/>
    <w:rsid w:val="004916E7"/>
    <w:rsid w:val="00491FF7"/>
    <w:rsid w:val="00492217"/>
    <w:rsid w:val="00494D24"/>
    <w:rsid w:val="004951D1"/>
    <w:rsid w:val="004960BB"/>
    <w:rsid w:val="004A1BA3"/>
    <w:rsid w:val="004A27D0"/>
    <w:rsid w:val="004A4D67"/>
    <w:rsid w:val="004B7E79"/>
    <w:rsid w:val="004C13CB"/>
    <w:rsid w:val="004C5B90"/>
    <w:rsid w:val="004D3D4B"/>
    <w:rsid w:val="004D4557"/>
    <w:rsid w:val="004D5498"/>
    <w:rsid w:val="004D66A5"/>
    <w:rsid w:val="004D6B00"/>
    <w:rsid w:val="004E1D50"/>
    <w:rsid w:val="004E3266"/>
    <w:rsid w:val="004E38BA"/>
    <w:rsid w:val="004E3EB6"/>
    <w:rsid w:val="004E50CA"/>
    <w:rsid w:val="004F27A0"/>
    <w:rsid w:val="0050027D"/>
    <w:rsid w:val="00501382"/>
    <w:rsid w:val="005048FB"/>
    <w:rsid w:val="00510798"/>
    <w:rsid w:val="005119B5"/>
    <w:rsid w:val="005125F1"/>
    <w:rsid w:val="005150CC"/>
    <w:rsid w:val="0052451A"/>
    <w:rsid w:val="00524A11"/>
    <w:rsid w:val="00527768"/>
    <w:rsid w:val="00530EA4"/>
    <w:rsid w:val="005327FB"/>
    <w:rsid w:val="00533251"/>
    <w:rsid w:val="00533FCA"/>
    <w:rsid w:val="005346EF"/>
    <w:rsid w:val="005369F1"/>
    <w:rsid w:val="005470D4"/>
    <w:rsid w:val="00547BAB"/>
    <w:rsid w:val="0055705E"/>
    <w:rsid w:val="005616B5"/>
    <w:rsid w:val="00566690"/>
    <w:rsid w:val="005679A4"/>
    <w:rsid w:val="00574CE6"/>
    <w:rsid w:val="0059223D"/>
    <w:rsid w:val="0059365B"/>
    <w:rsid w:val="00593ABC"/>
    <w:rsid w:val="00597B15"/>
    <w:rsid w:val="005A044C"/>
    <w:rsid w:val="005A149F"/>
    <w:rsid w:val="005A3A32"/>
    <w:rsid w:val="005B2C9F"/>
    <w:rsid w:val="005B34C9"/>
    <w:rsid w:val="005B3C39"/>
    <w:rsid w:val="005B7D08"/>
    <w:rsid w:val="005C1D52"/>
    <w:rsid w:val="005D0200"/>
    <w:rsid w:val="005D44EF"/>
    <w:rsid w:val="005D5112"/>
    <w:rsid w:val="005D5D67"/>
    <w:rsid w:val="005F34CC"/>
    <w:rsid w:val="005F3914"/>
    <w:rsid w:val="005F3B5A"/>
    <w:rsid w:val="005F6AB4"/>
    <w:rsid w:val="00607471"/>
    <w:rsid w:val="00610A66"/>
    <w:rsid w:val="006119B8"/>
    <w:rsid w:val="00613177"/>
    <w:rsid w:val="00613F7C"/>
    <w:rsid w:val="00614BF2"/>
    <w:rsid w:val="0061557C"/>
    <w:rsid w:val="006208E4"/>
    <w:rsid w:val="00623DE2"/>
    <w:rsid w:val="00627601"/>
    <w:rsid w:val="006300D0"/>
    <w:rsid w:val="00632012"/>
    <w:rsid w:val="00634694"/>
    <w:rsid w:val="00634D55"/>
    <w:rsid w:val="00636517"/>
    <w:rsid w:val="00636EE7"/>
    <w:rsid w:val="00637690"/>
    <w:rsid w:val="00640E1E"/>
    <w:rsid w:val="00641BA3"/>
    <w:rsid w:val="0064389A"/>
    <w:rsid w:val="00645442"/>
    <w:rsid w:val="006525CD"/>
    <w:rsid w:val="00653F7F"/>
    <w:rsid w:val="006572DE"/>
    <w:rsid w:val="00662DCD"/>
    <w:rsid w:val="00662EE8"/>
    <w:rsid w:val="00663813"/>
    <w:rsid w:val="00664AFD"/>
    <w:rsid w:val="006665DC"/>
    <w:rsid w:val="00667567"/>
    <w:rsid w:val="0067391A"/>
    <w:rsid w:val="00674173"/>
    <w:rsid w:val="0067534F"/>
    <w:rsid w:val="00676A33"/>
    <w:rsid w:val="0067717E"/>
    <w:rsid w:val="00677D87"/>
    <w:rsid w:val="00690C2D"/>
    <w:rsid w:val="00690DB1"/>
    <w:rsid w:val="00693404"/>
    <w:rsid w:val="00693C8D"/>
    <w:rsid w:val="00693E5C"/>
    <w:rsid w:val="006953D9"/>
    <w:rsid w:val="006A1269"/>
    <w:rsid w:val="006A36E7"/>
    <w:rsid w:val="006A5803"/>
    <w:rsid w:val="006A65F3"/>
    <w:rsid w:val="006A69C3"/>
    <w:rsid w:val="006A7C15"/>
    <w:rsid w:val="006B1242"/>
    <w:rsid w:val="006B1DBC"/>
    <w:rsid w:val="006B1F84"/>
    <w:rsid w:val="006B3712"/>
    <w:rsid w:val="006B7D9A"/>
    <w:rsid w:val="006C06D9"/>
    <w:rsid w:val="006C3E22"/>
    <w:rsid w:val="006C5716"/>
    <w:rsid w:val="006C64B2"/>
    <w:rsid w:val="006C74A9"/>
    <w:rsid w:val="006D07DE"/>
    <w:rsid w:val="006D361A"/>
    <w:rsid w:val="006D5B6D"/>
    <w:rsid w:val="006D6A81"/>
    <w:rsid w:val="006D7213"/>
    <w:rsid w:val="006E06D9"/>
    <w:rsid w:val="006E1D40"/>
    <w:rsid w:val="006E2E1F"/>
    <w:rsid w:val="006E5059"/>
    <w:rsid w:val="006F4C5B"/>
    <w:rsid w:val="006F5F03"/>
    <w:rsid w:val="006F5FFF"/>
    <w:rsid w:val="006F7F4C"/>
    <w:rsid w:val="00701431"/>
    <w:rsid w:val="00710804"/>
    <w:rsid w:val="00711FC6"/>
    <w:rsid w:val="00712952"/>
    <w:rsid w:val="007130B1"/>
    <w:rsid w:val="00713487"/>
    <w:rsid w:val="00715071"/>
    <w:rsid w:val="007231E9"/>
    <w:rsid w:val="00723731"/>
    <w:rsid w:val="00724F0E"/>
    <w:rsid w:val="007270A6"/>
    <w:rsid w:val="00727C59"/>
    <w:rsid w:val="007328C6"/>
    <w:rsid w:val="00733730"/>
    <w:rsid w:val="00734E5D"/>
    <w:rsid w:val="0073514E"/>
    <w:rsid w:val="00736013"/>
    <w:rsid w:val="00737BF8"/>
    <w:rsid w:val="0074339B"/>
    <w:rsid w:val="007469DD"/>
    <w:rsid w:val="00750B60"/>
    <w:rsid w:val="00756245"/>
    <w:rsid w:val="00761662"/>
    <w:rsid w:val="00764043"/>
    <w:rsid w:val="00766A36"/>
    <w:rsid w:val="007757CF"/>
    <w:rsid w:val="007769F6"/>
    <w:rsid w:val="00780F9D"/>
    <w:rsid w:val="0078128F"/>
    <w:rsid w:val="007819D9"/>
    <w:rsid w:val="0078642F"/>
    <w:rsid w:val="0078683C"/>
    <w:rsid w:val="00790EDB"/>
    <w:rsid w:val="00791538"/>
    <w:rsid w:val="0079326E"/>
    <w:rsid w:val="00796E1C"/>
    <w:rsid w:val="00796EDE"/>
    <w:rsid w:val="007A5A58"/>
    <w:rsid w:val="007B1C56"/>
    <w:rsid w:val="007B29AB"/>
    <w:rsid w:val="007C1DD7"/>
    <w:rsid w:val="007C35D3"/>
    <w:rsid w:val="007C3CD5"/>
    <w:rsid w:val="007C4756"/>
    <w:rsid w:val="007C5E88"/>
    <w:rsid w:val="007C61EF"/>
    <w:rsid w:val="007D03DE"/>
    <w:rsid w:val="007D1C0D"/>
    <w:rsid w:val="007D2D23"/>
    <w:rsid w:val="007E27D6"/>
    <w:rsid w:val="007E2B06"/>
    <w:rsid w:val="007E3921"/>
    <w:rsid w:val="00801028"/>
    <w:rsid w:val="00803793"/>
    <w:rsid w:val="00804000"/>
    <w:rsid w:val="00805254"/>
    <w:rsid w:val="008101A2"/>
    <w:rsid w:val="00817A01"/>
    <w:rsid w:val="00820937"/>
    <w:rsid w:val="00823DDD"/>
    <w:rsid w:val="00825E35"/>
    <w:rsid w:val="00830A4E"/>
    <w:rsid w:val="008334F8"/>
    <w:rsid w:val="00834249"/>
    <w:rsid w:val="00835FFD"/>
    <w:rsid w:val="0084381F"/>
    <w:rsid w:val="00843E35"/>
    <w:rsid w:val="00845F72"/>
    <w:rsid w:val="00846020"/>
    <w:rsid w:val="0084791E"/>
    <w:rsid w:val="00850A91"/>
    <w:rsid w:val="008524CE"/>
    <w:rsid w:val="00856D9D"/>
    <w:rsid w:val="00857633"/>
    <w:rsid w:val="0086440C"/>
    <w:rsid w:val="008674ED"/>
    <w:rsid w:val="00874EE6"/>
    <w:rsid w:val="00876659"/>
    <w:rsid w:val="0087734C"/>
    <w:rsid w:val="00882141"/>
    <w:rsid w:val="00886BD4"/>
    <w:rsid w:val="00886CA2"/>
    <w:rsid w:val="008876EC"/>
    <w:rsid w:val="008922A8"/>
    <w:rsid w:val="00895BD5"/>
    <w:rsid w:val="008A16C4"/>
    <w:rsid w:val="008A4A27"/>
    <w:rsid w:val="008A649F"/>
    <w:rsid w:val="008A6FED"/>
    <w:rsid w:val="008B0945"/>
    <w:rsid w:val="008B39C5"/>
    <w:rsid w:val="008B51AA"/>
    <w:rsid w:val="008C67F2"/>
    <w:rsid w:val="008C7E63"/>
    <w:rsid w:val="008D064A"/>
    <w:rsid w:val="008D2537"/>
    <w:rsid w:val="008D2B0F"/>
    <w:rsid w:val="008D5EE5"/>
    <w:rsid w:val="008D633C"/>
    <w:rsid w:val="008D76DA"/>
    <w:rsid w:val="008D7DB2"/>
    <w:rsid w:val="008E449E"/>
    <w:rsid w:val="008E4BDD"/>
    <w:rsid w:val="008E5387"/>
    <w:rsid w:val="008E770C"/>
    <w:rsid w:val="008F00F4"/>
    <w:rsid w:val="008F187F"/>
    <w:rsid w:val="008F402F"/>
    <w:rsid w:val="008F76E8"/>
    <w:rsid w:val="00904508"/>
    <w:rsid w:val="009078A1"/>
    <w:rsid w:val="00911E9C"/>
    <w:rsid w:val="00917405"/>
    <w:rsid w:val="00920F7C"/>
    <w:rsid w:val="00922718"/>
    <w:rsid w:val="00924743"/>
    <w:rsid w:val="00932A87"/>
    <w:rsid w:val="00934CAE"/>
    <w:rsid w:val="0093560E"/>
    <w:rsid w:val="0094257D"/>
    <w:rsid w:val="009443B6"/>
    <w:rsid w:val="00946F68"/>
    <w:rsid w:val="0095467C"/>
    <w:rsid w:val="00954A61"/>
    <w:rsid w:val="00955C6F"/>
    <w:rsid w:val="00966C7B"/>
    <w:rsid w:val="009679A2"/>
    <w:rsid w:val="009701DC"/>
    <w:rsid w:val="009715D8"/>
    <w:rsid w:val="009811A8"/>
    <w:rsid w:val="00985C4F"/>
    <w:rsid w:val="00986E3C"/>
    <w:rsid w:val="00991460"/>
    <w:rsid w:val="009932CF"/>
    <w:rsid w:val="009941BF"/>
    <w:rsid w:val="00995BF9"/>
    <w:rsid w:val="009975CC"/>
    <w:rsid w:val="009A0CAF"/>
    <w:rsid w:val="009A2207"/>
    <w:rsid w:val="009B0EDA"/>
    <w:rsid w:val="009B6C42"/>
    <w:rsid w:val="009C3F38"/>
    <w:rsid w:val="009D2998"/>
    <w:rsid w:val="009D31F7"/>
    <w:rsid w:val="009D32C2"/>
    <w:rsid w:val="009D50DB"/>
    <w:rsid w:val="009E2932"/>
    <w:rsid w:val="009E2DFA"/>
    <w:rsid w:val="009E3A0A"/>
    <w:rsid w:val="009F1936"/>
    <w:rsid w:val="009F3E91"/>
    <w:rsid w:val="009F4E0E"/>
    <w:rsid w:val="00A008DA"/>
    <w:rsid w:val="00A00C93"/>
    <w:rsid w:val="00A0571E"/>
    <w:rsid w:val="00A1397D"/>
    <w:rsid w:val="00A13A27"/>
    <w:rsid w:val="00A1499B"/>
    <w:rsid w:val="00A170D8"/>
    <w:rsid w:val="00A26BC5"/>
    <w:rsid w:val="00A27D73"/>
    <w:rsid w:val="00A30A1B"/>
    <w:rsid w:val="00A314C2"/>
    <w:rsid w:val="00A40B71"/>
    <w:rsid w:val="00A501BF"/>
    <w:rsid w:val="00A519A0"/>
    <w:rsid w:val="00A6249F"/>
    <w:rsid w:val="00A62A2E"/>
    <w:rsid w:val="00A630B4"/>
    <w:rsid w:val="00A63E86"/>
    <w:rsid w:val="00A75185"/>
    <w:rsid w:val="00A754A0"/>
    <w:rsid w:val="00A757C3"/>
    <w:rsid w:val="00A75E5B"/>
    <w:rsid w:val="00A75F4B"/>
    <w:rsid w:val="00A7684A"/>
    <w:rsid w:val="00A80C58"/>
    <w:rsid w:val="00A83B69"/>
    <w:rsid w:val="00A86533"/>
    <w:rsid w:val="00A91CA2"/>
    <w:rsid w:val="00A9220A"/>
    <w:rsid w:val="00A92FB8"/>
    <w:rsid w:val="00A948F1"/>
    <w:rsid w:val="00AA0BE3"/>
    <w:rsid w:val="00AA18F9"/>
    <w:rsid w:val="00AA1D7D"/>
    <w:rsid w:val="00AA2790"/>
    <w:rsid w:val="00AA3806"/>
    <w:rsid w:val="00AB01AC"/>
    <w:rsid w:val="00AB139D"/>
    <w:rsid w:val="00AB2A35"/>
    <w:rsid w:val="00AB2D05"/>
    <w:rsid w:val="00AB348D"/>
    <w:rsid w:val="00AB3EFB"/>
    <w:rsid w:val="00AC0B05"/>
    <w:rsid w:val="00AC1962"/>
    <w:rsid w:val="00AC7F9D"/>
    <w:rsid w:val="00AD079A"/>
    <w:rsid w:val="00AD1890"/>
    <w:rsid w:val="00AD6588"/>
    <w:rsid w:val="00AD7CCB"/>
    <w:rsid w:val="00AE2149"/>
    <w:rsid w:val="00AE2BF3"/>
    <w:rsid w:val="00AE33AE"/>
    <w:rsid w:val="00AE3F91"/>
    <w:rsid w:val="00AF5B63"/>
    <w:rsid w:val="00B0053D"/>
    <w:rsid w:val="00B00FF1"/>
    <w:rsid w:val="00B039E3"/>
    <w:rsid w:val="00B06D36"/>
    <w:rsid w:val="00B12BC4"/>
    <w:rsid w:val="00B22838"/>
    <w:rsid w:val="00B33E8F"/>
    <w:rsid w:val="00B33E95"/>
    <w:rsid w:val="00B3720B"/>
    <w:rsid w:val="00B372DF"/>
    <w:rsid w:val="00B420C8"/>
    <w:rsid w:val="00B45D0B"/>
    <w:rsid w:val="00B5558A"/>
    <w:rsid w:val="00B56513"/>
    <w:rsid w:val="00B5736B"/>
    <w:rsid w:val="00B576F1"/>
    <w:rsid w:val="00B6167E"/>
    <w:rsid w:val="00B61B64"/>
    <w:rsid w:val="00B64376"/>
    <w:rsid w:val="00B6570C"/>
    <w:rsid w:val="00B7401F"/>
    <w:rsid w:val="00B748E5"/>
    <w:rsid w:val="00B769CF"/>
    <w:rsid w:val="00B806C3"/>
    <w:rsid w:val="00B80D6F"/>
    <w:rsid w:val="00B84FCA"/>
    <w:rsid w:val="00B9089F"/>
    <w:rsid w:val="00B91826"/>
    <w:rsid w:val="00B91AEE"/>
    <w:rsid w:val="00B93568"/>
    <w:rsid w:val="00B95F5A"/>
    <w:rsid w:val="00B96EAD"/>
    <w:rsid w:val="00BA4B7C"/>
    <w:rsid w:val="00BA79F5"/>
    <w:rsid w:val="00BA7EA7"/>
    <w:rsid w:val="00BB3AB6"/>
    <w:rsid w:val="00BB766D"/>
    <w:rsid w:val="00BC007B"/>
    <w:rsid w:val="00BC26BA"/>
    <w:rsid w:val="00BC35F8"/>
    <w:rsid w:val="00BC403F"/>
    <w:rsid w:val="00BC481B"/>
    <w:rsid w:val="00BC6EB9"/>
    <w:rsid w:val="00BD08DF"/>
    <w:rsid w:val="00BD2D29"/>
    <w:rsid w:val="00BD617C"/>
    <w:rsid w:val="00BE5974"/>
    <w:rsid w:val="00BE746B"/>
    <w:rsid w:val="00BE782C"/>
    <w:rsid w:val="00BF17B4"/>
    <w:rsid w:val="00BF376F"/>
    <w:rsid w:val="00BF426A"/>
    <w:rsid w:val="00BF46A6"/>
    <w:rsid w:val="00BF572F"/>
    <w:rsid w:val="00BF6CAD"/>
    <w:rsid w:val="00BF71FB"/>
    <w:rsid w:val="00C04DBF"/>
    <w:rsid w:val="00C05C07"/>
    <w:rsid w:val="00C05E4C"/>
    <w:rsid w:val="00C06545"/>
    <w:rsid w:val="00C11D8C"/>
    <w:rsid w:val="00C134AF"/>
    <w:rsid w:val="00C220FC"/>
    <w:rsid w:val="00C24DFA"/>
    <w:rsid w:val="00C24F9D"/>
    <w:rsid w:val="00C2521C"/>
    <w:rsid w:val="00C30182"/>
    <w:rsid w:val="00C31FC9"/>
    <w:rsid w:val="00C37A63"/>
    <w:rsid w:val="00C42248"/>
    <w:rsid w:val="00C46A36"/>
    <w:rsid w:val="00C47037"/>
    <w:rsid w:val="00C509E3"/>
    <w:rsid w:val="00C53625"/>
    <w:rsid w:val="00C548BA"/>
    <w:rsid w:val="00C5679D"/>
    <w:rsid w:val="00C57784"/>
    <w:rsid w:val="00C602C1"/>
    <w:rsid w:val="00C63FC0"/>
    <w:rsid w:val="00C66392"/>
    <w:rsid w:val="00C71B9E"/>
    <w:rsid w:val="00C73D09"/>
    <w:rsid w:val="00C74C5E"/>
    <w:rsid w:val="00C768B0"/>
    <w:rsid w:val="00C82558"/>
    <w:rsid w:val="00C827A2"/>
    <w:rsid w:val="00C82965"/>
    <w:rsid w:val="00C82B69"/>
    <w:rsid w:val="00C82C8E"/>
    <w:rsid w:val="00C82CB3"/>
    <w:rsid w:val="00C91B28"/>
    <w:rsid w:val="00C91F3A"/>
    <w:rsid w:val="00C92E1A"/>
    <w:rsid w:val="00C93590"/>
    <w:rsid w:val="00CA4C7F"/>
    <w:rsid w:val="00CA5446"/>
    <w:rsid w:val="00CB14E5"/>
    <w:rsid w:val="00CB15F8"/>
    <w:rsid w:val="00CB218D"/>
    <w:rsid w:val="00CB377B"/>
    <w:rsid w:val="00CB5625"/>
    <w:rsid w:val="00CB5797"/>
    <w:rsid w:val="00CC1400"/>
    <w:rsid w:val="00CC1C17"/>
    <w:rsid w:val="00CC4CD2"/>
    <w:rsid w:val="00CC4F7F"/>
    <w:rsid w:val="00CD09E1"/>
    <w:rsid w:val="00CD1BB5"/>
    <w:rsid w:val="00CE1780"/>
    <w:rsid w:val="00CE4913"/>
    <w:rsid w:val="00CE66BD"/>
    <w:rsid w:val="00CF0671"/>
    <w:rsid w:val="00CF247A"/>
    <w:rsid w:val="00CF44AD"/>
    <w:rsid w:val="00CF4D7C"/>
    <w:rsid w:val="00CF4FC0"/>
    <w:rsid w:val="00CF7486"/>
    <w:rsid w:val="00D1072F"/>
    <w:rsid w:val="00D108A5"/>
    <w:rsid w:val="00D14585"/>
    <w:rsid w:val="00D153C8"/>
    <w:rsid w:val="00D169F2"/>
    <w:rsid w:val="00D20EFF"/>
    <w:rsid w:val="00D236BB"/>
    <w:rsid w:val="00D3019D"/>
    <w:rsid w:val="00D31324"/>
    <w:rsid w:val="00D4386E"/>
    <w:rsid w:val="00D51432"/>
    <w:rsid w:val="00D53ED8"/>
    <w:rsid w:val="00D541A0"/>
    <w:rsid w:val="00D5697F"/>
    <w:rsid w:val="00D64857"/>
    <w:rsid w:val="00D6493A"/>
    <w:rsid w:val="00D649A5"/>
    <w:rsid w:val="00D660EA"/>
    <w:rsid w:val="00D66833"/>
    <w:rsid w:val="00D67875"/>
    <w:rsid w:val="00D71E86"/>
    <w:rsid w:val="00D72F0F"/>
    <w:rsid w:val="00D731C6"/>
    <w:rsid w:val="00D745C5"/>
    <w:rsid w:val="00D75327"/>
    <w:rsid w:val="00D77D6B"/>
    <w:rsid w:val="00D801FE"/>
    <w:rsid w:val="00D80C36"/>
    <w:rsid w:val="00D81A32"/>
    <w:rsid w:val="00D86EE1"/>
    <w:rsid w:val="00D945DC"/>
    <w:rsid w:val="00D95E90"/>
    <w:rsid w:val="00D96126"/>
    <w:rsid w:val="00DA090D"/>
    <w:rsid w:val="00DA0FCD"/>
    <w:rsid w:val="00DA2FD5"/>
    <w:rsid w:val="00DB0C86"/>
    <w:rsid w:val="00DB4B1C"/>
    <w:rsid w:val="00DB5085"/>
    <w:rsid w:val="00DB619F"/>
    <w:rsid w:val="00DB7211"/>
    <w:rsid w:val="00DC1062"/>
    <w:rsid w:val="00DC132C"/>
    <w:rsid w:val="00DC181A"/>
    <w:rsid w:val="00DC5727"/>
    <w:rsid w:val="00DD13B9"/>
    <w:rsid w:val="00DD149F"/>
    <w:rsid w:val="00DD43F0"/>
    <w:rsid w:val="00DD44DE"/>
    <w:rsid w:val="00DE09AB"/>
    <w:rsid w:val="00DE352F"/>
    <w:rsid w:val="00DE4A3F"/>
    <w:rsid w:val="00DE5A99"/>
    <w:rsid w:val="00DF2880"/>
    <w:rsid w:val="00DF4367"/>
    <w:rsid w:val="00DF7291"/>
    <w:rsid w:val="00E03FF0"/>
    <w:rsid w:val="00E055BF"/>
    <w:rsid w:val="00E0574A"/>
    <w:rsid w:val="00E1243D"/>
    <w:rsid w:val="00E12742"/>
    <w:rsid w:val="00E146D4"/>
    <w:rsid w:val="00E14815"/>
    <w:rsid w:val="00E21D37"/>
    <w:rsid w:val="00E220ED"/>
    <w:rsid w:val="00E22B44"/>
    <w:rsid w:val="00E233AD"/>
    <w:rsid w:val="00E26EB1"/>
    <w:rsid w:val="00E30ACD"/>
    <w:rsid w:val="00E32735"/>
    <w:rsid w:val="00E34236"/>
    <w:rsid w:val="00E44B88"/>
    <w:rsid w:val="00E50BFA"/>
    <w:rsid w:val="00E66E36"/>
    <w:rsid w:val="00E702ED"/>
    <w:rsid w:val="00E709A4"/>
    <w:rsid w:val="00E71D4A"/>
    <w:rsid w:val="00E75917"/>
    <w:rsid w:val="00E772DB"/>
    <w:rsid w:val="00E86012"/>
    <w:rsid w:val="00E860CA"/>
    <w:rsid w:val="00E86BAB"/>
    <w:rsid w:val="00E92962"/>
    <w:rsid w:val="00E94E10"/>
    <w:rsid w:val="00E96743"/>
    <w:rsid w:val="00E96A42"/>
    <w:rsid w:val="00E97497"/>
    <w:rsid w:val="00EA046F"/>
    <w:rsid w:val="00EA49C5"/>
    <w:rsid w:val="00EA6279"/>
    <w:rsid w:val="00EB402C"/>
    <w:rsid w:val="00EB5027"/>
    <w:rsid w:val="00EC1836"/>
    <w:rsid w:val="00EC3990"/>
    <w:rsid w:val="00EC484B"/>
    <w:rsid w:val="00EC7E58"/>
    <w:rsid w:val="00ED15FA"/>
    <w:rsid w:val="00ED5C9F"/>
    <w:rsid w:val="00EE050C"/>
    <w:rsid w:val="00EE2113"/>
    <w:rsid w:val="00EE5730"/>
    <w:rsid w:val="00EE6E9A"/>
    <w:rsid w:val="00EF2AC4"/>
    <w:rsid w:val="00EF397E"/>
    <w:rsid w:val="00EF762E"/>
    <w:rsid w:val="00F0340C"/>
    <w:rsid w:val="00F04CED"/>
    <w:rsid w:val="00F06F68"/>
    <w:rsid w:val="00F11241"/>
    <w:rsid w:val="00F11D35"/>
    <w:rsid w:val="00F15E9D"/>
    <w:rsid w:val="00F23FA7"/>
    <w:rsid w:val="00F24C2D"/>
    <w:rsid w:val="00F2717E"/>
    <w:rsid w:val="00F272C4"/>
    <w:rsid w:val="00F27D59"/>
    <w:rsid w:val="00F316E1"/>
    <w:rsid w:val="00F32155"/>
    <w:rsid w:val="00F32A81"/>
    <w:rsid w:val="00F40C82"/>
    <w:rsid w:val="00F4197F"/>
    <w:rsid w:val="00F438EE"/>
    <w:rsid w:val="00F44F2A"/>
    <w:rsid w:val="00F45367"/>
    <w:rsid w:val="00F46998"/>
    <w:rsid w:val="00F5093F"/>
    <w:rsid w:val="00F5382D"/>
    <w:rsid w:val="00F53D9C"/>
    <w:rsid w:val="00F5462B"/>
    <w:rsid w:val="00F54653"/>
    <w:rsid w:val="00F569DE"/>
    <w:rsid w:val="00F57205"/>
    <w:rsid w:val="00F634AD"/>
    <w:rsid w:val="00F63677"/>
    <w:rsid w:val="00F659DA"/>
    <w:rsid w:val="00F671CE"/>
    <w:rsid w:val="00F674DA"/>
    <w:rsid w:val="00F70658"/>
    <w:rsid w:val="00F74B50"/>
    <w:rsid w:val="00F75B81"/>
    <w:rsid w:val="00F761CA"/>
    <w:rsid w:val="00F804C4"/>
    <w:rsid w:val="00F80C7E"/>
    <w:rsid w:val="00F82F83"/>
    <w:rsid w:val="00F90C64"/>
    <w:rsid w:val="00F9210C"/>
    <w:rsid w:val="00F92B30"/>
    <w:rsid w:val="00F933B9"/>
    <w:rsid w:val="00F94674"/>
    <w:rsid w:val="00F94919"/>
    <w:rsid w:val="00F94A59"/>
    <w:rsid w:val="00FA25B6"/>
    <w:rsid w:val="00FA2FAF"/>
    <w:rsid w:val="00FA54F6"/>
    <w:rsid w:val="00FA64B1"/>
    <w:rsid w:val="00FA70F3"/>
    <w:rsid w:val="00FA71CD"/>
    <w:rsid w:val="00FA7C66"/>
    <w:rsid w:val="00FB0453"/>
    <w:rsid w:val="00FB0C07"/>
    <w:rsid w:val="00FB298D"/>
    <w:rsid w:val="00FB3171"/>
    <w:rsid w:val="00FB38B5"/>
    <w:rsid w:val="00FB444E"/>
    <w:rsid w:val="00FB5DC9"/>
    <w:rsid w:val="00FC1439"/>
    <w:rsid w:val="00FC3F65"/>
    <w:rsid w:val="00FC5007"/>
    <w:rsid w:val="00FC724B"/>
    <w:rsid w:val="00FC7910"/>
    <w:rsid w:val="00FD01E0"/>
    <w:rsid w:val="00FD50FC"/>
    <w:rsid w:val="00FE1627"/>
    <w:rsid w:val="00FE2D4E"/>
    <w:rsid w:val="00FF092F"/>
    <w:rsid w:val="00FF0DA7"/>
    <w:rsid w:val="00FF2DF6"/>
    <w:rsid w:val="00FF44E0"/>
    <w:rsid w:val="00FF6C72"/>
    <w:rsid w:val="01216A43"/>
    <w:rsid w:val="03494BFE"/>
    <w:rsid w:val="04FD1CC6"/>
    <w:rsid w:val="055943D7"/>
    <w:rsid w:val="060D5ED0"/>
    <w:rsid w:val="06EE74DB"/>
    <w:rsid w:val="072015CC"/>
    <w:rsid w:val="08617CF0"/>
    <w:rsid w:val="09253129"/>
    <w:rsid w:val="093E5132"/>
    <w:rsid w:val="099C3247"/>
    <w:rsid w:val="0A2A09ED"/>
    <w:rsid w:val="0B34273F"/>
    <w:rsid w:val="0B454B41"/>
    <w:rsid w:val="0B5759D8"/>
    <w:rsid w:val="0B584B6B"/>
    <w:rsid w:val="0B9A6428"/>
    <w:rsid w:val="0BC76A6E"/>
    <w:rsid w:val="0BD069A1"/>
    <w:rsid w:val="0C0B76AE"/>
    <w:rsid w:val="0C695EBF"/>
    <w:rsid w:val="0C764D16"/>
    <w:rsid w:val="0D3E7892"/>
    <w:rsid w:val="0DB72352"/>
    <w:rsid w:val="0DFC12FE"/>
    <w:rsid w:val="0DFF1A91"/>
    <w:rsid w:val="0E30091C"/>
    <w:rsid w:val="0EB116DF"/>
    <w:rsid w:val="0EB9796D"/>
    <w:rsid w:val="0ED93BBF"/>
    <w:rsid w:val="0F293B1E"/>
    <w:rsid w:val="0F94341D"/>
    <w:rsid w:val="0FB142CE"/>
    <w:rsid w:val="0FC55285"/>
    <w:rsid w:val="0FC76BB7"/>
    <w:rsid w:val="10F935A7"/>
    <w:rsid w:val="12E83133"/>
    <w:rsid w:val="13607801"/>
    <w:rsid w:val="13641967"/>
    <w:rsid w:val="1375778E"/>
    <w:rsid w:val="14E43199"/>
    <w:rsid w:val="16F15C51"/>
    <w:rsid w:val="17146EEB"/>
    <w:rsid w:val="18A85F98"/>
    <w:rsid w:val="1A7112F4"/>
    <w:rsid w:val="1B291D20"/>
    <w:rsid w:val="1C3F53EF"/>
    <w:rsid w:val="1D015171"/>
    <w:rsid w:val="1D191BE5"/>
    <w:rsid w:val="1D3B78BE"/>
    <w:rsid w:val="1DEC70E9"/>
    <w:rsid w:val="1E0B00F8"/>
    <w:rsid w:val="1E112FC8"/>
    <w:rsid w:val="1F2E6A6D"/>
    <w:rsid w:val="21326E5F"/>
    <w:rsid w:val="21A12912"/>
    <w:rsid w:val="22DE1E2E"/>
    <w:rsid w:val="237C1D35"/>
    <w:rsid w:val="24134E54"/>
    <w:rsid w:val="241D3932"/>
    <w:rsid w:val="247E2DFD"/>
    <w:rsid w:val="265B0373"/>
    <w:rsid w:val="267E1FF3"/>
    <w:rsid w:val="26A904BA"/>
    <w:rsid w:val="274D5052"/>
    <w:rsid w:val="27E85AF1"/>
    <w:rsid w:val="27F46626"/>
    <w:rsid w:val="288E11CC"/>
    <w:rsid w:val="28A96E2F"/>
    <w:rsid w:val="291939B9"/>
    <w:rsid w:val="2A1534D2"/>
    <w:rsid w:val="2B5044AE"/>
    <w:rsid w:val="2B89414F"/>
    <w:rsid w:val="2CAB188B"/>
    <w:rsid w:val="2D1633EB"/>
    <w:rsid w:val="2D46006A"/>
    <w:rsid w:val="2D611D48"/>
    <w:rsid w:val="2E992065"/>
    <w:rsid w:val="2EB60132"/>
    <w:rsid w:val="2F1D77C3"/>
    <w:rsid w:val="2F850E2A"/>
    <w:rsid w:val="2F8779B7"/>
    <w:rsid w:val="30FD6237"/>
    <w:rsid w:val="31966FB2"/>
    <w:rsid w:val="31C73FC9"/>
    <w:rsid w:val="3215051D"/>
    <w:rsid w:val="323D7021"/>
    <w:rsid w:val="328964CF"/>
    <w:rsid w:val="32F83E21"/>
    <w:rsid w:val="34152599"/>
    <w:rsid w:val="3544508A"/>
    <w:rsid w:val="36AD04C3"/>
    <w:rsid w:val="36E71BB0"/>
    <w:rsid w:val="385414FE"/>
    <w:rsid w:val="38CD4FE1"/>
    <w:rsid w:val="39E7368D"/>
    <w:rsid w:val="3B282D01"/>
    <w:rsid w:val="3B5006E0"/>
    <w:rsid w:val="3BF43FDC"/>
    <w:rsid w:val="3C2546B9"/>
    <w:rsid w:val="3C9227B9"/>
    <w:rsid w:val="3E1715D2"/>
    <w:rsid w:val="40803222"/>
    <w:rsid w:val="408D59ED"/>
    <w:rsid w:val="40B54BA9"/>
    <w:rsid w:val="43406525"/>
    <w:rsid w:val="44CC5046"/>
    <w:rsid w:val="44F243AD"/>
    <w:rsid w:val="45B649C6"/>
    <w:rsid w:val="46C12F06"/>
    <w:rsid w:val="46D629D1"/>
    <w:rsid w:val="47C27D6C"/>
    <w:rsid w:val="4838270D"/>
    <w:rsid w:val="48EC3373"/>
    <w:rsid w:val="48F007C1"/>
    <w:rsid w:val="493B64BB"/>
    <w:rsid w:val="495E0E6D"/>
    <w:rsid w:val="49CD7090"/>
    <w:rsid w:val="49D55251"/>
    <w:rsid w:val="4BE87A98"/>
    <w:rsid w:val="4C1743E7"/>
    <w:rsid w:val="4C2E43AC"/>
    <w:rsid w:val="4CB8786A"/>
    <w:rsid w:val="4E4319AD"/>
    <w:rsid w:val="4E616C92"/>
    <w:rsid w:val="4E6F2E5D"/>
    <w:rsid w:val="4F9B25B3"/>
    <w:rsid w:val="502B1AD6"/>
    <w:rsid w:val="508A5A0C"/>
    <w:rsid w:val="50B13DEA"/>
    <w:rsid w:val="51464BF0"/>
    <w:rsid w:val="5407371F"/>
    <w:rsid w:val="55076EDB"/>
    <w:rsid w:val="557F62EE"/>
    <w:rsid w:val="565019E7"/>
    <w:rsid w:val="56861129"/>
    <w:rsid w:val="569861B6"/>
    <w:rsid w:val="56B6493F"/>
    <w:rsid w:val="56D26221"/>
    <w:rsid w:val="5809250B"/>
    <w:rsid w:val="58946959"/>
    <w:rsid w:val="589E1721"/>
    <w:rsid w:val="59EE48FD"/>
    <w:rsid w:val="5A5113C2"/>
    <w:rsid w:val="5C8F7148"/>
    <w:rsid w:val="5D5B355A"/>
    <w:rsid w:val="5D8C4430"/>
    <w:rsid w:val="5F607537"/>
    <w:rsid w:val="5F6103C2"/>
    <w:rsid w:val="5FCD130C"/>
    <w:rsid w:val="5FD07FE9"/>
    <w:rsid w:val="60613CC2"/>
    <w:rsid w:val="60844AE7"/>
    <w:rsid w:val="61737CE0"/>
    <w:rsid w:val="617A62BB"/>
    <w:rsid w:val="61EB381A"/>
    <w:rsid w:val="61FF434A"/>
    <w:rsid w:val="62450E0A"/>
    <w:rsid w:val="6270505E"/>
    <w:rsid w:val="62A2790D"/>
    <w:rsid w:val="62EB49FC"/>
    <w:rsid w:val="632B05B6"/>
    <w:rsid w:val="63D905AD"/>
    <w:rsid w:val="64064FFC"/>
    <w:rsid w:val="645F3309"/>
    <w:rsid w:val="647A03AB"/>
    <w:rsid w:val="652674EA"/>
    <w:rsid w:val="65B46500"/>
    <w:rsid w:val="66E2747D"/>
    <w:rsid w:val="66F7550A"/>
    <w:rsid w:val="673047EC"/>
    <w:rsid w:val="6833421D"/>
    <w:rsid w:val="683B31A6"/>
    <w:rsid w:val="68F2471A"/>
    <w:rsid w:val="6A4B69A3"/>
    <w:rsid w:val="6A9874AE"/>
    <w:rsid w:val="6AAD1A41"/>
    <w:rsid w:val="6B9C347D"/>
    <w:rsid w:val="6BAC18E9"/>
    <w:rsid w:val="6CD17902"/>
    <w:rsid w:val="6D2F1B21"/>
    <w:rsid w:val="6E5F172B"/>
    <w:rsid w:val="6E8F2EA0"/>
    <w:rsid w:val="6ED2190D"/>
    <w:rsid w:val="6ED874A5"/>
    <w:rsid w:val="6F5D0B2F"/>
    <w:rsid w:val="6F6117F5"/>
    <w:rsid w:val="6F84274A"/>
    <w:rsid w:val="6FBE314B"/>
    <w:rsid w:val="6FDC216E"/>
    <w:rsid w:val="70217AAF"/>
    <w:rsid w:val="70A0444C"/>
    <w:rsid w:val="71CF2E2D"/>
    <w:rsid w:val="71E7396A"/>
    <w:rsid w:val="72123F38"/>
    <w:rsid w:val="74FC2405"/>
    <w:rsid w:val="78373BAC"/>
    <w:rsid w:val="78D4376C"/>
    <w:rsid w:val="79775D93"/>
    <w:rsid w:val="799B26EC"/>
    <w:rsid w:val="79DA107C"/>
    <w:rsid w:val="7B853EC3"/>
    <w:rsid w:val="7CAE2B9E"/>
    <w:rsid w:val="7D18299B"/>
    <w:rsid w:val="7E2F57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iPriority="0" w:semiHidden="0" w:name="heading 9"/>
    <w:lsdException w:qFormat="1" w:unhideWhenUsed="0" w:uiPriority="0" w:semiHidden="0" w:name="index 1"/>
    <w:lsdException w:uiPriority="99" w:name="index 2"/>
    <w:lsdException w:uiPriority="99" w:name="index 3"/>
    <w:lsdException w:qFormat="1" w:unhideWhenUsed="0" w:uiPriority="0" w:semiHidden="0"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qFormat="1" w:uiPriority="0" w:semiHidden="0" w:name="footnote text"/>
    <w:lsdException w:qFormat="1" w:unhideWhenUsed="0" w:uiPriority="0" w:semiHidden="0" w:name="annotation text"/>
    <w:lsdException w:qFormat="1" w:uiPriority="99" w:semiHidden="0" w:name="header"/>
    <w:lsdException w:qFormat="1" w:uiPriority="99" w:semiHidden="0" w:name="footer"/>
    <w:lsdException w:qFormat="1" w:unhideWhenUsed="0" w:uiPriority="0" w:name="index heading"/>
    <w:lsdException w:qFormat="1" w:unhideWhenUsed="0" w:uiPriority="0" w:semiHidden="0" w:name="caption"/>
    <w:lsdException w:uiPriority="99" w:name="table of figures"/>
    <w:lsdException w:uiPriority="99" w:name="envelope address"/>
    <w:lsdException w:uiPriority="99" w:name="envelope return"/>
    <w:lsdException w:qFormat="1" w:uiPriority="0" w:semiHidden="0" w:name="footnote reference"/>
    <w:lsdException w:qFormat="1"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qFormat="1" w:unhideWhenUsed="0" w:uiPriority="0" w:semiHidden="0" w:name="List 2"/>
    <w:lsdException w:qFormat="1" w:unhideWhenUsed="0" w:uiPriority="0" w:semiHidden="0" w:name="List 3"/>
    <w:lsdException w:qFormat="1" w:unhideWhenUsed="0" w:uiPriority="0" w:semiHidden="0"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iPriority="0" w:semiHidden="0" w:name="Body Text Indent"/>
    <w:lsdException w:qFormat="1" w:unhideWhenUsed="0" w:uiPriority="0" w:semiHidden="0" w:name="List Continue"/>
    <w:lsdException w:qFormat="1" w:unhideWhenUsed="0" w:uiPriority="0" w:semiHidden="0" w:name="List Continue 2"/>
    <w:lsdException w:uiPriority="99" w:name="List Continue 3"/>
    <w:lsdException w:qFormat="1" w:unhideWhenUsed="0" w:uiPriority="0" w:semiHidden="0" w:name="List Continue 4"/>
    <w:lsdException w:uiPriority="99" w:name="List Continue 5"/>
    <w:lsdException w:uiPriority="99"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iPriority="99" w:name="Body Text First Indent"/>
    <w:lsdException w:uiPriority="99"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iPriority="99" w:semiHidden="0" w:name="Hyperlink"/>
    <w:lsdException w:qFormat="1" w:uiPriority="99"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qFormat="1" w:unhideWhenUsed="0" w:uiPriority="0" w:semiHidden="0" w:name="HTML Sample"/>
    <w:lsdException w:uiPriority="99" w:name="HTML Typewriter"/>
    <w:lsdException w:uiPriority="99" w:name="HTML Variable"/>
    <w:lsdException w:qFormat="1" w:uiPriority="99" w:name="Normal Table"/>
    <w:lsdException w:qFormat="1"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qFormat="1" w:uiPriority="5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0" w:semiHidden="0" w:name="Quote"/>
    <w:lsdException w:qFormat="1" w:unhideWhenUsed="0" w:uiPriority="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宋体" w:hAnsi="宋体" w:eastAsia="宋体" w:cstheme="minorBidi"/>
      <w:lang w:val="en-US" w:eastAsia="zh-CN" w:bidi="ar-SA"/>
    </w:rPr>
  </w:style>
  <w:style w:type="paragraph" w:styleId="3">
    <w:name w:val="heading 1"/>
    <w:basedOn w:val="1"/>
    <w:next w:val="1"/>
    <w:link w:val="83"/>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96"/>
    <w:unhideWhenUsed/>
    <w:qFormat/>
    <w:uiPriority w:val="0"/>
    <w:pPr>
      <w:keepNext/>
      <w:keepLines/>
      <w:spacing w:before="260" w:after="260" w:line="416" w:lineRule="auto"/>
      <w:outlineLvl w:val="1"/>
    </w:pPr>
    <w:rPr>
      <w:rFonts w:ascii="Cambria" w:hAnsi="Cambria" w:cs="Times New Roman"/>
      <w:b/>
      <w:bCs/>
      <w:kern w:val="2"/>
      <w:sz w:val="32"/>
      <w:szCs w:val="32"/>
      <w:lang w:val="zh-CN"/>
    </w:rPr>
  </w:style>
  <w:style w:type="paragraph" w:styleId="5">
    <w:name w:val="heading 3"/>
    <w:basedOn w:val="1"/>
    <w:next w:val="1"/>
    <w:link w:val="85"/>
    <w:unhideWhenUsed/>
    <w:qFormat/>
    <w:uiPriority w:val="0"/>
    <w:pPr>
      <w:keepNext/>
      <w:keepLines/>
      <w:spacing w:before="260" w:after="260" w:line="416" w:lineRule="auto"/>
      <w:outlineLvl w:val="2"/>
    </w:pPr>
    <w:rPr>
      <w:b/>
      <w:bCs/>
      <w:sz w:val="32"/>
      <w:szCs w:val="32"/>
    </w:rPr>
  </w:style>
  <w:style w:type="paragraph" w:styleId="6">
    <w:name w:val="heading 4"/>
    <w:basedOn w:val="1"/>
    <w:next w:val="1"/>
    <w:link w:val="90"/>
    <w:qFormat/>
    <w:uiPriority w:val="0"/>
    <w:pPr>
      <w:keepNext/>
      <w:keepLines/>
      <w:spacing w:before="280" w:after="290" w:line="376" w:lineRule="auto"/>
      <w:outlineLvl w:val="3"/>
    </w:pPr>
    <w:rPr>
      <w:b/>
      <w:bCs/>
      <w:sz w:val="28"/>
      <w:szCs w:val="28"/>
    </w:rPr>
  </w:style>
  <w:style w:type="paragraph" w:styleId="7">
    <w:name w:val="heading 5"/>
    <w:basedOn w:val="1"/>
    <w:next w:val="1"/>
    <w:link w:val="97"/>
    <w:qFormat/>
    <w:uiPriority w:val="0"/>
    <w:pPr>
      <w:keepNext/>
      <w:keepLines/>
      <w:spacing w:before="280" w:after="290" w:line="376" w:lineRule="auto"/>
      <w:outlineLvl w:val="4"/>
    </w:pPr>
    <w:rPr>
      <w:rFonts w:ascii="Calibri" w:hAnsi="Calibri" w:cs="Times New Roman"/>
      <w:b/>
      <w:bCs/>
      <w:kern w:val="2"/>
      <w:sz w:val="28"/>
      <w:szCs w:val="28"/>
      <w:lang w:val="zh-CN"/>
    </w:rPr>
  </w:style>
  <w:style w:type="paragraph" w:styleId="8">
    <w:name w:val="heading 6"/>
    <w:basedOn w:val="7"/>
    <w:next w:val="1"/>
    <w:link w:val="98"/>
    <w:qFormat/>
    <w:uiPriority w:val="0"/>
    <w:pPr>
      <w:tabs>
        <w:tab w:val="left" w:pos="1440"/>
      </w:tabs>
      <w:spacing w:before="260" w:after="260" w:line="360" w:lineRule="auto"/>
      <w:ind w:left="1134" w:hanging="1134"/>
      <w:outlineLvl w:val="5"/>
    </w:pPr>
    <w:rPr>
      <w:rFonts w:ascii="Times New Roman" w:hAnsi="Times New Roman"/>
      <w:sz w:val="30"/>
      <w:szCs w:val="18"/>
    </w:rPr>
  </w:style>
  <w:style w:type="paragraph" w:styleId="9">
    <w:name w:val="heading 7"/>
    <w:basedOn w:val="8"/>
    <w:next w:val="1"/>
    <w:link w:val="99"/>
    <w:qFormat/>
    <w:uiPriority w:val="0"/>
    <w:pPr>
      <w:tabs>
        <w:tab w:val="left" w:pos="1800"/>
        <w:tab w:val="clear" w:pos="1440"/>
      </w:tabs>
      <w:ind w:left="1276" w:hanging="1276"/>
      <w:outlineLvl w:val="6"/>
    </w:pPr>
  </w:style>
  <w:style w:type="paragraph" w:styleId="10">
    <w:name w:val="heading 8"/>
    <w:basedOn w:val="1"/>
    <w:next w:val="1"/>
    <w:link w:val="100"/>
    <w:qFormat/>
    <w:uiPriority w:val="0"/>
    <w:pPr>
      <w:keepNext/>
      <w:keepLines/>
      <w:spacing w:line="400" w:lineRule="exact"/>
      <w:jc w:val="center"/>
      <w:outlineLvl w:val="7"/>
    </w:pPr>
    <w:rPr>
      <w:rFonts w:eastAsia="黑体" w:cs="Times New Roman"/>
      <w:kern w:val="2"/>
      <w:sz w:val="32"/>
      <w:szCs w:val="32"/>
      <w:lang w:val="zh-CN"/>
    </w:rPr>
  </w:style>
  <w:style w:type="paragraph" w:styleId="11">
    <w:name w:val="heading 9"/>
    <w:basedOn w:val="1"/>
    <w:next w:val="1"/>
    <w:link w:val="101"/>
    <w:unhideWhenUsed/>
    <w:qFormat/>
    <w:uiPriority w:val="0"/>
    <w:pPr>
      <w:keepNext/>
      <w:keepLines/>
      <w:spacing w:before="240" w:after="64" w:line="320" w:lineRule="auto"/>
      <w:outlineLvl w:val="8"/>
    </w:pPr>
    <w:rPr>
      <w:rFonts w:ascii="Cambria" w:hAnsi="Cambria" w:cs="Times New Roman"/>
      <w:kern w:val="2"/>
      <w:sz w:val="21"/>
      <w:szCs w:val="21"/>
      <w:lang w:val="zh-CN"/>
    </w:rPr>
  </w:style>
  <w:style w:type="character" w:default="1" w:styleId="55">
    <w:name w:val="Default Paragraph Font"/>
    <w:semiHidden/>
    <w:unhideWhenUsed/>
    <w:qFormat/>
    <w:uiPriority w:val="1"/>
  </w:style>
  <w:style w:type="table" w:default="1" w:styleId="53">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91"/>
    <w:qFormat/>
    <w:uiPriority w:val="0"/>
    <w:pPr>
      <w:spacing w:after="120"/>
    </w:pPr>
    <w:rPr>
      <w:rFonts w:ascii="@微软简标宋" w:hAnsi="@微软简标宋" w:eastAsia="@微软简标宋" w:cs="@微软简标宋"/>
      <w:szCs w:val="24"/>
      <w:lang w:val="zh-CN"/>
    </w:rPr>
  </w:style>
  <w:style w:type="paragraph" w:styleId="12">
    <w:name w:val="List 3"/>
    <w:basedOn w:val="1"/>
    <w:qFormat/>
    <w:uiPriority w:val="0"/>
    <w:pPr>
      <w:ind w:left="100" w:leftChars="400" w:hanging="200" w:hangingChars="200"/>
    </w:pPr>
    <w:rPr>
      <w:rFonts w:ascii="Calibri" w:hAnsi="Calibri" w:cs="Times New Roman"/>
      <w:kern w:val="2"/>
      <w:sz w:val="21"/>
      <w:szCs w:val="22"/>
    </w:rPr>
  </w:style>
  <w:style w:type="paragraph" w:styleId="13">
    <w:name w:val="toc 7"/>
    <w:basedOn w:val="1"/>
    <w:next w:val="1"/>
    <w:unhideWhenUsed/>
    <w:qFormat/>
    <w:uiPriority w:val="39"/>
    <w:pPr>
      <w:ind w:left="1260"/>
      <w:jc w:val="left"/>
    </w:pPr>
    <w:rPr>
      <w:rFonts w:ascii="Calibri" w:hAnsi="Calibri" w:cs="Calibri"/>
      <w:kern w:val="2"/>
      <w:sz w:val="18"/>
      <w:szCs w:val="18"/>
    </w:rPr>
  </w:style>
  <w:style w:type="paragraph" w:styleId="14">
    <w:name w:val="Normal Indent"/>
    <w:basedOn w:val="1"/>
    <w:qFormat/>
    <w:uiPriority w:val="0"/>
    <w:pPr>
      <w:autoSpaceDE w:val="0"/>
      <w:autoSpaceDN w:val="0"/>
      <w:adjustRightInd w:val="0"/>
      <w:ind w:firstLine="420"/>
      <w:jc w:val="left"/>
    </w:pPr>
    <w:rPr>
      <w:rFonts w:hAnsi="Times New Roman" w:cs="Times New Roman"/>
      <w:sz w:val="24"/>
    </w:rPr>
  </w:style>
  <w:style w:type="paragraph" w:styleId="15">
    <w:name w:val="caption"/>
    <w:basedOn w:val="1"/>
    <w:next w:val="1"/>
    <w:qFormat/>
    <w:uiPriority w:val="0"/>
    <w:pPr>
      <w:spacing w:before="152" w:after="160"/>
    </w:pPr>
    <w:rPr>
      <w:rFonts w:ascii="Arial" w:hAnsi="Arial" w:eastAsia="黑体" w:cs="Arial"/>
      <w:kern w:val="2"/>
    </w:rPr>
  </w:style>
  <w:style w:type="paragraph" w:styleId="16">
    <w:name w:val="Document Map"/>
    <w:basedOn w:val="1"/>
    <w:link w:val="145"/>
    <w:qFormat/>
    <w:uiPriority w:val="0"/>
    <w:pPr>
      <w:shd w:val="clear" w:color="auto" w:fill="000080"/>
    </w:pPr>
    <w:rPr>
      <w:rFonts w:ascii="Calibri" w:hAnsi="Calibri" w:cs="Times New Roman"/>
      <w:bCs/>
      <w:kern w:val="2"/>
      <w:sz w:val="21"/>
      <w:szCs w:val="32"/>
      <w:lang w:val="zh-CN"/>
    </w:rPr>
  </w:style>
  <w:style w:type="paragraph" w:styleId="17">
    <w:name w:val="annotation text"/>
    <w:basedOn w:val="1"/>
    <w:link w:val="82"/>
    <w:qFormat/>
    <w:uiPriority w:val="0"/>
    <w:pPr>
      <w:jc w:val="left"/>
    </w:pPr>
    <w:rPr>
      <w:rFonts w:ascii="Arial" w:hAnsi="Arial" w:eastAsia="黑体" w:cs="Arial"/>
    </w:rPr>
  </w:style>
  <w:style w:type="paragraph" w:styleId="18">
    <w:name w:val="Salutation"/>
    <w:basedOn w:val="1"/>
    <w:next w:val="1"/>
    <w:link w:val="112"/>
    <w:qFormat/>
    <w:uiPriority w:val="0"/>
    <w:rPr>
      <w:rFonts w:ascii="仿宋_GB2312" w:hAnsi="Times New Roman" w:eastAsia="仿宋_GB2312" w:cs="Times New Roman"/>
      <w:kern w:val="2"/>
      <w:sz w:val="28"/>
      <w:lang w:val="zh-CN"/>
    </w:rPr>
  </w:style>
  <w:style w:type="paragraph" w:styleId="19">
    <w:name w:val="Body Text 3"/>
    <w:basedOn w:val="1"/>
    <w:link w:val="131"/>
    <w:qFormat/>
    <w:uiPriority w:val="0"/>
    <w:pPr>
      <w:adjustRightInd w:val="0"/>
      <w:snapToGrid w:val="0"/>
    </w:pPr>
    <w:rPr>
      <w:rFonts w:ascii="仿宋_GB2312" w:eastAsia="仿宋_GB2312" w:cs="Times New Roman"/>
      <w:bCs/>
      <w:color w:val="000000"/>
      <w:kern w:val="2"/>
      <w:sz w:val="24"/>
      <w:szCs w:val="32"/>
      <w:lang w:val="zh-CN"/>
    </w:rPr>
  </w:style>
  <w:style w:type="paragraph" w:styleId="20">
    <w:name w:val="Body Text Indent"/>
    <w:basedOn w:val="1"/>
    <w:link w:val="106"/>
    <w:unhideWhenUsed/>
    <w:qFormat/>
    <w:uiPriority w:val="0"/>
    <w:pPr>
      <w:spacing w:after="120"/>
      <w:ind w:left="420" w:leftChars="200"/>
    </w:pPr>
    <w:rPr>
      <w:rFonts w:asciiTheme="minorHAnsi" w:hAnsiTheme="minorHAnsi"/>
      <w:kern w:val="2"/>
      <w:sz w:val="21"/>
      <w:szCs w:val="22"/>
    </w:rPr>
  </w:style>
  <w:style w:type="paragraph" w:styleId="21">
    <w:name w:val="List 2"/>
    <w:basedOn w:val="1"/>
    <w:qFormat/>
    <w:uiPriority w:val="0"/>
    <w:pPr>
      <w:ind w:left="100" w:leftChars="200" w:hanging="200" w:hangingChars="200"/>
    </w:pPr>
    <w:rPr>
      <w:rFonts w:ascii="Calibri" w:hAnsi="Calibri" w:cs="Times New Roman"/>
      <w:kern w:val="2"/>
      <w:sz w:val="21"/>
      <w:szCs w:val="22"/>
    </w:rPr>
  </w:style>
  <w:style w:type="paragraph" w:styleId="22">
    <w:name w:val="List Continue"/>
    <w:basedOn w:val="1"/>
    <w:qFormat/>
    <w:uiPriority w:val="0"/>
    <w:pPr>
      <w:spacing w:after="120"/>
      <w:ind w:left="420" w:leftChars="200"/>
    </w:pPr>
    <w:rPr>
      <w:rFonts w:ascii="Calibri" w:hAnsi="Calibri" w:cs="Times New Roman"/>
      <w:kern w:val="2"/>
      <w:sz w:val="21"/>
      <w:szCs w:val="22"/>
    </w:rPr>
  </w:style>
  <w:style w:type="paragraph" w:styleId="23">
    <w:name w:val="Block Text"/>
    <w:basedOn w:val="1"/>
    <w:qFormat/>
    <w:uiPriority w:val="0"/>
    <w:pPr>
      <w:autoSpaceDE w:val="0"/>
      <w:autoSpaceDN w:val="0"/>
      <w:adjustRightInd w:val="0"/>
      <w:spacing w:line="1270" w:lineRule="exact"/>
      <w:ind w:left="2160" w:right="-20" w:hanging="2160" w:hangingChars="300"/>
      <w:jc w:val="left"/>
    </w:pPr>
    <w:rPr>
      <w:rFonts w:ascii="Calibri" w:hAnsi="Calibri" w:eastAsia="仿宋_GB2312" w:cs="Times New Roman"/>
      <w:kern w:val="2"/>
      <w:sz w:val="72"/>
    </w:rPr>
  </w:style>
  <w:style w:type="paragraph" w:styleId="24">
    <w:name w:val="index 4"/>
    <w:basedOn w:val="1"/>
    <w:next w:val="1"/>
    <w:qFormat/>
    <w:uiPriority w:val="0"/>
    <w:pPr>
      <w:ind w:left="600" w:leftChars="600"/>
    </w:pPr>
    <w:rPr>
      <w:rFonts w:ascii="Times New Roman" w:hAnsi="Times New Roman" w:cs="Times New Roman"/>
      <w:kern w:val="2"/>
      <w:sz w:val="21"/>
      <w:szCs w:val="24"/>
    </w:rPr>
  </w:style>
  <w:style w:type="paragraph" w:styleId="25">
    <w:name w:val="toc 5"/>
    <w:basedOn w:val="1"/>
    <w:next w:val="1"/>
    <w:unhideWhenUsed/>
    <w:qFormat/>
    <w:uiPriority w:val="39"/>
    <w:pPr>
      <w:ind w:left="840"/>
      <w:jc w:val="left"/>
    </w:pPr>
    <w:rPr>
      <w:rFonts w:ascii="Calibri" w:hAnsi="Calibri" w:cs="Calibri"/>
      <w:kern w:val="2"/>
      <w:sz w:val="18"/>
      <w:szCs w:val="18"/>
    </w:rPr>
  </w:style>
  <w:style w:type="paragraph" w:styleId="26">
    <w:name w:val="toc 3"/>
    <w:basedOn w:val="1"/>
    <w:next w:val="1"/>
    <w:unhideWhenUsed/>
    <w:qFormat/>
    <w:uiPriority w:val="39"/>
    <w:pPr>
      <w:widowControl/>
      <w:spacing w:after="100" w:line="276" w:lineRule="auto"/>
      <w:ind w:left="440"/>
      <w:jc w:val="left"/>
    </w:pPr>
    <w:rPr>
      <w:rFonts w:asciiTheme="minorHAnsi" w:hAnsiTheme="minorHAnsi" w:eastAsiaTheme="minorEastAsia"/>
      <w:sz w:val="22"/>
      <w:szCs w:val="22"/>
    </w:rPr>
  </w:style>
  <w:style w:type="paragraph" w:styleId="27">
    <w:name w:val="Plain Text"/>
    <w:basedOn w:val="1"/>
    <w:link w:val="71"/>
    <w:qFormat/>
    <w:uiPriority w:val="0"/>
    <w:rPr>
      <w:rFonts w:hAnsi="Courier New" w:eastAsiaTheme="minorEastAsia"/>
      <w:szCs w:val="22"/>
    </w:rPr>
  </w:style>
  <w:style w:type="paragraph" w:styleId="28">
    <w:name w:val="toc 8"/>
    <w:basedOn w:val="1"/>
    <w:next w:val="1"/>
    <w:unhideWhenUsed/>
    <w:qFormat/>
    <w:uiPriority w:val="39"/>
    <w:pPr>
      <w:ind w:left="1470"/>
      <w:jc w:val="left"/>
    </w:pPr>
    <w:rPr>
      <w:rFonts w:ascii="Calibri" w:hAnsi="Calibri" w:cs="Calibri"/>
      <w:kern w:val="2"/>
      <w:sz w:val="18"/>
      <w:szCs w:val="18"/>
    </w:rPr>
  </w:style>
  <w:style w:type="paragraph" w:styleId="29">
    <w:name w:val="Date"/>
    <w:basedOn w:val="1"/>
    <w:next w:val="1"/>
    <w:link w:val="78"/>
    <w:qFormat/>
    <w:uiPriority w:val="0"/>
    <w:rPr>
      <w:rFonts w:ascii="Arial" w:hAnsi="Arial" w:cs="Arial"/>
      <w:b/>
      <w:sz w:val="28"/>
    </w:rPr>
  </w:style>
  <w:style w:type="paragraph" w:styleId="30">
    <w:name w:val="Body Text Indent 2"/>
    <w:basedOn w:val="1"/>
    <w:link w:val="127"/>
    <w:qFormat/>
    <w:uiPriority w:val="0"/>
    <w:pPr>
      <w:widowControl/>
      <w:overflowPunct w:val="0"/>
      <w:autoSpaceDE w:val="0"/>
      <w:autoSpaceDN w:val="0"/>
      <w:adjustRightInd w:val="0"/>
      <w:spacing w:line="360" w:lineRule="auto"/>
      <w:ind w:firstLine="555"/>
      <w:textAlignment w:val="baseline"/>
    </w:pPr>
    <w:rPr>
      <w:rFonts w:hAnsi="MS Sans Serif" w:cs="Times New Roman"/>
      <w:bCs/>
      <w:spacing w:val="12"/>
      <w:sz w:val="24"/>
      <w:lang w:val="zh-CN"/>
    </w:rPr>
  </w:style>
  <w:style w:type="paragraph" w:styleId="31">
    <w:name w:val="Balloon Text"/>
    <w:basedOn w:val="1"/>
    <w:link w:val="65"/>
    <w:unhideWhenUsed/>
    <w:qFormat/>
    <w:uiPriority w:val="0"/>
    <w:rPr>
      <w:sz w:val="18"/>
      <w:szCs w:val="18"/>
    </w:rPr>
  </w:style>
  <w:style w:type="paragraph" w:styleId="32">
    <w:name w:val="footer"/>
    <w:basedOn w:val="1"/>
    <w:link w:val="70"/>
    <w:unhideWhenUsed/>
    <w:qFormat/>
    <w:uiPriority w:val="99"/>
    <w:pPr>
      <w:tabs>
        <w:tab w:val="center" w:pos="4153"/>
        <w:tab w:val="right" w:pos="8306"/>
      </w:tabs>
      <w:snapToGrid w:val="0"/>
      <w:jc w:val="left"/>
    </w:pPr>
    <w:rPr>
      <w:sz w:val="18"/>
      <w:szCs w:val="18"/>
    </w:rPr>
  </w:style>
  <w:style w:type="paragraph" w:styleId="33">
    <w:name w:val="header"/>
    <w:basedOn w:val="1"/>
    <w:link w:val="69"/>
    <w:unhideWhenUsed/>
    <w:qFormat/>
    <w:uiPriority w:val="99"/>
    <w:pPr>
      <w:pBdr>
        <w:bottom w:val="single" w:color="auto" w:sz="6" w:space="1"/>
      </w:pBdr>
      <w:tabs>
        <w:tab w:val="center" w:pos="4153"/>
        <w:tab w:val="right" w:pos="8306"/>
      </w:tabs>
      <w:snapToGrid w:val="0"/>
      <w:jc w:val="center"/>
    </w:pPr>
    <w:rPr>
      <w:sz w:val="18"/>
      <w:szCs w:val="18"/>
    </w:rPr>
  </w:style>
  <w:style w:type="paragraph" w:styleId="34">
    <w:name w:val="toc 1"/>
    <w:basedOn w:val="1"/>
    <w:next w:val="1"/>
    <w:unhideWhenUsed/>
    <w:qFormat/>
    <w:uiPriority w:val="39"/>
    <w:pPr>
      <w:widowControl/>
      <w:spacing w:after="100" w:line="276" w:lineRule="auto"/>
      <w:jc w:val="left"/>
    </w:pPr>
    <w:rPr>
      <w:rFonts w:asciiTheme="minorHAnsi" w:hAnsiTheme="minorHAnsi" w:eastAsiaTheme="minorEastAsia"/>
      <w:sz w:val="22"/>
      <w:szCs w:val="22"/>
    </w:rPr>
  </w:style>
  <w:style w:type="paragraph" w:styleId="35">
    <w:name w:val="List Continue 4"/>
    <w:basedOn w:val="1"/>
    <w:qFormat/>
    <w:uiPriority w:val="0"/>
    <w:pPr>
      <w:spacing w:after="120"/>
      <w:ind w:left="1680" w:leftChars="800"/>
    </w:pPr>
    <w:rPr>
      <w:rFonts w:ascii="Calibri" w:hAnsi="Calibri" w:cs="Times New Roman"/>
      <w:kern w:val="2"/>
      <w:sz w:val="21"/>
      <w:szCs w:val="22"/>
    </w:rPr>
  </w:style>
  <w:style w:type="paragraph" w:styleId="36">
    <w:name w:val="toc 4"/>
    <w:basedOn w:val="1"/>
    <w:next w:val="1"/>
    <w:unhideWhenUsed/>
    <w:qFormat/>
    <w:uiPriority w:val="39"/>
    <w:pPr>
      <w:ind w:left="630"/>
      <w:jc w:val="left"/>
    </w:pPr>
    <w:rPr>
      <w:rFonts w:ascii="Calibri" w:hAnsi="Calibri" w:cs="Calibri"/>
      <w:kern w:val="2"/>
      <w:sz w:val="18"/>
      <w:szCs w:val="18"/>
    </w:rPr>
  </w:style>
  <w:style w:type="paragraph" w:styleId="37">
    <w:name w:val="index heading"/>
    <w:basedOn w:val="1"/>
    <w:next w:val="38"/>
    <w:semiHidden/>
    <w:qFormat/>
    <w:uiPriority w:val="0"/>
    <w:rPr>
      <w:rFonts w:ascii="Times New Roman" w:hAnsi="Times New Roman" w:cs="Times New Roman"/>
      <w:kern w:val="2"/>
      <w:sz w:val="21"/>
      <w:szCs w:val="24"/>
    </w:rPr>
  </w:style>
  <w:style w:type="paragraph" w:styleId="38">
    <w:name w:val="index 1"/>
    <w:basedOn w:val="1"/>
    <w:next w:val="1"/>
    <w:qFormat/>
    <w:uiPriority w:val="0"/>
    <w:pPr>
      <w:jc w:val="center"/>
    </w:pPr>
    <w:rPr>
      <w:rFonts w:ascii="Arial" w:hAnsi="Arial" w:eastAsia="Arial" w:cs="Arial"/>
      <w:b/>
      <w:bCs/>
      <w:sz w:val="28"/>
    </w:rPr>
  </w:style>
  <w:style w:type="paragraph" w:styleId="39">
    <w:name w:val="Subtitle"/>
    <w:basedOn w:val="1"/>
    <w:link w:val="219"/>
    <w:qFormat/>
    <w:uiPriority w:val="0"/>
    <w:pPr>
      <w:spacing w:before="240" w:after="60" w:line="312" w:lineRule="auto"/>
      <w:jc w:val="center"/>
      <w:outlineLvl w:val="1"/>
    </w:pPr>
    <w:rPr>
      <w:rFonts w:ascii="Arial" w:hAnsi="Arial" w:cs="Times New Roman"/>
      <w:b/>
      <w:bCs/>
      <w:kern w:val="28"/>
      <w:sz w:val="32"/>
      <w:szCs w:val="32"/>
      <w:lang w:val="zh-CN"/>
    </w:rPr>
  </w:style>
  <w:style w:type="paragraph" w:styleId="40">
    <w:name w:val="List"/>
    <w:basedOn w:val="1"/>
    <w:qFormat/>
    <w:uiPriority w:val="0"/>
    <w:pPr>
      <w:ind w:left="200" w:hanging="200" w:hangingChars="200"/>
    </w:pPr>
    <w:rPr>
      <w:rFonts w:ascii="Calibri" w:hAnsi="Calibri" w:cs="Times New Roman"/>
      <w:kern w:val="2"/>
      <w:sz w:val="21"/>
      <w:szCs w:val="22"/>
    </w:rPr>
  </w:style>
  <w:style w:type="paragraph" w:styleId="41">
    <w:name w:val="footnote text"/>
    <w:basedOn w:val="1"/>
    <w:link w:val="108"/>
    <w:unhideWhenUsed/>
    <w:qFormat/>
    <w:uiPriority w:val="0"/>
    <w:pPr>
      <w:snapToGrid w:val="0"/>
      <w:jc w:val="left"/>
    </w:pPr>
    <w:rPr>
      <w:rFonts w:ascii="Times New Roman" w:hAnsi="Times New Roman" w:cs="Times New Roman"/>
      <w:kern w:val="2"/>
      <w:sz w:val="18"/>
      <w:szCs w:val="18"/>
      <w:lang w:val="zh-CN"/>
    </w:rPr>
  </w:style>
  <w:style w:type="paragraph" w:styleId="42">
    <w:name w:val="toc 6"/>
    <w:basedOn w:val="1"/>
    <w:next w:val="1"/>
    <w:unhideWhenUsed/>
    <w:qFormat/>
    <w:uiPriority w:val="39"/>
    <w:pPr>
      <w:ind w:left="1050"/>
      <w:jc w:val="left"/>
    </w:pPr>
    <w:rPr>
      <w:rFonts w:ascii="Calibri" w:hAnsi="Calibri" w:cs="Calibri"/>
      <w:kern w:val="2"/>
      <w:sz w:val="18"/>
      <w:szCs w:val="18"/>
    </w:rPr>
  </w:style>
  <w:style w:type="paragraph" w:styleId="43">
    <w:name w:val="Body Text Indent 3"/>
    <w:basedOn w:val="1"/>
    <w:link w:val="126"/>
    <w:qFormat/>
    <w:uiPriority w:val="0"/>
    <w:pPr>
      <w:widowControl/>
      <w:overflowPunct w:val="0"/>
      <w:autoSpaceDE w:val="0"/>
      <w:autoSpaceDN w:val="0"/>
      <w:adjustRightInd w:val="0"/>
      <w:spacing w:line="360" w:lineRule="auto"/>
      <w:ind w:firstLine="540"/>
      <w:textAlignment w:val="baseline"/>
    </w:pPr>
    <w:rPr>
      <w:rFonts w:hAnsi="MS Sans Serif" w:cs="Times New Roman"/>
      <w:bCs/>
      <w:color w:val="000000"/>
      <w:sz w:val="24"/>
      <w:lang w:val="zh-CN"/>
    </w:rPr>
  </w:style>
  <w:style w:type="paragraph" w:styleId="44">
    <w:name w:val="toc 2"/>
    <w:basedOn w:val="1"/>
    <w:next w:val="1"/>
    <w:unhideWhenUsed/>
    <w:qFormat/>
    <w:uiPriority w:val="39"/>
    <w:pPr>
      <w:widowControl/>
      <w:spacing w:after="100" w:line="276" w:lineRule="auto"/>
      <w:ind w:left="220"/>
      <w:jc w:val="left"/>
    </w:pPr>
    <w:rPr>
      <w:rFonts w:asciiTheme="minorHAnsi" w:hAnsiTheme="minorHAnsi" w:eastAsiaTheme="minorEastAsia"/>
      <w:sz w:val="22"/>
      <w:szCs w:val="22"/>
    </w:rPr>
  </w:style>
  <w:style w:type="paragraph" w:styleId="45">
    <w:name w:val="toc 9"/>
    <w:basedOn w:val="1"/>
    <w:next w:val="1"/>
    <w:unhideWhenUsed/>
    <w:qFormat/>
    <w:uiPriority w:val="39"/>
    <w:pPr>
      <w:ind w:left="1680"/>
      <w:jc w:val="left"/>
    </w:pPr>
    <w:rPr>
      <w:rFonts w:ascii="Calibri" w:hAnsi="Calibri" w:cs="Calibri"/>
      <w:kern w:val="2"/>
      <w:sz w:val="18"/>
      <w:szCs w:val="18"/>
    </w:rPr>
  </w:style>
  <w:style w:type="paragraph" w:styleId="46">
    <w:name w:val="Body Text 2"/>
    <w:basedOn w:val="1"/>
    <w:link w:val="130"/>
    <w:qFormat/>
    <w:uiPriority w:val="0"/>
    <w:pPr>
      <w:spacing w:line="360" w:lineRule="auto"/>
    </w:pPr>
    <w:rPr>
      <w:rFonts w:hAnsi="Times New Roman" w:cs="Times New Roman"/>
      <w:spacing w:val="-20"/>
      <w:kern w:val="2"/>
      <w:sz w:val="28"/>
      <w:lang w:val="zh-CN"/>
    </w:rPr>
  </w:style>
  <w:style w:type="paragraph" w:styleId="47">
    <w:name w:val="List 4"/>
    <w:basedOn w:val="1"/>
    <w:qFormat/>
    <w:uiPriority w:val="0"/>
    <w:pPr>
      <w:ind w:left="100" w:leftChars="600" w:hanging="200" w:hangingChars="200"/>
    </w:pPr>
    <w:rPr>
      <w:rFonts w:ascii="Calibri" w:hAnsi="Calibri" w:cs="Times New Roman"/>
      <w:kern w:val="2"/>
      <w:sz w:val="21"/>
      <w:szCs w:val="22"/>
    </w:rPr>
  </w:style>
  <w:style w:type="paragraph" w:styleId="48">
    <w:name w:val="List Continue 2"/>
    <w:basedOn w:val="1"/>
    <w:qFormat/>
    <w:uiPriority w:val="0"/>
    <w:pPr>
      <w:spacing w:after="120"/>
      <w:ind w:left="840" w:leftChars="400"/>
    </w:pPr>
    <w:rPr>
      <w:rFonts w:ascii="Calibri" w:hAnsi="Calibri" w:cs="Times New Roman"/>
      <w:kern w:val="2"/>
      <w:sz w:val="21"/>
      <w:szCs w:val="22"/>
    </w:rPr>
  </w:style>
  <w:style w:type="paragraph" w:styleId="49">
    <w:name w:val="Normal (Web)"/>
    <w:basedOn w:val="1"/>
    <w:qFormat/>
    <w:uiPriority w:val="0"/>
    <w:pPr>
      <w:widowControl/>
      <w:spacing w:before="100" w:beforeAutospacing="1" w:after="100" w:afterAutospacing="1"/>
      <w:jc w:val="left"/>
    </w:pPr>
    <w:rPr>
      <w:rFonts w:cs="宋体"/>
      <w:color w:val="0066CC"/>
      <w:sz w:val="24"/>
      <w:szCs w:val="24"/>
    </w:rPr>
  </w:style>
  <w:style w:type="paragraph" w:styleId="50">
    <w:name w:val="Title"/>
    <w:basedOn w:val="4"/>
    <w:next w:val="1"/>
    <w:link w:val="134"/>
    <w:qFormat/>
    <w:uiPriority w:val="0"/>
    <w:pPr>
      <w:spacing w:before="0" w:after="0" w:line="360" w:lineRule="auto"/>
      <w:jc w:val="center"/>
    </w:pPr>
    <w:rPr>
      <w:rFonts w:ascii="宋体" w:hAnsi="宋体" w:eastAsia="黑体"/>
      <w:bCs w:val="0"/>
      <w:smallCaps/>
      <w:snapToGrid w:val="0"/>
      <w:sz w:val="44"/>
      <w:szCs w:val="24"/>
    </w:rPr>
  </w:style>
  <w:style w:type="paragraph" w:styleId="51">
    <w:name w:val="annotation subject"/>
    <w:basedOn w:val="17"/>
    <w:next w:val="17"/>
    <w:link w:val="93"/>
    <w:unhideWhenUsed/>
    <w:qFormat/>
    <w:uiPriority w:val="0"/>
    <w:rPr>
      <w:rFonts w:ascii="宋体" w:hAnsi="宋体" w:eastAsia="宋体" w:cstheme="minorBidi"/>
      <w:b/>
      <w:bCs/>
    </w:rPr>
  </w:style>
  <w:style w:type="paragraph" w:styleId="52">
    <w:name w:val="Body Text First Indent"/>
    <w:basedOn w:val="2"/>
    <w:semiHidden/>
    <w:unhideWhenUsed/>
    <w:qFormat/>
    <w:uiPriority w:val="99"/>
    <w:pPr>
      <w:ind w:firstLine="420" w:firstLineChars="100"/>
    </w:pPr>
  </w:style>
  <w:style w:type="table" w:styleId="54">
    <w:name w:val="Table Grid"/>
    <w:basedOn w:val="53"/>
    <w:unhideWhenUsed/>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6">
    <w:name w:val="Strong"/>
    <w:qFormat/>
    <w:uiPriority w:val="0"/>
    <w:rPr>
      <w:b/>
      <w:bCs/>
    </w:rPr>
  </w:style>
  <w:style w:type="character" w:styleId="57">
    <w:name w:val="page number"/>
    <w:basedOn w:val="55"/>
    <w:qFormat/>
    <w:uiPriority w:val="0"/>
  </w:style>
  <w:style w:type="character" w:styleId="58">
    <w:name w:val="FollowedHyperlink"/>
    <w:basedOn w:val="55"/>
    <w:semiHidden/>
    <w:unhideWhenUsed/>
    <w:qFormat/>
    <w:uiPriority w:val="99"/>
    <w:rPr>
      <w:color w:val="800080" w:themeColor="followedHyperlink"/>
      <w:u w:val="single"/>
      <w14:textFill>
        <w14:solidFill>
          <w14:schemeClr w14:val="folHlink"/>
        </w14:solidFill>
      </w14:textFill>
    </w:rPr>
  </w:style>
  <w:style w:type="character" w:styleId="59">
    <w:name w:val="Emphasis"/>
    <w:qFormat/>
    <w:uiPriority w:val="0"/>
    <w:rPr>
      <w:color w:val="CC0033"/>
    </w:rPr>
  </w:style>
  <w:style w:type="character" w:styleId="60">
    <w:name w:val="Hyperlink"/>
    <w:basedOn w:val="55"/>
    <w:unhideWhenUsed/>
    <w:qFormat/>
    <w:uiPriority w:val="99"/>
    <w:rPr>
      <w:color w:val="0000FF" w:themeColor="hyperlink"/>
      <w:u w:val="single"/>
      <w14:textFill>
        <w14:solidFill>
          <w14:schemeClr w14:val="hlink"/>
        </w14:solidFill>
      </w14:textFill>
    </w:rPr>
  </w:style>
  <w:style w:type="character" w:styleId="61">
    <w:name w:val="annotation reference"/>
    <w:basedOn w:val="55"/>
    <w:unhideWhenUsed/>
    <w:qFormat/>
    <w:uiPriority w:val="0"/>
    <w:rPr>
      <w:sz w:val="21"/>
      <w:szCs w:val="21"/>
    </w:rPr>
  </w:style>
  <w:style w:type="character" w:styleId="62">
    <w:name w:val="footnote reference"/>
    <w:unhideWhenUsed/>
    <w:qFormat/>
    <w:uiPriority w:val="0"/>
    <w:rPr>
      <w:vertAlign w:val="superscript"/>
    </w:rPr>
  </w:style>
  <w:style w:type="character" w:styleId="63">
    <w:name w:val="HTML Sample"/>
    <w:qFormat/>
    <w:uiPriority w:val="0"/>
    <w:rPr>
      <w:rFonts w:hint="default" w:ascii="monospace" w:hAnsi="monospace" w:eastAsia="monospace" w:cs="monospace"/>
      <w:sz w:val="21"/>
      <w:szCs w:val="21"/>
    </w:rPr>
  </w:style>
  <w:style w:type="paragraph" w:customStyle="1" w:styleId="64">
    <w:name w:val="样式1"/>
    <w:basedOn w:val="1"/>
    <w:next w:val="6"/>
    <w:qFormat/>
    <w:uiPriority w:val="0"/>
    <w:pPr>
      <w:spacing w:line="360" w:lineRule="auto"/>
      <w:ind w:firstLine="420" w:firstLineChars="200"/>
    </w:pPr>
    <w:rPr>
      <w:rFonts w:cs="Times New Roman"/>
      <w:kern w:val="2"/>
      <w:sz w:val="21"/>
      <w:szCs w:val="21"/>
    </w:rPr>
  </w:style>
  <w:style w:type="character" w:customStyle="1" w:styleId="65">
    <w:name w:val="批注框文本 Char"/>
    <w:basedOn w:val="55"/>
    <w:link w:val="31"/>
    <w:qFormat/>
    <w:uiPriority w:val="0"/>
    <w:rPr>
      <w:rFonts w:ascii="@仿宋_GB2312" w:hAnsi="@仿宋_GB2312" w:eastAsia="@仿宋_GB2312" w:cs="@仿宋_GB2312"/>
      <w:sz w:val="18"/>
      <w:szCs w:val="18"/>
    </w:rPr>
  </w:style>
  <w:style w:type="paragraph" w:customStyle="1" w:styleId="66">
    <w:name w:val="正文（缩进）"/>
    <w:basedOn w:val="1"/>
    <w:qFormat/>
    <w:uiPriority w:val="0"/>
    <w:pPr>
      <w:widowControl/>
      <w:spacing w:before="156" w:after="156"/>
      <w:ind w:firstLine="480" w:firstLineChars="200"/>
      <w:jc w:val="left"/>
    </w:pPr>
    <w:rPr>
      <w:sz w:val="24"/>
      <w:szCs w:val="24"/>
    </w:rPr>
  </w:style>
  <w:style w:type="paragraph" w:customStyle="1" w:styleId="67">
    <w:name w:val="xl31"/>
    <w:basedOn w:val="1"/>
    <w:qFormat/>
    <w:uiPriority w:val="0"/>
    <w:pPr>
      <w:widowControl/>
      <w:spacing w:before="100" w:beforeAutospacing="1" w:after="100" w:afterAutospacing="1"/>
      <w:jc w:val="center"/>
    </w:pPr>
    <w:rPr>
      <w:b/>
      <w:bCs/>
      <w:sz w:val="28"/>
      <w:szCs w:val="28"/>
    </w:rPr>
  </w:style>
  <w:style w:type="paragraph" w:customStyle="1" w:styleId="68">
    <w:name w:val="D&amp;L"/>
    <w:basedOn w:val="33"/>
    <w:qFormat/>
    <w:uiPriority w:val="0"/>
    <w:pPr>
      <w:pBdr>
        <w:bottom w:val="thinThickSmallGap" w:color="auto" w:sz="18" w:space="1"/>
      </w:pBdr>
      <w:adjustRightInd w:val="0"/>
      <w:snapToGrid/>
      <w:spacing w:line="240" w:lineRule="atLeast"/>
      <w:textAlignment w:val="baseline"/>
    </w:pPr>
    <w:rPr>
      <w:sz w:val="24"/>
      <w:szCs w:val="20"/>
    </w:rPr>
  </w:style>
  <w:style w:type="character" w:customStyle="1" w:styleId="69">
    <w:name w:val="页眉 Char"/>
    <w:basedOn w:val="55"/>
    <w:link w:val="33"/>
    <w:qFormat/>
    <w:uiPriority w:val="99"/>
    <w:rPr>
      <w:rFonts w:ascii="@仿宋_GB2312" w:hAnsi="@仿宋_GB2312" w:eastAsia="@仿宋_GB2312" w:cs="@仿宋_GB2312"/>
      <w:sz w:val="18"/>
      <w:szCs w:val="18"/>
    </w:rPr>
  </w:style>
  <w:style w:type="character" w:customStyle="1" w:styleId="70">
    <w:name w:val="页脚 Char"/>
    <w:basedOn w:val="55"/>
    <w:link w:val="32"/>
    <w:qFormat/>
    <w:uiPriority w:val="99"/>
    <w:rPr>
      <w:rFonts w:ascii="@仿宋_GB2312" w:hAnsi="@仿宋_GB2312" w:eastAsia="@仿宋_GB2312" w:cs="@仿宋_GB2312"/>
      <w:sz w:val="18"/>
      <w:szCs w:val="18"/>
    </w:rPr>
  </w:style>
  <w:style w:type="character" w:customStyle="1" w:styleId="71">
    <w:name w:val="纯文本 Char"/>
    <w:link w:val="27"/>
    <w:qFormat/>
    <w:uiPriority w:val="0"/>
    <w:rPr>
      <w:rFonts w:ascii="宋体" w:hAnsi="Courier New"/>
    </w:rPr>
  </w:style>
  <w:style w:type="character" w:customStyle="1" w:styleId="72">
    <w:name w:val="纯文本 字符1"/>
    <w:basedOn w:val="55"/>
    <w:semiHidden/>
    <w:qFormat/>
    <w:uiPriority w:val="99"/>
    <w:rPr>
      <w:rFonts w:hAnsi="Courier New" w:cs="Courier New" w:asciiTheme="minorEastAsia"/>
      <w:szCs w:val="20"/>
    </w:rPr>
  </w:style>
  <w:style w:type="character" w:customStyle="1" w:styleId="73">
    <w:name w:val="未处理的提及1"/>
    <w:basedOn w:val="55"/>
    <w:semiHidden/>
    <w:unhideWhenUsed/>
    <w:qFormat/>
    <w:uiPriority w:val="99"/>
    <w:rPr>
      <w:color w:val="605E5C"/>
      <w:shd w:val="clear" w:color="auto" w:fill="E1DFDD"/>
    </w:rPr>
  </w:style>
  <w:style w:type="paragraph" w:styleId="74">
    <w:name w:val="List Paragraph"/>
    <w:basedOn w:val="1"/>
    <w:qFormat/>
    <w:uiPriority w:val="34"/>
    <w:pPr>
      <w:ind w:firstLine="420" w:firstLineChars="200"/>
    </w:pPr>
  </w:style>
  <w:style w:type="paragraph" w:customStyle="1" w:styleId="75">
    <w:name w:val="Char Char Char Char Char Char Char1 Char"/>
    <w:basedOn w:val="1"/>
    <w:qFormat/>
    <w:uiPriority w:val="0"/>
    <w:rPr>
      <w:rFonts w:ascii="Arial" w:hAnsi="Arial" w:cs="Arial"/>
      <w:sz w:val="24"/>
    </w:rPr>
  </w:style>
  <w:style w:type="table" w:customStyle="1" w:styleId="76">
    <w:name w:val="网格表 1 浅色1"/>
    <w:basedOn w:val="53"/>
    <w:qFormat/>
    <w:uiPriority w:val="46"/>
    <w:tblPr>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CellMar>
        <w:top w:w="0" w:type="dxa"/>
        <w:left w:w="108" w:type="dxa"/>
        <w:bottom w:w="0" w:type="dxa"/>
        <w:right w:w="108" w:type="dxa"/>
      </w:tblCellMar>
    </w:tblPr>
    <w:tblStylePr w:type="firstRow">
      <w:rPr>
        <w:b/>
        <w:bCs/>
      </w:rPr>
      <w:tcPr>
        <w:tcBorders>
          <w:bottom w:val="single" w:color="666666" w:themeColor="text1" w:themeTint="99" w:sz="12" w:space="0"/>
        </w:tcBorders>
      </w:tcPr>
    </w:tblStylePr>
    <w:tblStylePr w:type="lastRow">
      <w:rPr>
        <w:b/>
        <w:bCs/>
      </w:rPr>
      <w:tcPr>
        <w:tcBorders>
          <w:top w:val="double" w:color="666666" w:themeColor="text1" w:themeTint="99" w:sz="2" w:space="0"/>
        </w:tcBorders>
      </w:tcPr>
    </w:tblStylePr>
    <w:tblStylePr w:type="firstCol">
      <w:rPr>
        <w:b/>
        <w:bCs/>
      </w:rPr>
    </w:tblStylePr>
    <w:tblStylePr w:type="lastCol">
      <w:rPr>
        <w:b/>
        <w:bCs/>
      </w:rPr>
    </w:tblStylePr>
  </w:style>
  <w:style w:type="character" w:customStyle="1" w:styleId="77">
    <w:name w:val="日期 字符"/>
    <w:basedOn w:val="55"/>
    <w:semiHidden/>
    <w:qFormat/>
    <w:uiPriority w:val="99"/>
    <w:rPr>
      <w:rFonts w:ascii="@仿宋_GB2312" w:hAnsi="@仿宋_GB2312" w:eastAsia="@仿宋_GB2312" w:cs="@仿宋_GB2312"/>
      <w:szCs w:val="20"/>
    </w:rPr>
  </w:style>
  <w:style w:type="character" w:customStyle="1" w:styleId="78">
    <w:name w:val="日期 Char"/>
    <w:link w:val="29"/>
    <w:qFormat/>
    <w:uiPriority w:val="0"/>
    <w:rPr>
      <w:rFonts w:ascii="Arial" w:hAnsi="Arial" w:eastAsia="宋体" w:cs="Arial"/>
      <w:b/>
      <w:sz w:val="28"/>
      <w:szCs w:val="20"/>
    </w:rPr>
  </w:style>
  <w:style w:type="character" w:customStyle="1" w:styleId="79">
    <w:name w:val="纯文本 Char1"/>
    <w:link w:val="80"/>
    <w:qFormat/>
    <w:locked/>
    <w:uiPriority w:val="99"/>
    <w:rPr>
      <w:rFonts w:ascii="Arial" w:hAnsi="Arial" w:eastAsia="Arial"/>
      <w:kern w:val="2"/>
      <w:sz w:val="21"/>
      <w:lang w:val="en-US" w:eastAsia="zh-CN" w:bidi="ar-SA"/>
    </w:rPr>
  </w:style>
  <w:style w:type="paragraph" w:customStyle="1" w:styleId="80">
    <w:name w:val="纯文本1"/>
    <w:basedOn w:val="1"/>
    <w:link w:val="79"/>
    <w:qFormat/>
    <w:uiPriority w:val="0"/>
    <w:rPr>
      <w:rFonts w:ascii="Arial" w:hAnsi="Arial" w:eastAsia="Arial"/>
    </w:rPr>
  </w:style>
  <w:style w:type="character" w:customStyle="1" w:styleId="81">
    <w:name w:val="批注文字 Char"/>
    <w:basedOn w:val="55"/>
    <w:qFormat/>
    <w:uiPriority w:val="0"/>
    <w:rPr>
      <w:rFonts w:ascii="@仿宋_GB2312" w:hAnsi="@仿宋_GB2312" w:eastAsia="@仿宋_GB2312" w:cs="@仿宋_GB2312"/>
      <w:szCs w:val="20"/>
    </w:rPr>
  </w:style>
  <w:style w:type="character" w:customStyle="1" w:styleId="82">
    <w:name w:val="批注文字 Char1"/>
    <w:link w:val="17"/>
    <w:qFormat/>
    <w:uiPriority w:val="99"/>
    <w:rPr>
      <w:rFonts w:ascii="Arial" w:hAnsi="Arial" w:eastAsia="黑体" w:cs="Arial"/>
      <w:szCs w:val="20"/>
    </w:rPr>
  </w:style>
  <w:style w:type="character" w:customStyle="1" w:styleId="83">
    <w:name w:val="标题 1 Char"/>
    <w:basedOn w:val="55"/>
    <w:link w:val="3"/>
    <w:qFormat/>
    <w:uiPriority w:val="0"/>
    <w:rPr>
      <w:rFonts w:ascii="@仿宋_GB2312" w:hAnsi="@仿宋_GB2312" w:eastAsia="@仿宋_GB2312" w:cs="@仿宋_GB2312"/>
      <w:b/>
      <w:bCs/>
      <w:kern w:val="44"/>
      <w:sz w:val="44"/>
      <w:szCs w:val="44"/>
    </w:rPr>
  </w:style>
  <w:style w:type="paragraph" w:customStyle="1" w:styleId="84">
    <w:name w:val="TOC 标题1"/>
    <w:basedOn w:val="3"/>
    <w:next w:val="1"/>
    <w:semiHidden/>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85">
    <w:name w:val="标题 3 Char"/>
    <w:basedOn w:val="55"/>
    <w:link w:val="5"/>
    <w:qFormat/>
    <w:uiPriority w:val="0"/>
    <w:rPr>
      <w:rFonts w:ascii="@仿宋_GB2312" w:hAnsi="@仿宋_GB2312" w:eastAsia="@仿宋_GB2312" w:cs="@仿宋_GB2312"/>
      <w:b/>
      <w:bCs/>
      <w:sz w:val="32"/>
      <w:szCs w:val="32"/>
    </w:rPr>
  </w:style>
  <w:style w:type="character" w:customStyle="1" w:styleId="86">
    <w:name w:val="fontstyle01"/>
    <w:basedOn w:val="55"/>
    <w:qFormat/>
    <w:uiPriority w:val="0"/>
    <w:rPr>
      <w:rFonts w:hint="eastAsia" w:ascii="宋体" w:hAnsi="宋体" w:eastAsia="宋体"/>
      <w:color w:val="000000"/>
      <w:sz w:val="22"/>
      <w:szCs w:val="22"/>
    </w:rPr>
  </w:style>
  <w:style w:type="character" w:customStyle="1" w:styleId="87">
    <w:name w:val="fontstyle21"/>
    <w:basedOn w:val="55"/>
    <w:qFormat/>
    <w:uiPriority w:val="0"/>
    <w:rPr>
      <w:rFonts w:hint="default" w:ascii="TimesNewRomanPSMT" w:hAnsi="TimesNewRomanPSMT"/>
      <w:color w:val="000000"/>
      <w:sz w:val="22"/>
      <w:szCs w:val="22"/>
    </w:rPr>
  </w:style>
  <w:style w:type="character" w:customStyle="1" w:styleId="88">
    <w:name w:val="正文文本 (2) + Sylfaen2"/>
    <w:qFormat/>
    <w:uiPriority w:val="99"/>
    <w:rPr>
      <w:rFonts w:ascii="Sylfaen" w:hAnsi="Sylfaen" w:eastAsia="MingLiU" w:cs="Sylfaen"/>
      <w:spacing w:val="0"/>
      <w:sz w:val="23"/>
      <w:szCs w:val="23"/>
      <w:shd w:val="clear" w:color="auto" w:fill="FFFFFF"/>
      <w:lang w:val="en-US" w:eastAsia="en-US"/>
    </w:rPr>
  </w:style>
  <w:style w:type="character" w:customStyle="1" w:styleId="89">
    <w:name w:val="标题 4 字符"/>
    <w:basedOn w:val="55"/>
    <w:semiHidden/>
    <w:qFormat/>
    <w:uiPriority w:val="9"/>
    <w:rPr>
      <w:rFonts w:asciiTheme="majorHAnsi" w:hAnsiTheme="majorHAnsi" w:eastAsiaTheme="majorEastAsia" w:cstheme="majorBidi"/>
      <w:b/>
      <w:bCs/>
      <w:sz w:val="28"/>
      <w:szCs w:val="28"/>
    </w:rPr>
  </w:style>
  <w:style w:type="character" w:customStyle="1" w:styleId="90">
    <w:name w:val="标题 4 Char"/>
    <w:link w:val="6"/>
    <w:qFormat/>
    <w:uiPriority w:val="0"/>
    <w:rPr>
      <w:rFonts w:ascii="@仿宋_GB2312" w:hAnsi="@仿宋_GB2312" w:eastAsia="@仿宋_GB2312" w:cs="@仿宋_GB2312"/>
      <w:b/>
      <w:bCs/>
      <w:sz w:val="28"/>
      <w:szCs w:val="28"/>
    </w:rPr>
  </w:style>
  <w:style w:type="character" w:customStyle="1" w:styleId="91">
    <w:name w:val="正文文本 Char"/>
    <w:basedOn w:val="55"/>
    <w:link w:val="2"/>
    <w:qFormat/>
    <w:uiPriority w:val="0"/>
    <w:rPr>
      <w:rFonts w:ascii="@微软简标宋" w:hAnsi="@微软简标宋" w:eastAsia="@微软简标宋" w:cs="@微软简标宋"/>
      <w:szCs w:val="24"/>
      <w:lang w:val="zh-CN" w:eastAsia="zh-CN"/>
    </w:rPr>
  </w:style>
  <w:style w:type="table" w:customStyle="1" w:styleId="92">
    <w:name w:val="网格型1"/>
    <w:basedOn w:val="53"/>
    <w:qFormat/>
    <w:uiPriority w:val="59"/>
    <w:rPr>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93">
    <w:name w:val="批注主题 Char"/>
    <w:basedOn w:val="82"/>
    <w:link w:val="51"/>
    <w:qFormat/>
    <w:uiPriority w:val="0"/>
    <w:rPr>
      <w:rFonts w:ascii="Arial" w:hAnsi="Arial" w:eastAsia="黑体" w:cs="Arial"/>
      <w:b/>
      <w:bCs/>
      <w:szCs w:val="20"/>
    </w:rPr>
  </w:style>
  <w:style w:type="paragraph" w:customStyle="1" w:styleId="94">
    <w:name w:val="普通 (Web)"/>
    <w:basedOn w:val="1"/>
    <w:qFormat/>
    <w:uiPriority w:val="0"/>
    <w:pPr>
      <w:widowControl/>
      <w:spacing w:before="100" w:beforeAutospacing="1" w:after="100" w:afterAutospacing="1"/>
      <w:jc w:val="left"/>
    </w:pPr>
    <w:rPr>
      <w:rFonts w:cs="Times New Roman"/>
      <w:sz w:val="24"/>
      <w:szCs w:val="24"/>
    </w:rPr>
  </w:style>
  <w:style w:type="table" w:customStyle="1" w:styleId="95">
    <w:name w:val="网格型2"/>
    <w:basedOn w:val="53"/>
    <w:unhideWhenUsed/>
    <w:qFormat/>
    <w:uiPriority w:val="59"/>
    <w:rPr>
      <w:rFonts w:asciiTheme="minorHAnsi" w:hAnsiTheme="minorHAnsi" w:eastAsiaTheme="minorEastAsia"/>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96">
    <w:name w:val="标题 2 Char"/>
    <w:basedOn w:val="55"/>
    <w:link w:val="4"/>
    <w:qFormat/>
    <w:uiPriority w:val="0"/>
    <w:rPr>
      <w:rFonts w:ascii="Cambria" w:hAnsi="Cambria" w:cs="Times New Roman"/>
      <w:b/>
      <w:bCs/>
      <w:kern w:val="2"/>
      <w:sz w:val="32"/>
      <w:szCs w:val="32"/>
      <w:lang w:val="zh-CN" w:eastAsia="zh-CN"/>
    </w:rPr>
  </w:style>
  <w:style w:type="character" w:customStyle="1" w:styleId="97">
    <w:name w:val="标题 5 Char"/>
    <w:basedOn w:val="55"/>
    <w:link w:val="7"/>
    <w:qFormat/>
    <w:uiPriority w:val="0"/>
    <w:rPr>
      <w:rFonts w:ascii="Calibri" w:hAnsi="Calibri" w:cs="Times New Roman"/>
      <w:b/>
      <w:bCs/>
      <w:kern w:val="2"/>
      <w:sz w:val="28"/>
      <w:szCs w:val="28"/>
      <w:lang w:val="zh-CN" w:eastAsia="zh-CN"/>
    </w:rPr>
  </w:style>
  <w:style w:type="character" w:customStyle="1" w:styleId="98">
    <w:name w:val="标题 6 Char"/>
    <w:basedOn w:val="55"/>
    <w:link w:val="8"/>
    <w:qFormat/>
    <w:uiPriority w:val="0"/>
    <w:rPr>
      <w:rFonts w:ascii="Times New Roman" w:hAnsi="Times New Roman" w:cs="Times New Roman"/>
      <w:b/>
      <w:bCs/>
      <w:kern w:val="2"/>
      <w:sz w:val="30"/>
      <w:szCs w:val="18"/>
      <w:lang w:val="zh-CN" w:eastAsia="zh-CN"/>
    </w:rPr>
  </w:style>
  <w:style w:type="character" w:customStyle="1" w:styleId="99">
    <w:name w:val="标题 7 Char"/>
    <w:basedOn w:val="55"/>
    <w:link w:val="9"/>
    <w:qFormat/>
    <w:uiPriority w:val="0"/>
    <w:rPr>
      <w:rFonts w:ascii="Times New Roman" w:hAnsi="Times New Roman" w:cs="Times New Roman"/>
      <w:b/>
      <w:bCs/>
      <w:kern w:val="2"/>
      <w:sz w:val="30"/>
      <w:szCs w:val="18"/>
      <w:lang w:val="zh-CN" w:eastAsia="zh-CN"/>
    </w:rPr>
  </w:style>
  <w:style w:type="character" w:customStyle="1" w:styleId="100">
    <w:name w:val="标题 8 Char"/>
    <w:basedOn w:val="55"/>
    <w:link w:val="10"/>
    <w:qFormat/>
    <w:uiPriority w:val="0"/>
    <w:rPr>
      <w:rFonts w:eastAsia="黑体" w:cs="Times New Roman"/>
      <w:kern w:val="2"/>
      <w:sz w:val="32"/>
      <w:szCs w:val="32"/>
      <w:lang w:val="zh-CN" w:eastAsia="zh-CN"/>
    </w:rPr>
  </w:style>
  <w:style w:type="character" w:customStyle="1" w:styleId="101">
    <w:name w:val="标题 9 Char"/>
    <w:basedOn w:val="55"/>
    <w:link w:val="11"/>
    <w:qFormat/>
    <w:uiPriority w:val="0"/>
    <w:rPr>
      <w:rFonts w:ascii="Cambria" w:hAnsi="Cambria" w:cs="Times New Roman"/>
      <w:kern w:val="2"/>
      <w:sz w:val="21"/>
      <w:szCs w:val="21"/>
      <w:lang w:val="zh-CN" w:eastAsia="zh-CN"/>
    </w:rPr>
  </w:style>
  <w:style w:type="character" w:customStyle="1" w:styleId="102">
    <w:name w:val="纯文本 Char2"/>
    <w:qFormat/>
    <w:uiPriority w:val="0"/>
    <w:rPr>
      <w:rFonts w:ascii="宋体" w:hAnsi="Courier New"/>
    </w:rPr>
  </w:style>
  <w:style w:type="table" w:customStyle="1" w:styleId="103">
    <w:name w:val="网格型3"/>
    <w:basedOn w:val="53"/>
    <w:unhideWhenUsed/>
    <w:qFormat/>
    <w:uiPriority w:val="59"/>
    <w:rPr>
      <w:rFonts w:asciiTheme="minorHAnsi" w:hAnsiTheme="minorHAnsi" w:eastAsiaTheme="minorEastAsia"/>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04">
    <w:name w:val="网格表 1 浅色11"/>
    <w:basedOn w:val="53"/>
    <w:qFormat/>
    <w:uiPriority w:val="46"/>
    <w:rPr>
      <w:rFonts w:asciiTheme="minorHAnsi" w:hAnsiTheme="minorHAnsi" w:eastAsiaTheme="minorEastAsia"/>
      <w:kern w:val="2"/>
      <w:sz w:val="21"/>
      <w:szCs w:val="22"/>
    </w:rPr>
    <w:tblPr>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CellMar>
        <w:top w:w="0" w:type="dxa"/>
        <w:left w:w="108" w:type="dxa"/>
        <w:bottom w:w="0" w:type="dxa"/>
        <w:right w:w="108" w:type="dxa"/>
      </w:tblCellMar>
    </w:tblPr>
    <w:tblStylePr w:type="firstRow">
      <w:rPr>
        <w:b/>
        <w:bCs/>
      </w:rPr>
      <w:tcPr>
        <w:tcBorders>
          <w:bottom w:val="single" w:color="666666" w:themeColor="text1" w:themeTint="99" w:sz="12" w:space="0"/>
        </w:tcBorders>
      </w:tcPr>
    </w:tblStylePr>
    <w:tblStylePr w:type="lastRow">
      <w:rPr>
        <w:b/>
        <w:bCs/>
      </w:rPr>
      <w:tcPr>
        <w:tcBorders>
          <w:top w:val="double" w:color="666666" w:themeColor="text1" w:themeTint="99" w:sz="2" w:space="0"/>
        </w:tcBorders>
      </w:tcPr>
    </w:tblStylePr>
    <w:tblStylePr w:type="firstCol">
      <w:rPr>
        <w:b/>
        <w:bCs/>
      </w:rPr>
    </w:tblStylePr>
    <w:tblStylePr w:type="lastCol">
      <w:rPr>
        <w:b/>
        <w:bCs/>
      </w:rPr>
    </w:tblStylePr>
  </w:style>
  <w:style w:type="paragraph" w:customStyle="1" w:styleId="105">
    <w:name w:val="TOC 标题2"/>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106">
    <w:name w:val="正文文本缩进 Char"/>
    <w:basedOn w:val="55"/>
    <w:link w:val="20"/>
    <w:qFormat/>
    <w:uiPriority w:val="0"/>
    <w:rPr>
      <w:rFonts w:asciiTheme="minorHAnsi" w:hAnsiTheme="minorHAnsi"/>
      <w:kern w:val="2"/>
      <w:sz w:val="21"/>
      <w:szCs w:val="22"/>
    </w:rPr>
  </w:style>
  <w:style w:type="paragraph" w:customStyle="1" w:styleId="107">
    <w:name w:val="Char"/>
    <w:basedOn w:val="1"/>
    <w:qFormat/>
    <w:uiPriority w:val="0"/>
    <w:rPr>
      <w:rFonts w:ascii="Tahoma" w:hAnsi="Tahoma" w:cs="Times New Roman"/>
      <w:sz w:val="24"/>
    </w:rPr>
  </w:style>
  <w:style w:type="character" w:customStyle="1" w:styleId="108">
    <w:name w:val="脚注文本 Char"/>
    <w:basedOn w:val="55"/>
    <w:link w:val="41"/>
    <w:qFormat/>
    <w:uiPriority w:val="0"/>
    <w:rPr>
      <w:rFonts w:ascii="Times New Roman" w:hAnsi="Times New Roman" w:cs="Times New Roman"/>
      <w:kern w:val="2"/>
      <w:sz w:val="18"/>
      <w:szCs w:val="18"/>
      <w:lang w:val="zh-CN" w:eastAsia="zh-CN"/>
    </w:rPr>
  </w:style>
  <w:style w:type="paragraph" w:customStyle="1" w:styleId="109">
    <w:name w:val="样式 标题 3 + (中文) 黑体 小四 非加粗 段前: 7.8 磅 段后: 0 磅 行距: 固定值 20 磅"/>
    <w:basedOn w:val="5"/>
    <w:qFormat/>
    <w:uiPriority w:val="0"/>
    <w:pPr>
      <w:spacing w:before="120" w:after="120" w:line="400" w:lineRule="exact"/>
      <w:jc w:val="left"/>
    </w:pPr>
    <w:rPr>
      <w:rFonts w:ascii="黑体" w:hAnsi="黑体" w:eastAsia="黑体" w:cs="宋体"/>
      <w:bCs w:val="0"/>
      <w:kern w:val="2"/>
      <w:sz w:val="24"/>
      <w:szCs w:val="20"/>
      <w:lang w:val="zh-CN"/>
    </w:rPr>
  </w:style>
  <w:style w:type="paragraph" w:customStyle="1" w:styleId="110">
    <w:name w:val="样式 标题 2 + Times New Roman 四号 非加粗 段前: 5 磅 段后: 0 磅 行距: 固定值 20..."/>
    <w:basedOn w:val="4"/>
    <w:qFormat/>
    <w:uiPriority w:val="0"/>
    <w:pPr>
      <w:spacing w:before="100" w:after="0" w:line="400" w:lineRule="exact"/>
    </w:pPr>
    <w:rPr>
      <w:rFonts w:ascii="Times New Roman" w:hAnsi="Times New Roman" w:eastAsia="黑体" w:cs="宋体"/>
      <w:b w:val="0"/>
      <w:bCs w:val="0"/>
      <w:sz w:val="28"/>
      <w:szCs w:val="20"/>
    </w:rPr>
  </w:style>
  <w:style w:type="paragraph" w:customStyle="1" w:styleId="111">
    <w:name w:val="Normal_2"/>
    <w:qFormat/>
    <w:uiPriority w:val="0"/>
    <w:rPr>
      <w:rFonts w:ascii="Times New Roman" w:hAnsi="Times New Roman" w:eastAsia="Times New Roman" w:cs="Times New Roman"/>
      <w:sz w:val="24"/>
      <w:szCs w:val="24"/>
      <w:lang w:val="en-US" w:eastAsia="zh-CN" w:bidi="ar-SA"/>
    </w:rPr>
  </w:style>
  <w:style w:type="character" w:customStyle="1" w:styleId="112">
    <w:name w:val="称呼 Char"/>
    <w:basedOn w:val="55"/>
    <w:link w:val="18"/>
    <w:qFormat/>
    <w:uiPriority w:val="0"/>
    <w:rPr>
      <w:rFonts w:ascii="仿宋_GB2312" w:hAnsi="Times New Roman" w:eastAsia="仿宋_GB2312" w:cs="Times New Roman"/>
      <w:kern w:val="2"/>
      <w:sz w:val="28"/>
      <w:lang w:val="zh-CN" w:eastAsia="zh-CN"/>
    </w:rPr>
  </w:style>
  <w:style w:type="paragraph" w:customStyle="1" w:styleId="113">
    <w:name w:val="Default"/>
    <w:qFormat/>
    <w:uiPriority w:val="0"/>
    <w:pPr>
      <w:widowControl w:val="0"/>
      <w:autoSpaceDE w:val="0"/>
      <w:autoSpaceDN w:val="0"/>
      <w:adjustRightInd w:val="0"/>
    </w:pPr>
    <w:rPr>
      <w:rFonts w:ascii="黑体" w:hAnsi="Times New Roman" w:eastAsia="黑体" w:cs="黑体"/>
      <w:color w:val="000000"/>
      <w:sz w:val="24"/>
      <w:szCs w:val="24"/>
      <w:lang w:val="en-US" w:eastAsia="zh-CN" w:bidi="ar-SA"/>
    </w:rPr>
  </w:style>
  <w:style w:type="paragraph" w:customStyle="1" w:styleId="114">
    <w:name w:val="正文1"/>
    <w:qFormat/>
    <w:uiPriority w:val="0"/>
    <w:pPr>
      <w:widowControl w:val="0"/>
      <w:adjustRightInd w:val="0"/>
      <w:spacing w:line="312" w:lineRule="atLeast"/>
      <w:jc w:val="both"/>
      <w:textAlignment w:val="baseline"/>
    </w:pPr>
    <w:rPr>
      <w:rFonts w:ascii="宋体" w:hAnsi="Times New Roman" w:eastAsia="宋体" w:cs="Times New Roman"/>
      <w:sz w:val="24"/>
      <w:lang w:val="en-US" w:eastAsia="zh-CN" w:bidi="ar-SA"/>
    </w:rPr>
  </w:style>
  <w:style w:type="paragraph" w:customStyle="1" w:styleId="115">
    <w:name w:val="正文_3"/>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6">
    <w:name w:val="正文_2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7">
    <w:name w:val="正文_2_1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8">
    <w:name w:val="Normal_1"/>
    <w:qFormat/>
    <w:uiPriority w:val="0"/>
    <w:rPr>
      <w:rFonts w:ascii="Times New Roman" w:hAnsi="Times New Roman" w:eastAsia="Times New Roman" w:cs="Times New Roman"/>
      <w:sz w:val="24"/>
      <w:szCs w:val="24"/>
      <w:lang w:val="en-US" w:eastAsia="zh-CN" w:bidi="ar-SA"/>
    </w:rPr>
  </w:style>
  <w:style w:type="paragraph" w:customStyle="1" w:styleId="119">
    <w:name w:val="Normal_3"/>
    <w:qFormat/>
    <w:uiPriority w:val="0"/>
    <w:rPr>
      <w:rFonts w:ascii="Times New Roman" w:hAnsi="Times New Roman" w:eastAsia="Times New Roman" w:cs="Times New Roman"/>
      <w:sz w:val="24"/>
      <w:szCs w:val="24"/>
      <w:lang w:val="en-US" w:eastAsia="zh-CN" w:bidi="ar-SA"/>
    </w:rPr>
  </w:style>
  <w:style w:type="paragraph" w:customStyle="1" w:styleId="120">
    <w:name w:val="Char Char Char Char Char Char"/>
    <w:basedOn w:val="1"/>
    <w:qFormat/>
    <w:uiPriority w:val="0"/>
    <w:rPr>
      <w:rFonts w:ascii="Tahoma" w:hAnsi="Tahoma" w:cs="Times New Roman"/>
      <w:kern w:val="2"/>
      <w:sz w:val="24"/>
    </w:rPr>
  </w:style>
  <w:style w:type="paragraph" w:customStyle="1" w:styleId="121">
    <w:name w:val="Blockquote"/>
    <w:basedOn w:val="1"/>
    <w:link w:val="122"/>
    <w:qFormat/>
    <w:uiPriority w:val="0"/>
    <w:pPr>
      <w:autoSpaceDE w:val="0"/>
      <w:autoSpaceDN w:val="0"/>
      <w:adjustRightInd w:val="0"/>
      <w:spacing w:before="100" w:after="100"/>
      <w:ind w:left="360" w:right="360"/>
      <w:jc w:val="left"/>
    </w:pPr>
    <w:rPr>
      <w:rFonts w:ascii="Times New Roman" w:hAnsi="Times New Roman" w:cs="Times New Roman"/>
      <w:sz w:val="24"/>
      <w:lang w:val="zh-CN"/>
    </w:rPr>
  </w:style>
  <w:style w:type="character" w:customStyle="1" w:styleId="122">
    <w:name w:val="Blockquote Char"/>
    <w:link w:val="121"/>
    <w:qFormat/>
    <w:uiPriority w:val="0"/>
    <w:rPr>
      <w:rFonts w:ascii="Times New Roman" w:hAnsi="Times New Roman" w:cs="Times New Roman"/>
      <w:sz w:val="24"/>
      <w:lang w:val="zh-CN" w:eastAsia="zh-CN"/>
    </w:rPr>
  </w:style>
  <w:style w:type="paragraph" w:customStyle="1" w:styleId="123">
    <w:name w:val="xl22"/>
    <w:basedOn w:val="1"/>
    <w:qFormat/>
    <w:uiPriority w:val="0"/>
    <w:pPr>
      <w:widowControl/>
      <w:pBdr>
        <w:bottom w:val="single" w:color="auto" w:sz="4" w:space="0"/>
        <w:right w:val="single" w:color="auto" w:sz="4" w:space="0"/>
      </w:pBdr>
      <w:spacing w:before="100" w:beforeAutospacing="1" w:after="100" w:afterAutospacing="1"/>
      <w:jc w:val="center"/>
    </w:pPr>
    <w:rPr>
      <w:rFonts w:ascii="Calibri" w:hAnsi="Calibri" w:cs="Times New Roman"/>
      <w:sz w:val="24"/>
      <w:szCs w:val="22"/>
    </w:rPr>
  </w:style>
  <w:style w:type="character" w:customStyle="1" w:styleId="124">
    <w:name w:val="tdrownotice1"/>
    <w:qFormat/>
    <w:uiPriority w:val="0"/>
    <w:rPr>
      <w:sz w:val="22"/>
    </w:rPr>
  </w:style>
  <w:style w:type="paragraph" w:customStyle="1" w:styleId="125">
    <w:name w:val="段落2"/>
    <w:basedOn w:val="1"/>
    <w:qFormat/>
    <w:uiPriority w:val="0"/>
    <w:pPr>
      <w:spacing w:line="360" w:lineRule="auto"/>
      <w:ind w:firstLine="480" w:firstLineChars="200"/>
    </w:pPr>
    <w:rPr>
      <w:rFonts w:ascii="Calibri" w:hAnsi="Calibri" w:cs="Courier New"/>
      <w:kern w:val="2"/>
      <w:sz w:val="24"/>
      <w:szCs w:val="21"/>
    </w:rPr>
  </w:style>
  <w:style w:type="character" w:customStyle="1" w:styleId="126">
    <w:name w:val="正文文本缩进 3 Char"/>
    <w:basedOn w:val="55"/>
    <w:link w:val="43"/>
    <w:qFormat/>
    <w:uiPriority w:val="0"/>
    <w:rPr>
      <w:rFonts w:hAnsi="MS Sans Serif" w:cs="Times New Roman"/>
      <w:bCs/>
      <w:color w:val="000000"/>
      <w:sz w:val="24"/>
      <w:lang w:val="zh-CN" w:eastAsia="zh-CN"/>
    </w:rPr>
  </w:style>
  <w:style w:type="character" w:customStyle="1" w:styleId="127">
    <w:name w:val="正文文本缩进 2 Char"/>
    <w:basedOn w:val="55"/>
    <w:link w:val="30"/>
    <w:qFormat/>
    <w:uiPriority w:val="0"/>
    <w:rPr>
      <w:rFonts w:hAnsi="MS Sans Serif" w:cs="Times New Roman"/>
      <w:bCs/>
      <w:spacing w:val="12"/>
      <w:sz w:val="24"/>
      <w:lang w:val="zh-CN" w:eastAsia="zh-CN"/>
    </w:rPr>
  </w:style>
  <w:style w:type="paragraph" w:customStyle="1" w:styleId="128">
    <w:name w:val="目录"/>
    <w:basedOn w:val="1"/>
    <w:qFormat/>
    <w:uiPriority w:val="0"/>
    <w:pPr>
      <w:widowControl/>
      <w:jc w:val="center"/>
    </w:pPr>
    <w:rPr>
      <w:rFonts w:hAnsi="Calibri" w:cs="Times New Roman"/>
      <w:b/>
      <w:sz w:val="36"/>
    </w:rPr>
  </w:style>
  <w:style w:type="paragraph" w:customStyle="1" w:styleId="129">
    <w:name w:val="目录文字"/>
    <w:basedOn w:val="1"/>
    <w:qFormat/>
    <w:uiPriority w:val="0"/>
    <w:pPr>
      <w:widowControl/>
      <w:spacing w:line="480" w:lineRule="auto"/>
      <w:jc w:val="left"/>
    </w:pPr>
    <w:rPr>
      <w:rFonts w:cs="Times New Roman"/>
      <w:sz w:val="24"/>
    </w:rPr>
  </w:style>
  <w:style w:type="character" w:customStyle="1" w:styleId="130">
    <w:name w:val="正文文本 2 Char"/>
    <w:basedOn w:val="55"/>
    <w:link w:val="46"/>
    <w:qFormat/>
    <w:uiPriority w:val="0"/>
    <w:rPr>
      <w:rFonts w:hAnsi="Times New Roman" w:cs="Times New Roman"/>
      <w:spacing w:val="-20"/>
      <w:kern w:val="2"/>
      <w:sz w:val="28"/>
      <w:lang w:val="zh-CN" w:eastAsia="zh-CN"/>
    </w:rPr>
  </w:style>
  <w:style w:type="character" w:customStyle="1" w:styleId="131">
    <w:name w:val="正文文本 3 Char"/>
    <w:basedOn w:val="55"/>
    <w:link w:val="19"/>
    <w:qFormat/>
    <w:uiPriority w:val="0"/>
    <w:rPr>
      <w:rFonts w:ascii="仿宋_GB2312" w:eastAsia="仿宋_GB2312" w:cs="Times New Roman"/>
      <w:bCs/>
      <w:color w:val="000000"/>
      <w:kern w:val="2"/>
      <w:sz w:val="24"/>
      <w:szCs w:val="32"/>
      <w:lang w:val="zh-CN" w:eastAsia="zh-CN"/>
    </w:rPr>
  </w:style>
  <w:style w:type="paragraph" w:customStyle="1" w:styleId="132">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cs="Times New Roman"/>
    </w:rPr>
  </w:style>
  <w:style w:type="paragraph" w:customStyle="1" w:styleId="133">
    <w:name w:val="xl33"/>
    <w:basedOn w:val="1"/>
    <w:qFormat/>
    <w:uiPriority w:val="0"/>
    <w:pPr>
      <w:widowControl/>
      <w:pBdr>
        <w:left w:val="single" w:color="auto" w:sz="4" w:space="0"/>
      </w:pBdr>
      <w:spacing w:before="100" w:beforeAutospacing="1" w:after="100" w:afterAutospacing="1"/>
      <w:jc w:val="center"/>
      <w:textAlignment w:val="center"/>
    </w:pPr>
    <w:rPr>
      <w:rFonts w:ascii="Arial Unicode MS" w:hAnsi="Arial Unicode MS" w:eastAsia="Arial Unicode MS" w:cs="Arial Unicode MS"/>
      <w:sz w:val="28"/>
      <w:szCs w:val="28"/>
    </w:rPr>
  </w:style>
  <w:style w:type="character" w:customStyle="1" w:styleId="134">
    <w:name w:val="标题 Char"/>
    <w:basedOn w:val="55"/>
    <w:link w:val="50"/>
    <w:qFormat/>
    <w:uiPriority w:val="0"/>
    <w:rPr>
      <w:rFonts w:eastAsia="黑体" w:cs="Times New Roman"/>
      <w:b/>
      <w:smallCaps/>
      <w:snapToGrid w:val="0"/>
      <w:kern w:val="2"/>
      <w:sz w:val="44"/>
      <w:szCs w:val="24"/>
      <w:lang w:val="zh-CN" w:eastAsia="zh-CN"/>
    </w:rPr>
  </w:style>
  <w:style w:type="paragraph" w:customStyle="1" w:styleId="135">
    <w:name w:val="段落1 Char"/>
    <w:basedOn w:val="27"/>
    <w:qFormat/>
    <w:uiPriority w:val="0"/>
    <w:pPr>
      <w:spacing w:line="360" w:lineRule="auto"/>
    </w:pPr>
    <w:rPr>
      <w:rFonts w:ascii="Times New Roman" w:hAnsi="Times New Roman" w:eastAsia="宋体" w:cs="Times New Roman"/>
      <w:kern w:val="2"/>
      <w:sz w:val="24"/>
      <w:szCs w:val="21"/>
      <w:lang w:val="zh-CN"/>
    </w:rPr>
  </w:style>
  <w:style w:type="paragraph" w:customStyle="1" w:styleId="136">
    <w:name w:val="样式3"/>
    <w:basedOn w:val="1"/>
    <w:qFormat/>
    <w:uiPriority w:val="0"/>
    <w:pPr>
      <w:tabs>
        <w:tab w:val="left" w:pos="560"/>
        <w:tab w:val="left" w:pos="1120"/>
      </w:tabs>
      <w:spacing w:line="480" w:lineRule="atLeast"/>
    </w:pPr>
    <w:rPr>
      <w:rFonts w:ascii="Calibri" w:hAnsi="Calibri" w:eastAsia="创艺简黑体" w:cs="Times New Roman"/>
      <w:b/>
      <w:kern w:val="2"/>
      <w:sz w:val="28"/>
    </w:rPr>
  </w:style>
  <w:style w:type="paragraph" w:customStyle="1" w:styleId="137">
    <w:name w:val="简单回函地址"/>
    <w:basedOn w:val="1"/>
    <w:qFormat/>
    <w:uiPriority w:val="0"/>
    <w:rPr>
      <w:rFonts w:ascii="Calibri" w:hAnsi="Calibri" w:cs="Times New Roman"/>
      <w:kern w:val="2"/>
      <w:sz w:val="21"/>
      <w:szCs w:val="22"/>
    </w:rPr>
  </w:style>
  <w:style w:type="paragraph" w:customStyle="1" w:styleId="138">
    <w:name w:val="Char Char Char Char"/>
    <w:basedOn w:val="1"/>
    <w:qFormat/>
    <w:uiPriority w:val="0"/>
    <w:pPr>
      <w:snapToGrid w:val="0"/>
      <w:spacing w:line="360" w:lineRule="auto"/>
      <w:ind w:firstLine="200" w:firstLineChars="200"/>
    </w:pPr>
    <w:rPr>
      <w:rFonts w:ascii="Calibri" w:hAnsi="Calibri" w:eastAsia="仿宋_GB2312" w:cs="Times New Roman"/>
      <w:kern w:val="2"/>
      <w:sz w:val="24"/>
      <w:szCs w:val="22"/>
    </w:rPr>
  </w:style>
  <w:style w:type="paragraph" w:customStyle="1" w:styleId="139">
    <w:name w:val="Default Paragraph Char Char Char Char"/>
    <w:basedOn w:val="1"/>
    <w:next w:val="1"/>
    <w:qFormat/>
    <w:uiPriority w:val="0"/>
    <w:pPr>
      <w:widowControl/>
      <w:spacing w:line="360" w:lineRule="auto"/>
      <w:jc w:val="left"/>
    </w:pPr>
    <w:rPr>
      <w:rFonts w:ascii="Calibri" w:hAnsi="Calibri" w:cs="Times New Roman"/>
      <w:sz w:val="21"/>
      <w:lang w:eastAsia="en-US"/>
    </w:rPr>
  </w:style>
  <w:style w:type="character" w:customStyle="1" w:styleId="140">
    <w:name w:val="t_tag"/>
    <w:basedOn w:val="55"/>
    <w:qFormat/>
    <w:uiPriority w:val="0"/>
  </w:style>
  <w:style w:type="table" w:customStyle="1" w:styleId="141">
    <w:name w:val="网格型11"/>
    <w:basedOn w:val="53"/>
    <w:qFormat/>
    <w:uiPriority w:val="59"/>
    <w:rPr>
      <w:rFonts w:ascii="Times New Roman" w:hAnsi="Times New Roman"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customStyle="1" w:styleId="142">
    <w:name w:val="批注框文本 Char1"/>
    <w:basedOn w:val="55"/>
    <w:qFormat/>
    <w:uiPriority w:val="0"/>
    <w:rPr>
      <w:rFonts w:ascii="Times New Roman" w:hAnsi="Times New Roman" w:eastAsia="宋体" w:cs="Times New Roman"/>
      <w:sz w:val="18"/>
      <w:szCs w:val="18"/>
    </w:rPr>
  </w:style>
  <w:style w:type="character" w:customStyle="1" w:styleId="143">
    <w:name w:val="批注主题 Char1"/>
    <w:basedOn w:val="82"/>
    <w:qFormat/>
    <w:uiPriority w:val="0"/>
    <w:rPr>
      <w:rFonts w:ascii="@仿宋_GB2312" w:hAnsi="@仿宋_GB2312" w:eastAsia="@仿宋_GB2312" w:cs="@仿宋_GB2312"/>
      <w:b/>
      <w:bCs/>
      <w:szCs w:val="20"/>
    </w:rPr>
  </w:style>
  <w:style w:type="paragraph" w:customStyle="1" w:styleId="144">
    <w:name w:val="Char10 Char Char Char Char Char Char Char Char Char"/>
    <w:basedOn w:val="1"/>
    <w:next w:val="1"/>
    <w:qFormat/>
    <w:uiPriority w:val="0"/>
    <w:rPr>
      <w:rFonts w:ascii="Calibri" w:hAnsi="Calibri" w:cs="Times New Roman"/>
      <w:kern w:val="2"/>
      <w:sz w:val="21"/>
      <w:szCs w:val="22"/>
    </w:rPr>
  </w:style>
  <w:style w:type="character" w:customStyle="1" w:styleId="145">
    <w:name w:val="文档结构图 Char"/>
    <w:basedOn w:val="55"/>
    <w:link w:val="16"/>
    <w:qFormat/>
    <w:uiPriority w:val="0"/>
    <w:rPr>
      <w:rFonts w:ascii="Calibri" w:hAnsi="Calibri" w:cs="Times New Roman"/>
      <w:bCs/>
      <w:kern w:val="2"/>
      <w:sz w:val="21"/>
      <w:szCs w:val="32"/>
      <w:shd w:val="clear" w:color="auto" w:fill="000080"/>
      <w:lang w:val="zh-CN" w:eastAsia="zh-CN"/>
    </w:rPr>
  </w:style>
  <w:style w:type="character" w:customStyle="1" w:styleId="146">
    <w:name w:val="标题 1 Char1"/>
    <w:qFormat/>
    <w:uiPriority w:val="0"/>
    <w:rPr>
      <w:rFonts w:ascii="Calibri" w:hAnsi="Calibri" w:eastAsia="宋体"/>
      <w:b/>
      <w:kern w:val="44"/>
      <w:sz w:val="44"/>
      <w:szCs w:val="44"/>
    </w:rPr>
  </w:style>
  <w:style w:type="character" w:customStyle="1" w:styleId="147">
    <w:name w:val="标题 3 Char1"/>
    <w:semiHidden/>
    <w:qFormat/>
    <w:uiPriority w:val="0"/>
    <w:rPr>
      <w:rFonts w:ascii="Calibri" w:hAnsi="Calibri" w:eastAsia="宋体"/>
      <w:b/>
      <w:kern w:val="2"/>
      <w:sz w:val="32"/>
    </w:rPr>
  </w:style>
  <w:style w:type="character" w:customStyle="1" w:styleId="148">
    <w:name w:val="标题 4 Char1"/>
    <w:semiHidden/>
    <w:qFormat/>
    <w:uiPriority w:val="0"/>
    <w:rPr>
      <w:rFonts w:ascii="Cambria" w:hAnsi="Cambria" w:eastAsia="宋体"/>
      <w:b/>
      <w:kern w:val="2"/>
      <w:sz w:val="28"/>
      <w:szCs w:val="28"/>
    </w:rPr>
  </w:style>
  <w:style w:type="character" w:customStyle="1" w:styleId="149">
    <w:name w:val="标题 5 Char1"/>
    <w:semiHidden/>
    <w:qFormat/>
    <w:uiPriority w:val="0"/>
    <w:rPr>
      <w:rFonts w:ascii="Calibri" w:hAnsi="Calibri" w:eastAsia="宋体"/>
      <w:b/>
      <w:kern w:val="2"/>
      <w:sz w:val="28"/>
      <w:szCs w:val="28"/>
    </w:rPr>
  </w:style>
  <w:style w:type="character" w:customStyle="1" w:styleId="150">
    <w:name w:val="标题 6 Char1"/>
    <w:semiHidden/>
    <w:qFormat/>
    <w:uiPriority w:val="0"/>
    <w:rPr>
      <w:rFonts w:ascii="Cambria" w:hAnsi="Cambria" w:eastAsia="宋体"/>
      <w:b/>
      <w:kern w:val="2"/>
      <w:sz w:val="24"/>
      <w:szCs w:val="24"/>
    </w:rPr>
  </w:style>
  <w:style w:type="character" w:customStyle="1" w:styleId="151">
    <w:name w:val="标题 7 Char1"/>
    <w:semiHidden/>
    <w:qFormat/>
    <w:uiPriority w:val="0"/>
    <w:rPr>
      <w:rFonts w:ascii="Calibri" w:hAnsi="Calibri" w:eastAsia="宋体"/>
      <w:b/>
      <w:kern w:val="2"/>
      <w:sz w:val="24"/>
      <w:szCs w:val="24"/>
    </w:rPr>
  </w:style>
  <w:style w:type="character" w:customStyle="1" w:styleId="152">
    <w:name w:val="标题 8 Char1"/>
    <w:semiHidden/>
    <w:qFormat/>
    <w:uiPriority w:val="0"/>
    <w:rPr>
      <w:rFonts w:ascii="Cambria" w:hAnsi="Cambria" w:eastAsia="宋体"/>
      <w:kern w:val="2"/>
      <w:sz w:val="24"/>
      <w:szCs w:val="24"/>
    </w:rPr>
  </w:style>
  <w:style w:type="character" w:customStyle="1" w:styleId="153">
    <w:name w:val="标题 9 Char1"/>
    <w:semiHidden/>
    <w:qFormat/>
    <w:uiPriority w:val="0"/>
    <w:rPr>
      <w:rFonts w:ascii="Cambria" w:hAnsi="Cambria" w:eastAsia="宋体"/>
      <w:kern w:val="2"/>
      <w:sz w:val="21"/>
      <w:szCs w:val="21"/>
    </w:rPr>
  </w:style>
  <w:style w:type="paragraph" w:customStyle="1" w:styleId="154">
    <w:name w:val="MsoNormal"/>
    <w:basedOn w:val="155"/>
    <w:qFormat/>
    <w:uiPriority w:val="0"/>
    <w:rPr>
      <w:rFonts w:ascii="Calibri" w:hAnsi="Calibri" w:eastAsia="Calibri"/>
      <w:sz w:val="21"/>
    </w:rPr>
  </w:style>
  <w:style w:type="paragraph" w:customStyle="1" w:styleId="155">
    <w:name w:val="Normal_0"/>
    <w:qFormat/>
    <w:uiPriority w:val="0"/>
    <w:rPr>
      <w:rFonts w:ascii="Times New Roman" w:hAnsi="Times New Roman" w:eastAsia="宋体" w:cs="Times New Roman"/>
      <w:sz w:val="24"/>
      <w:szCs w:val="24"/>
      <w:lang w:val="en-US" w:eastAsia="zh-CN" w:bidi="ar-SA"/>
    </w:rPr>
  </w:style>
  <w:style w:type="paragraph" w:customStyle="1" w:styleId="156">
    <w:name w:val="标题 2_0"/>
    <w:basedOn w:val="157"/>
    <w:next w:val="158"/>
    <w:link w:val="159"/>
    <w:qFormat/>
    <w:uiPriority w:val="0"/>
    <w:pPr>
      <w:keepNext/>
      <w:keepLines/>
      <w:spacing w:before="260" w:after="260" w:line="500" w:lineRule="exact"/>
      <w:jc w:val="center"/>
      <w:outlineLvl w:val="1"/>
    </w:pPr>
    <w:rPr>
      <w:rFonts w:ascii="黑体" w:hAnsi="宋体" w:eastAsia="黑体"/>
      <w:b/>
      <w:smallCaps/>
      <w:snapToGrid w:val="0"/>
      <w:kern w:val="0"/>
      <w:sz w:val="36"/>
      <w:lang w:val="zh-CN"/>
    </w:rPr>
  </w:style>
  <w:style w:type="paragraph" w:customStyle="1" w:styleId="157">
    <w:name w:val="正文_0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8">
    <w:name w:val="正文_0"/>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59">
    <w:name w:val="标题 2 Char_0"/>
    <w:link w:val="156"/>
    <w:qFormat/>
    <w:uiPriority w:val="0"/>
    <w:rPr>
      <w:rFonts w:ascii="黑体" w:eastAsia="黑体" w:cs="Times New Roman"/>
      <w:b/>
      <w:smallCaps/>
      <w:snapToGrid w:val="0"/>
      <w:sz w:val="36"/>
      <w:szCs w:val="24"/>
      <w:lang w:val="zh-CN" w:eastAsia="zh-CN"/>
    </w:rPr>
  </w:style>
  <w:style w:type="paragraph" w:customStyle="1" w:styleId="160">
    <w:name w:val="纯文本_0"/>
    <w:basedOn w:val="158"/>
    <w:link w:val="161"/>
    <w:qFormat/>
    <w:uiPriority w:val="99"/>
    <w:rPr>
      <w:rFonts w:ascii="宋体" w:hAnsi="Courier New"/>
      <w:szCs w:val="21"/>
    </w:rPr>
  </w:style>
  <w:style w:type="character" w:customStyle="1" w:styleId="161">
    <w:name w:val="Texte Char1"/>
    <w:link w:val="160"/>
    <w:qFormat/>
    <w:uiPriority w:val="99"/>
    <w:rPr>
      <w:rFonts w:hAnsi="Courier New" w:cs="Times New Roman"/>
      <w:kern w:val="2"/>
      <w:sz w:val="21"/>
      <w:szCs w:val="21"/>
    </w:rPr>
  </w:style>
  <w:style w:type="paragraph" w:customStyle="1" w:styleId="162">
    <w:name w:val="纯文本_1"/>
    <w:basedOn w:val="163"/>
    <w:link w:val="164"/>
    <w:qFormat/>
    <w:uiPriority w:val="0"/>
    <w:rPr>
      <w:rFonts w:ascii="宋体" w:hAnsi="Courier New"/>
      <w:szCs w:val="21"/>
      <w:lang w:val="zh-CN"/>
    </w:rPr>
  </w:style>
  <w:style w:type="paragraph" w:customStyle="1" w:styleId="163">
    <w:name w:val="正文_1"/>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64">
    <w:name w:val="纯文本 Char1_0"/>
    <w:link w:val="162"/>
    <w:qFormat/>
    <w:uiPriority w:val="0"/>
    <w:rPr>
      <w:rFonts w:hAnsi="Courier New" w:cs="Times New Roman"/>
      <w:kern w:val="2"/>
      <w:sz w:val="21"/>
      <w:szCs w:val="21"/>
      <w:lang w:val="zh-CN" w:eastAsia="zh-CN"/>
    </w:rPr>
  </w:style>
  <w:style w:type="paragraph" w:customStyle="1" w:styleId="165">
    <w:name w:val="标题 3_0"/>
    <w:basedOn w:val="166"/>
    <w:next w:val="167"/>
    <w:link w:val="178"/>
    <w:qFormat/>
    <w:uiPriority w:val="0"/>
    <w:pPr>
      <w:keepNext/>
      <w:keepLines/>
      <w:widowControl/>
      <w:numPr>
        <w:ilvl w:val="2"/>
        <w:numId w:val="1"/>
      </w:numPr>
      <w:spacing w:before="120" w:after="120" w:line="360" w:lineRule="auto"/>
      <w:jc w:val="center"/>
      <w:outlineLvl w:val="2"/>
    </w:pPr>
    <w:rPr>
      <w:b/>
      <w:kern w:val="0"/>
      <w:sz w:val="32"/>
      <w:szCs w:val="20"/>
      <w:lang w:val="zh-CN"/>
    </w:rPr>
  </w:style>
  <w:style w:type="paragraph" w:customStyle="1" w:styleId="166">
    <w:name w:val="正文_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7">
    <w:name w:val="正文缩进_0"/>
    <w:basedOn w:val="166"/>
    <w:unhideWhenUsed/>
    <w:qFormat/>
    <w:uiPriority w:val="0"/>
    <w:pPr>
      <w:ind w:firstLine="420" w:firstLineChars="200"/>
    </w:pPr>
    <w:rPr>
      <w:rFonts w:ascii="Calibri" w:hAnsi="Calibri"/>
      <w:bCs/>
      <w:szCs w:val="32"/>
    </w:rPr>
  </w:style>
  <w:style w:type="paragraph" w:customStyle="1" w:styleId="168">
    <w:name w:val="标题 1_0"/>
    <w:basedOn w:val="166"/>
    <w:next w:val="166"/>
    <w:link w:val="169"/>
    <w:qFormat/>
    <w:uiPriority w:val="0"/>
    <w:pPr>
      <w:keepNext/>
      <w:widowControl/>
      <w:numPr>
        <w:ilvl w:val="0"/>
        <w:numId w:val="1"/>
      </w:numPr>
      <w:jc w:val="center"/>
      <w:outlineLvl w:val="0"/>
    </w:pPr>
    <w:rPr>
      <w:rFonts w:ascii="黑体" w:eastAsia="黑体"/>
      <w:kern w:val="0"/>
      <w:sz w:val="52"/>
      <w:szCs w:val="20"/>
      <w:lang w:val="zh-CN"/>
    </w:rPr>
  </w:style>
  <w:style w:type="character" w:customStyle="1" w:styleId="169">
    <w:name w:val="标题 1 Char_0"/>
    <w:link w:val="168"/>
    <w:qFormat/>
    <w:uiPriority w:val="0"/>
    <w:rPr>
      <w:rFonts w:ascii="黑体" w:hAnsi="Times New Roman" w:eastAsia="黑体" w:cs="Times New Roman"/>
      <w:sz w:val="52"/>
      <w:lang w:val="zh-CN" w:eastAsia="zh-CN"/>
    </w:rPr>
  </w:style>
  <w:style w:type="paragraph" w:customStyle="1" w:styleId="170">
    <w:name w:val="标题 6_0"/>
    <w:basedOn w:val="166"/>
    <w:next w:val="166"/>
    <w:link w:val="171"/>
    <w:qFormat/>
    <w:uiPriority w:val="0"/>
    <w:pPr>
      <w:keepNext/>
      <w:keepLines/>
      <w:widowControl/>
      <w:numPr>
        <w:ilvl w:val="5"/>
        <w:numId w:val="1"/>
      </w:numPr>
      <w:spacing w:before="240" w:after="64" w:line="320" w:lineRule="auto"/>
      <w:jc w:val="left"/>
      <w:outlineLvl w:val="5"/>
    </w:pPr>
    <w:rPr>
      <w:rFonts w:ascii="Arial" w:hAnsi="Arial" w:eastAsia="黑体"/>
      <w:b/>
      <w:bCs/>
      <w:kern w:val="0"/>
      <w:sz w:val="24"/>
      <w:lang w:val="zh-CN"/>
    </w:rPr>
  </w:style>
  <w:style w:type="character" w:customStyle="1" w:styleId="171">
    <w:name w:val="标题 6 Char_0"/>
    <w:link w:val="170"/>
    <w:qFormat/>
    <w:uiPriority w:val="0"/>
    <w:rPr>
      <w:rFonts w:ascii="Arial" w:hAnsi="Arial" w:eastAsia="黑体" w:cs="Times New Roman"/>
      <w:b/>
      <w:bCs/>
      <w:sz w:val="24"/>
      <w:szCs w:val="24"/>
      <w:lang w:val="zh-CN" w:eastAsia="zh-CN"/>
    </w:rPr>
  </w:style>
  <w:style w:type="paragraph" w:customStyle="1" w:styleId="172">
    <w:name w:val="标题 7_0"/>
    <w:basedOn w:val="166"/>
    <w:next w:val="166"/>
    <w:link w:val="173"/>
    <w:qFormat/>
    <w:uiPriority w:val="0"/>
    <w:pPr>
      <w:keepNext/>
      <w:keepLines/>
      <w:widowControl/>
      <w:numPr>
        <w:ilvl w:val="6"/>
        <w:numId w:val="1"/>
      </w:numPr>
      <w:spacing w:before="240" w:after="64" w:line="320" w:lineRule="auto"/>
      <w:jc w:val="left"/>
      <w:outlineLvl w:val="6"/>
    </w:pPr>
    <w:rPr>
      <w:b/>
      <w:bCs/>
      <w:kern w:val="0"/>
      <w:sz w:val="24"/>
      <w:lang w:val="zh-CN"/>
    </w:rPr>
  </w:style>
  <w:style w:type="character" w:customStyle="1" w:styleId="173">
    <w:name w:val="标题 7 Char_0"/>
    <w:link w:val="172"/>
    <w:qFormat/>
    <w:uiPriority w:val="0"/>
    <w:rPr>
      <w:rFonts w:ascii="Times New Roman" w:hAnsi="Times New Roman" w:cs="Times New Roman"/>
      <w:b/>
      <w:bCs/>
      <w:sz w:val="24"/>
      <w:szCs w:val="24"/>
      <w:lang w:val="zh-CN" w:eastAsia="zh-CN"/>
    </w:rPr>
  </w:style>
  <w:style w:type="paragraph" w:customStyle="1" w:styleId="174">
    <w:name w:val="标题 8_0"/>
    <w:basedOn w:val="166"/>
    <w:next w:val="166"/>
    <w:link w:val="175"/>
    <w:qFormat/>
    <w:uiPriority w:val="0"/>
    <w:pPr>
      <w:keepNext/>
      <w:keepLines/>
      <w:widowControl/>
      <w:numPr>
        <w:ilvl w:val="7"/>
        <w:numId w:val="1"/>
      </w:numPr>
      <w:spacing w:before="240" w:after="64" w:line="320" w:lineRule="auto"/>
      <w:jc w:val="left"/>
      <w:outlineLvl w:val="7"/>
    </w:pPr>
    <w:rPr>
      <w:rFonts w:ascii="Arial" w:hAnsi="Arial" w:eastAsia="黑体"/>
      <w:kern w:val="0"/>
      <w:sz w:val="24"/>
      <w:lang w:val="zh-CN"/>
    </w:rPr>
  </w:style>
  <w:style w:type="character" w:customStyle="1" w:styleId="175">
    <w:name w:val="标题 8 Char_0"/>
    <w:link w:val="174"/>
    <w:qFormat/>
    <w:uiPriority w:val="0"/>
    <w:rPr>
      <w:rFonts w:ascii="Arial" w:hAnsi="Arial" w:eastAsia="黑体" w:cs="Times New Roman"/>
      <w:sz w:val="24"/>
      <w:szCs w:val="24"/>
      <w:lang w:val="zh-CN" w:eastAsia="zh-CN"/>
    </w:rPr>
  </w:style>
  <w:style w:type="paragraph" w:customStyle="1" w:styleId="176">
    <w:name w:val="标题 9_0"/>
    <w:basedOn w:val="166"/>
    <w:next w:val="166"/>
    <w:link w:val="177"/>
    <w:qFormat/>
    <w:uiPriority w:val="0"/>
    <w:pPr>
      <w:keepNext/>
      <w:keepLines/>
      <w:widowControl/>
      <w:numPr>
        <w:ilvl w:val="8"/>
        <w:numId w:val="1"/>
      </w:numPr>
      <w:spacing w:before="240" w:after="64" w:line="320" w:lineRule="auto"/>
      <w:jc w:val="left"/>
      <w:outlineLvl w:val="8"/>
    </w:pPr>
    <w:rPr>
      <w:rFonts w:ascii="Arial" w:hAnsi="Arial" w:eastAsia="黑体"/>
      <w:kern w:val="0"/>
      <w:szCs w:val="21"/>
      <w:lang w:val="zh-CN"/>
    </w:rPr>
  </w:style>
  <w:style w:type="character" w:customStyle="1" w:styleId="177">
    <w:name w:val="标题 9 Char_0"/>
    <w:link w:val="176"/>
    <w:qFormat/>
    <w:uiPriority w:val="0"/>
    <w:rPr>
      <w:rFonts w:ascii="Arial" w:hAnsi="Arial" w:eastAsia="黑体" w:cs="Times New Roman"/>
      <w:sz w:val="21"/>
      <w:szCs w:val="21"/>
      <w:lang w:val="zh-CN" w:eastAsia="zh-CN"/>
    </w:rPr>
  </w:style>
  <w:style w:type="character" w:customStyle="1" w:styleId="178">
    <w:name w:val="标题 3 Char_0"/>
    <w:link w:val="165"/>
    <w:qFormat/>
    <w:uiPriority w:val="0"/>
    <w:rPr>
      <w:rFonts w:ascii="Times New Roman" w:hAnsi="Times New Roman" w:cs="Times New Roman"/>
      <w:b/>
      <w:sz w:val="32"/>
      <w:lang w:val="zh-CN" w:eastAsia="zh-CN"/>
    </w:rPr>
  </w:style>
  <w:style w:type="paragraph" w:customStyle="1" w:styleId="179">
    <w:name w:val="Blockquote_0"/>
    <w:basedOn w:val="166"/>
    <w:link w:val="180"/>
    <w:qFormat/>
    <w:uiPriority w:val="0"/>
    <w:pPr>
      <w:autoSpaceDE w:val="0"/>
      <w:autoSpaceDN w:val="0"/>
      <w:adjustRightInd w:val="0"/>
      <w:spacing w:before="100" w:after="100"/>
      <w:ind w:left="360" w:right="360"/>
      <w:jc w:val="left"/>
    </w:pPr>
    <w:rPr>
      <w:kern w:val="0"/>
      <w:sz w:val="24"/>
      <w:szCs w:val="20"/>
      <w:lang w:val="zh-CN"/>
    </w:rPr>
  </w:style>
  <w:style w:type="character" w:customStyle="1" w:styleId="180">
    <w:name w:val="Blockquote Char_0"/>
    <w:link w:val="179"/>
    <w:qFormat/>
    <w:locked/>
    <w:uiPriority w:val="0"/>
    <w:rPr>
      <w:rFonts w:ascii="Times New Roman" w:hAnsi="Times New Roman" w:cs="Times New Roman"/>
      <w:sz w:val="24"/>
      <w:lang w:val="zh-CN" w:eastAsia="zh-CN"/>
    </w:rPr>
  </w:style>
  <w:style w:type="paragraph" w:customStyle="1" w:styleId="181">
    <w:name w:val="标题 4_0"/>
    <w:basedOn w:val="166"/>
    <w:next w:val="166"/>
    <w:link w:val="182"/>
    <w:qFormat/>
    <w:uiPriority w:val="0"/>
    <w:pPr>
      <w:keepNext/>
      <w:keepLines/>
      <w:widowControl/>
      <w:spacing w:before="120" w:after="120" w:line="360" w:lineRule="auto"/>
      <w:jc w:val="center"/>
      <w:outlineLvl w:val="3"/>
    </w:pPr>
    <w:rPr>
      <w:rFonts w:ascii="Arial" w:hAnsi="Arial" w:eastAsia="黑体"/>
      <w:kern w:val="0"/>
      <w:sz w:val="28"/>
      <w:szCs w:val="20"/>
      <w:lang w:val="zh-CN"/>
    </w:rPr>
  </w:style>
  <w:style w:type="character" w:customStyle="1" w:styleId="182">
    <w:name w:val="标题 4 Char_0"/>
    <w:link w:val="181"/>
    <w:qFormat/>
    <w:uiPriority w:val="0"/>
    <w:rPr>
      <w:rFonts w:ascii="Arial" w:hAnsi="Arial" w:eastAsia="黑体" w:cs="Times New Roman"/>
      <w:sz w:val="28"/>
      <w:lang w:val="zh-CN" w:eastAsia="zh-CN"/>
    </w:rPr>
  </w:style>
  <w:style w:type="paragraph" w:customStyle="1" w:styleId="183">
    <w:name w:val="纯文本_2"/>
    <w:basedOn w:val="166"/>
    <w:link w:val="184"/>
    <w:qFormat/>
    <w:uiPriority w:val="0"/>
    <w:rPr>
      <w:rFonts w:ascii="宋体" w:hAnsi="Courier New"/>
      <w:szCs w:val="21"/>
      <w:lang w:val="zh-CN"/>
    </w:rPr>
  </w:style>
  <w:style w:type="character" w:customStyle="1" w:styleId="184">
    <w:name w:val="纯文本 Char1_1"/>
    <w:link w:val="183"/>
    <w:qFormat/>
    <w:uiPriority w:val="0"/>
    <w:rPr>
      <w:rFonts w:hAnsi="Courier New" w:cs="Times New Roman"/>
      <w:kern w:val="2"/>
      <w:sz w:val="21"/>
      <w:szCs w:val="21"/>
      <w:lang w:val="zh-CN" w:eastAsia="zh-CN"/>
    </w:rPr>
  </w:style>
  <w:style w:type="paragraph" w:customStyle="1" w:styleId="185">
    <w:name w:val="Blockquote_0_1"/>
    <w:basedOn w:val="186"/>
    <w:link w:val="187"/>
    <w:qFormat/>
    <w:uiPriority w:val="0"/>
    <w:pPr>
      <w:autoSpaceDE w:val="0"/>
      <w:autoSpaceDN w:val="0"/>
      <w:adjustRightInd w:val="0"/>
      <w:spacing w:before="100" w:after="100"/>
      <w:ind w:left="360" w:right="360"/>
      <w:jc w:val="left"/>
    </w:pPr>
    <w:rPr>
      <w:kern w:val="0"/>
      <w:sz w:val="24"/>
      <w:szCs w:val="20"/>
      <w:lang w:val="zh-CN"/>
    </w:rPr>
  </w:style>
  <w:style w:type="paragraph" w:customStyle="1" w:styleId="186">
    <w:name w:val="正文_1_1"/>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87">
    <w:name w:val="Blockquote Char_0_1"/>
    <w:link w:val="185"/>
    <w:qFormat/>
    <w:locked/>
    <w:uiPriority w:val="0"/>
    <w:rPr>
      <w:rFonts w:ascii="Times New Roman" w:hAnsi="Times New Roman" w:cs="Times New Roman"/>
      <w:sz w:val="24"/>
      <w:lang w:val="zh-CN" w:eastAsia="zh-CN"/>
    </w:rPr>
  </w:style>
  <w:style w:type="paragraph" w:customStyle="1" w:styleId="188">
    <w:name w:val="正文文本_0"/>
    <w:basedOn w:val="166"/>
    <w:link w:val="189"/>
    <w:qFormat/>
    <w:uiPriority w:val="0"/>
    <w:pPr>
      <w:spacing w:after="120"/>
    </w:pPr>
    <w:rPr>
      <w:lang w:val="zh-CN"/>
    </w:rPr>
  </w:style>
  <w:style w:type="character" w:customStyle="1" w:styleId="189">
    <w:name w:val="正文文本 Char_0"/>
    <w:link w:val="188"/>
    <w:qFormat/>
    <w:uiPriority w:val="0"/>
    <w:rPr>
      <w:rFonts w:ascii="Times New Roman" w:hAnsi="Times New Roman" w:cs="Times New Roman"/>
      <w:kern w:val="2"/>
      <w:sz w:val="21"/>
      <w:szCs w:val="24"/>
      <w:lang w:val="zh-CN" w:eastAsia="zh-CN"/>
    </w:rPr>
  </w:style>
  <w:style w:type="paragraph" w:customStyle="1" w:styleId="190">
    <w:name w:val="普通(网站)_0"/>
    <w:basedOn w:val="166"/>
    <w:qFormat/>
    <w:uiPriority w:val="0"/>
    <w:pPr>
      <w:widowControl/>
      <w:spacing w:before="100" w:beforeAutospacing="1" w:after="100" w:afterAutospacing="1"/>
      <w:jc w:val="left"/>
    </w:pPr>
    <w:rPr>
      <w:rFonts w:ascii="宋体" w:hAnsi="宋体"/>
      <w:kern w:val="0"/>
      <w:sz w:val="24"/>
    </w:rPr>
  </w:style>
  <w:style w:type="paragraph" w:customStyle="1" w:styleId="191">
    <w:name w:val="正文_1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2">
    <w:name w:val="正文_2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193">
    <w:name w:val="脚注文本_0"/>
    <w:basedOn w:val="115"/>
    <w:link w:val="194"/>
    <w:unhideWhenUsed/>
    <w:qFormat/>
    <w:uiPriority w:val="0"/>
    <w:pPr>
      <w:adjustRightInd w:val="0"/>
      <w:snapToGrid w:val="0"/>
      <w:spacing w:line="420" w:lineRule="atLeast"/>
      <w:ind w:firstLine="454"/>
      <w:jc w:val="left"/>
    </w:pPr>
    <w:rPr>
      <w:rFonts w:ascii="Times New Roman" w:hAnsi="Times New Roman"/>
      <w:kern w:val="0"/>
      <w:sz w:val="18"/>
      <w:szCs w:val="20"/>
      <w:lang w:val="zh-CN"/>
    </w:rPr>
  </w:style>
  <w:style w:type="character" w:customStyle="1" w:styleId="194">
    <w:name w:val="脚注文本 Char_0"/>
    <w:link w:val="193"/>
    <w:qFormat/>
    <w:uiPriority w:val="0"/>
    <w:rPr>
      <w:rFonts w:ascii="Times New Roman" w:hAnsi="Times New Roman" w:cs="Times New Roman"/>
      <w:sz w:val="18"/>
      <w:lang w:val="zh-CN" w:eastAsia="zh-CN"/>
    </w:rPr>
  </w:style>
  <w:style w:type="paragraph" w:customStyle="1" w:styleId="195">
    <w:name w:val="font5"/>
    <w:basedOn w:val="1"/>
    <w:qFormat/>
    <w:uiPriority w:val="0"/>
    <w:pPr>
      <w:widowControl/>
      <w:spacing w:before="100" w:beforeAutospacing="1" w:after="100" w:afterAutospacing="1"/>
      <w:jc w:val="left"/>
    </w:pPr>
    <w:rPr>
      <w:rFonts w:hint="eastAsia" w:cs="Times New Roman"/>
      <w:sz w:val="18"/>
      <w:szCs w:val="18"/>
    </w:rPr>
  </w:style>
  <w:style w:type="paragraph" w:customStyle="1" w:styleId="196">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cs="Times New Roman"/>
      <w:sz w:val="18"/>
      <w:szCs w:val="18"/>
    </w:rPr>
  </w:style>
  <w:style w:type="paragraph" w:customStyle="1" w:styleId="197">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cs="Times New Roman"/>
      <w:sz w:val="18"/>
      <w:szCs w:val="18"/>
    </w:rPr>
  </w:style>
  <w:style w:type="paragraph" w:customStyle="1" w:styleId="198">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cs="Times New Roman"/>
      <w:sz w:val="24"/>
      <w:szCs w:val="24"/>
    </w:rPr>
  </w:style>
  <w:style w:type="paragraph" w:customStyle="1" w:styleId="199">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cs="Times New Roman"/>
      <w:sz w:val="18"/>
      <w:szCs w:val="18"/>
    </w:rPr>
  </w:style>
  <w:style w:type="paragraph" w:customStyle="1" w:styleId="200">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cs="Times New Roman"/>
      <w:sz w:val="24"/>
      <w:szCs w:val="24"/>
    </w:rPr>
  </w:style>
  <w:style w:type="paragraph" w:customStyle="1" w:styleId="201">
    <w:name w:val="xl29"/>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cs="Times New Roman"/>
      <w:sz w:val="24"/>
      <w:szCs w:val="24"/>
    </w:rPr>
  </w:style>
  <w:style w:type="paragraph" w:customStyle="1" w:styleId="202">
    <w:name w:val="xl3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cs="Times New Roman"/>
      <w:sz w:val="24"/>
      <w:szCs w:val="24"/>
    </w:rPr>
  </w:style>
  <w:style w:type="paragraph" w:customStyle="1" w:styleId="203">
    <w:name w:val="xl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cs="Times New Roman"/>
      <w:sz w:val="18"/>
      <w:szCs w:val="18"/>
    </w:rPr>
  </w:style>
  <w:style w:type="paragraph" w:customStyle="1" w:styleId="204">
    <w:name w:val="xl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Times New Roman" w:hAnsi="Times New Roman" w:cs="Times New Roman"/>
      <w:sz w:val="18"/>
      <w:szCs w:val="18"/>
    </w:rPr>
  </w:style>
  <w:style w:type="paragraph" w:customStyle="1" w:styleId="205">
    <w:name w:val="xl3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cs="Times New Roman"/>
      <w:sz w:val="18"/>
      <w:szCs w:val="18"/>
    </w:rPr>
  </w:style>
  <w:style w:type="paragraph" w:customStyle="1" w:styleId="206">
    <w:name w:val="xl3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cs="Times New Roman"/>
      <w:sz w:val="22"/>
      <w:szCs w:val="22"/>
    </w:rPr>
  </w:style>
  <w:style w:type="paragraph" w:customStyle="1" w:styleId="207">
    <w:name w:val="xl3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Times New Roman" w:hAnsi="Times New Roman" w:cs="Times New Roman"/>
      <w:sz w:val="24"/>
      <w:szCs w:val="24"/>
    </w:rPr>
  </w:style>
  <w:style w:type="paragraph" w:customStyle="1" w:styleId="208">
    <w:name w:val="xl3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cs="Times New Roman"/>
      <w:sz w:val="24"/>
      <w:szCs w:val="24"/>
    </w:rPr>
  </w:style>
  <w:style w:type="paragraph" w:customStyle="1" w:styleId="209">
    <w:name w:val="xl3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cs="Times New Roman"/>
      <w:sz w:val="24"/>
      <w:szCs w:val="24"/>
    </w:rPr>
  </w:style>
  <w:style w:type="paragraph" w:customStyle="1" w:styleId="210">
    <w:name w:val="xl4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cs="Times New Roman"/>
      <w:sz w:val="24"/>
      <w:szCs w:val="24"/>
    </w:rPr>
  </w:style>
  <w:style w:type="paragraph" w:customStyle="1" w:styleId="211">
    <w:name w:val="xl41"/>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cs="Times New Roman"/>
      <w:sz w:val="24"/>
      <w:szCs w:val="24"/>
    </w:rPr>
  </w:style>
  <w:style w:type="paragraph" w:customStyle="1" w:styleId="212">
    <w:name w:val="xl42"/>
    <w:basedOn w:val="1"/>
    <w:qFormat/>
    <w:uiPriority w:val="0"/>
    <w:pPr>
      <w:widowControl/>
      <w:spacing w:before="100" w:beforeAutospacing="1" w:after="100" w:afterAutospacing="1"/>
      <w:jc w:val="center"/>
      <w:textAlignment w:val="center"/>
    </w:pPr>
    <w:rPr>
      <w:rFonts w:cs="Times New Roman"/>
      <w:b/>
      <w:bCs/>
      <w:sz w:val="32"/>
      <w:szCs w:val="32"/>
    </w:rPr>
  </w:style>
  <w:style w:type="paragraph" w:customStyle="1" w:styleId="213">
    <w:name w:val="xl43"/>
    <w:basedOn w:val="1"/>
    <w:qFormat/>
    <w:uiPriority w:val="0"/>
    <w:pPr>
      <w:widowControl/>
      <w:spacing w:before="100" w:beforeAutospacing="1" w:after="100" w:afterAutospacing="1"/>
      <w:jc w:val="left"/>
      <w:textAlignment w:val="top"/>
    </w:pPr>
    <w:rPr>
      <w:rFonts w:cs="Times New Roman"/>
      <w:sz w:val="24"/>
      <w:szCs w:val="24"/>
    </w:rPr>
  </w:style>
  <w:style w:type="paragraph" w:customStyle="1" w:styleId="214">
    <w:name w:val="xl44"/>
    <w:basedOn w:val="1"/>
    <w:qFormat/>
    <w:uiPriority w:val="0"/>
    <w:pPr>
      <w:widowControl/>
      <w:spacing w:before="100" w:beforeAutospacing="1" w:after="100" w:afterAutospacing="1"/>
      <w:jc w:val="center"/>
      <w:textAlignment w:val="center"/>
    </w:pPr>
    <w:rPr>
      <w:rFonts w:cs="Times New Roman"/>
      <w:b/>
      <w:bCs/>
      <w:sz w:val="32"/>
      <w:szCs w:val="32"/>
    </w:rPr>
  </w:style>
  <w:style w:type="paragraph" w:customStyle="1" w:styleId="215">
    <w:name w:val="xl45"/>
    <w:basedOn w:val="1"/>
    <w:qFormat/>
    <w:uiPriority w:val="0"/>
    <w:pPr>
      <w:widowControl/>
      <w:spacing w:before="100" w:beforeAutospacing="1" w:after="100" w:afterAutospacing="1"/>
      <w:jc w:val="left"/>
      <w:textAlignment w:val="top"/>
    </w:pPr>
    <w:rPr>
      <w:rFonts w:cs="Times New Roman"/>
      <w:sz w:val="24"/>
      <w:szCs w:val="24"/>
    </w:rPr>
  </w:style>
  <w:style w:type="paragraph" w:customStyle="1" w:styleId="216">
    <w:name w:val="font6"/>
    <w:basedOn w:val="1"/>
    <w:qFormat/>
    <w:uiPriority w:val="0"/>
    <w:pPr>
      <w:widowControl/>
      <w:spacing w:before="100" w:beforeAutospacing="1" w:after="100" w:afterAutospacing="1"/>
      <w:jc w:val="left"/>
    </w:pPr>
    <w:rPr>
      <w:rFonts w:ascii="Times New Roman" w:hAnsi="Times New Roman" w:cs="Times New Roman"/>
      <w:sz w:val="18"/>
      <w:szCs w:val="18"/>
    </w:rPr>
  </w:style>
  <w:style w:type="paragraph" w:customStyle="1" w:styleId="217">
    <w:name w:val="Char Char Char Char Char"/>
    <w:basedOn w:val="1"/>
    <w:qFormat/>
    <w:uiPriority w:val="0"/>
    <w:rPr>
      <w:rFonts w:ascii="Tahoma" w:hAnsi="Tahoma" w:cs="Times New Roman"/>
      <w:kern w:val="2"/>
      <w:sz w:val="24"/>
    </w:rPr>
  </w:style>
  <w:style w:type="paragraph" w:customStyle="1" w:styleId="218">
    <w:name w:val="范本目录"/>
    <w:basedOn w:val="1"/>
    <w:qFormat/>
    <w:uiPriority w:val="0"/>
    <w:pPr>
      <w:adjustRightInd w:val="0"/>
      <w:snapToGrid w:val="0"/>
      <w:spacing w:before="48" w:beforeLines="20" w:after="48" w:afterLines="20" w:line="540" w:lineRule="exact"/>
      <w:jc w:val="center"/>
    </w:pPr>
    <w:rPr>
      <w:rFonts w:ascii="Times New Roman" w:cs="Times New Roman"/>
      <w:b/>
      <w:bCs/>
      <w:kern w:val="2"/>
      <w:sz w:val="36"/>
      <w:szCs w:val="24"/>
    </w:rPr>
  </w:style>
  <w:style w:type="character" w:customStyle="1" w:styleId="219">
    <w:name w:val="副标题 Char"/>
    <w:basedOn w:val="55"/>
    <w:link w:val="39"/>
    <w:qFormat/>
    <w:uiPriority w:val="0"/>
    <w:rPr>
      <w:rFonts w:ascii="Arial" w:hAnsi="Arial" w:cs="Times New Roman"/>
      <w:b/>
      <w:bCs/>
      <w:kern w:val="28"/>
      <w:sz w:val="32"/>
      <w:szCs w:val="32"/>
      <w:lang w:val="zh-CN" w:eastAsia="zh-CN"/>
    </w:rPr>
  </w:style>
  <w:style w:type="character" w:customStyle="1" w:styleId="220">
    <w:name w:val="Char Char"/>
    <w:qFormat/>
    <w:uiPriority w:val="0"/>
    <w:rPr>
      <w:rFonts w:ascii="宋体" w:hAnsi="Courier New" w:eastAsia="宋体" w:cs="Courier New"/>
      <w:kern w:val="2"/>
      <w:sz w:val="21"/>
      <w:szCs w:val="21"/>
      <w:lang w:val="en-US" w:eastAsia="zh-CN" w:bidi="ar-SA"/>
    </w:rPr>
  </w:style>
  <w:style w:type="character" w:customStyle="1" w:styleId="221">
    <w:name w:val="标题4 Char Char"/>
    <w:link w:val="222"/>
    <w:qFormat/>
    <w:uiPriority w:val="0"/>
    <w:rPr>
      <w:rFonts w:ascii="Arial" w:hAnsi="Arial"/>
      <w:b/>
      <w:bCs/>
      <w:sz w:val="24"/>
      <w:szCs w:val="32"/>
    </w:rPr>
  </w:style>
  <w:style w:type="paragraph" w:customStyle="1" w:styleId="222">
    <w:name w:val="标题4"/>
    <w:basedOn w:val="4"/>
    <w:next w:val="24"/>
    <w:link w:val="221"/>
    <w:qFormat/>
    <w:uiPriority w:val="0"/>
    <w:pPr>
      <w:spacing w:before="0" w:after="0" w:line="413" w:lineRule="auto"/>
    </w:pPr>
    <w:rPr>
      <w:rFonts w:ascii="Arial" w:hAnsi="Arial" w:cstheme="minorBidi"/>
      <w:kern w:val="0"/>
      <w:sz w:val="24"/>
      <w:lang w:val="en-US"/>
    </w:rPr>
  </w:style>
  <w:style w:type="character" w:customStyle="1" w:styleId="223">
    <w:name w:val="明显引用 Char"/>
    <w:link w:val="224"/>
    <w:qFormat/>
    <w:uiPriority w:val="0"/>
    <w:rPr>
      <w:b/>
      <w:bCs/>
      <w:i/>
      <w:iCs/>
      <w:color w:val="4F81BD"/>
    </w:rPr>
  </w:style>
  <w:style w:type="paragraph" w:styleId="224">
    <w:name w:val="Intense Quote"/>
    <w:basedOn w:val="1"/>
    <w:next w:val="1"/>
    <w:link w:val="223"/>
    <w:qFormat/>
    <w:uiPriority w:val="0"/>
    <w:pPr>
      <w:pBdr>
        <w:bottom w:val="single" w:color="4F81BD" w:themeColor="accent1" w:sz="4" w:space="4"/>
      </w:pBdr>
      <w:spacing w:before="200" w:after="280"/>
      <w:ind w:left="936" w:right="936"/>
    </w:pPr>
    <w:rPr>
      <w:b/>
      <w:bCs/>
      <w:i/>
      <w:iCs/>
      <w:color w:val="4F81BD"/>
    </w:rPr>
  </w:style>
  <w:style w:type="paragraph" w:customStyle="1" w:styleId="225">
    <w:name w:val="明显引用1"/>
    <w:basedOn w:val="1"/>
    <w:next w:val="1"/>
    <w:qFormat/>
    <w:uiPriority w:val="0"/>
    <w:pPr>
      <w:pBdr>
        <w:bottom w:val="single" w:color="4F81BD" w:sz="4" w:space="4"/>
      </w:pBdr>
      <w:spacing w:before="200" w:after="280"/>
      <w:ind w:left="936" w:right="936"/>
    </w:pPr>
    <w:rPr>
      <w:rFonts w:ascii="Calibri" w:hAnsi="Calibri" w:cs="Times New Roman"/>
      <w:b/>
      <w:bCs/>
      <w:i/>
      <w:iCs/>
      <w:color w:val="4F81BD"/>
      <w:kern w:val="2"/>
      <w:sz w:val="21"/>
      <w:szCs w:val="22"/>
    </w:rPr>
  </w:style>
  <w:style w:type="character" w:customStyle="1" w:styleId="226">
    <w:name w:val="明显引用 Char1"/>
    <w:basedOn w:val="55"/>
    <w:qFormat/>
    <w:uiPriority w:val="30"/>
    <w:rPr>
      <w:rFonts w:ascii="Times New Roman" w:hAnsi="Times New Roman" w:eastAsia="宋体" w:cs="Times New Roman"/>
      <w:i/>
      <w:iCs/>
      <w:color w:val="5B9BD5"/>
      <w:szCs w:val="24"/>
    </w:rPr>
  </w:style>
  <w:style w:type="character" w:customStyle="1" w:styleId="227">
    <w:name w:val="标题5 Char Char"/>
    <w:link w:val="228"/>
    <w:qFormat/>
    <w:uiPriority w:val="0"/>
    <w:rPr>
      <w:rFonts w:ascii="Arial" w:hAnsi="Arial"/>
      <w:b/>
      <w:bCs/>
      <w:sz w:val="24"/>
      <w:szCs w:val="32"/>
    </w:rPr>
  </w:style>
  <w:style w:type="paragraph" w:customStyle="1" w:styleId="228">
    <w:name w:val="标题5"/>
    <w:basedOn w:val="5"/>
    <w:link w:val="227"/>
    <w:qFormat/>
    <w:uiPriority w:val="0"/>
    <w:pPr>
      <w:spacing w:line="413" w:lineRule="auto"/>
      <w:jc w:val="left"/>
    </w:pPr>
    <w:rPr>
      <w:rFonts w:ascii="Arial" w:hAnsi="Arial"/>
      <w:sz w:val="24"/>
    </w:rPr>
  </w:style>
  <w:style w:type="character" w:customStyle="1" w:styleId="229">
    <w:name w:val="引用 Char"/>
    <w:link w:val="230"/>
    <w:qFormat/>
    <w:uiPriority w:val="0"/>
    <w:rPr>
      <w:i/>
      <w:iCs/>
      <w:color w:val="000000"/>
    </w:rPr>
  </w:style>
  <w:style w:type="paragraph" w:styleId="230">
    <w:name w:val="Quote"/>
    <w:basedOn w:val="1"/>
    <w:next w:val="1"/>
    <w:link w:val="229"/>
    <w:qFormat/>
    <w:uiPriority w:val="0"/>
    <w:rPr>
      <w:i/>
      <w:iCs/>
      <w:color w:val="000000"/>
    </w:rPr>
  </w:style>
  <w:style w:type="paragraph" w:customStyle="1" w:styleId="231">
    <w:name w:val="引用1"/>
    <w:basedOn w:val="1"/>
    <w:next w:val="1"/>
    <w:qFormat/>
    <w:uiPriority w:val="0"/>
    <w:rPr>
      <w:rFonts w:ascii="Calibri" w:hAnsi="Calibri" w:cs="Times New Roman"/>
      <w:i/>
      <w:iCs/>
      <w:color w:val="000000"/>
      <w:kern w:val="2"/>
      <w:sz w:val="21"/>
      <w:szCs w:val="22"/>
    </w:rPr>
  </w:style>
  <w:style w:type="character" w:customStyle="1" w:styleId="232">
    <w:name w:val="引用 Char1"/>
    <w:basedOn w:val="55"/>
    <w:qFormat/>
    <w:uiPriority w:val="29"/>
    <w:rPr>
      <w:rFonts w:ascii="Times New Roman" w:hAnsi="Times New Roman" w:eastAsia="宋体" w:cs="Times New Roman"/>
      <w:i/>
      <w:iCs/>
      <w:color w:val="404040"/>
      <w:szCs w:val="24"/>
    </w:rPr>
  </w:style>
  <w:style w:type="character" w:customStyle="1" w:styleId="233">
    <w:name w:val="ask-title2"/>
    <w:qFormat/>
    <w:uiPriority w:val="0"/>
  </w:style>
  <w:style w:type="character" w:customStyle="1" w:styleId="234">
    <w:name w:val="正文文本 Char1"/>
    <w:qFormat/>
    <w:uiPriority w:val="0"/>
    <w:rPr>
      <w:kern w:val="2"/>
      <w:sz w:val="21"/>
      <w:szCs w:val="22"/>
    </w:rPr>
  </w:style>
  <w:style w:type="character" w:customStyle="1" w:styleId="235">
    <w:name w:val="不明显强调1"/>
    <w:qFormat/>
    <w:uiPriority w:val="0"/>
    <w:rPr>
      <w:i/>
      <w:iCs/>
      <w:color w:val="808080"/>
    </w:rPr>
  </w:style>
  <w:style w:type="character" w:customStyle="1" w:styleId="236">
    <w:name w:val="明显参考1"/>
    <w:qFormat/>
    <w:uiPriority w:val="0"/>
    <w:rPr>
      <w:b/>
      <w:bCs/>
      <w:smallCaps/>
      <w:color w:val="C0504D"/>
      <w:spacing w:val="5"/>
      <w:u w:val="single"/>
    </w:rPr>
  </w:style>
  <w:style w:type="character" w:customStyle="1" w:styleId="237">
    <w:name w:val="书籍标题1"/>
    <w:qFormat/>
    <w:uiPriority w:val="0"/>
    <w:rPr>
      <w:b/>
      <w:bCs/>
      <w:smallCaps/>
      <w:spacing w:val="5"/>
    </w:rPr>
  </w:style>
  <w:style w:type="character" w:customStyle="1" w:styleId="238">
    <w:name w:val="日期 Char1"/>
    <w:qFormat/>
    <w:uiPriority w:val="0"/>
    <w:rPr>
      <w:kern w:val="2"/>
      <w:sz w:val="21"/>
      <w:szCs w:val="22"/>
    </w:rPr>
  </w:style>
  <w:style w:type="character" w:customStyle="1" w:styleId="239">
    <w:name w:val="明显强调1"/>
    <w:qFormat/>
    <w:uiPriority w:val="0"/>
    <w:rPr>
      <w:b/>
      <w:bCs/>
      <w:i/>
      <w:iCs/>
      <w:color w:val="4F81BD"/>
    </w:rPr>
  </w:style>
  <w:style w:type="character" w:customStyle="1" w:styleId="240">
    <w:name w:val="textcontents"/>
    <w:qFormat/>
    <w:uiPriority w:val="0"/>
    <w:rPr>
      <w:rFonts w:cs="Times New Roman"/>
    </w:rPr>
  </w:style>
  <w:style w:type="character" w:customStyle="1" w:styleId="241">
    <w:name w:val="不明显参考1"/>
    <w:qFormat/>
    <w:uiPriority w:val="0"/>
    <w:rPr>
      <w:smallCaps/>
      <w:color w:val="C0504D"/>
      <w:u w:val="single"/>
    </w:rPr>
  </w:style>
  <w:style w:type="character" w:customStyle="1" w:styleId="242">
    <w:name w:val="批注文字 Char Char"/>
    <w:qFormat/>
    <w:uiPriority w:val="0"/>
    <w:rPr>
      <w:rFonts w:ascii="宋体" w:hAnsi="Times New Roman" w:eastAsia="宋体" w:cs="Times New Roman"/>
      <w:sz w:val="28"/>
      <w:szCs w:val="20"/>
    </w:rPr>
  </w:style>
  <w:style w:type="character" w:customStyle="1" w:styleId="243">
    <w:name w:val="文档结构图 Char1"/>
    <w:qFormat/>
    <w:uiPriority w:val="0"/>
    <w:rPr>
      <w:rFonts w:ascii="宋体"/>
      <w:kern w:val="2"/>
      <w:sz w:val="18"/>
      <w:szCs w:val="18"/>
    </w:rPr>
  </w:style>
  <w:style w:type="paragraph" w:customStyle="1" w:styleId="244">
    <w:name w:val="修订1"/>
    <w:qFormat/>
    <w:uiPriority w:val="0"/>
    <w:rPr>
      <w:rFonts w:ascii="Times New Roman" w:hAnsi="Times New Roman" w:eastAsia="宋体" w:cs="Times New Roman"/>
      <w:kern w:val="2"/>
      <w:sz w:val="21"/>
      <w:szCs w:val="24"/>
      <w:lang w:val="en-US" w:eastAsia="zh-CN" w:bidi="ar-SA"/>
    </w:rPr>
  </w:style>
  <w:style w:type="character" w:customStyle="1" w:styleId="245">
    <w:name w:val="页脚 Char1"/>
    <w:semiHidden/>
    <w:qFormat/>
    <w:uiPriority w:val="99"/>
    <w:rPr>
      <w:kern w:val="2"/>
      <w:sz w:val="18"/>
      <w:szCs w:val="18"/>
    </w:rPr>
  </w:style>
  <w:style w:type="character" w:customStyle="1" w:styleId="246">
    <w:name w:val="批注框文本 Char2"/>
    <w:semiHidden/>
    <w:qFormat/>
    <w:uiPriority w:val="99"/>
    <w:rPr>
      <w:kern w:val="2"/>
      <w:sz w:val="18"/>
      <w:szCs w:val="18"/>
    </w:rPr>
  </w:style>
  <w:style w:type="character" w:customStyle="1" w:styleId="247">
    <w:name w:val="批注主题 Char2"/>
    <w:semiHidden/>
    <w:qFormat/>
    <w:uiPriority w:val="99"/>
    <w:rPr>
      <w:b/>
      <w:bCs/>
      <w:kern w:val="2"/>
      <w:sz w:val="21"/>
      <w:szCs w:val="22"/>
    </w:rPr>
  </w:style>
  <w:style w:type="character" w:customStyle="1" w:styleId="248">
    <w:name w:val="文档结构图 Char2"/>
    <w:semiHidden/>
    <w:qFormat/>
    <w:uiPriority w:val="99"/>
    <w:rPr>
      <w:rFonts w:ascii="宋体"/>
      <w:kern w:val="2"/>
      <w:sz w:val="18"/>
      <w:szCs w:val="18"/>
    </w:rPr>
  </w:style>
  <w:style w:type="character" w:customStyle="1" w:styleId="249">
    <w:name w:val="页眉 Char1"/>
    <w:semiHidden/>
    <w:qFormat/>
    <w:uiPriority w:val="99"/>
    <w:rPr>
      <w:kern w:val="2"/>
      <w:sz w:val="18"/>
      <w:szCs w:val="18"/>
    </w:rPr>
  </w:style>
  <w:style w:type="character" w:customStyle="1" w:styleId="250">
    <w:name w:val="日期 Char2"/>
    <w:semiHidden/>
    <w:qFormat/>
    <w:uiPriority w:val="99"/>
    <w:rPr>
      <w:kern w:val="2"/>
      <w:sz w:val="21"/>
      <w:szCs w:val="22"/>
    </w:rPr>
  </w:style>
  <w:style w:type="character" w:customStyle="1" w:styleId="251">
    <w:name w:val="正文文本 Char2"/>
    <w:semiHidden/>
    <w:qFormat/>
    <w:uiPriority w:val="99"/>
    <w:rPr>
      <w:kern w:val="2"/>
      <w:sz w:val="21"/>
      <w:szCs w:val="22"/>
    </w:rPr>
  </w:style>
  <w:style w:type="character" w:customStyle="1" w:styleId="252">
    <w:name w:val="标题 Char1"/>
    <w:qFormat/>
    <w:uiPriority w:val="10"/>
    <w:rPr>
      <w:rFonts w:ascii="Cambria" w:hAnsi="Cambria" w:cs="Times New Roman"/>
      <w:b/>
      <w:bCs/>
      <w:kern w:val="2"/>
      <w:sz w:val="32"/>
      <w:szCs w:val="32"/>
    </w:rPr>
  </w:style>
  <w:style w:type="character" w:customStyle="1" w:styleId="253">
    <w:name w:val="副标题 Char1"/>
    <w:qFormat/>
    <w:uiPriority w:val="11"/>
    <w:rPr>
      <w:rFonts w:ascii="Cambria" w:hAnsi="Cambria" w:cs="Times New Roman"/>
      <w:b/>
      <w:bCs/>
      <w:kern w:val="28"/>
      <w:sz w:val="32"/>
      <w:szCs w:val="32"/>
    </w:rPr>
  </w:style>
  <w:style w:type="paragraph" w:customStyle="1" w:styleId="254">
    <w:name w:val="空半行"/>
    <w:basedOn w:val="1"/>
    <w:qFormat/>
    <w:uiPriority w:val="0"/>
    <w:pPr>
      <w:adjustRightInd w:val="0"/>
      <w:spacing w:line="120" w:lineRule="exact"/>
      <w:textAlignment w:val="baseline"/>
    </w:pPr>
    <w:rPr>
      <w:rFonts w:ascii="Times New Roman" w:hAnsi="Times New Roman" w:eastAsia="仿宋_GB2312" w:cs="Times New Roman"/>
      <w:color w:val="FFFFFF"/>
      <w:sz w:val="30"/>
    </w:rPr>
  </w:style>
  <w:style w:type="paragraph" w:styleId="255">
    <w:name w:val="No Spacing"/>
    <w:qFormat/>
    <w:uiPriority w:val="0"/>
    <w:pPr>
      <w:widowControl w:val="0"/>
      <w:jc w:val="both"/>
    </w:pPr>
    <w:rPr>
      <w:rFonts w:ascii="Calibri" w:hAnsi="Calibri" w:eastAsia="宋体" w:cs="Times New Roman"/>
      <w:kern w:val="2"/>
      <w:sz w:val="21"/>
      <w:szCs w:val="22"/>
      <w:lang w:val="en-US" w:eastAsia="zh-CN" w:bidi="ar-SA"/>
    </w:rPr>
  </w:style>
  <w:style w:type="paragraph" w:customStyle="1" w:styleId="256">
    <w:name w:val="flNote"/>
    <w:basedOn w:val="1"/>
    <w:qFormat/>
    <w:uiPriority w:val="0"/>
    <w:pPr>
      <w:adjustRightInd w:val="0"/>
      <w:spacing w:before="320" w:after="160" w:line="360" w:lineRule="atLeast"/>
      <w:jc w:val="center"/>
      <w:textAlignment w:val="baseline"/>
    </w:pPr>
    <w:rPr>
      <w:rFonts w:ascii="Arial" w:hAnsi="Times New Roman" w:eastAsia="黑体" w:cs="Times New Roman"/>
      <w:sz w:val="30"/>
    </w:rPr>
  </w:style>
  <w:style w:type="character" w:customStyle="1" w:styleId="257">
    <w:name w:val="正文2 Char"/>
    <w:link w:val="258"/>
    <w:qFormat/>
    <w:uiPriority w:val="0"/>
    <w:rPr>
      <w:rFonts w:ascii="楷体" w:eastAsia="楷体"/>
      <w:b/>
      <w:color w:val="0000FF"/>
    </w:rPr>
  </w:style>
  <w:style w:type="paragraph" w:customStyle="1" w:styleId="258">
    <w:name w:val="正文2"/>
    <w:link w:val="257"/>
    <w:qFormat/>
    <w:uiPriority w:val="0"/>
    <w:pPr>
      <w:widowControl w:val="0"/>
      <w:adjustRightInd w:val="0"/>
      <w:snapToGrid w:val="0"/>
      <w:spacing w:line="360" w:lineRule="auto"/>
      <w:ind w:firstLine="200" w:firstLineChars="200"/>
      <w:jc w:val="both"/>
      <w:textAlignment w:val="baseline"/>
    </w:pPr>
    <w:rPr>
      <w:rFonts w:ascii="楷体" w:hAnsi="宋体" w:eastAsia="楷体" w:cstheme="minorBidi"/>
      <w:b/>
      <w:color w:val="0000FF"/>
      <w:lang w:val="en-US" w:eastAsia="zh-CN" w:bidi="ar-SA"/>
    </w:rPr>
  </w:style>
  <w:style w:type="paragraph" w:customStyle="1" w:styleId="259">
    <w:name w:val="p0"/>
    <w:basedOn w:val="1"/>
    <w:qFormat/>
    <w:uiPriority w:val="0"/>
    <w:pPr>
      <w:widowControl/>
      <w:spacing w:before="100" w:beforeAutospacing="1" w:after="100" w:afterAutospacing="1"/>
      <w:jc w:val="left"/>
    </w:pPr>
    <w:rPr>
      <w:rFonts w:cs="宋体"/>
      <w:sz w:val="24"/>
      <w:szCs w:val="24"/>
    </w:rPr>
  </w:style>
  <w:style w:type="character" w:customStyle="1" w:styleId="260">
    <w:name w:val="正文文本 (2)_"/>
    <w:link w:val="261"/>
    <w:qFormat/>
    <w:locked/>
    <w:uiPriority w:val="99"/>
    <w:rPr>
      <w:rFonts w:ascii="MingLiU" w:eastAsia="MingLiU" w:cs="MingLiU"/>
      <w:spacing w:val="20"/>
      <w:sz w:val="22"/>
      <w:shd w:val="clear" w:color="auto" w:fill="FFFFFF"/>
    </w:rPr>
  </w:style>
  <w:style w:type="paragraph" w:customStyle="1" w:styleId="261">
    <w:name w:val="正文文本 (2)1"/>
    <w:basedOn w:val="1"/>
    <w:link w:val="260"/>
    <w:qFormat/>
    <w:uiPriority w:val="99"/>
    <w:pPr>
      <w:shd w:val="clear" w:color="auto" w:fill="FFFFFF"/>
      <w:spacing w:before="300" w:line="439" w:lineRule="exact"/>
      <w:jc w:val="distribute"/>
    </w:pPr>
    <w:rPr>
      <w:rFonts w:ascii="MingLiU" w:eastAsia="MingLiU" w:cs="MingLiU"/>
      <w:spacing w:val="20"/>
      <w:sz w:val="22"/>
    </w:rPr>
  </w:style>
  <w:style w:type="character" w:customStyle="1" w:styleId="262">
    <w:name w:val="正文文本 (2) + 间距 0 pt5"/>
    <w:qFormat/>
    <w:uiPriority w:val="99"/>
    <w:rPr>
      <w:rFonts w:ascii="MingLiU" w:eastAsia="MingLiU" w:cs="MingLiU"/>
      <w:spacing w:val="0"/>
      <w:sz w:val="22"/>
      <w:shd w:val="clear" w:color="auto" w:fill="FFFFFF"/>
    </w:rPr>
  </w:style>
  <w:style w:type="character" w:customStyle="1" w:styleId="263">
    <w:name w:val="访问过的超链接1"/>
    <w:basedOn w:val="55"/>
    <w:semiHidden/>
    <w:unhideWhenUsed/>
    <w:qFormat/>
    <w:uiPriority w:val="99"/>
    <w:rPr>
      <w:color w:val="954F72"/>
      <w:u w:val="single"/>
    </w:rPr>
  </w:style>
  <w:style w:type="character" w:customStyle="1" w:styleId="264">
    <w:name w:val="明显引用 Char2"/>
    <w:basedOn w:val="55"/>
    <w:qFormat/>
    <w:uiPriority w:val="30"/>
    <w:rPr>
      <w:b/>
      <w:bCs/>
      <w:i/>
      <w:iCs/>
      <w:color w:val="4F81BD" w:themeColor="accent1"/>
      <w14:textFill>
        <w14:solidFill>
          <w14:schemeClr w14:val="accent1"/>
        </w14:solidFill>
      </w14:textFill>
    </w:rPr>
  </w:style>
  <w:style w:type="character" w:customStyle="1" w:styleId="265">
    <w:name w:val="引用 Char2"/>
    <w:basedOn w:val="55"/>
    <w:qFormat/>
    <w:uiPriority w:val="29"/>
    <w:rPr>
      <w:i/>
      <w:iCs/>
      <w:color w:val="000000" w:themeColor="text1"/>
      <w14:textFill>
        <w14:solidFill>
          <w14:schemeClr w14:val="tx1"/>
        </w14:solidFill>
      </w14:textFill>
    </w:rPr>
  </w:style>
  <w:style w:type="table" w:customStyle="1" w:styleId="266">
    <w:name w:val="网格型4"/>
    <w:basedOn w:val="53"/>
    <w:unhideWhenUsed/>
    <w:qFormat/>
    <w:uiPriority w:val="59"/>
    <w:rPr>
      <w:rFonts w:asciiTheme="minorHAnsi" w:hAnsiTheme="minorHAnsi" w:eastAsiaTheme="minorEastAsia"/>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67">
    <w:name w:val="Table Normal"/>
    <w:semiHidden/>
    <w:unhideWhenUsed/>
    <w:qFormat/>
    <w:uiPriority w:val="0"/>
    <w:tblPr>
      <w:tblCellMar>
        <w:top w:w="0" w:type="dxa"/>
        <w:left w:w="0" w:type="dxa"/>
        <w:bottom w:w="0" w:type="dxa"/>
        <w:right w:w="0" w:type="dxa"/>
      </w:tblCellMar>
    </w:tblPr>
  </w:style>
  <w:style w:type="paragraph" w:customStyle="1" w:styleId="268">
    <w:name w:val="Table Text"/>
    <w:basedOn w:val="1"/>
    <w:semiHidden/>
    <w:qFormat/>
    <w:uiPriority w:val="0"/>
    <w:rPr>
      <w:rFonts w:ascii="Arial" w:hAnsi="Arial" w:eastAsia="Arial" w:cs="Arial"/>
      <w:sz w:val="21"/>
      <w:szCs w:val="21"/>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3.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contractReview xmlns="http://schemas.wps.cn/vas-ai-hub/contract-review">
  <reviewItems>
    <reviewItem>
      <errorID>8adf2760-3fd2-4ba3-89cf-dfe67e06cd10</errorID>
      <errorWord>其它</errorWord>
      <group>L1_Word</group>
      <groupName>字词问题</groupName>
      <ability>L2_Alias</ability>
      <abilityName>也作/曾用词</abilityName>
      <candidateList>
        <item>其他</item>
      </candidateList>
      <explain>词汇[其它]为不规范表述或旧称，其规范书面表述为[其他]。</explain>
      <paraID>4368AC5B</paraID>
      <start>3</start>
      <end>5</end>
      <status>unmodified</status>
      <modifiedWord/>
      <trackRevisions>false</trackRevisions>
    </reviewItem>
    <reviewItem>
      <errorID>ae292497-0594-42e3-8a47-bf167d11d879</errorID>
      <errorWord>上午00:00</errorWord>
      <group>L1_Knowledge</group>
      <groupName>知识性问题</groupName>
      <ability>L2_Time</ability>
      <abilityName>日期时间</abilityName>
      <candidateList/>
      <explain>时间与前缀不匹配，可能的时间前缀有“下午、晚上、凌晨、午夜”。</explain>
      <paraID>169A3A35</paraID>
      <start>27</start>
      <end>34</end>
      <status>unmodified</status>
      <modifiedWord/>
      <trackRevisions>false</trackRevisions>
    </reviewItem>
    <reviewItem>
      <errorID>281d74a8-abeb-4966-8ed8-0d9212bb1695</errorID>
      <errorWord>）。</errorWord>
      <group>L1_Format</group>
      <groupName>格式问题</groupName>
      <ability>L2_HalfPunc</ability>
      <abilityName>全半角检查</abilityName>
      <candidateList>
        <item>).</item>
      </candidateList>
      <explain>文本全半角错误。</explain>
      <paraID>79EEC89B</paraID>
      <start>208</start>
      <end>210</end>
      <status>unmodified</status>
      <modifiedWord/>
      <trackRevisions>false</trackRevisions>
    </reviewItem>
    <reviewItem>
      <errorID>dfe42cda-5348-4619-bbc3-f0eb617b18ee</errorID>
      <errorWord>同时参与</errorWord>
      <group>L1_AI</group>
      <groupName>深度校对</groupName>
      <ability>L2_AI_Grammar</ability>
      <abilityName>语法纠错</abilityName>
      <candidateList>
        <item>同时</item>
      </candidateList>
      <explain/>
      <paraID>19006EF2</paraID>
      <start>49</start>
      <end>53</end>
      <status>unmodified</status>
      <modifiedWord/>
      <trackRevisions>false</trackRevisions>
    </reviewItem>
    <reviewItem>
      <errorID>5d4bae98-6e2a-4bab-b3ad-8306b8175a48</errorID>
      <errorWord>法律、法规</errorWord>
      <group>L1_Word</group>
      <groupName>字词问题</groupName>
      <ability>L2_Typo</ability>
      <abilityName>字词错误</abilityName>
      <candidateList>
        <item>法律法规</item>
      </candidateList>
      <explain/>
      <paraID>29C179CC</paraID>
      <start>2</start>
      <end>7</end>
      <status>unmodified</status>
      <modifiedWord/>
      <trackRevisions>false</trackRevisions>
    </reviewItem>
    <reviewItem>
      <errorID>7994b6db-67fe-41b6-a9b3-6337df814979</errorID>
      <errorWord>）</errorWord>
      <group>L1_Word</group>
      <groupName>字词问题</groupName>
      <ability>L2_Typo</ability>
      <abilityName>字词错误</abilityName>
      <candidateList>
        <item>）以</item>
      </candidateList>
      <explain/>
      <paraID>77A5FA87</paraID>
      <start>2</start>
      <end>3</end>
      <status>unmodified</status>
      <modifiedWord/>
      <trackRevisions>false</trackRevisions>
    </reviewItem>
    <reviewItem>
      <errorID>f8e7d57e-edea-41aa-af1e-ea4908d66107</errorID>
      <errorWord>给其它</errorWord>
      <group>L1_Word</group>
      <groupName>字词问题</groupName>
      <ability>L2_Alias</ability>
      <abilityName>也作/曾用词</abilityName>
      <candidateList>
        <item>给其他</item>
      </candidateList>
      <explain>词汇[给其它]为不规范表述或旧称，其规范书面表述为[给其他]。</explain>
      <paraID>3F9F3BB3</paraID>
      <start>14</start>
      <end>17</end>
      <status>unmodified</status>
      <modifiedWord/>
      <trackRevisions>false</trackRevisions>
    </reviewItem>
    <reviewItem>
      <errorID>904485ed-ec0b-47c7-b191-a5b08dac4ead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555CAF2F</paraID>
      <start>0</start>
      <end>4</end>
      <status>modified</status>
      <modifiedWord>1.</modifiedWord>
      <trackRevisions>true</trackRevisions>
    </reviewItem>
    <reviewItem>
      <errorID>d737e3c3-42ee-48a0-b324-bdd627e53221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1BBA3DB</paraID>
      <start>0</start>
      <end>4</end>
      <status>modified</status>
      <modifiedWord>2.</modifiedWord>
      <trackRevisions>true</trackRevisions>
    </reviewItem>
    <reviewItem>
      <errorID>5410201b-7497-4326-b6fa-bfb25d9c34e9</errorID>
      <errorWord>价</errorWord>
      <group>L1_Word</group>
      <groupName>字词问题</groupName>
      <ability>L2_Typo</ability>
      <abilityName>字词错误</abilityName>
      <candidateList>
        <item>价格</item>
      </candidateList>
      <explain/>
      <paraID>6E920618</paraID>
      <start>29</start>
      <end>30</end>
      <status>unmodified</status>
      <modifiedWord/>
      <trackRevisions>false</trackRevisions>
    </reviewItem>
    <reviewItem>
      <errorID>a0917759-4397-4b8d-b039-9d73dcfcec1e</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4E3263F</paraID>
      <start>42</start>
      <end>47</end>
      <status>modified</status>
      <modifiedWord>》《</modifiedWord>
      <trackRevisions>true</trackRevisions>
    </reviewItem>
    <reviewItem>
      <errorID>2d607e0d-ba1a-4184-af06-0d3c13240f2b</errorID>
      <errorWord>间</errorWord>
      <group>L1_Word</group>
      <groupName>字词问题</groupName>
      <ability>L2_Typo</ability>
      <abilityName>字词错误</abilityName>
      <candidateList>
        <item>间之</item>
      </candidateList>
      <explain/>
      <paraID>6723B396</paraID>
      <start>39</start>
      <end>40</end>
      <status>unmodified</status>
      <modifiedWord/>
      <trackRevisions>false</trackRevisions>
    </reviewItem>
    <reviewItem>
      <errorID>4f9279e7-93e7-4da2-9da1-65b5c4ac078b</errorID>
      <errorWord>(</errorWord>
      <group>L1_Format</group>
      <groupName>格式问题</groupName>
      <ability>L2_HalfPunc</ability>
      <abilityName>全半角检查</abilityName>
      <candidateList>
        <item>（</item>
      </candidateList>
      <explain>文本全半角错误。</explain>
      <paraID>  7F92F6</paraID>
      <start>39</start>
      <end>41</end>
      <status>modified</status>
      <modifiedWord>（</modifiedWord>
      <trackRevisions>true</trackRevisions>
    </reviewItem>
    <reviewItem>
      <errorID>0c9476a1-32ea-41f9-aa1a-993c8ea32eb8</errorID>
      <errorWord>)</errorWord>
      <group>L1_Format</group>
      <groupName>格式问题</groupName>
      <ability>L2_HalfPunc</ability>
      <abilityName>全半角检查</abilityName>
      <candidateList>
        <item>）</item>
      </candidateList>
      <explain>文本全半角错误。</explain>
      <paraID>  7F92F6</paraID>
      <start>63</start>
      <end>65</end>
      <status>modified</status>
      <modifiedWord>）</modifiedWord>
      <trackRevisions>true</trackRevisions>
    </reviewItem>
    <reviewItem>
      <errorID>078dabe3-68fc-4942-ac0d-6acc5ff8a6ee</errorID>
      <errorWord>(</errorWord>
      <group>L1_Format</group>
      <groupName>格式问题</groupName>
      <ability>L2_HalfPunc</ability>
      <abilityName>全半角检查</abilityName>
      <candidateList>
        <item>（</item>
      </candidateList>
      <explain>文本全半角错误。</explain>
      <paraID>  7F92F6</paraID>
      <start>73</start>
      <end>75</end>
      <status>modified</status>
      <modifiedWord>（</modifiedWord>
      <trackRevisions>true</trackRevisions>
    </reviewItem>
    <reviewItem>
      <errorID>5ce0ee5b-5b62-4b2a-b5fe-ac13bc9b9d9f</errorID>
      <errorWord>)</errorWord>
      <group>L1_Format</group>
      <groupName>格式问题</groupName>
      <ability>L2_HalfPunc</ability>
      <abilityName>全半角检查</abilityName>
      <candidateList>
        <item>）</item>
      </candidateList>
      <explain>文本全半角错误。</explain>
      <paraID>  7F92F6</paraID>
      <start>90</start>
      <end>92</end>
      <status>modified</status>
      <modifiedWord>）</modifiedWord>
      <trackRevisions>true</trackRevisions>
    </reviewItem>
    <reviewItem>
      <errorID>545338f4-7d20-4fd5-8fef-6785c2b3e88e</errorID>
      <errorWord>(</errorWord>
      <group>L1_Format</group>
      <groupName>格式问题</groupName>
      <ability>L2_HalfPunc</ability>
      <abilityName>全半角检查</abilityName>
      <candidateList>
        <item>（</item>
      </candidateList>
      <explain>文本全半角错误。</explain>
      <paraID>  7F92F6</paraID>
      <start>129</start>
      <end>131</end>
      <status>modified</status>
      <modifiedWord>（</modifiedWord>
      <trackRevisions>true</trackRevisions>
    </reviewItem>
    <reviewItem>
      <errorID>558cff89-13eb-45c0-8588-3e634824e31e</errorID>
      <errorWord>)</errorWord>
      <group>L1_Format</group>
      <groupName>格式问题</groupName>
      <ability>L2_HalfPunc</ability>
      <abilityName>全半角检查</abilityName>
      <candidateList>
        <item>）</item>
      </candidateList>
      <explain>文本全半角错误。</explain>
      <paraID>  7F92F6</paraID>
      <start>153</start>
      <end>155</end>
      <status>modified</status>
      <modifiedWord>）</modifiedWord>
      <trackRevisions>true</trackRevisions>
    </reviewItem>
    <reviewItem>
      <errorID>8e599f42-ece1-4ee7-815b-75123ca3a61e</errorID>
      <errorWord>(</errorWord>
      <group>L1_Format</group>
      <groupName>格式问题</groupName>
      <ability>L2_HalfPunc</ability>
      <abilityName>全半角检查</abilityName>
      <candidateList>
        <item>（</item>
      </candidateList>
      <explain>文本全半角错误。</explain>
      <paraID>  7F92F6</paraID>
      <start>185</start>
      <end>187</end>
      <status>modified</status>
      <modifiedWord>（</modifiedWord>
      <trackRevisions>true</trackRevisions>
    </reviewItem>
    <reviewItem>
      <errorID>c4b8fcbe-eebe-4349-89bd-5248b3ec9059</errorID>
      <errorWord>)</errorWord>
      <group>L1_Format</group>
      <groupName>格式问题</groupName>
      <ability>L2_HalfPunc</ability>
      <abilityName>全半角检查</abilityName>
      <candidateList>
        <item>）</item>
      </candidateList>
      <explain>文本全半角错误。</explain>
      <paraID>  7F92F6</paraID>
      <start>202</start>
      <end>204</end>
      <status>modified</status>
      <modifiedWord>）</modifiedWord>
      <trackRevisions>true</trackRevisions>
    </reviewItem>
    <reviewItem>
      <errorID>0cbd44ba-28ab-48cc-9b9b-2c4df96e9edd</errorID>
      <errorWord>二轮</errorWord>
      <group>L1_Word</group>
      <groupName>字词问题</groupName>
      <ability>L2_Typo</ability>
      <abilityName>字词错误</abilityName>
      <candidateList>
        <item>两轮</item>
      </candidateList>
      <explain/>
      <paraID>6812ECF1</paraID>
      <start>13</start>
      <end>15</end>
      <status>unmodified</status>
      <modifiedWord/>
      <trackRevisions>false</trackRevisions>
    </reviewItem>
    <reviewItem>
      <errorID>98b4daaf-502b-4cf4-9e99-d7e5c63e8f69</errorID>
      <errorWord>下</errorWord>
      <group>L1_Word</group>
      <groupName>字词问题</groupName>
      <ability>L2_Typo</ability>
      <abilityName>字词错误</abilityName>
      <candidateList>
        <item>下一</item>
      </candidateList>
      <explain/>
      <paraID>2575E720</paraID>
      <start>29</start>
      <end>30</end>
      <status>unmodified</status>
      <modifiedWord/>
      <trackRevisions>false</trackRevisions>
    </reviewItem>
    <reviewItem>
      <errorID>67f393bd-2003-458a-affa-05a0ac5297f6</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3C0787AA</paraID>
      <start>153</start>
      <end>158</end>
      <status>modified</status>
      <modifiedWord>》《</modifiedWord>
      <trackRevisions>true</trackRevisions>
    </reviewItem>
    <reviewItem>
      <errorID>e2d96226-cb34-4f50-b371-9046cffdd7c7</errorID>
      <errorWord>其它</errorWord>
      <group>L1_Word</group>
      <groupName>字词问题</groupName>
      <ability>L2_Alias</ability>
      <abilityName>也作/曾用词</abilityName>
      <candidateList>
        <item>其他</item>
      </candidateList>
      <explain>词汇[其它]为不规范表述或旧称，其规范书面表述为[其他]。</explain>
      <paraID>3B2B0764</paraID>
      <start>61</start>
      <end>63</end>
      <status>unmodified</status>
      <modifiedWord/>
      <trackRevisions>false</trackRevisions>
    </reviewItem>
    <reviewItem>
      <errorID>3a951131-d7a5-446f-97cf-e346a5aa0e87</errorID>
      <errorWord>其它</errorWord>
      <group>L1_Word</group>
      <groupName>字词问题</groupName>
      <ability>L2_Alias</ability>
      <abilityName>也作/曾用词</abilityName>
      <candidateList>
        <item>其他</item>
      </candidateList>
      <explain>词汇[其它]为不规范表述或旧称，其规范书面表述为[其他]。</explain>
      <paraID> 52AE9F4</paraID>
      <start>48</start>
      <end>50</end>
      <status>unmodified</status>
      <modifiedWord/>
      <trackRevisions>false</trackRevisions>
    </reviewItem>
    <reviewItem>
      <errorID>6961da45-998c-4354-9a73-cd065fb916ae</errorID>
      <errorWord>接收</errorWord>
      <group>L1_Word</group>
      <groupName>字词问题</groupName>
      <ability>L2_Typo</ability>
      <abilityName>字词错误</abilityName>
      <candidateList>
        <item>接受</item>
      </candidateList>
      <explain>存在发音相同字词的误用。</explain>
      <paraID>7E680C0C</paraID>
      <start>9</start>
      <end>11</end>
      <status>unmodified</status>
      <modifiedWord/>
      <trackRevisions>false</trackRevisions>
    </reviewItem>
    <reviewItem>
      <errorID>c3d61dd3-635d-4c40-b66a-0b48bfb9ffa1</errorID>
      <errorWord>提出质疑</errorWord>
      <group>L1_Grammar</group>
      <groupName>语法问题</groupName>
      <ability>L2_Grammar</ability>
      <abilityName>语法错误</abilityName>
      <candidateList>
        <item>质疑</item>
      </candidateList>
      <explain>〈动〉提出疑问：～问难。</explain>
      <paraID> A598AE8</paraID>
      <start>72</start>
      <end>76</end>
      <status>unmodified</status>
      <modifiedWord/>
      <trackRevisions>false</trackRevisions>
    </reviewItem>
    <reviewItem>
      <errorID>0aa71867-6583-47fd-9822-7fc2a7fa96b7</errorID>
      <errorWord>未</errorWord>
      <group>L1_Word</group>
      <groupName>字词问题</groupName>
      <ability>L2_Typo</ability>
      <abilityName>字词错误</abilityName>
      <candidateList>
        <item>未支</item>
      </candidateList>
      <explain/>
      <paraID>727D2B34</paraID>
      <start>105</start>
      <end>106</end>
      <status>unmodified</status>
      <modifiedWord/>
      <trackRevisions>false</trackRevisions>
    </reviewItem>
    <reviewItem>
      <errorID>5537c152-3d9d-4859-b8de-4431da25b8ac</errorID>
      <errorWord>:/。</errorWord>
      <group>L1_Punc</group>
      <groupName>标点问题</groupName>
      <ability>L2_Punc</ability>
      <abilityName>标点符号检查</abilityName>
      <candidateList>
        <item>:</item>
      </candidateList>
      <explain/>
      <paraID>10B337F4</paraID>
      <start>18</start>
      <end>21</end>
      <status>unmodified</status>
      <modifiedWord/>
      <trackRevisions>false</trackRevisions>
    </reviewItem>
    <reviewItem>
      <errorID>2c6d9b57-a973-47d1-b9be-6e23fad1f1c7</errorID>
      <errorWord>法律、法规</errorWord>
      <group>L1_Word</group>
      <groupName>字词问题</groupName>
      <ability>L2_Typo</ability>
      <abilityName>字词错误</abilityName>
      <candidateList>
        <item>法律法规</item>
      </candidateList>
      <explain/>
      <paraID>244F883D</paraID>
      <start>9</start>
      <end>14</end>
      <status>unmodified</status>
      <modifiedWord/>
      <trackRevisions>false</trackRevisions>
    </reviewItem>
    <reviewItem>
      <errorID>5d8ccb11-84b1-46be-bc27-8ca240e44221</errorID>
      <errorWord>（</errorWord>
      <group>L1_Punc</group>
      <groupName>标点问题</groupName>
      <ability>L2_Punc</ability>
      <abilityName>标点符号检查</abilityName>
      <candidateList/>
      <explain>同一形式括号套用。</explain>
      <paraID>244F883D</paraID>
      <start>70</start>
      <end>71</end>
      <status>unmodified</status>
      <modifiedWord/>
      <trackRevisions>false</trackRevisions>
    </reviewItem>
    <reviewItem>
      <errorID>7baa98e2-4ec1-4cc9-8264-3bac2be2fa4b</errorID>
      <errorWord>）</errorWord>
      <group>L1_Punc</group>
      <groupName>标点问题</groupName>
      <ability>L2_Punc</ability>
      <abilityName>标点符号检查</abilityName>
      <candidateList/>
      <explain>同一形式括号套用。</explain>
      <paraID>244F883D</paraID>
      <start>72</start>
      <end>73</end>
      <status>unmodified</status>
      <modifiedWord/>
      <trackRevisions>false</trackRevisions>
    </reviewItem>
    <reviewItem>
      <errorID>c305c855-c2c3-49ee-83f9-8cd4cd1e11d0</errorID>
      <errorWord>须</errorWord>
      <group>L1_Word</group>
      <groupName>字词问题</groupName>
      <ability>L2_Typo</ability>
      <abilityName>字词错误</abilityName>
      <candidateList>
        <item>需</item>
      </candidateList>
      <explain>存在发音相同字词的误用。</explain>
      <paraID>345D68EC</paraID>
      <start>93</start>
      <end>94</end>
      <status>unmodified</status>
      <modifiedWord/>
      <trackRevisions>false</trackRevisions>
    </reviewItem>
    <reviewItem>
      <errorID>7bd9554a-0594-41b0-a397-068cba83639e</errorID>
      <errorWord>(</errorWord>
      <group>L1_Format</group>
      <groupName>格式问题</groupName>
      <ability>L2_HalfPunc</ability>
      <abilityName>全半角检查</abilityName>
      <candidateList>
        <item>（</item>
      </candidateList>
      <explain>文本全半角错误。</explain>
      <paraID>7D4B6E33</paraID>
      <start>34</start>
      <end>36</end>
      <status>modified</status>
      <modifiedWord>（</modifiedWord>
      <trackRevisions>true</trackRevisions>
    </reviewItem>
    <reviewItem>
      <errorID>50acade0-81f0-4cbb-8a4f-ab10b0bde208</errorID>
      <errorWord>（</errorWord>
      <group>L1_Format</group>
      <groupName>格式问题</groupName>
      <ability>L2_HalfPunc</ability>
      <abilityName>全半角检查</abilityName>
      <candidateList>
        <item>(</item>
      </candidateList>
      <explain>文本全半角错误。</explain>
      <paraID> 90B6EA0</paraID>
      <start>0</start>
      <end>2</end>
      <status>modified</status>
      <modifiedWord>(</modifiedWord>
      <trackRevisions>true</trackRevisions>
    </reviewItem>
    <reviewItem>
      <errorID>c137fe97-149c-410b-b4c4-ab4c9af7abce</errorID>
      <errorWord>）</errorWord>
      <group>L1_Format</group>
      <groupName>格式问题</groupName>
      <ability>L2_HalfPunc</ability>
      <abilityName>全半角检查</abilityName>
      <candidateList>
        <item>)</item>
      </candidateList>
      <explain>文本全半角错误。</explain>
      <paraID> 90B6EA0</paraID>
      <start>3</start>
      <end>5</end>
      <status>modified</status>
      <modifiedWord>)</modifiedWord>
      <trackRevisions>true</trackRevisions>
    </reviewItem>
    <reviewItem>
      <errorID>1fcca330-fb20-4be0-af9e-450f849cc7ce</errorID>
      <errorWord>。</errorWord>
      <group>L1_Format</group>
      <groupName>格式问题</groupName>
      <ability>L2_HalfPunc</ability>
      <abilityName>全半角检查</abilityName>
      <candidateList>
        <item>.</item>
      </candidateList>
      <explain>文本全半角错误。</explain>
      <paraID> 90B6EA0</paraID>
      <start>55</start>
      <end>56</end>
      <status>unmodified</status>
      <modifiedWord/>
      <trackRevisions>false</trackRevisions>
    </reviewItem>
    <reviewItem>
      <errorID>0028c6d1-4a15-4b98-8405-98aebd21d0e7</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56E97600</paraID>
      <start>25</start>
      <end>30</end>
      <status>modified</status>
      <modifiedWord>》《</modifiedWord>
      <trackRevisions>true</trackRevisions>
    </reviewItem>
    <reviewItem>
      <errorID>3c38ee8d-0b69-4cc9-8863-676f6a786870</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56E97600</paraID>
      <start>40</start>
      <end>45</end>
      <status>modified</status>
      <modifiedWord>》《</modifiedWord>
      <trackRevisions>true</trackRevisions>
    </reviewItem>
    <reviewItem>
      <errorID>6b1f4114-c1e3-40c8-9899-3c8a66609b83</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56E97600</paraID>
      <start>57</start>
      <end>62</end>
      <status>modified</status>
      <modifiedWord>》《</modifiedWord>
      <trackRevisions>true</trackRevisions>
    </reviewItem>
    <reviewItem>
      <errorID>3c894871-2ead-4ba9-ab58-a21708c6d9ac</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56E97600</paraID>
      <start>74</start>
      <end>79</end>
      <status>modified</status>
      <modifiedWord>》《</modifiedWord>
      <trackRevisions>true</trackRevisions>
    </reviewItem>
    <reviewItem>
      <errorID>273d8929-da99-40d1-b52e-997c0d405b4b</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56E97600</paraID>
      <start>89</start>
      <end>94</end>
      <status>modified</status>
      <modifiedWord>》《</modifiedWord>
      <trackRevisions>true</trackRevisions>
    </reviewItem>
    <reviewItem>
      <errorID>2184a1de-dfd9-4056-8fa0-e31b0c4f24d4</errorID>
      <errorWord>未</errorWord>
      <group>L1_Word</group>
      <groupName>字词问题</groupName>
      <ability>L2_Typo</ability>
      <abilityName>字词错误</abilityName>
      <candidateList>
        <item>未支</item>
      </candidateList>
      <explain/>
      <paraID>3233873D</paraID>
      <start>115</start>
      <end>118</end>
      <status>modified</status>
      <modifiedWord>未支</modifiedWord>
      <trackRevisions>true</trackRevisions>
    </reviewItem>
    <reviewItem>
      <errorID>1527932f-d7d9-4c0f-a286-82a5bdc5be62</errorID>
      <errorWord>（</errorWord>
      <group>L1_Format</group>
      <groupName>格式问题</groupName>
      <ability>L2_HalfPunc</ability>
      <abilityName>全半角检查</abilityName>
      <candidateList>
        <item>(</item>
      </candidateList>
      <explain>文本全半角错误。</explain>
      <paraID>2D7F948B</paraID>
      <start>0</start>
      <end>2</end>
      <status>modified</status>
      <modifiedWord>(</modifiedWord>
      <trackRevisions>true</trackRevisions>
    </reviewItem>
    <reviewItem>
      <errorID>ca5072b6-105d-4f32-8a31-226965bc3835</errorID>
      <errorWord>）</errorWord>
      <group>L1_Format</group>
      <groupName>格式问题</groupName>
      <ability>L2_HalfPunc</ability>
      <abilityName>全半角检查</abilityName>
      <candidateList>
        <item>)</item>
      </candidateList>
      <explain>文本全半角错误。</explain>
      <paraID>2D7F948B</paraID>
      <start>3</start>
      <end>5</end>
      <status>modified</status>
      <modifiedWord>)</modifiedWord>
      <trackRevisions>true</trackRevisions>
    </reviewItem>
    <reviewItem>
      <errorID>c67c3e08-c2b8-494c-b664-a95b70c963bc</errorID>
      <errorWord>；</errorWord>
      <group>L1_Format</group>
      <groupName>格式问题</groupName>
      <ability>L2_HalfPunc</ability>
      <abilityName>全半角检查</abilityName>
      <candidateList>
        <item>;</item>
      </candidateList>
      <explain>文本全半角错误。</explain>
      <paraID>2D7F948B</paraID>
      <start>33</start>
      <end>34</end>
      <status>unmodified</status>
      <modifiedWord/>
      <trackRevisions>false</trackRevisions>
    </reviewItem>
    <reviewItem>
      <errorID>befc5831-0291-4904-8964-3ceb2a84c0e9</errorID>
      <errorWord>（</errorWord>
      <group>L1_Format</group>
      <groupName>格式问题</groupName>
      <ability>L2_HalfPunc</ability>
      <abilityName>全半角检查</abilityName>
      <candidateList>
        <item>(</item>
      </candidateList>
      <explain>文本全半角错误。</explain>
      <paraID>353CA007</paraID>
      <start>0</start>
      <end>2</end>
      <status>modified</status>
      <modifiedWord>(</modifiedWord>
      <trackRevisions>true</trackRevisions>
    </reviewItem>
    <reviewItem>
      <errorID>7068c681-ad83-40df-9ea5-07cb7a65f9c8</errorID>
      <errorWord>）</errorWord>
      <group>L1_Format</group>
      <groupName>格式问题</groupName>
      <ability>L2_HalfPunc</ability>
      <abilityName>全半角检查</abilityName>
      <candidateList>
        <item>)</item>
      </candidateList>
      <explain>文本全半角错误。</explain>
      <paraID>353CA007</paraID>
      <start>3</start>
      <end>5</end>
      <status>modified</status>
      <modifiedWord>)</modifiedWord>
      <trackRevisions>true</trackRevisions>
    </reviewItem>
    <reviewItem>
      <errorID>deed65ec-0ebf-41d5-b9f1-899a8757833e</errorID>
      <errorWord>；</errorWord>
      <group>L1_Format</group>
      <groupName>格式问题</groupName>
      <ability>L2_HalfPunc</ability>
      <abilityName>全半角检查</abilityName>
      <candidateList>
        <item>;</item>
      </candidateList>
      <explain>文本全半角错误。</explain>
      <paraID>353CA007</paraID>
      <start>33</start>
      <end>34</end>
      <status>unmodified</status>
      <modifiedWord/>
      <trackRevisions>false</trackRevisions>
    </reviewItem>
    <reviewItem>
      <errorID>fda29409-abec-4e68-8a43-9bd5586e133a</errorID>
      <errorWord>（</errorWord>
      <group>L1_Format</group>
      <groupName>格式问题</groupName>
      <ability>L2_HalfPunc</ability>
      <abilityName>全半角检查</abilityName>
      <candidateList>
        <item>(</item>
      </candidateList>
      <explain>文本全半角错误。</explain>
      <paraID> D4421CE</paraID>
      <start>0</start>
      <end>2</end>
      <status>modified</status>
      <modifiedWord>(</modifiedWord>
      <trackRevisions>true</trackRevisions>
    </reviewItem>
    <reviewItem>
      <errorID>25382981-6686-437a-8788-508c147ead59</errorID>
      <errorWord>）</errorWord>
      <group>L1_Format</group>
      <groupName>格式问题</groupName>
      <ability>L2_HalfPunc</ability>
      <abilityName>全半角检查</abilityName>
      <candidateList>
        <item>)</item>
      </candidateList>
      <explain>文本全半角错误。</explain>
      <paraID> D4421CE</paraID>
      <start>3</start>
      <end>5</end>
      <status>modified</status>
      <modifiedWord>)</modifiedWord>
      <trackRevisions>true</trackRevisions>
    </reviewItem>
    <reviewItem>
      <errorID>12606a13-ebe5-46e6-bf6a-1f95ecbedee6</errorID>
      <errorWord>。</errorWord>
      <group>L1_Format</group>
      <groupName>格式问题</groupName>
      <ability>L2_HalfPunc</ability>
      <abilityName>全半角检查</abilityName>
      <candidateList>
        <item>.</item>
      </candidateList>
      <explain>文本全半角错误。</explain>
      <paraID> D4421CE</paraID>
      <start>33</start>
      <end>34</end>
      <status>unmodified</status>
      <modifiedWord/>
      <trackRevisions>false</trackRevisions>
    </reviewItem>
    <reviewItem>
      <errorID>a1554c55-9f39-4962-a2e0-2d04ac54dcb4</errorID>
      <errorWord>其它</errorWord>
      <group>L1_Word</group>
      <groupName>字词问题</groupName>
      <ability>L2_Alias</ability>
      <abilityName>也作/曾用词</abilityName>
      <candidateList>
        <item>其他</item>
      </candidateList>
      <explain>词汇[其它]为不规范表述或旧称，其规范书面表述为[其他]。</explain>
      <paraID>12E9E806</paraID>
      <start>3</start>
      <end>5</end>
      <status>unmodified</status>
      <modifiedWord/>
      <trackRevisions>false</trackRevisions>
    </reviewItem>
    <reviewItem>
      <errorID>0490dc6c-702f-45f4-a6ba-bcbbef347ea0</errorID>
      <errorWord>变更的</errorWord>
      <group>L1_Word</group>
      <groupName>字词问题</groupName>
      <ability>L2_Typo</ability>
      <abilityName>字词错误</abilityName>
      <candidateList>
        <item>变更</item>
      </candidateList>
      <explain>〈动〉改变；变动：～原定赛程｜修订版的内容有些～。</explain>
      <paraID>6A71AB2A</paraID>
      <start>2</start>
      <end>5</end>
      <status>unmodified</status>
      <modifiedWord/>
      <trackRevisions>false</trackRevisions>
    </reviewItem>
    <reviewItem>
      <errorID>260da77f-61af-4049-9775-ae9854237008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1E0913D9</paraID>
      <start>0</start>
      <end>6</end>
      <status>modified</status>
      <modifiedWord>（1）</modifiedWord>
      <trackRevisions>true</trackRevisions>
    </reviewItem>
    <reviewItem>
      <errorID>bcea908d-35f2-4ae4-9a17-d082e6927342</errorID>
      <errorWord>项目费</errorWord>
      <group>L1_Word</group>
      <groupName>字词问题</groupName>
      <ability>L2_Typo</ability>
      <abilityName>字词错误</abilityName>
      <candidateList>
        <item>项目</item>
      </candidateList>
      <explain>〈名〉事物分成的门类：服务～｜体育～｜建设～。</explain>
      <paraID>2DB49DED</paraID>
      <start>42</start>
      <end>45</end>
      <status>unmodified</status>
      <modifiedWord/>
      <trackRevisions>false</trackRevisions>
    </reviewItem>
    <reviewItem>
      <errorID>e0a3c8fd-7d79-472d-91af-13c01a2c7ed9</errorID>
      <errorWord>、以及</errorWord>
      <group>L1_Punc</group>
      <groupName>标点问题</groupName>
      <ability>L2_Punc</ability>
      <abilityName>标点符号检查</abilityName>
      <candidateList>
        <item>，以及</item>
      </candidateList>
      <explain>连接词前后不宜使用顿号，建议使用逗号。</explain>
      <paraID>63DB56C3</paraID>
      <start>45</start>
      <end>48</end>
      <status>unmodified</status>
      <modifiedWord/>
      <trackRevisions>false</trackRevisions>
    </reviewItem>
    <reviewItem>
      <errorID>d2a21371-0ff5-4b2a-bb43-2ac0ae36d82e</errorID>
      <errorWord>涉及到</errorWord>
      <group>L1_Grammar</group>
      <groupName>语法问题</groupName>
      <ability>L2_Grammar</ability>
      <abilityName>语法错误</abilityName>
      <candidateList>
        <item>涉及</item>
      </candidateList>
      <explain>〈动〉牵涉到；关联到：案子～好几个人｜这个问题～面很广。</explain>
      <paraID>377E7DA4</paraID>
      <start>40</start>
      <end>43</end>
      <status>unmodified</status>
      <modifiedWord/>
      <trackRevisions>false</trackRevisions>
    </reviewItem>
    <reviewItem>
      <errorID>a1d4f930-3dca-49e2-a967-c94ffabe8aeb</errorID>
      <errorWord>勘查</errorWord>
      <group>L1_Word</group>
      <groupName>字词问题</groupName>
      <ability>L2_Typo</ability>
      <abilityName>字词错误</abilityName>
      <candidateList>
        <item>勘察</item>
      </candidateList>
      <explain>存在发音相同字词的误用。</explain>
      <paraID>5DBEE3BE</paraID>
      <start>49</start>
      <end>51</end>
      <status>unmodified</status>
      <modifiedWord/>
      <trackRevisions>false</trackRevisions>
    </reviewItem>
    <reviewItem>
      <errorID>2e9f6b1f-fbc7-45b0-bffc-097447e9fbfa</errorID>
      <errorWord>（</errorWord>
      <group>L1_Format</group>
      <groupName>格式问题</groupName>
      <ability>L2_HalfPunc</ability>
      <abilityName>全半角检查</abilityName>
      <candidateList>
        <item>(</item>
      </candidateList>
      <explain>文本全半角错误。</explain>
      <paraID>318A96BF</paraID>
      <start>0</start>
      <end>2</end>
      <status>modified</status>
      <modifiedWord>(</modifiedWord>
      <trackRevisions>true</trackRevisions>
    </reviewItem>
    <reviewItem>
      <errorID>2eca838d-4080-4635-a4f5-90d3d32c641c</errorID>
      <errorWord>）</errorWord>
      <group>L1_Format</group>
      <groupName>格式问题</groupName>
      <ability>L2_HalfPunc</ability>
      <abilityName>全半角检查</abilityName>
      <candidateList>
        <item>)</item>
      </candidateList>
      <explain>文本全半角错误。</explain>
      <paraID>318A96BF</paraID>
      <start>3</start>
      <end>5</end>
      <status>modified</status>
      <modifiedWord>)</modifiedWord>
      <trackRevisions>true</trackRevisions>
    </reviewItem>
    <reviewItem>
      <errorID>af53a378-f1b6-4cbc-9b80-3f90aa6a4487</errorID>
      <errorWord>（</errorWord>
      <group>L1_Format</group>
      <groupName>格式问题</groupName>
      <ability>L2_HalfPunc</ability>
      <abilityName>全半角检查</abilityName>
      <candidateList>
        <item>(</item>
      </candidateList>
      <explain>文本全半角错误。</explain>
      <paraID>5F675769</paraID>
      <start>0</start>
      <end>2</end>
      <status>modified</status>
      <modifiedWord>(</modifiedWord>
      <trackRevisions>true</trackRevisions>
    </reviewItem>
    <reviewItem>
      <errorID>877a1bd9-68d6-4a8d-91b4-429e972c01f3</errorID>
      <errorWord>）</errorWord>
      <group>L1_Format</group>
      <groupName>格式问题</groupName>
      <ability>L2_HalfPunc</ability>
      <abilityName>全半角检查</abilityName>
      <candidateList>
        <item>)</item>
      </candidateList>
      <explain>文本全半角错误。</explain>
      <paraID>5F675769</paraID>
      <start>3</start>
      <end>5</end>
      <status>modified</status>
      <modifiedWord>)</modifiedWord>
      <trackRevisions>true</trackRevisions>
    </reviewItem>
    <reviewItem>
      <errorID>55186930-b8b2-42c0-8950-8317b0f59a3b</errorID>
      <errorWord>后塞</errorWord>
      <group>L1_Word</group>
      <groupName>字词问题</groupName>
      <ability>L2_Typo</ability>
      <abilityName>字词错误</abilityName>
      <candidateList>
        <item>堵塞</item>
      </candidateList>
      <explain/>
      <paraID>7EC54556</paraID>
      <start>27</start>
      <end>29</end>
      <status>unmodified</status>
      <modifiedWord/>
      <trackRevisions>false</trackRevisions>
    </reviewItem>
    <reviewItem>
      <errorID>bc5f56c3-9b0a-471a-82a9-7893ecb03197</errorID>
      <errorWord>（</errorWord>
      <group>L1_Format</group>
      <groupName>格式问题</groupName>
      <ability>L2_HalfPunc</ability>
      <abilityName>全半角检查</abilityName>
      <candidateList>
        <item>(</item>
      </candidateList>
      <explain>文本全半角错误。</explain>
      <paraID>6490FE2C</paraID>
      <start>0</start>
      <end>2</end>
      <status>modified</status>
      <modifiedWord>(</modifiedWord>
      <trackRevisions>true</trackRevisions>
    </reviewItem>
    <reviewItem>
      <errorID>567f4706-0edb-4e67-aa11-c79812357f17</errorID>
      <errorWord>）</errorWord>
      <group>L1_Format</group>
      <groupName>格式问题</groupName>
      <ability>L2_HalfPunc</ability>
      <abilityName>全半角检查</abilityName>
      <candidateList>
        <item>)</item>
      </candidateList>
      <explain>文本全半角错误。</explain>
      <paraID>6490FE2C</paraID>
      <start>3</start>
      <end>5</end>
      <status>modified</status>
      <modifiedWord>)</modifiedWord>
      <trackRevisions>true</trackRevisions>
    </reviewItem>
    <reviewItem>
      <errorID>5e556534-03d2-4df7-8f89-678251856e54</errorID>
      <errorWord>（</errorWord>
      <group>L1_Format</group>
      <groupName>格式问题</groupName>
      <ability>L2_HalfPunc</ability>
      <abilityName>全半角检查</abilityName>
      <candidateList>
        <item>(</item>
      </candidateList>
      <explain>文本全半角错误。</explain>
      <paraID>12AB5E3E</paraID>
      <start>0</start>
      <end>2</end>
      <status>modified</status>
      <modifiedWord>(</modifiedWord>
      <trackRevisions>true</trackRevisions>
    </reviewItem>
    <reviewItem>
      <errorID>88d274f9-bc06-4c56-affc-398bcb05b250</errorID>
      <errorWord>）</errorWord>
      <group>L1_Format</group>
      <groupName>格式问题</groupName>
      <ability>L2_HalfPunc</ability>
      <abilityName>全半角检查</abilityName>
      <candidateList>
        <item>)</item>
      </candidateList>
      <explain>文本全半角错误。</explain>
      <paraID>12AB5E3E</paraID>
      <start>3</start>
      <end>5</end>
      <status>modified</status>
      <modifiedWord>)</modifiedWord>
      <trackRevisions>true</trackRevisions>
    </reviewItem>
    <reviewItem>
      <errorID>5a456b19-2e0c-4550-a256-d332fc3607f6</errorID>
      <errorWord>（</errorWord>
      <group>L1_Punc</group>
      <groupName>标点问题</groupName>
      <ability>L2_Punc</ability>
      <abilityName>标点符号检查</abilityName>
      <candidateList/>
      <explain>同一形式括号套用。</explain>
      <paraID>490F29DB</paraID>
      <start>55</start>
      <end>56</end>
      <status>unmodified</status>
      <modifiedWord/>
      <trackRevisions>false</trackRevisions>
    </reviewItem>
    <reviewItem>
      <errorID>bc1b7bb6-0c10-49d0-9fea-90fdeddcc022</errorID>
      <errorWord>）</errorWord>
      <group>L1_Punc</group>
      <groupName>标点问题</groupName>
      <ability>L2_Punc</ability>
      <abilityName>标点符号检查</abilityName>
      <candidateList/>
      <explain>同一形式括号套用。</explain>
      <paraID>490F29DB</paraID>
      <start>64</start>
      <end>65</end>
      <status>unmodified</status>
      <modifiedWord/>
      <trackRevisions>false</trackRevisions>
    </reviewItem>
    <reviewItem>
      <errorID>2be6732e-4ea6-44c5-8466-7e221b5e2ed1</errorID>
      <errorWord>)</errorWord>
      <group>L1_Format</group>
      <groupName>格式问题</groupName>
      <ability>L2_HalfPunc</ability>
      <abilityName>全半角检查</abilityName>
      <candidateList>
        <item>）</item>
      </candidateList>
      <explain>文本全半角错误。</explain>
      <paraID> AA4EB9F</paraID>
      <start>7</start>
      <end>9</end>
      <status>modified</status>
      <modifiedWord>）</modifiedWord>
      <trackRevisions>true</trackRevisions>
    </reviewItem>
    <reviewItem>
      <errorID>f94c7312-17ae-4bc7-9baf-14ac41821ed0</errorID>
      <errorWord>的</errorWord>
      <group>L1_Word</group>
      <groupName>字词问题</groupName>
      <ability>L2_Typo</ability>
      <abilityName>字词错误</abilityName>
      <candidateList>
        <item/>
      </candidateList>
      <explain/>
      <paraID>312EC1E4</paraID>
      <start>39</start>
      <end>40</end>
      <status>unmodified</status>
      <modifiedWord/>
      <trackRevisions>false</trackRevisions>
    </reviewItem>
    <reviewItem>
      <errorID>1f6065b5-8323-470f-be7b-e46d841339e5</errorID>
      <errorWord>政纪处分</errorWord>
      <group>L1_Word</group>
      <groupName>字词问题</groupName>
      <ability>L2_Typo</ability>
      <abilityName>字词错误</abilityName>
      <candidateList>
        <item>政务处分</item>
      </candidateList>
      <explain/>
      <paraID>53FA9886</paraID>
      <start>49</start>
      <end>53</end>
      <status>unmodified</status>
      <modifiedWord/>
      <trackRevisions>false</trackRevisions>
    </reviewItem>
    <reviewItem>
      <errorID>c8f95df6-532a-46e4-9fbf-75eec98c9b46</errorID>
      <errorWord>方</errorWord>
      <group>L1_Word</group>
      <groupName>字词问题</groupName>
      <ability>L2_Typo</ability>
      <abilityName>字词错误</abilityName>
      <candidateList>
        <item>方在</item>
      </candidateList>
      <explain/>
      <paraID>6A61CE44</paraID>
      <start>4</start>
      <end>5</end>
      <status>unmodified</status>
      <modifiedWord/>
      <trackRevisions>false</trackRevisions>
    </reviewItem>
    <reviewItem>
      <errorID>4df3368a-3feb-46b0-bd62-3b22a2c45feb</errorID>
      <errorWord>(</errorWord>
      <group>L1_Format</group>
      <groupName>格式问题</groupName>
      <ability>L2_HalfPunc</ability>
      <abilityName>全半角检查</abilityName>
      <candidateList>
        <item>（</item>
      </candidateList>
      <explain>文本全半角错误。</explain>
      <paraID> D3D5B38</paraID>
      <start>19</start>
      <end>21</end>
      <status>modified</status>
      <modifiedWord>（</modifiedWord>
      <trackRevisions>true</trackRevisions>
    </reviewItem>
    <reviewItem>
      <errorID>00c02258-53e1-4b7b-9dcc-b6e6a7f592b8</errorID>
      <errorWord>)</errorWord>
      <group>L1_Format</group>
      <groupName>格式问题</groupName>
      <ability>L2_HalfPunc</ability>
      <abilityName>全半角检查</abilityName>
      <candidateList>
        <item>）</item>
      </candidateList>
      <explain>文本全半角错误。</explain>
      <paraID> D3D5B38</paraID>
      <start>23</start>
      <end>25</end>
      <status>modified</status>
      <modifiedWord>）</modifiedWord>
      <trackRevisions>true</trackRevisions>
    </reviewItem>
    <reviewItem>
      <errorID>1693e354-9825-43a4-aec2-2687ca2cb38e</errorID>
      <errorWord>(</errorWord>
      <group>L1_Format</group>
      <groupName>格式问题</groupName>
      <ability>L2_HalfPunc</ability>
      <abilityName>全半角检查</abilityName>
      <candidateList>
        <item>（</item>
      </candidateList>
      <explain>文本全半角错误。</explain>
      <paraID> D3D5B38</paraID>
      <start>52</start>
      <end>54</end>
      <status>modified</status>
      <modifiedWord>（</modifiedWord>
      <trackRevisions>true</trackRevisions>
    </reviewItem>
    <reviewItem>
      <errorID>e827f14c-5174-41bc-a6ba-37d39fa8c9fd</errorID>
      <errorWord>)</errorWord>
      <group>L1_Format</group>
      <groupName>格式问题</groupName>
      <ability>L2_HalfPunc</ability>
      <abilityName>全半角检查</abilityName>
      <candidateList>
        <item>）</item>
      </candidateList>
      <explain>文本全半角错误。</explain>
      <paraID> D3D5B38</paraID>
      <start>56</start>
      <end>58</end>
      <status>modified</status>
      <modifiedWord>）</modifiedWord>
      <trackRevisions>true</trackRevisions>
    </reviewItem>
    <reviewItem>
      <errorID>eac5dbea-a45b-48bf-bf8a-29ce29653c8b</errorID>
      <errorWord>同意就</errorWord>
      <group>L1_Word</group>
      <groupName>字词问题</groupName>
      <ability>L2_Typo</ability>
      <abilityName>字词错误</abilityName>
      <candidateList>
        <item>同意</item>
      </candidateList>
      <explain/>
      <paraID>3ED11425</paraID>
      <start>162</start>
      <end>165</end>
      <status>unmodified</status>
      <modifiedWord/>
      <trackRevisions>false</trackRevisions>
    </reviewItem>
    <reviewItem>
      <errorID>2fc625de-80e6-4cc8-91b3-df925e669a15</errorID>
      <errorWord>的</errorWord>
      <group>L1_Word</group>
      <groupName>字词问题</groupName>
      <ability>L2_Typo</ability>
      <abilityName>字词错误</abilityName>
      <candidateList>
        <item>的农</item>
      </candidateList>
      <explain/>
      <paraID>2C51F830</paraID>
      <start>39</start>
      <end>40</end>
      <status>unmodified</status>
      <modifiedWord/>
      <trackRevisions>false</trackRevisions>
    </reviewItem>
    <reviewItem>
      <errorID>176c58ec-3c77-4870-ada5-8c6face81224</errorID>
      <errorWord>规定的</errorWord>
      <group>L1_Word</group>
      <groupName>字词问题</groupName>
      <ability>L2_Typo</ability>
      <abilityName>字词错误</abilityName>
      <candidateList>
        <item>规定</item>
      </candidateList>
      <explain>❶〈动〉对某一事物做出关于方式、方法或数量、质量的决定：～产品的质量标准｜不得超过～的日期。❷〈名〉所规定的内容：关于下岗职工的安排问题，上级已经有了新的～。</explain>
      <paraID>2C51F830</paraID>
      <start>139</start>
      <end>142</end>
      <status>unmodified</status>
      <modifiedWord/>
      <trackRevisions>false</trackRevisions>
    </reviewItem>
    <reviewItem>
      <errorID>e899dc6e-1815-4c24-934f-57b8d0916b63</errorID>
      <errorWord>．</errorWord>
      <group>L1_Format</group>
      <groupName>格式问题</groupName>
      <ability>L2_HalfPunc</ability>
      <abilityName>全半角检查</abilityName>
      <candidateList>
        <item>。</item>
      </candidateList>
      <explain>文本全半角错误。</explain>
      <paraID>  ED9EDB</paraID>
      <start>107</start>
      <end>108</end>
      <status>unmodified</status>
      <modifiedWord/>
      <trackRevisions>false</trackRevisions>
    </reviewItem>
    <reviewItem>
      <errorID>2a3c52d6-f1eb-461d-b8a1-57c56d95b7d9</errorID>
      <errorWord>位</errorWord>
      <group>L1_Word</group>
      <groupName>字词问题</groupName>
      <ability>L2_Typo</ability>
      <abilityName>字词错误</abilityName>
      <candidateList>
        <item>位公</item>
      </candidateList>
      <explain/>
      <paraID>5728F004</paraID>
      <start>27</start>
      <end>28</end>
      <status>unmodified</status>
      <modifiedWord/>
      <trackRevisions>false</trackRevisions>
    </reviewItem>
    <reviewItem>
      <errorID>2e28e61f-a2c8-4007-826e-a158b833288c</errorID>
      <errorWord>接</errorWord>
      <group>L1_Word</group>
      <groupName>字词问题</groupName>
      <ability>L2_Typo</ability>
      <abilityName>字词错误</abilityName>
      <candidateList>
        <item>接到</item>
      </candidateList>
      <explain/>
      <paraID>5B4C9615</paraID>
      <start>0</start>
      <end>1</end>
      <status>unmodified</status>
      <modifiedWord/>
      <trackRevisions>false</trackRevisions>
    </reviewItem>
    <reviewItem>
      <errorID>377b34fe-0cc9-4c90-8644-b152a432f81b</errorID>
      <errorWord>接</errorWord>
      <group>L1_Word</group>
      <groupName>字词问题</groupName>
      <ability>L2_Typo</ability>
      <abilityName>字词错误</abilityName>
      <candidateList>
        <item>接到</item>
      </candidateList>
      <explain/>
      <paraID> 9AA531B</paraID>
      <start>0</start>
      <end>1</end>
      <status>unmodified</status>
      <modifiedWord/>
      <trackRevisions>false</trackRevisions>
    </reviewItem>
    <reviewItem>
      <errorID>86bb6572-d0b0-4999-b0ed-a5d4c2720c99</errorID>
      <errorWord>,</errorWord>
      <group>L1_Format</group>
      <groupName>格式问题</groupName>
      <ability>L2_HalfPunc</ability>
      <abilityName>全半角检查</abilityName>
      <candidateList>
        <item>，</item>
      </candidateList>
      <explain>文本全半角错误。</explain>
      <paraID>15EFA4FA</paraID>
      <start>29</start>
      <end>30</end>
      <status>unmodified</status>
      <modifiedWord/>
      <trackRevisions>false</trackRevisions>
    </reviewItem>
    <reviewItem>
      <errorID>ba858c48-89d9-4a5f-ade7-fdbb80d2e815</errorID>
      <errorWord>，</errorWord>
      <group>L1_Word</group>
      <groupName>字词问题</groupName>
      <ability>L2_Typo</ability>
      <abilityName>字词错误</abilityName>
      <candidateList>
        <item>，在</item>
      </candidateList>
      <explain/>
      <paraID>2B871285</paraID>
      <start>48</start>
      <end>49</end>
      <status>unmodified</status>
      <modifiedWord/>
      <trackRevisions>false</trackRevisions>
    </reviewItem>
    <reviewItem>
      <errorID>1de05d8c-1f32-454f-831c-087ea1816cc9</errorID>
      <errorWord>。</errorWord>
      <group>L1_Format</group>
      <groupName>格式问题</groupName>
      <ability>L2_HalfPunc</ability>
      <abilityName>全半角检查</abilityName>
      <candidateList>
        <item>.</item>
      </candidateList>
      <explain>文本全半角错误。</explain>
      <paraID> E484768</paraID>
      <start>15</start>
      <end>16</end>
      <status>unmodified</status>
      <modifiedWord/>
      <trackRevisions>false</trackRevisions>
    </reviewItem>
    <reviewItem>
      <errorID>89734a3b-8598-4ae9-b0a4-c1b244e08d4b</errorID>
      <errorWord>程</errorWord>
      <group>L1_Word</group>
      <groupName>字词问题</groupName>
      <ability>L2_Typo</ability>
      <abilityName>字词错误</abilityName>
      <candidateList>
        <item>程中</item>
      </candidateList>
      <explain/>
      <paraID>18B209B0</paraID>
      <start>70</start>
      <end>71</end>
      <status>unmodified</status>
      <modifiedWord/>
      <trackRevisions>false</trackRevisions>
    </reviewItem>
    <reviewItem>
      <errorID>f0925084-6671-403f-b922-e8d979d14868</errorID>
      <errorWord>意</errorWord>
      <group>L1_Word</group>
      <groupName>字词问题</groupName>
      <ability>L2_Typo</ability>
      <abilityName>字词错误</abilityName>
      <candidateList>
        <item>意在</item>
      </candidateList>
      <explain/>
      <paraID>39E55FA2</paraID>
      <start>4</start>
      <end>5</end>
      <status>unmodified</status>
      <modifiedWord/>
      <trackRevisions>false</trackRevisions>
    </reviewItem>
    <reviewItem>
      <errorID>ab4cc57a-7c9b-4c9a-904c-ab273b196951</errorID>
      <errorWord>意</errorWord>
      <group>L1_Word</group>
      <groupName>字词问题</groupName>
      <ability>L2_Typo</ability>
      <abilityName>字词错误</abilityName>
      <candidateList>
        <item>意在</item>
      </candidateList>
      <explain/>
      <paraID>728FA564</paraID>
      <start>4</start>
      <end>5</end>
      <status>unmodified</status>
      <modifiedWord/>
      <trackRevisions>false</trackRevisions>
    </reviewItem>
    <reviewItem>
      <errorID>b837d91a-8af3-4a1b-a471-78260f1399dc</errorID>
      <errorWord>接</errorWord>
      <group>L1_Word</group>
      <groupName>字词问题</groupName>
      <ability>L2_Typo</ability>
      <abilityName>字词错误</abilityName>
      <candidateList>
        <item>接到</item>
      </candidateList>
      <explain/>
      <paraID>59A14646</paraID>
      <start>0</start>
      <end>1</end>
      <status>unmodified</status>
      <modifiedWord/>
      <trackRevisions>false</trackRevisions>
    </reviewItem>
    <reviewItem>
      <errorID>5596214a-95dc-4058-8e8e-d49a99ad572f</errorID>
      <errorWord>第一包</errorWord>
      <group>L1_Word</group>
      <groupName>字词问题</groupName>
      <ability>L2_Typo</ability>
      <abilityName>字词错误</abilityName>
      <candidateList>
        <item>第一批</item>
      </candidateList>
      <explain/>
      <paraID>1CC42BDE</paraID>
      <start>99</start>
      <end>102</end>
      <status>unmodified</status>
      <modifiedWord/>
      <trackRevisions>false</trackRevisions>
    </reviewItem>
    <reviewItem>
      <errorID>63976eb0-dfa5-4ce8-a88d-0074aa3324e5</errorID>
      <errorWord>(</errorWord>
      <group>L1_Format</group>
      <groupName>格式问题</groupName>
      <ability>L2_HalfPunc</ability>
      <abilityName>全半角检查</abilityName>
      <candidateList>
        <item>（</item>
      </candidateList>
      <explain>文本全半角错误。</explain>
      <paraID>22FD5DC5</paraID>
      <start>59</start>
      <end>61</end>
      <status>modified</status>
      <modifiedWord>（</modifiedWord>
      <trackRevisions>true</trackRevisions>
    </reviewItem>
    <reviewItem>
      <errorID>50d5e0d4-fd1d-44a5-abe8-75114412cdaf</errorID>
      <errorWord>)</errorWord>
      <group>L1_Format</group>
      <groupName>格式问题</groupName>
      <ability>L2_HalfPunc</ability>
      <abilityName>全半角检查</abilityName>
      <candidateList>
        <item>）</item>
      </candidateList>
      <explain>文本全半角错误。</explain>
      <paraID>22FD5DC5</paraID>
      <start>77</start>
      <end>79</end>
      <status>modified</status>
      <modifiedWord>）</modifiedWord>
      <trackRevisions>true</trackRevisions>
    </reviewItem>
    <reviewItem>
      <errorID>6b6ff4b5-5cb6-4217-aedb-23ef507f621e</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3449C614</paraID>
      <start>0</start>
      <end>4</end>
      <status>modified</status>
      <modifiedWord>5.</modifiedWord>
      <trackRevisions>true</trackRevisions>
    </reviewItem>
    <reviewItem>
      <errorID>0e2d181d-5ae1-4e7f-8853-e3a9f5c9b660</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61C295CE</paraID>
      <start>51</start>
      <end>56</end>
      <status>modified</status>
      <modifiedWord>》《</modifiedWord>
      <trackRevisions>true</trackRevisions>
    </reviewItem>
    <reviewItem>
      <errorID>190c04f9-0b1b-4865-9823-74f47e0544bb</errorID>
      <errorWord>(</errorWord>
      <group>L1_Format</group>
      <groupName>格式问题</groupName>
      <ability>L2_HalfPunc</ability>
      <abilityName>全半角检查</abilityName>
      <candidateList>
        <item>（</item>
      </candidateList>
      <explain>文本全半角错误。</explain>
      <paraID>168FB3FE</paraID>
      <start>38</start>
      <end>40</end>
      <status>modified</status>
      <modifiedWord>（</modifiedWord>
      <trackRevisions>true</trackRevisions>
    </reviewItem>
    <reviewItem>
      <errorID>7aa317d4-eb8b-4bee-9b88-9a771c1d3f29</errorID>
      <errorWord>)</errorWord>
      <group>L1_Format</group>
      <groupName>格式问题</groupName>
      <ability>L2_HalfPunc</ability>
      <abilityName>全半角检查</abilityName>
      <candidateList>
        <item>）</item>
      </candidateList>
      <explain>文本全半角错误。</explain>
      <paraID>168FB3FE</paraID>
      <start>43</start>
      <end>45</end>
      <status>modified</status>
      <modifiedWord>）</modifiedWord>
      <trackRevisions>true</trackRevisions>
    </reviewItem>
    <reviewItem>
      <errorID>9ae25d32-38c6-4262-bd77-bd88ddbadcf3</errorID>
      <errorWord>(</errorWord>
      <group>L1_Format</group>
      <groupName>格式问题</groupName>
      <ability>L2_HalfPunc</ability>
      <abilityName>全半角检查</abilityName>
      <candidateList>
        <item>（</item>
      </candidateList>
      <explain>文本全半角错误。</explain>
      <paraID>168FB3FE</paraID>
      <start>49</start>
      <end>51</end>
      <status>modified</status>
      <modifiedWord>（</modifiedWord>
      <trackRevisions>true</trackRevisions>
    </reviewItem>
    <reviewItem>
      <errorID>3f6eb431-0540-48d5-98cb-103cb3870207</errorID>
      <errorWord>)</errorWord>
      <group>L1_Format</group>
      <groupName>格式问题</groupName>
      <ability>L2_HalfPunc</ability>
      <abilityName>全半角检查</abilityName>
      <candidateList>
        <item>）</item>
      </candidateList>
      <explain>文本全半角错误。</explain>
      <paraID>168FB3FE</paraID>
      <start>56</start>
      <end>58</end>
      <status>modified</status>
      <modifiedWord>）</modifiedWord>
      <trackRevisions>true</trackRevisions>
    </reviewItem>
    <reviewItem>
      <errorID>6868eba6-ee7d-4448-8b87-781beec3dcc9</errorID>
      <errorWord>(</errorWord>
      <group>L1_Format</group>
      <groupName>格式问题</groupName>
      <ability>L2_HalfPunc</ability>
      <abilityName>全半角检查</abilityName>
      <candidateList>
        <item>（</item>
      </candidateList>
      <explain>文本全半角错误。</explain>
      <paraID>59CD291C</paraID>
      <start>2</start>
      <end>4</end>
      <status>modified</status>
      <modifiedWord>（</modifiedWord>
      <trackRevisions>true</trackRevisions>
    </reviewItem>
    <reviewItem>
      <errorID>bd0aeb80-9677-486b-b2ca-4c3a95b5c75f</errorID>
      <errorWord>)</errorWord>
      <group>L1_Format</group>
      <groupName>格式问题</groupName>
      <ability>L2_HalfPunc</ability>
      <abilityName>全半角检查</abilityName>
      <candidateList>
        <item>）</item>
      </candidateList>
      <explain>文本全半角错误。</explain>
      <paraID>59CD291C</paraID>
      <start>7</start>
      <end>9</end>
      <status>modified</status>
      <modifiedWord>）</modifiedWord>
      <trackRevisions>true</trackRevisions>
    </reviewItem>
    <reviewItem>
      <errorID>888c34d3-5f8b-4e5d-8e27-6b29357da9a1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7DD15127</paraID>
      <start>0</start>
      <end>4</end>
      <status>modified</status>
      <modifiedWord>1.</modifiedWord>
      <trackRevisions>true</trackRevisions>
    </reviewItem>
    <reviewItem>
      <errorID>8f3ef4cf-5c3b-4e62-9f1a-b90584debc6c</errorID>
      <errorWord>(</errorWord>
      <group>L1_Format</group>
      <groupName>格式问题</groupName>
      <ability>L2_HalfPunc</ability>
      <abilityName>全半角检查</abilityName>
      <candidateList>
        <item>（</item>
      </candidateList>
      <explain>文本全半角错误。</explain>
      <paraID>7DD15127</paraID>
      <start>4</start>
      <end>6</end>
      <status>modified</status>
      <modifiedWord>（</modifiedWord>
      <trackRevisions>true</trackRevisions>
    </reviewItem>
    <reviewItem>
      <errorID>2202e630-ab6e-4057-800c-bf1053b3ab74</errorID>
      <errorWord>)</errorWord>
      <group>L1_Format</group>
      <groupName>格式问题</groupName>
      <ability>L2_HalfPunc</ability>
      <abilityName>全半角检查</abilityName>
      <candidateList>
        <item>）</item>
      </candidateList>
      <explain>文本全半角错误。</explain>
      <paraID>7DD15127</paraID>
      <start>11</start>
      <end>13</end>
      <status>modified</status>
      <modifiedWord>）</modifiedWord>
      <trackRevisions>true</trackRevisions>
    </reviewItem>
    <reviewItem>
      <errorID>5eb8a5ff-1ddb-4337-9efd-f0579adb811e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D7E6977</paraID>
      <start>0</start>
      <end>4</end>
      <status>modified</status>
      <modifiedWord>2.</modifiedWord>
      <trackRevisions>true</trackRevisions>
    </reviewItem>
    <reviewItem>
      <errorID>340e2a95-7c7c-49c4-bd5b-31a3e21a1ba1</errorID>
      <errorWord>(</errorWord>
      <group>L1_Format</group>
      <groupName>格式问题</groupName>
      <ability>L2_HalfPunc</ability>
      <abilityName>全半角检查</abilityName>
      <candidateList>
        <item>（</item>
      </candidateList>
      <explain>文本全半角错误。</explain>
      <paraID> D7E6977</paraID>
      <start>4</start>
      <end>6</end>
      <status>modified</status>
      <modifiedWord>（</modifiedWord>
      <trackRevisions>true</trackRevisions>
    </reviewItem>
    <reviewItem>
      <errorID>fbaf0df3-f551-4159-85a5-f6b08b3c83fc</errorID>
      <errorWord>)</errorWord>
      <group>L1_Format</group>
      <groupName>格式问题</groupName>
      <ability>L2_HalfPunc</ability>
      <abilityName>全半角检查</abilityName>
      <candidateList>
        <item>）</item>
      </candidateList>
      <explain>文本全半角错误。</explain>
      <paraID> D7E6977</paraID>
      <start>17</start>
      <end>19</end>
      <status>modified</status>
      <modifiedWord>）</modifiedWord>
      <trackRevisions>true</trackRevisions>
    </reviewItem>
    <reviewItem>
      <errorID>4a06a104-2df5-4396-bc65-817d965012b0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406E0AA2</paraID>
      <start>0</start>
      <end>4</end>
      <status>modified</status>
      <modifiedWord>3.</modifiedWord>
      <trackRevisions>true</trackRevisions>
    </reviewItem>
    <reviewItem>
      <errorID>7bcacdc2-82f8-4a64-aa76-4fbe1fa4af9d</errorID>
      <errorWord>(</errorWord>
      <group>L1_Format</group>
      <groupName>格式问题</groupName>
      <ability>L2_HalfPunc</ability>
      <abilityName>全半角检查</abilityName>
      <candidateList>
        <item>（</item>
      </candidateList>
      <explain>文本全半角错误。</explain>
      <paraID>406E0AA2</paraID>
      <start>4</start>
      <end>6</end>
      <status>modified</status>
      <modifiedWord>（</modifiedWord>
      <trackRevisions>true</trackRevisions>
    </reviewItem>
    <reviewItem>
      <errorID>dec4cad1-8962-4c29-a1aa-0b279d668c87</errorID>
      <errorWord>)</errorWord>
      <group>L1_Format</group>
      <groupName>格式问题</groupName>
      <ability>L2_HalfPunc</ability>
      <abilityName>全半角检查</abilityName>
      <candidateList>
        <item>）</item>
      </candidateList>
      <explain>文本全半角错误。</explain>
      <paraID>406E0AA2</paraID>
      <start>8</start>
      <end>10</end>
      <status>modified</status>
      <modifiedWord>）</modifiedWord>
      <trackRevisions>true</trackRevisions>
    </reviewItem>
    <reviewItem>
      <errorID>91e07088-9fdd-4b78-a573-9f1b156577fc</errorID>
      <errorWord>(</errorWord>
      <group>L1_Format</group>
      <groupName>格式问题</groupName>
      <ability>L2_HalfPunc</ability>
      <abilityName>全半角检查</abilityName>
      <candidateList>
        <item>（</item>
      </candidateList>
      <explain>文本全半角错误。</explain>
      <paraID> FCAB4B1</paraID>
      <start>2</start>
      <end>4</end>
      <status>modified</status>
      <modifiedWord>（</modifiedWord>
      <trackRevisions>true</trackRevisions>
    </reviewItem>
    <reviewItem>
      <errorID>f31b5cc7-0495-4c67-83fb-45b40fde78f2</errorID>
      <errorWord>)</errorWord>
      <group>L1_Format</group>
      <groupName>格式问题</groupName>
      <ability>L2_HalfPunc</ability>
      <abilityName>全半角检查</abilityName>
      <candidateList>
        <item>）</item>
      </candidateList>
      <explain>文本全半角错误。</explain>
      <paraID> FCAB4B1</paraID>
      <start>7</start>
      <end>9</end>
      <status>modified</status>
      <modifiedWord>）</modifiedWord>
      <trackRevisions>true</trackRevisions>
    </reviewItem>
    <reviewItem>
      <errorID>bc7c6bee-09a4-4b75-bf04-1c9ef75441d7</errorID>
      <errorWord>(</errorWord>
      <group>L1_Format</group>
      <groupName>格式问题</groupName>
      <ability>L2_HalfPunc</ability>
      <abilityName>全半角检查</abilityName>
      <candidateList>
        <item>（</item>
      </candidateList>
      <explain>文本全半角错误。</explain>
      <paraID> 7BD8BE4</paraID>
      <start>2</start>
      <end>4</end>
      <status>modified</status>
      <modifiedWord>（</modifiedWord>
      <trackRevisions>true</trackRevisions>
    </reviewItem>
    <reviewItem>
      <errorID>d1b527c6-b08d-4465-ad85-732968de8d6e</errorID>
      <errorWord>)</errorWord>
      <group>L1_Format</group>
      <groupName>格式问题</groupName>
      <ability>L2_HalfPunc</ability>
      <abilityName>全半角检查</abilityName>
      <candidateList>
        <item>）</item>
      </candidateList>
      <explain>文本全半角错误。</explain>
      <paraID> 7BD8BE4</paraID>
      <start>6</start>
      <end>8</end>
      <status>modified</status>
      <modifiedWord>）</modifiedWord>
      <trackRevisions>true</trackRevisions>
    </reviewItem>
  </reviewItems>
  <config/>
</contractReview>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56e84cd-9baf-4242-86bd-1ebe80ee0a24}">
  <ds:schemaRefs/>
</ds:datastoreItem>
</file>

<file path=customXml/itemProps3.xml><?xml version="1.0" encoding="utf-8"?>
<ds:datastoreItem xmlns:ds="http://schemas.openxmlformats.org/officeDocument/2006/customXml" ds:itemID="{220E076E-A9C2-429F-926B-BF1D28797E37}">
  <ds:schemaRefs/>
</ds:datastoreItem>
</file>

<file path=docProps/app.xml><?xml version="1.0" encoding="utf-8"?>
<Properties xmlns="http://schemas.openxmlformats.org/officeDocument/2006/extended-properties" xmlns:vt="http://schemas.openxmlformats.org/officeDocument/2006/docPropsVTypes">
  <Template>Normal</Template>
  <Company>akoosky</Company>
  <Pages>110</Pages>
  <Words>51630</Words>
  <Characters>54109</Characters>
  <Lines>451</Lines>
  <Paragraphs>127</Paragraphs>
  <TotalTime>127</TotalTime>
  <ScaleCrop>false</ScaleCrop>
  <LinksUpToDate>false</LinksUpToDate>
  <CharactersWithSpaces>61429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2021-12-20T01:21:00Z</dcterms:created>
  <dc:creator>Anakin</dc:creator>
  <cp:lastModifiedBy>Saudade</cp:lastModifiedBy>
  <cp:lastPrinted>2019-12-07T15:20:00Z</cp:lastPrinted>
  <dcterms:modified xsi:type="dcterms:W3CDTF">2026-07-27T11:50:07Z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A18991F92CD54D14B2D3F24AFA3B5CBD_13</vt:lpwstr>
  </property>
  <property fmtid="{D5CDD505-2E9C-101B-9397-08002B2CF9AE}" pid="4" name="KSOTemplateDocerSaveRecord">
    <vt:lpwstr>eyJoZGlkIjoiM2Q2ZmU1NjQyZDc0ZmU0MDY2NjdkZTY3NGM2NTk4NGIiLCJ1c2VySWQiOiIxMTI0OTU2OTI0In0=</vt:lpwstr>
  </property>
</Properties>
</file>