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830D7">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3A3A863C">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26775A8E">
      <w:pPr>
        <w:tabs>
          <w:tab w:val="left" w:pos="315"/>
          <w:tab w:val="left" w:pos="8820"/>
        </w:tabs>
        <w:spacing w:before="240" w:beforeLines="100" w:after="120" w:afterLines="50" w:line="360" w:lineRule="auto"/>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佛子岭、响洪甸水库群附属设施维修（第二包）（二次）</w:t>
      </w:r>
    </w:p>
    <w:p w14:paraId="493F3EC9">
      <w:pPr>
        <w:tabs>
          <w:tab w:val="left" w:pos="315"/>
          <w:tab w:val="left" w:pos="8820"/>
        </w:tabs>
        <w:spacing w:before="240" w:beforeLines="100" w:after="120" w:afterLines="50" w:line="360" w:lineRule="auto"/>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rPr>
        <w:t>竞争性磋商文件</w:t>
      </w:r>
      <w:bookmarkEnd w:id="0"/>
    </w:p>
    <w:p w14:paraId="5033403E">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A7C1323">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3E054D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1A9574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4DC1807">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2FF5DD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DFACBD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36C768CF">
      <w:pPr>
        <w:tabs>
          <w:tab w:val="left" w:pos="2410"/>
        </w:tabs>
        <w:autoSpaceDE w:val="0"/>
        <w:autoSpaceDN w:val="0"/>
        <w:adjustRightInd w:val="0"/>
        <w:snapToGrid w:val="0"/>
        <w:spacing w:line="360" w:lineRule="auto"/>
        <w:ind w:firstLine="0" w:firstLineChars="0"/>
        <w:jc w:val="center"/>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佛子岭、响洪甸水库群附属设施维修（第二包）（二次）</w:t>
      </w:r>
    </w:p>
    <w:p w14:paraId="3ECCBB15">
      <w:pPr>
        <w:tabs>
          <w:tab w:val="left" w:pos="2410"/>
        </w:tabs>
        <w:autoSpaceDE w:val="0"/>
        <w:autoSpaceDN w:val="0"/>
        <w:adjustRightInd w:val="0"/>
        <w:snapToGrid w:val="0"/>
        <w:spacing w:line="360" w:lineRule="auto"/>
        <w:ind w:firstLine="0" w:firstLineChars="0"/>
        <w:jc w:val="center"/>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FS34000120265972号003</w:t>
      </w:r>
    </w:p>
    <w:p w14:paraId="29534FF8">
      <w:pPr>
        <w:tabs>
          <w:tab w:val="left" w:pos="2410"/>
        </w:tabs>
        <w:autoSpaceDE w:val="0"/>
        <w:autoSpaceDN w:val="0"/>
        <w:adjustRightInd w:val="0"/>
        <w:snapToGrid w:val="0"/>
        <w:spacing w:line="360" w:lineRule="auto"/>
        <w:ind w:firstLine="0" w:firstLineChars="0"/>
        <w:jc w:val="center"/>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安徽省佛子岭水库管理处</w:t>
      </w:r>
    </w:p>
    <w:p w14:paraId="3D74E17C">
      <w:pPr>
        <w:tabs>
          <w:tab w:val="left" w:pos="2410"/>
        </w:tabs>
        <w:autoSpaceDE w:val="0"/>
        <w:autoSpaceDN w:val="0"/>
        <w:adjustRightInd w:val="0"/>
        <w:snapToGrid w:val="0"/>
        <w:spacing w:line="360" w:lineRule="auto"/>
        <w:ind w:firstLine="0" w:firstLineChars="0"/>
        <w:jc w:val="center"/>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安徽安兆工程技术咨询服务有限公司</w:t>
      </w:r>
    </w:p>
    <w:p w14:paraId="18E1210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0080C454">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095E49DE">
      <w:pPr>
        <w:pStyle w:val="17"/>
        <w:tabs>
          <w:tab w:val="right" w:leader="dot" w:pos="9129"/>
        </w:tabs>
        <w:jc w:val="center"/>
        <w:rPr>
          <w:rFonts w:hint="default" w:asciiTheme="minorEastAsia" w:hAnsiTheme="minorEastAsia" w:eastAsiaTheme="minorEastAsia"/>
          <w:b/>
          <w:color w:val="auto"/>
          <w:sz w:val="28"/>
          <w:highlight w:val="none"/>
          <w:lang w:val="en-US" w:eastAsia="zh-CN"/>
        </w:rPr>
      </w:pPr>
      <w:bookmarkStart w:id="1" w:name="_Toc19988"/>
      <w:bookmarkStart w:id="2" w:name="_Toc501"/>
      <w:r>
        <w:rPr>
          <w:rFonts w:hint="eastAsia" w:asciiTheme="minorEastAsia" w:hAnsiTheme="minorEastAsia"/>
          <w:b/>
          <w:color w:val="auto"/>
          <w:sz w:val="28"/>
          <w:highlight w:val="none"/>
          <w:lang w:val="en-US" w:eastAsia="zh-CN"/>
        </w:rPr>
        <w:t>目  录</w:t>
      </w:r>
    </w:p>
    <w:p w14:paraId="5E550072">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TOC \o "1-1" \h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_Toc26489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_Toc26489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43200786">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_Toc26246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_Toc26246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AB1BC52">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_Toc24260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_Toc24260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8ABB77A">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_Toc22412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_Toc22412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26306D8">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_Toc17311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_Toc17311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51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254B614C">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_Toc19287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_Toc19287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63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0CFA3B8">
      <w:pPr>
        <w:pStyle w:val="17"/>
        <w:tabs>
          <w:tab w:val="right" w:leader="dot" w:pos="912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_Toc8905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_Toc8905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92F28E4">
      <w:pPr>
        <w:spacing w:line="360" w:lineRule="auto"/>
        <w:jc w:val="center"/>
        <w:outlineLvl w:val="0"/>
        <w:rPr>
          <w:rFonts w:hint="eastAsia" w:asciiTheme="minorEastAsia" w:hAnsiTheme="minorEastAsia" w:eastAsiaTheme="minorEastAsia"/>
          <w:b/>
          <w:color w:val="auto"/>
          <w:sz w:val="28"/>
          <w:highlight w:val="none"/>
        </w:rPr>
        <w:sectPr>
          <w:headerReference r:id="rId3" w:type="default"/>
          <w:footerReference r:id="rId4" w:type="default"/>
          <w:pgSz w:w="11907" w:h="16840"/>
          <w:pgMar w:top="1117" w:right="1078" w:bottom="1060" w:left="1700" w:header="510" w:footer="886" w:gutter="0"/>
          <w:pgNumType w:fmt="decimal"/>
          <w:cols w:space="720" w:num="1"/>
        </w:sectPr>
      </w:pPr>
      <w:r>
        <w:rPr>
          <w:rFonts w:hint="eastAsia" w:ascii="仿宋" w:hAnsi="仿宋" w:eastAsia="仿宋" w:cs="仿宋"/>
          <w:color w:val="auto"/>
          <w:sz w:val="28"/>
          <w:szCs w:val="28"/>
          <w:highlight w:val="none"/>
        </w:rPr>
        <w:fldChar w:fldCharType="end"/>
      </w:r>
    </w:p>
    <w:p w14:paraId="6170F658">
      <w:pPr>
        <w:spacing w:line="360" w:lineRule="auto"/>
        <w:jc w:val="center"/>
        <w:outlineLvl w:val="0"/>
        <w:rPr>
          <w:rFonts w:asciiTheme="minorEastAsia" w:hAnsiTheme="minorEastAsia" w:eastAsiaTheme="minorEastAsia"/>
          <w:b/>
          <w:color w:val="auto"/>
          <w:sz w:val="28"/>
          <w:highlight w:val="none"/>
        </w:rPr>
      </w:pPr>
      <w:bookmarkStart w:id="3" w:name="_Toc26489"/>
      <w:bookmarkStart w:id="283" w:name="_GoBack"/>
      <w:bookmarkEnd w:id="28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bookmarkEnd w:id="3"/>
    </w:p>
    <w:p w14:paraId="3CA23233">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4" w:name="_Toc35393629"/>
      <w:bookmarkStart w:id="5" w:name="_Toc28359089"/>
      <w:bookmarkStart w:id="6" w:name="_Toc28359012"/>
      <w:bookmarkStart w:id="7" w:name="_Toc14730"/>
      <w:bookmarkStart w:id="8" w:name="_Toc35393798"/>
      <w:r>
        <w:rPr>
          <w:rFonts w:hint="eastAsia" w:ascii="宋体" w:hAnsi="宋体" w:eastAsia="宋体" w:cs="宋体"/>
          <w:b/>
          <w:bCs w:val="0"/>
          <w:sz w:val="24"/>
          <w:szCs w:val="24"/>
          <w:highlight w:val="none"/>
        </w:rPr>
        <w:t>一、项目基本情况</w:t>
      </w:r>
      <w:bookmarkEnd w:id="4"/>
      <w:bookmarkEnd w:id="5"/>
      <w:bookmarkEnd w:id="6"/>
      <w:bookmarkEnd w:id="7"/>
      <w:bookmarkEnd w:id="8"/>
    </w:p>
    <w:p w14:paraId="1A691DB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项目编号：</w:t>
      </w:r>
      <w:r>
        <w:rPr>
          <w:rFonts w:hint="eastAsia" w:ascii="宋体" w:hAnsi="宋体" w:eastAsia="宋体"/>
          <w:color w:val="auto"/>
          <w:sz w:val="24"/>
          <w:szCs w:val="18"/>
          <w:highlight w:val="none"/>
          <w:u w:val="none"/>
          <w:lang w:val="en-US" w:eastAsia="zh-CN"/>
        </w:rPr>
        <w:t>FS34000120265972号003</w:t>
      </w:r>
    </w:p>
    <w:p w14:paraId="49E737E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项目名称：</w:t>
      </w:r>
      <w:r>
        <w:rPr>
          <w:rFonts w:hint="eastAsia" w:ascii="宋体" w:hAnsi="宋体" w:eastAsia="宋体"/>
          <w:color w:val="auto"/>
          <w:sz w:val="24"/>
          <w:szCs w:val="18"/>
          <w:highlight w:val="none"/>
          <w:u w:val="none"/>
          <w:lang w:eastAsia="zh-CN"/>
        </w:rPr>
        <w:t>佛子岭、响洪甸水库群附属设施维修（第二包）（二次）</w:t>
      </w:r>
    </w:p>
    <w:p w14:paraId="18CA2582">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预算金额：</w:t>
      </w:r>
      <w:r>
        <w:rPr>
          <w:rFonts w:hint="eastAsia" w:ascii="宋体" w:hAnsi="宋体" w:eastAsia="宋体"/>
          <w:color w:val="auto"/>
          <w:sz w:val="24"/>
          <w:szCs w:val="18"/>
          <w:highlight w:val="none"/>
          <w:u w:val="none"/>
          <w:lang w:val="en-US" w:eastAsia="zh-CN"/>
        </w:rPr>
        <w:t>40.00万元</w:t>
      </w:r>
    </w:p>
    <w:p w14:paraId="5D14DFDD">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最高限价：</w:t>
      </w:r>
      <w:r>
        <w:rPr>
          <w:rFonts w:hint="eastAsia" w:ascii="宋体" w:hAnsi="宋体" w:eastAsia="宋体" w:cs="宋体"/>
          <w:sz w:val="24"/>
          <w:szCs w:val="24"/>
          <w:highlight w:val="none"/>
          <w:lang w:val="en-US" w:eastAsia="zh-CN"/>
        </w:rPr>
        <w:t>40.00</w:t>
      </w:r>
      <w:r>
        <w:rPr>
          <w:rFonts w:hint="eastAsia" w:ascii="宋体" w:hAnsi="宋体" w:eastAsia="宋体"/>
          <w:color w:val="auto"/>
          <w:sz w:val="24"/>
          <w:szCs w:val="18"/>
          <w:highlight w:val="none"/>
          <w:u w:val="none"/>
        </w:rPr>
        <w:t>万元</w:t>
      </w:r>
    </w:p>
    <w:p w14:paraId="0A6F6F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olor w:val="auto"/>
          <w:sz w:val="24"/>
          <w:szCs w:val="18"/>
          <w:highlight w:val="none"/>
          <w:u w:val="none"/>
          <w:lang w:val="en-US"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采购需求：</w:t>
      </w:r>
      <w:r>
        <w:rPr>
          <w:rFonts w:hint="eastAsia" w:ascii="宋体" w:hAnsi="宋体" w:eastAsia="宋体" w:cs="宋体"/>
          <w:sz w:val="24"/>
          <w:szCs w:val="24"/>
          <w:highlight w:val="none"/>
          <w:lang w:val="en-US" w:eastAsia="zh-CN"/>
        </w:rPr>
        <w:t>本包别主要内容为</w:t>
      </w:r>
      <w:r>
        <w:rPr>
          <w:rFonts w:hint="eastAsia" w:ascii="宋体" w:hAnsi="宋体" w:eastAsia="宋体" w:cs="宋体"/>
          <w:sz w:val="24"/>
          <w:szCs w:val="24"/>
          <w:highlight w:val="none"/>
        </w:rPr>
        <w:t>安徽省响洪甸水库管理处档案管理提升（</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期）、</w:t>
      </w:r>
      <w:r>
        <w:rPr>
          <w:rFonts w:hint="eastAsia" w:ascii="宋体" w:hAnsi="宋体" w:eastAsia="宋体" w:cs="宋体"/>
          <w:sz w:val="24"/>
          <w:szCs w:val="24"/>
          <w:highlight w:val="none"/>
          <w:lang w:val="en-US" w:eastAsia="zh-CN"/>
        </w:rPr>
        <w:t>档案室设备采</w:t>
      </w:r>
      <w:r>
        <w:rPr>
          <w:rFonts w:hint="eastAsia" w:ascii="宋体" w:hAnsi="宋体" w:eastAsia="宋体"/>
          <w:color w:val="auto"/>
          <w:sz w:val="24"/>
          <w:szCs w:val="18"/>
          <w:highlight w:val="none"/>
          <w:u w:val="none"/>
        </w:rPr>
        <w:t>购</w:t>
      </w:r>
      <w:r>
        <w:rPr>
          <w:rFonts w:hint="eastAsia" w:ascii="宋体" w:hAnsi="宋体" w:eastAsia="宋体"/>
          <w:color w:val="auto"/>
          <w:sz w:val="24"/>
          <w:szCs w:val="18"/>
          <w:highlight w:val="none"/>
          <w:u w:val="none"/>
          <w:lang w:val="en-US" w:eastAsia="zh-CN"/>
        </w:rPr>
        <w:t>及</w:t>
      </w:r>
      <w:r>
        <w:rPr>
          <w:rFonts w:hint="eastAsia" w:ascii="宋体" w:hAnsi="宋体" w:eastAsia="宋体"/>
          <w:color w:val="auto"/>
          <w:sz w:val="24"/>
          <w:szCs w:val="18"/>
          <w:highlight w:val="none"/>
          <w:u w:val="none"/>
        </w:rPr>
        <w:t>安装</w:t>
      </w:r>
      <w:r>
        <w:rPr>
          <w:rFonts w:hint="eastAsia" w:ascii="宋体" w:hAnsi="宋体" w:eastAsia="宋体"/>
          <w:color w:val="auto"/>
          <w:sz w:val="24"/>
          <w:szCs w:val="18"/>
          <w:highlight w:val="none"/>
          <w:u w:val="none"/>
          <w:lang w:eastAsia="zh-CN"/>
        </w:rPr>
        <w:t>、</w:t>
      </w:r>
      <w:r>
        <w:rPr>
          <w:rFonts w:hint="eastAsia" w:ascii="宋体" w:hAnsi="宋体" w:eastAsia="宋体"/>
          <w:color w:val="auto"/>
          <w:sz w:val="24"/>
          <w:szCs w:val="18"/>
          <w:highlight w:val="none"/>
          <w:u w:val="none"/>
        </w:rPr>
        <w:t>档案室综合布线及集成实施</w:t>
      </w:r>
      <w:r>
        <w:rPr>
          <w:rFonts w:hint="eastAsia" w:ascii="宋体" w:hAnsi="宋体" w:eastAsia="宋体" w:cs="宋体"/>
          <w:sz w:val="24"/>
          <w:szCs w:val="24"/>
          <w:highlight w:val="none"/>
        </w:rPr>
        <w:t>等。</w:t>
      </w:r>
      <w:r>
        <w:rPr>
          <w:rFonts w:hint="eastAsia" w:ascii="宋体" w:hAnsi="宋体" w:eastAsia="宋体"/>
          <w:color w:val="auto"/>
          <w:sz w:val="24"/>
          <w:szCs w:val="18"/>
          <w:highlight w:val="none"/>
          <w:u w:val="none"/>
          <w:lang w:val="en-US" w:eastAsia="zh-CN"/>
        </w:rPr>
        <w:t>详见采购文件第三章 采购需求。</w:t>
      </w:r>
    </w:p>
    <w:p w14:paraId="64D6B1B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合同履行期限：自合同签订之日起60日历天内完成全部工作。</w:t>
      </w:r>
    </w:p>
    <w:p w14:paraId="094976B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b/>
          <w:bCs/>
          <w:color w:val="auto"/>
          <w:sz w:val="24"/>
          <w:highlight w:val="none"/>
          <w:lang w:val="en-US" w:eastAsia="zh-CN"/>
        </w:rPr>
        <w:t>不</w:t>
      </w:r>
      <w:r>
        <w:rPr>
          <w:rFonts w:hint="eastAsia" w:asciiTheme="minorEastAsia" w:hAnsiTheme="minorEastAsia" w:eastAsiaTheme="minorEastAsia"/>
          <w:b/>
          <w:bCs/>
          <w:color w:val="auto"/>
          <w:sz w:val="24"/>
          <w:highlight w:val="none"/>
        </w:rPr>
        <w:t>接受</w:t>
      </w:r>
      <w:r>
        <w:rPr>
          <w:rFonts w:hint="eastAsia" w:asciiTheme="minorEastAsia" w:hAnsiTheme="minorEastAsia" w:eastAsiaTheme="minorEastAsia"/>
          <w:color w:val="auto"/>
          <w:sz w:val="24"/>
          <w:highlight w:val="none"/>
        </w:rPr>
        <w:t>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448C3CB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9" w:name="_Toc28359013"/>
      <w:bookmarkStart w:id="10" w:name="_Toc32615"/>
      <w:bookmarkStart w:id="11" w:name="_Toc28359090"/>
      <w:bookmarkStart w:id="12" w:name="_Toc35393799"/>
      <w:bookmarkStart w:id="13" w:name="_Toc35393630"/>
      <w:r>
        <w:rPr>
          <w:rFonts w:hint="eastAsia" w:ascii="宋体" w:hAnsi="宋体" w:eastAsia="宋体" w:cs="宋体"/>
          <w:b/>
          <w:bCs w:val="0"/>
          <w:sz w:val="24"/>
          <w:szCs w:val="24"/>
          <w:highlight w:val="none"/>
        </w:rPr>
        <w:t>二、申请人的资格要求：</w:t>
      </w:r>
      <w:bookmarkEnd w:id="9"/>
      <w:bookmarkEnd w:id="10"/>
      <w:bookmarkEnd w:id="11"/>
      <w:bookmarkEnd w:id="12"/>
      <w:bookmarkEnd w:id="13"/>
    </w:p>
    <w:p w14:paraId="5F9B0C7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136A721E">
      <w:pPr>
        <w:spacing w:line="360" w:lineRule="auto"/>
        <w:ind w:firstLine="435"/>
        <w:rPr>
          <w:rFonts w:hint="eastAsia" w:ascii="宋体" w:hAnsi="宋体" w:eastAsia="宋体" w:cs="宋体"/>
          <w:sz w:val="24"/>
          <w:szCs w:val="24"/>
          <w:highlight w:val="none"/>
        </w:rPr>
      </w:pPr>
      <w:bookmarkStart w:id="14" w:name="_Toc28359091"/>
      <w:bookmarkStart w:id="15" w:name="_Toc28359014"/>
      <w:r>
        <w:rPr>
          <w:rFonts w:hint="eastAsia" w:ascii="宋体" w:hAnsi="宋体" w:eastAsia="宋体" w:cs="宋体"/>
          <w:sz w:val="24"/>
          <w:szCs w:val="24"/>
          <w:highlight w:val="none"/>
        </w:rPr>
        <w:t>2.落实政府采购政策需满足的资格要求：</w:t>
      </w:r>
    </w:p>
    <w:p w14:paraId="640EDFA0">
      <w:pPr>
        <w:spacing w:line="360" w:lineRule="auto"/>
        <w:ind w:firstLine="435"/>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2.1中小企业政策</w:t>
      </w:r>
    </w:p>
    <w:p w14:paraId="30D73377">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2.1.1□本项目不专门面向中小企业预留采购份额。</w:t>
      </w:r>
    </w:p>
    <w:p w14:paraId="64EAEE12">
      <w:pPr>
        <w:spacing w:line="360" w:lineRule="auto"/>
        <w:ind w:firstLine="435"/>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2.1.2☑本项目专门面向中小企业单位采购，供应商所提供的服务为中小企业、监狱企业或残疾人福利性单位承建。</w:t>
      </w:r>
    </w:p>
    <w:p w14:paraId="538F408F">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7C5A220B">
      <w:pPr>
        <w:spacing w:line="360" w:lineRule="auto"/>
        <w:ind w:firstLine="435"/>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lang w:val="en-US" w:eastAsia="zh-CN"/>
        </w:rPr>
        <w:t>2.2</w:t>
      </w:r>
      <w:r>
        <w:rPr>
          <w:rFonts w:hint="eastAsia" w:ascii="宋体" w:hAnsi="宋体" w:eastAsia="宋体" w:cs="宋体"/>
          <w:sz w:val="24"/>
          <w:szCs w:val="24"/>
          <w:highlight w:val="none"/>
          <w:lang w:val="en-US" w:eastAsia="zh-CN"/>
        </w:rPr>
        <w:t>其他落实政府采购政策的资格要求：</w:t>
      </w:r>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lang w:val="en-US" w:eastAsia="zh-CN"/>
        </w:rPr>
        <w:t>。</w:t>
      </w:r>
    </w:p>
    <w:p w14:paraId="12AE7DCE">
      <w:pPr>
        <w:numPr>
          <w:ilvl w:val="0"/>
          <w:numId w:val="0"/>
        </w:numPr>
        <w:spacing w:line="360" w:lineRule="auto"/>
        <w:ind w:firstLine="435"/>
        <w:rPr>
          <w:rFonts w:hint="eastAsia" w:ascii="宋体" w:hAnsi="宋体" w:eastAsia="宋体" w:cs="宋体"/>
          <w:strike/>
          <w:sz w:val="24"/>
          <w:szCs w:val="24"/>
          <w:highlight w:val="none"/>
        </w:rPr>
      </w:pPr>
      <w:r>
        <w:rPr>
          <w:rFonts w:hint="eastAsia" w:ascii="宋体" w:hAnsi="宋体" w:eastAsia="宋体" w:cs="宋体"/>
          <w:kern w:val="2"/>
          <w:sz w:val="24"/>
          <w:szCs w:val="24"/>
          <w:highlight w:val="none"/>
          <w:lang w:val="en-US" w:eastAsia="zh-CN" w:bidi="ar-SA"/>
        </w:rPr>
        <w:t>3.</w:t>
      </w:r>
      <w:r>
        <w:rPr>
          <w:rFonts w:hint="eastAsia" w:ascii="宋体" w:hAnsi="宋体" w:eastAsia="宋体" w:cs="宋体"/>
          <w:sz w:val="24"/>
          <w:szCs w:val="24"/>
          <w:highlight w:val="none"/>
        </w:rPr>
        <w:t>本项目的特定资格要求：</w:t>
      </w:r>
      <w:r>
        <w:rPr>
          <w:rFonts w:hint="eastAsia" w:ascii="宋体" w:hAnsi="宋体" w:eastAsia="宋体" w:cs="宋体"/>
          <w:sz w:val="24"/>
          <w:szCs w:val="24"/>
          <w:highlight w:val="none"/>
          <w:lang w:val="en-US" w:eastAsia="zh-CN"/>
        </w:rPr>
        <w:t>无。</w:t>
      </w:r>
    </w:p>
    <w:p w14:paraId="7A18F097">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16" w:name="_Toc24072"/>
      <w:bookmarkStart w:id="17" w:name="_Toc35393800"/>
      <w:bookmarkStart w:id="18" w:name="_Toc35393631"/>
      <w:r>
        <w:rPr>
          <w:rFonts w:hint="eastAsia" w:ascii="宋体" w:hAnsi="宋体" w:eastAsia="宋体" w:cs="宋体"/>
          <w:b/>
          <w:bCs w:val="0"/>
          <w:sz w:val="24"/>
          <w:szCs w:val="24"/>
          <w:highlight w:val="none"/>
        </w:rPr>
        <w:t>三、获取采购文件</w:t>
      </w:r>
      <w:bookmarkEnd w:id="14"/>
      <w:bookmarkEnd w:id="15"/>
      <w:bookmarkEnd w:id="16"/>
      <w:bookmarkEnd w:id="17"/>
      <w:bookmarkEnd w:id="18"/>
    </w:p>
    <w:p w14:paraId="7B95383C">
      <w:pPr>
        <w:spacing w:line="360" w:lineRule="auto"/>
        <w:ind w:firstLine="540"/>
        <w:rPr>
          <w:rFonts w:hint="eastAsia" w:asciiTheme="minorEastAsia" w:hAnsiTheme="minorEastAsia" w:eastAsiaTheme="minorEastAsia" w:cstheme="minorEastAsia"/>
          <w:i/>
          <w:iCs/>
          <w:sz w:val="24"/>
          <w:szCs w:val="24"/>
          <w:highlight w:val="none"/>
          <w:u w:val="none"/>
        </w:rPr>
      </w:pPr>
      <w:bookmarkStart w:id="19" w:name="_Toc35393632"/>
      <w:bookmarkStart w:id="20" w:name="_Toc35393801"/>
      <w:bookmarkStart w:id="21" w:name="_Toc28359092"/>
      <w:bookmarkStart w:id="22" w:name="_Toc28359015"/>
      <w:r>
        <w:rPr>
          <w:rFonts w:hint="eastAsia" w:asciiTheme="minorEastAsia" w:hAnsiTheme="minorEastAsia" w:eastAsiaTheme="minorEastAsia" w:cstheme="minorEastAsia"/>
          <w:sz w:val="24"/>
          <w:szCs w:val="24"/>
          <w:highlight w:val="none"/>
          <w:u w:val="none"/>
        </w:rPr>
        <w:t>时间：</w:t>
      </w:r>
      <w:r>
        <w:rPr>
          <w:rFonts w:hint="eastAsia" w:asciiTheme="minorEastAsia" w:hAnsiTheme="minorEastAsia" w:eastAsiaTheme="minorEastAsia" w:cstheme="minorEastAsia"/>
          <w:sz w:val="24"/>
          <w:szCs w:val="24"/>
          <w:highlight w:val="none"/>
          <w:u w:val="none"/>
          <w:lang w:val="en-US" w:eastAsia="zh-CN"/>
        </w:rPr>
        <w:t>2026</w:t>
      </w:r>
      <w:r>
        <w:rPr>
          <w:rFonts w:hint="eastAsia" w:asciiTheme="minorEastAsia" w:hAnsiTheme="minorEastAsia" w:eastAsiaTheme="minorEastAsia" w:cstheme="minorEastAsia"/>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w:t>
      </w:r>
      <w:r>
        <w:rPr>
          <w:rFonts w:hint="eastAsia" w:asciiTheme="minorEastAsia" w:hAnsiTheme="minorEastAsia" w:eastAsiaTheme="minorEastAsia" w:cstheme="minorEastAsia"/>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04</w:t>
      </w:r>
      <w:r>
        <w:rPr>
          <w:rFonts w:hint="eastAsia" w:asciiTheme="minorEastAsia" w:hAnsiTheme="minorEastAsia" w:eastAsiaTheme="minorEastAsia" w:cstheme="minorEastAsia"/>
          <w:sz w:val="24"/>
          <w:szCs w:val="24"/>
          <w:highlight w:val="none"/>
          <w:u w:val="none"/>
        </w:rPr>
        <w:t>日至</w:t>
      </w:r>
      <w:r>
        <w:rPr>
          <w:rFonts w:hint="eastAsia" w:asciiTheme="minorEastAsia" w:hAnsiTheme="minorEastAsia" w:eastAsiaTheme="minorEastAsia" w:cstheme="minorEastAsia"/>
          <w:sz w:val="24"/>
          <w:szCs w:val="24"/>
          <w:highlight w:val="none"/>
          <w:u w:val="none"/>
          <w:lang w:val="en-US" w:eastAsia="zh-CN"/>
        </w:rPr>
        <w:t>2026</w:t>
      </w:r>
      <w:r>
        <w:rPr>
          <w:rFonts w:hint="eastAsia" w:asciiTheme="minorEastAsia" w:hAnsiTheme="minorEastAsia" w:eastAsiaTheme="minorEastAsia" w:cstheme="minorEastAsia"/>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w:t>
      </w:r>
      <w:r>
        <w:rPr>
          <w:rFonts w:hint="eastAsia" w:asciiTheme="minorEastAsia" w:hAnsiTheme="minorEastAsia" w:eastAsiaTheme="minorEastAsia" w:cstheme="minorEastAsia"/>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17</w:t>
      </w:r>
      <w:r>
        <w:rPr>
          <w:rFonts w:hint="eastAsia" w:asciiTheme="minorEastAsia" w:hAnsiTheme="minorEastAsia" w:eastAsiaTheme="minorEastAsia" w:cstheme="minorEastAsia"/>
          <w:sz w:val="24"/>
          <w:szCs w:val="24"/>
          <w:highlight w:val="none"/>
          <w:u w:val="none"/>
        </w:rPr>
        <w:t>日上午10:00，每天上午</w:t>
      </w:r>
      <w:r>
        <w:rPr>
          <w:rFonts w:hint="eastAsia" w:asciiTheme="minorEastAsia" w:hAnsiTheme="minorEastAsia" w:eastAsiaTheme="minorEastAsia" w:cstheme="minorEastAsia"/>
          <w:sz w:val="24"/>
          <w:szCs w:val="24"/>
          <w:highlight w:val="none"/>
          <w:u w:val="none"/>
          <w:lang w:val="en-US" w:eastAsia="zh-CN"/>
        </w:rPr>
        <w:t>00:00</w:t>
      </w:r>
      <w:r>
        <w:rPr>
          <w:rFonts w:hint="eastAsia" w:asciiTheme="minorEastAsia" w:hAnsiTheme="minorEastAsia" w:eastAsiaTheme="minorEastAsia" w:cstheme="minorEastAsia"/>
          <w:sz w:val="24"/>
          <w:szCs w:val="24"/>
          <w:highlight w:val="none"/>
          <w:u w:val="none"/>
        </w:rPr>
        <w:t>至</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u w:val="none"/>
        </w:rPr>
        <w:t>，下午</w:t>
      </w:r>
      <w:r>
        <w:rPr>
          <w:rFonts w:hint="eastAsia" w:asciiTheme="minorEastAsia" w:hAnsiTheme="minorEastAsia" w:eastAsiaTheme="minorEastAsia" w:cstheme="minorEastAsia"/>
          <w:sz w:val="24"/>
          <w:szCs w:val="24"/>
          <w:highlight w:val="none"/>
          <w:u w:val="none"/>
          <w:lang w:val="en-US" w:eastAsia="zh-CN"/>
        </w:rPr>
        <w:t>12:00</w:t>
      </w:r>
      <w:r>
        <w:rPr>
          <w:rFonts w:hint="eastAsia" w:asciiTheme="minorEastAsia" w:hAnsiTheme="minorEastAsia" w:eastAsiaTheme="minorEastAsia" w:cstheme="minorEastAsia"/>
          <w:sz w:val="24"/>
          <w:szCs w:val="24"/>
          <w:highlight w:val="none"/>
          <w:u w:val="none"/>
        </w:rPr>
        <w:t>至</w:t>
      </w:r>
      <w:r>
        <w:rPr>
          <w:rFonts w:hint="eastAsia" w:asciiTheme="minorEastAsia" w:hAnsiTheme="minorEastAsia" w:eastAsiaTheme="minorEastAsia" w:cstheme="minorEastAsia"/>
          <w:sz w:val="24"/>
          <w:szCs w:val="24"/>
          <w:highlight w:val="none"/>
          <w:u w:val="none"/>
          <w:lang w:val="en-US" w:eastAsia="zh-CN"/>
        </w:rPr>
        <w:t>23:59</w:t>
      </w:r>
      <w:r>
        <w:rPr>
          <w:rFonts w:hint="eastAsia" w:asciiTheme="minorEastAsia" w:hAnsiTheme="minorEastAsia" w:eastAsiaTheme="minorEastAsia" w:cstheme="minorEastAsia"/>
          <w:i w:val="0"/>
          <w:iCs w:val="0"/>
          <w:sz w:val="24"/>
          <w:szCs w:val="24"/>
          <w:highlight w:val="none"/>
          <w:u w:val="none"/>
        </w:rPr>
        <w:t>（北京时间，法定节假日除外）</w:t>
      </w:r>
    </w:p>
    <w:p w14:paraId="7AB0B335">
      <w:pPr>
        <w:spacing w:line="360" w:lineRule="auto"/>
        <w:ind w:firstLine="540"/>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lang w:eastAsia="zh-CN"/>
        </w:rPr>
        <w:t>安徽政府采购云平台“徽采云”电子交易系统</w:t>
      </w:r>
    </w:p>
    <w:p w14:paraId="42BF01FA">
      <w:pPr>
        <w:spacing w:line="360" w:lineRule="auto"/>
        <w:ind w:firstLine="540"/>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341DE4A5">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23" w:name="_Toc5805"/>
      <w:r>
        <w:rPr>
          <w:rFonts w:hint="eastAsia" w:ascii="宋体" w:hAnsi="宋体" w:eastAsia="宋体" w:cs="宋体"/>
          <w:b/>
          <w:bCs w:val="0"/>
          <w:sz w:val="24"/>
          <w:szCs w:val="24"/>
          <w:highlight w:val="none"/>
        </w:rPr>
        <w:t>四、响应文件提交</w:t>
      </w:r>
      <w:bookmarkEnd w:id="19"/>
      <w:bookmarkEnd w:id="20"/>
      <w:bookmarkEnd w:id="21"/>
      <w:bookmarkEnd w:id="22"/>
      <w:bookmarkEnd w:id="23"/>
    </w:p>
    <w:p w14:paraId="151C79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none"/>
        </w:rPr>
      </w:pPr>
      <w:r>
        <w:rPr>
          <w:rFonts w:hint="eastAsia" w:asciiTheme="minorEastAsia" w:hAnsiTheme="minorEastAsia" w:eastAsiaTheme="minorEastAsia" w:cstheme="minorEastAsia"/>
          <w:bCs/>
          <w:sz w:val="24"/>
          <w:szCs w:val="24"/>
          <w:highlight w:val="none"/>
          <w:u w:val="none"/>
          <w:lang w:val="en-US" w:eastAsia="zh-CN"/>
        </w:rPr>
        <w:t>截止时间：2026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sz w:val="24"/>
          <w:szCs w:val="24"/>
          <w:highlight w:val="none"/>
          <w:u w:val="none"/>
          <w:lang w:val="en-US" w:eastAsia="zh-CN"/>
        </w:rPr>
        <w:t>17</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1D94A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69E38520">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u w:val="none"/>
        </w:rPr>
      </w:pPr>
      <w:bookmarkStart w:id="24" w:name="_Toc35393633"/>
      <w:bookmarkStart w:id="25" w:name="_Toc28359093"/>
      <w:bookmarkStart w:id="26" w:name="_Toc35393802"/>
      <w:bookmarkStart w:id="27" w:name="_Toc32658"/>
      <w:bookmarkStart w:id="28" w:name="_Toc28359016"/>
      <w:r>
        <w:rPr>
          <w:rFonts w:hint="eastAsia" w:ascii="宋体" w:hAnsi="宋体" w:eastAsia="宋体" w:cs="宋体"/>
          <w:b/>
          <w:bCs w:val="0"/>
          <w:sz w:val="24"/>
          <w:szCs w:val="24"/>
          <w:highlight w:val="none"/>
          <w:u w:val="none"/>
        </w:rPr>
        <w:t>五、开启</w:t>
      </w:r>
      <w:bookmarkEnd w:id="24"/>
      <w:bookmarkEnd w:id="25"/>
      <w:bookmarkEnd w:id="26"/>
      <w:bookmarkEnd w:id="27"/>
      <w:bookmarkEnd w:id="28"/>
    </w:p>
    <w:p w14:paraId="329DFF52">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sz w:val="24"/>
          <w:szCs w:val="24"/>
          <w:highlight w:val="none"/>
          <w:u w:val="none"/>
          <w:lang w:val="en-US" w:eastAsia="zh-CN"/>
        </w:rPr>
        <w:t>08月17日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7023871C">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40AA5003">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29" w:name="_Toc35393803"/>
      <w:bookmarkStart w:id="30" w:name="_Toc28359017"/>
      <w:bookmarkStart w:id="31" w:name="_Toc6935"/>
      <w:bookmarkStart w:id="32" w:name="_Toc28359094"/>
      <w:bookmarkStart w:id="33" w:name="_Toc35393634"/>
      <w:r>
        <w:rPr>
          <w:rFonts w:hint="eastAsia" w:ascii="宋体" w:hAnsi="宋体" w:eastAsia="宋体" w:cs="宋体"/>
          <w:b/>
          <w:bCs w:val="0"/>
          <w:sz w:val="24"/>
          <w:szCs w:val="24"/>
          <w:highlight w:val="none"/>
        </w:rPr>
        <w:t>六、公告期限</w:t>
      </w:r>
      <w:bookmarkEnd w:id="29"/>
      <w:bookmarkEnd w:id="30"/>
      <w:bookmarkEnd w:id="31"/>
      <w:bookmarkEnd w:id="32"/>
      <w:bookmarkEnd w:id="33"/>
    </w:p>
    <w:p w14:paraId="622C15B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自本公告发布之日起3个工作日。</w:t>
      </w:r>
    </w:p>
    <w:p w14:paraId="08CBE384">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4" w:name="_Toc35393804"/>
      <w:bookmarkStart w:id="35" w:name="_Toc23004"/>
      <w:bookmarkStart w:id="36" w:name="_Toc35393635"/>
      <w:r>
        <w:rPr>
          <w:rFonts w:hint="eastAsia" w:ascii="宋体" w:hAnsi="宋体" w:eastAsia="宋体" w:cs="宋体"/>
          <w:b/>
          <w:bCs w:val="0"/>
          <w:sz w:val="24"/>
          <w:szCs w:val="24"/>
          <w:highlight w:val="none"/>
        </w:rPr>
        <w:t>七、其他补充事宜</w:t>
      </w:r>
      <w:bookmarkEnd w:id="34"/>
      <w:bookmarkEnd w:id="35"/>
      <w:bookmarkEnd w:id="36"/>
    </w:p>
    <w:p w14:paraId="0EE2A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52F075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7356AD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35BBA4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7F757F9C">
      <w:pPr>
        <w:pStyle w:val="2"/>
        <w:spacing w:after="0" w:line="360" w:lineRule="auto"/>
        <w:ind w:firstLine="480" w:firstLineChars="200"/>
        <w:rPr>
          <w:rFonts w:hint="eastAsia"/>
          <w:highlight w:val="none"/>
        </w:rPr>
      </w:pPr>
      <w:r>
        <w:rPr>
          <w:rFonts w:hint="eastAsia" w:ascii="宋体" w:hAnsi="宋体" w:eastAsia="宋体"/>
          <w:color w:val="auto"/>
          <w:sz w:val="24"/>
          <w:szCs w:val="18"/>
          <w:highlight w:val="none"/>
          <w:lang w:val="en-US" w:eastAsia="zh-CN"/>
        </w:rPr>
        <w:t>5.</w:t>
      </w:r>
      <w:r>
        <w:rPr>
          <w:rFonts w:hint="eastAsia" w:ascii="宋体" w:hAnsi="宋体" w:eastAsia="宋体" w:cs="@仿宋_GB2312"/>
          <w:color w:val="auto"/>
          <w:sz w:val="24"/>
          <w:szCs w:val="18"/>
          <w:highlight w:val="none"/>
          <w:lang w:val="en-US"/>
        </w:rPr>
        <w:t>按照财政部、工业和信息化部制定的《政府采购促进中小企业发展管理办法》，本项目为专门面向中小企业采购项目。企业划型标准按照《关于印发中小企业划型标准规定的通知》（工信部联企业〔2011〕300号）规定执行。</w:t>
      </w:r>
    </w:p>
    <w:p w14:paraId="7DFC9E82">
      <w:pPr>
        <w:pStyle w:val="4"/>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sz w:val="24"/>
          <w:szCs w:val="24"/>
          <w:highlight w:val="none"/>
        </w:rPr>
      </w:pPr>
      <w:bookmarkStart w:id="37" w:name="_Toc28359018"/>
      <w:bookmarkStart w:id="38" w:name="_Toc35393636"/>
      <w:bookmarkStart w:id="39" w:name="_Toc28099"/>
      <w:bookmarkStart w:id="40" w:name="_Toc35393805"/>
      <w:bookmarkStart w:id="41" w:name="_Toc28359095"/>
      <w:r>
        <w:rPr>
          <w:rFonts w:hint="eastAsia" w:ascii="宋体" w:hAnsi="宋体" w:eastAsia="宋体" w:cs="宋体"/>
          <w:b/>
          <w:bCs w:val="0"/>
          <w:sz w:val="24"/>
          <w:szCs w:val="24"/>
          <w:highlight w:val="none"/>
        </w:rPr>
        <w:t>八、凡对本次采购提出询问，请按以下方式联系。</w:t>
      </w:r>
      <w:bookmarkEnd w:id="37"/>
      <w:bookmarkEnd w:id="38"/>
      <w:bookmarkEnd w:id="39"/>
      <w:bookmarkEnd w:id="40"/>
      <w:bookmarkEnd w:id="41"/>
    </w:p>
    <w:p w14:paraId="6BE4D9C7">
      <w:pPr>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outlineLvl w:val="9"/>
        <w:rPr>
          <w:rFonts w:hint="eastAsia" w:ascii="宋体" w:hAnsi="宋体" w:eastAsia="宋体" w:cs="@仿宋_GB2312"/>
          <w:b w:val="0"/>
          <w:bCs/>
          <w:color w:val="auto"/>
          <w:sz w:val="24"/>
          <w:szCs w:val="18"/>
          <w:highlight w:val="none"/>
        </w:rPr>
      </w:pPr>
      <w:bookmarkStart w:id="42" w:name="_Toc28359019"/>
      <w:bookmarkStart w:id="43" w:name="_Toc29915"/>
      <w:bookmarkStart w:id="44" w:name="_Toc35393637"/>
      <w:bookmarkStart w:id="45" w:name="_Toc35393806"/>
      <w:bookmarkStart w:id="46" w:name="_Toc28359096"/>
      <w:r>
        <w:rPr>
          <w:rFonts w:hint="eastAsia" w:ascii="宋体" w:hAnsi="宋体" w:eastAsia="宋体" w:cs="@仿宋_GB2312"/>
          <w:b w:val="0"/>
          <w:bCs/>
          <w:color w:val="auto"/>
          <w:sz w:val="24"/>
          <w:szCs w:val="18"/>
          <w:highlight w:val="none"/>
        </w:rPr>
        <w:t>1.采购人信息</w:t>
      </w:r>
      <w:bookmarkEnd w:id="42"/>
      <w:bookmarkEnd w:id="43"/>
      <w:bookmarkEnd w:id="44"/>
      <w:bookmarkEnd w:id="45"/>
      <w:bookmarkEnd w:id="46"/>
    </w:p>
    <w:p w14:paraId="46B59013">
      <w:pPr>
        <w:spacing w:line="360" w:lineRule="auto"/>
        <w:ind w:firstLine="437"/>
        <w:outlineLvl w:val="9"/>
        <w:rPr>
          <w:rFonts w:hint="eastAsia" w:ascii="宋体" w:hAnsi="宋体" w:eastAsia="宋体"/>
          <w:bCs/>
          <w:color w:val="auto"/>
          <w:sz w:val="24"/>
          <w:szCs w:val="18"/>
          <w:highlight w:val="none"/>
        </w:rPr>
      </w:pPr>
      <w:bookmarkStart w:id="47" w:name="_Toc35393807"/>
      <w:bookmarkStart w:id="48" w:name="_Toc28359097"/>
      <w:bookmarkStart w:id="49" w:name="_Toc28359020"/>
      <w:bookmarkStart w:id="50" w:name="_Toc35393638"/>
      <w:r>
        <w:rPr>
          <w:rFonts w:hint="eastAsia" w:ascii="宋体" w:hAnsi="宋体" w:eastAsia="宋体" w:cs="@仿宋_GB2312"/>
          <w:bCs/>
          <w:color w:val="auto"/>
          <w:sz w:val="24"/>
          <w:szCs w:val="18"/>
          <w:highlight w:val="none"/>
          <w:lang w:val="en-US" w:eastAsia="zh-CN"/>
        </w:rPr>
        <w:t>名  称</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安徽省佛子岭水库管理处</w:t>
      </w:r>
    </w:p>
    <w:p w14:paraId="3798C242">
      <w:pPr>
        <w:spacing w:line="360" w:lineRule="auto"/>
        <w:ind w:firstLine="437"/>
        <w:outlineLvl w:val="9"/>
        <w:rPr>
          <w:rFonts w:hint="eastAsia" w:ascii="宋体" w:hAnsi="宋体" w:eastAsia="宋体"/>
          <w:bCs/>
          <w:color w:val="auto"/>
          <w:sz w:val="24"/>
          <w:szCs w:val="18"/>
          <w:highlight w:val="none"/>
          <w:u w:val="none"/>
        </w:rPr>
      </w:pPr>
      <w:r>
        <w:rPr>
          <w:rFonts w:hint="eastAsia" w:ascii="宋体" w:hAnsi="宋体" w:eastAsia="宋体"/>
          <w:bCs/>
          <w:color w:val="auto"/>
          <w:sz w:val="24"/>
          <w:szCs w:val="18"/>
          <w:highlight w:val="none"/>
        </w:rPr>
        <w:t>地  址：</w:t>
      </w:r>
      <w:r>
        <w:rPr>
          <w:rFonts w:hint="eastAsia" w:ascii="宋体" w:hAnsi="宋体" w:eastAsia="宋体"/>
          <w:bCs/>
          <w:color w:val="auto"/>
          <w:sz w:val="24"/>
          <w:szCs w:val="18"/>
          <w:highlight w:val="none"/>
          <w:u w:val="none"/>
        </w:rPr>
        <w:t>六安市霍山县佛子岭镇佛子岭水库管理处</w:t>
      </w:r>
    </w:p>
    <w:p w14:paraId="47F38549">
      <w:pPr>
        <w:spacing w:line="360" w:lineRule="auto"/>
        <w:ind w:firstLine="437"/>
        <w:outlineLvl w:val="9"/>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联系人：</w:t>
      </w:r>
      <w:r>
        <w:rPr>
          <w:rFonts w:hint="eastAsia" w:ascii="宋体" w:hAnsi="宋体" w:eastAsia="宋体"/>
          <w:bCs/>
          <w:color w:val="auto"/>
          <w:sz w:val="24"/>
          <w:szCs w:val="18"/>
          <w:highlight w:val="none"/>
          <w:u w:val="none"/>
        </w:rPr>
        <w:t>陆工</w:t>
      </w:r>
    </w:p>
    <w:p w14:paraId="52CBBA39">
      <w:pPr>
        <w:spacing w:line="360" w:lineRule="auto"/>
        <w:ind w:firstLine="437"/>
        <w:outlineLvl w:val="9"/>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rPr>
        <w:t>联系</w:t>
      </w:r>
      <w:r>
        <w:rPr>
          <w:rFonts w:hint="eastAsia" w:ascii="宋体" w:hAnsi="宋体" w:eastAsia="宋体"/>
          <w:bCs/>
          <w:color w:val="auto"/>
          <w:sz w:val="24"/>
          <w:szCs w:val="18"/>
          <w:highlight w:val="none"/>
          <w:lang w:val="en-US" w:eastAsia="zh-CN"/>
        </w:rPr>
        <w:t>方式</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0564-39030</w:t>
      </w:r>
      <w:r>
        <w:rPr>
          <w:rFonts w:hint="eastAsia" w:ascii="宋体" w:hAnsi="宋体" w:eastAsia="宋体"/>
          <w:bCs/>
          <w:color w:val="auto"/>
          <w:sz w:val="24"/>
          <w:szCs w:val="18"/>
          <w:highlight w:val="none"/>
          <w:u w:val="none"/>
          <w:lang w:val="en-US" w:eastAsia="zh-CN"/>
        </w:rPr>
        <w:t>37</w:t>
      </w:r>
    </w:p>
    <w:p w14:paraId="328B4267">
      <w:pPr>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outlineLvl w:val="9"/>
        <w:rPr>
          <w:rFonts w:hint="eastAsia" w:ascii="宋体" w:hAnsi="宋体" w:eastAsia="宋体" w:cs="@仿宋_GB2312"/>
          <w:b w:val="0"/>
          <w:bCs/>
          <w:color w:val="auto"/>
          <w:sz w:val="24"/>
          <w:szCs w:val="18"/>
          <w:highlight w:val="none"/>
        </w:rPr>
      </w:pPr>
      <w:bookmarkStart w:id="51" w:name="_Toc15577"/>
      <w:r>
        <w:rPr>
          <w:rFonts w:hint="eastAsia" w:ascii="宋体" w:hAnsi="宋体" w:eastAsia="宋体" w:cs="@仿宋_GB2312"/>
          <w:b w:val="0"/>
          <w:bCs/>
          <w:color w:val="auto"/>
          <w:sz w:val="24"/>
          <w:szCs w:val="18"/>
          <w:highlight w:val="none"/>
        </w:rPr>
        <w:t>2.采购代理机构信息</w:t>
      </w:r>
      <w:bookmarkEnd w:id="47"/>
      <w:bookmarkEnd w:id="48"/>
      <w:bookmarkEnd w:id="49"/>
      <w:bookmarkEnd w:id="50"/>
      <w:bookmarkEnd w:id="51"/>
    </w:p>
    <w:p w14:paraId="23D27BEF">
      <w:pPr>
        <w:spacing w:line="360" w:lineRule="auto"/>
        <w:ind w:firstLine="437"/>
        <w:outlineLvl w:val="9"/>
        <w:rPr>
          <w:rFonts w:hint="eastAsia" w:ascii="宋体" w:hAnsi="宋体" w:eastAsia="宋体"/>
          <w:bCs/>
          <w:color w:val="auto"/>
          <w:sz w:val="24"/>
          <w:szCs w:val="18"/>
          <w:highlight w:val="none"/>
        </w:rPr>
      </w:pPr>
      <w:bookmarkStart w:id="52" w:name="_Toc35393639"/>
      <w:bookmarkStart w:id="53" w:name="_Toc28359021"/>
      <w:bookmarkStart w:id="54" w:name="_Toc28359098"/>
      <w:bookmarkStart w:id="55" w:name="_Toc35393808"/>
      <w:r>
        <w:rPr>
          <w:rFonts w:hint="eastAsia" w:ascii="宋体" w:hAnsi="宋体" w:eastAsia="宋体" w:cs="@仿宋_GB2312"/>
          <w:bCs/>
          <w:color w:val="auto"/>
          <w:sz w:val="24"/>
          <w:szCs w:val="18"/>
          <w:highlight w:val="none"/>
          <w:lang w:val="en-US" w:eastAsia="zh-CN"/>
        </w:rPr>
        <w:t>名  称</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安徽安兆工程技术咨询服务有限公司</w:t>
      </w:r>
    </w:p>
    <w:p w14:paraId="3F09F91D">
      <w:pPr>
        <w:spacing w:line="360" w:lineRule="auto"/>
        <w:ind w:firstLine="437"/>
        <w:outlineLvl w:val="9"/>
        <w:rPr>
          <w:rFonts w:hint="eastAsia" w:ascii="宋体" w:hAnsi="宋体" w:eastAsia="宋体"/>
          <w:bCs/>
          <w:color w:val="auto"/>
          <w:sz w:val="24"/>
          <w:szCs w:val="18"/>
          <w:highlight w:val="none"/>
          <w:u w:val="none"/>
        </w:rPr>
      </w:pPr>
      <w:r>
        <w:rPr>
          <w:rFonts w:hint="eastAsia" w:ascii="宋体" w:hAnsi="宋体" w:eastAsia="宋体"/>
          <w:bCs/>
          <w:color w:val="auto"/>
          <w:sz w:val="24"/>
          <w:szCs w:val="18"/>
          <w:highlight w:val="none"/>
        </w:rPr>
        <w:t>地  址：</w:t>
      </w:r>
      <w:r>
        <w:rPr>
          <w:rFonts w:hint="eastAsia" w:ascii="宋体" w:hAnsi="宋体" w:eastAsia="宋体"/>
          <w:bCs/>
          <w:color w:val="auto"/>
          <w:sz w:val="24"/>
          <w:szCs w:val="18"/>
          <w:highlight w:val="none"/>
          <w:u w:val="none"/>
        </w:rPr>
        <w:t>安徽省合肥市滨湖新区云谷路2588号淮河科研中心1</w:t>
      </w:r>
      <w:r>
        <w:rPr>
          <w:rFonts w:hint="eastAsia" w:ascii="宋体" w:hAnsi="宋体" w:eastAsia="宋体"/>
          <w:bCs/>
          <w:color w:val="auto"/>
          <w:sz w:val="24"/>
          <w:szCs w:val="18"/>
          <w:highlight w:val="none"/>
          <w:u w:val="none"/>
          <w:lang w:val="en-US" w:eastAsia="zh-CN"/>
        </w:rPr>
        <w:t>3</w:t>
      </w:r>
      <w:r>
        <w:rPr>
          <w:rFonts w:hint="eastAsia" w:ascii="宋体" w:hAnsi="宋体" w:eastAsia="宋体"/>
          <w:bCs/>
          <w:color w:val="auto"/>
          <w:sz w:val="24"/>
          <w:szCs w:val="18"/>
          <w:highlight w:val="none"/>
          <w:u w:val="none"/>
        </w:rPr>
        <w:t>楼</w:t>
      </w:r>
    </w:p>
    <w:p w14:paraId="35859CA7">
      <w:pPr>
        <w:spacing w:line="360" w:lineRule="auto"/>
        <w:ind w:firstLine="437"/>
        <w:outlineLvl w:val="9"/>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联系人：</w:t>
      </w:r>
      <w:r>
        <w:rPr>
          <w:rFonts w:hint="eastAsia" w:ascii="宋体" w:hAnsi="宋体" w:eastAsia="宋体"/>
          <w:bCs/>
          <w:color w:val="auto"/>
          <w:sz w:val="24"/>
          <w:szCs w:val="18"/>
          <w:highlight w:val="none"/>
          <w:u w:val="none"/>
          <w:lang w:val="en-US" w:eastAsia="zh-CN"/>
        </w:rPr>
        <w:t>徐工</w:t>
      </w:r>
    </w:p>
    <w:p w14:paraId="364DE68F">
      <w:pPr>
        <w:spacing w:line="360" w:lineRule="auto"/>
        <w:ind w:firstLine="437"/>
        <w:outlineLvl w:val="9"/>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联系</w:t>
      </w:r>
      <w:r>
        <w:rPr>
          <w:rFonts w:hint="eastAsia" w:ascii="宋体" w:hAnsi="宋体" w:eastAsia="宋体"/>
          <w:bCs/>
          <w:color w:val="auto"/>
          <w:sz w:val="24"/>
          <w:szCs w:val="18"/>
          <w:highlight w:val="none"/>
          <w:lang w:val="en-US" w:eastAsia="zh-CN"/>
        </w:rPr>
        <w:t>方式</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u w:val="none"/>
        </w:rPr>
        <w:t>0551-65707998</w:t>
      </w:r>
    </w:p>
    <w:bookmarkEnd w:id="52"/>
    <w:bookmarkEnd w:id="53"/>
    <w:bookmarkEnd w:id="54"/>
    <w:bookmarkEnd w:id="55"/>
    <w:p w14:paraId="3F501DC5">
      <w:pPr>
        <w:spacing w:line="360" w:lineRule="auto"/>
        <w:ind w:firstLine="437"/>
        <w:outlineLvl w:val="9"/>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0579107F">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none"/>
        </w:rPr>
        <w:t>安徽省财政厅</w:t>
      </w:r>
    </w:p>
    <w:p w14:paraId="013FC4DE">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28F1F086">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p w14:paraId="340F7844">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21C88C7">
      <w:pPr>
        <w:spacing w:line="360" w:lineRule="auto"/>
        <w:jc w:val="center"/>
        <w:outlineLvl w:val="0"/>
        <w:rPr>
          <w:rFonts w:asciiTheme="minorEastAsia" w:hAnsiTheme="minorEastAsia" w:eastAsiaTheme="minorEastAsia"/>
          <w:b/>
          <w:color w:val="auto"/>
          <w:sz w:val="28"/>
          <w:highlight w:val="none"/>
        </w:rPr>
      </w:pPr>
      <w:bookmarkStart w:id="56" w:name="_Toc26246"/>
      <w:bookmarkStart w:id="57" w:name="_Toc7162"/>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56"/>
      <w:bookmarkEnd w:id="57"/>
    </w:p>
    <w:p w14:paraId="263BBCA7">
      <w:pPr>
        <w:spacing w:line="360" w:lineRule="auto"/>
        <w:jc w:val="center"/>
        <w:outlineLvl w:val="1"/>
        <w:rPr>
          <w:rFonts w:asciiTheme="minorEastAsia" w:hAnsiTheme="minorEastAsia" w:eastAsiaTheme="minorEastAsia"/>
          <w:b/>
          <w:color w:val="auto"/>
          <w:sz w:val="24"/>
          <w:highlight w:val="none"/>
        </w:rPr>
      </w:pPr>
      <w:bookmarkStart w:id="58" w:name="_Toc11383"/>
      <w:bookmarkStart w:id="59" w:name="_Toc11709"/>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8"/>
      <w:bookmarkEnd w:id="59"/>
    </w:p>
    <w:p w14:paraId="34B27E5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3"/>
        <w:tblW w:w="51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223"/>
        <w:gridCol w:w="6271"/>
      </w:tblGrid>
      <w:tr w14:paraId="78C4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1100" w:type="dxa"/>
            <w:vAlign w:val="center"/>
          </w:tcPr>
          <w:p w14:paraId="46286414">
            <w:pPr>
              <w:pStyle w:val="44"/>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24" w:type="dxa"/>
            <w:vAlign w:val="center"/>
          </w:tcPr>
          <w:p w14:paraId="6324F5A9">
            <w:pPr>
              <w:pStyle w:val="44"/>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6271" w:type="dxa"/>
            <w:vAlign w:val="center"/>
          </w:tcPr>
          <w:p w14:paraId="7FF4BA25">
            <w:pPr>
              <w:pStyle w:val="44"/>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57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2C0E1B02">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24" w:type="dxa"/>
            <w:vAlign w:val="center"/>
          </w:tcPr>
          <w:p w14:paraId="06728F21">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6271" w:type="dxa"/>
            <w:vAlign w:val="center"/>
          </w:tcPr>
          <w:p w14:paraId="0AF18A9F">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6F91496">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0452AA58">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3AAB0372">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07149E6F">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091D8FA">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6E69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25ED4BD">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24" w:type="dxa"/>
            <w:vAlign w:val="center"/>
          </w:tcPr>
          <w:p w14:paraId="6D40C27B">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6271" w:type="dxa"/>
            <w:vAlign w:val="center"/>
          </w:tcPr>
          <w:p w14:paraId="49946758">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cs="宋体"/>
                <w:b w:val="0"/>
                <w:bCs w:val="0"/>
                <w:sz w:val="24"/>
                <w:szCs w:val="24"/>
                <w:highlight w:val="none"/>
                <w:u w:val="single"/>
                <w:lang w:val="en-US" w:eastAsia="zh-CN"/>
              </w:rPr>
              <w:t>08</w:t>
            </w:r>
            <w:r>
              <w:rPr>
                <w:rFonts w:hint="eastAsia" w:ascii="宋体" w:hAnsi="宋体" w:eastAsia="宋体" w:cs="宋体"/>
                <w:b w:val="0"/>
                <w:color w:val="auto"/>
                <w:sz w:val="24"/>
                <w:highlight w:val="none"/>
              </w:rPr>
              <w:t>月</w:t>
            </w:r>
            <w:r>
              <w:rPr>
                <w:rFonts w:hint="eastAsia" w:asciiTheme="minorEastAsia" w:hAnsiTheme="minorEastAsia" w:eastAsiaTheme="minorEastAsia" w:cstheme="minorEastAsia"/>
                <w:b w:val="0"/>
                <w:bCs w:val="0"/>
                <w:sz w:val="24"/>
                <w:szCs w:val="24"/>
                <w:highlight w:val="none"/>
                <w:u w:val="single"/>
                <w:lang w:val="en-US" w:eastAsia="zh-CN"/>
              </w:rPr>
              <w:t>11</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4BAB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100" w:type="dxa"/>
            <w:vAlign w:val="center"/>
          </w:tcPr>
          <w:p w14:paraId="2770E484">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2224" w:type="dxa"/>
            <w:vAlign w:val="center"/>
          </w:tcPr>
          <w:p w14:paraId="160C3997">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6271" w:type="dxa"/>
            <w:vAlign w:val="center"/>
          </w:tcPr>
          <w:p w14:paraId="7B91B827">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hint="eastAsia" w:ascii="宋体" w:hAnsi="宋体" w:eastAsia="宋体"/>
                <w:b w:val="0"/>
                <w:color w:val="auto"/>
                <w:sz w:val="24"/>
                <w:highlight w:val="none"/>
                <w:lang w:val="en-US" w:eastAsia="zh-CN"/>
              </w:rPr>
              <w:t>2</w:t>
            </w:r>
            <w:r>
              <w:rPr>
                <w:rFonts w:ascii="宋体" w:hAnsi="宋体" w:eastAsia="宋体"/>
                <w:b w:val="0"/>
                <w:color w:val="auto"/>
                <w:sz w:val="24"/>
                <w:highlight w:val="none"/>
              </w:rPr>
              <w:t>个包</w:t>
            </w:r>
          </w:p>
          <w:p w14:paraId="5836720B">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color w:val="auto"/>
                <w:sz w:val="24"/>
                <w:szCs w:val="28"/>
                <w:highlight w:val="none"/>
                <w:u w:val="none"/>
              </w:rPr>
              <w:t>各</w:t>
            </w:r>
            <w:r>
              <w:rPr>
                <w:rFonts w:hint="eastAsia" w:ascii="宋体" w:hAnsi="宋体" w:eastAsia="宋体" w:cs="宋体"/>
                <w:b w:val="0"/>
                <w:bCs/>
                <w:color w:val="auto"/>
                <w:sz w:val="24"/>
                <w:szCs w:val="28"/>
                <w:highlight w:val="none"/>
                <w:u w:val="none"/>
              </w:rPr>
              <w:t>供应商均可参加本采购项目包别中的</w:t>
            </w:r>
            <w:r>
              <w:rPr>
                <w:rFonts w:hint="eastAsia" w:ascii="宋体" w:hAnsi="宋体" w:eastAsia="宋体" w:cs="宋体"/>
                <w:b w:val="0"/>
                <w:bCs/>
                <w:color w:val="auto"/>
                <w:sz w:val="24"/>
                <w:szCs w:val="28"/>
                <w:highlight w:val="none"/>
                <w:u w:val="none"/>
                <w:lang w:val="en-US" w:eastAsia="zh-CN"/>
              </w:rPr>
              <w:t>2</w:t>
            </w:r>
            <w:r>
              <w:rPr>
                <w:rFonts w:hint="eastAsia" w:ascii="宋体" w:hAnsi="宋体" w:eastAsia="宋体" w:cs="宋体"/>
                <w:b w:val="0"/>
                <w:bCs/>
                <w:color w:val="auto"/>
                <w:sz w:val="24"/>
                <w:szCs w:val="28"/>
                <w:highlight w:val="none"/>
                <w:u w:val="none"/>
              </w:rPr>
              <w:t>个包磋商活动，但最多允许成交一个包，</w:t>
            </w:r>
            <w:r>
              <w:rPr>
                <w:rFonts w:hint="eastAsia" w:ascii="宋体" w:hAnsi="宋体" w:eastAsia="宋体" w:cs="宋体"/>
                <w:b w:val="0"/>
                <w:bCs/>
                <w:color w:val="auto"/>
                <w:sz w:val="24"/>
                <w:szCs w:val="28"/>
                <w:highlight w:val="none"/>
                <w:u w:val="none"/>
                <w:lang w:val="en-US" w:eastAsia="zh-CN"/>
              </w:rPr>
              <w:t>评审顺序：第一包→第二包，</w:t>
            </w:r>
            <w:r>
              <w:rPr>
                <w:rFonts w:hint="eastAsia" w:ascii="宋体" w:hAnsi="宋体" w:eastAsia="宋体" w:cs="宋体"/>
                <w:b w:val="0"/>
                <w:bCs/>
                <w:color w:val="auto"/>
                <w:sz w:val="24"/>
                <w:szCs w:val="28"/>
                <w:highlight w:val="none"/>
                <w:u w:val="none"/>
              </w:rPr>
              <w:t>某一供应商在排序在前的包别被确定为成交供应商的，该供应商在之后的包别不再参与评审，响应文件按无效响应处理</w:t>
            </w:r>
            <w:r>
              <w:rPr>
                <w:rFonts w:hint="eastAsia" w:ascii="宋体" w:hAnsi="宋体" w:eastAsia="宋体" w:cs="宋体"/>
                <w:b w:val="0"/>
                <w:bCs/>
                <w:color w:val="auto"/>
                <w:sz w:val="24"/>
                <w:szCs w:val="28"/>
                <w:highlight w:val="none"/>
                <w:u w:val="none"/>
                <w:lang w:eastAsia="zh-CN"/>
              </w:rPr>
              <w:t>。</w:t>
            </w:r>
          </w:p>
        </w:tc>
      </w:tr>
      <w:tr w14:paraId="6595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00" w:type="dxa"/>
            <w:vAlign w:val="center"/>
          </w:tcPr>
          <w:p w14:paraId="7524621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2224" w:type="dxa"/>
            <w:vAlign w:val="center"/>
          </w:tcPr>
          <w:p w14:paraId="24C1508D">
            <w:pPr>
              <w:pStyle w:val="4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6271" w:type="dxa"/>
            <w:vAlign w:val="center"/>
          </w:tcPr>
          <w:p w14:paraId="40B0FEF4">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0276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7B243307">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2224" w:type="dxa"/>
            <w:vAlign w:val="center"/>
          </w:tcPr>
          <w:p w14:paraId="0D621165">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6271" w:type="dxa"/>
            <w:vAlign w:val="center"/>
          </w:tcPr>
          <w:p w14:paraId="64EE40A4">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90</w:t>
            </w:r>
            <w:r>
              <w:rPr>
                <w:rFonts w:hint="eastAsia" w:ascii="宋体" w:hAnsi="宋体" w:eastAsia="宋体"/>
                <w:b w:val="0"/>
                <w:color w:val="auto"/>
                <w:sz w:val="24"/>
                <w:highlight w:val="none"/>
              </w:rPr>
              <w:t>日历日</w:t>
            </w:r>
          </w:p>
        </w:tc>
      </w:tr>
      <w:tr w14:paraId="4D3F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00" w:type="dxa"/>
            <w:vAlign w:val="center"/>
          </w:tcPr>
          <w:p w14:paraId="3C797B4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24" w:type="dxa"/>
            <w:vAlign w:val="center"/>
          </w:tcPr>
          <w:p w14:paraId="44A1D1C6">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6271" w:type="dxa"/>
            <w:vAlign w:val="center"/>
          </w:tcPr>
          <w:p w14:paraId="1FC1D9B4">
            <w:pPr>
              <w:pStyle w:val="4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none"/>
                <w:lang w:val="en-US" w:eastAsia="zh-CN"/>
              </w:rPr>
              <w:t>60</w:t>
            </w:r>
            <w:r>
              <w:rPr>
                <w:rFonts w:hint="eastAsia" w:ascii="宋体" w:hAnsi="宋体" w:eastAsia="宋体"/>
                <w:b w:val="0"/>
                <w:color w:val="auto"/>
                <w:sz w:val="24"/>
                <w:highlight w:val="none"/>
                <w:u w:val="none"/>
              </w:rPr>
              <w:t>分钟内</w:t>
            </w:r>
          </w:p>
        </w:tc>
      </w:tr>
      <w:tr w14:paraId="69D5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AFCC2E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14.3</w:t>
            </w:r>
          </w:p>
        </w:tc>
        <w:tc>
          <w:tcPr>
            <w:tcW w:w="2224" w:type="dxa"/>
            <w:vAlign w:val="center"/>
          </w:tcPr>
          <w:p w14:paraId="12A3C09E">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6271" w:type="dxa"/>
            <w:vAlign w:val="center"/>
          </w:tcPr>
          <w:p w14:paraId="38386B5D">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765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6E416819">
            <w:pPr>
              <w:pStyle w:val="45"/>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14.3.4</w:t>
            </w:r>
          </w:p>
        </w:tc>
        <w:tc>
          <w:tcPr>
            <w:tcW w:w="2224" w:type="dxa"/>
            <w:vAlign w:val="center"/>
          </w:tcPr>
          <w:p w14:paraId="2D7F53EC">
            <w:pPr>
              <w:pStyle w:val="4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b w:val="0"/>
                <w:i w:val="0"/>
                <w:iCs w:val="0"/>
                <w:color w:val="auto"/>
                <w:sz w:val="24"/>
                <w:szCs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6271" w:type="dxa"/>
            <w:shd w:val="clear" w:color="auto" w:fill="auto"/>
            <w:vAlign w:val="center"/>
          </w:tcPr>
          <w:p w14:paraId="21691D4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24BA213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1ED482F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2191805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13719E6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671731A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041EAA2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ascii="宋体" w:hAnsi="宋体" w:eastAsia="宋体"/>
                <w:b w:val="0"/>
                <w:i w:val="0"/>
                <w:iCs w:val="0"/>
                <w:color w:val="auto"/>
                <w:sz w:val="24"/>
                <w:szCs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5579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DDB03FB">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17.4</w:t>
            </w:r>
          </w:p>
        </w:tc>
        <w:tc>
          <w:tcPr>
            <w:tcW w:w="2224" w:type="dxa"/>
            <w:vAlign w:val="center"/>
          </w:tcPr>
          <w:p w14:paraId="4AAB5FE7">
            <w:pPr>
              <w:pStyle w:val="44"/>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最后报价扣除</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本项目不适用）</w:t>
            </w:r>
          </w:p>
        </w:tc>
        <w:tc>
          <w:tcPr>
            <w:tcW w:w="6271" w:type="dxa"/>
            <w:vAlign w:val="center"/>
          </w:tcPr>
          <w:p w14:paraId="23B52E3D">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w:t>
            </w:r>
          </w:p>
          <w:p w14:paraId="1171DB98">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3272C43">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6D80A190">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u w:val="none"/>
              </w:rPr>
              <w:t>。</w:t>
            </w:r>
          </w:p>
          <w:p w14:paraId="6B8F42EC">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tc>
      </w:tr>
      <w:tr w14:paraId="3D52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FE04A4F">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17.5</w:t>
            </w:r>
          </w:p>
        </w:tc>
        <w:tc>
          <w:tcPr>
            <w:tcW w:w="2224" w:type="dxa"/>
            <w:vAlign w:val="center"/>
          </w:tcPr>
          <w:p w14:paraId="16C0D24B">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本国产品价格扣除</w:t>
            </w:r>
          </w:p>
        </w:tc>
        <w:tc>
          <w:tcPr>
            <w:tcW w:w="6271" w:type="dxa"/>
            <w:vAlign w:val="center"/>
          </w:tcPr>
          <w:p w14:paraId="2CD3C059">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4A304232">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77C3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restart"/>
            <w:vAlign w:val="center"/>
          </w:tcPr>
          <w:p w14:paraId="7DFF6A2F">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24" w:type="dxa"/>
            <w:vMerge w:val="restart"/>
            <w:vAlign w:val="center"/>
          </w:tcPr>
          <w:p w14:paraId="595E51D1">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6271" w:type="dxa"/>
            <w:vAlign w:val="center"/>
          </w:tcPr>
          <w:p w14:paraId="708836FB">
            <w:pPr>
              <w:pStyle w:val="44"/>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r>
              <w:rPr>
                <w:rFonts w:hint="eastAsia" w:ascii="宋体" w:hAnsi="宋体" w:eastAsia="宋体"/>
                <w:b w:val="0"/>
                <w:color w:val="auto"/>
                <w:sz w:val="24"/>
                <w:highlight w:val="none"/>
                <w:lang w:val="en-US" w:eastAsia="zh-CN"/>
              </w:rPr>
              <w:t>以上</w:t>
            </w:r>
          </w:p>
          <w:p w14:paraId="64E47E69">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422B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continue"/>
            <w:vAlign w:val="center"/>
          </w:tcPr>
          <w:p w14:paraId="1234396B">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2224" w:type="dxa"/>
            <w:vMerge w:val="continue"/>
            <w:vAlign w:val="center"/>
          </w:tcPr>
          <w:p w14:paraId="7CFBE823">
            <w:pPr>
              <w:pStyle w:val="44"/>
              <w:widowControl w:val="0"/>
              <w:spacing w:before="0" w:beforeAutospacing="0" w:after="0" w:afterAutospacing="0" w:line="360" w:lineRule="auto"/>
              <w:jc w:val="both"/>
              <w:rPr>
                <w:rFonts w:ascii="宋体" w:hAnsi="宋体" w:eastAsia="宋体"/>
                <w:b w:val="0"/>
                <w:color w:val="auto"/>
                <w:sz w:val="24"/>
                <w:highlight w:val="none"/>
              </w:rPr>
            </w:pPr>
          </w:p>
        </w:tc>
        <w:tc>
          <w:tcPr>
            <w:tcW w:w="6271" w:type="dxa"/>
            <w:vAlign w:val="center"/>
          </w:tcPr>
          <w:p w14:paraId="04C3A23E">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1F816B6E">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4BBA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198765C">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24" w:type="dxa"/>
            <w:vAlign w:val="center"/>
          </w:tcPr>
          <w:p w14:paraId="0351231D">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6271" w:type="dxa"/>
            <w:vAlign w:val="center"/>
          </w:tcPr>
          <w:p w14:paraId="58A71AB5">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3EDB42A5">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）残疾人福利性单位声明函；（如有）</w:t>
            </w:r>
          </w:p>
          <w:p w14:paraId="4046E0C2">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）中标（成交）供应商的评审总得分</w:t>
            </w:r>
            <w:r>
              <w:rPr>
                <w:rFonts w:hint="eastAsia" w:ascii="宋体" w:hAnsi="宋体" w:eastAsia="宋体"/>
                <w:b w:val="0"/>
                <w:color w:val="auto"/>
                <w:sz w:val="24"/>
                <w:highlight w:val="none"/>
                <w:u w:val="none"/>
                <w:lang w:eastAsia="zh-CN"/>
              </w:rPr>
              <w:t>；</w:t>
            </w:r>
          </w:p>
          <w:p w14:paraId="46183937">
            <w:pPr>
              <w:pStyle w:val="44"/>
              <w:widowControl w:val="0"/>
              <w:spacing w:before="0" w:beforeAutospacing="0" w:after="0" w:afterAutospacing="0" w:line="360" w:lineRule="auto"/>
              <w:jc w:val="both"/>
              <w:rPr>
                <w:rFonts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rPr>
              <w:t>）符合本国产品标准的声明函</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（如有）</w:t>
            </w:r>
          </w:p>
        </w:tc>
      </w:tr>
      <w:tr w14:paraId="152D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063E0451">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2224" w:type="dxa"/>
            <w:vAlign w:val="center"/>
          </w:tcPr>
          <w:p w14:paraId="74587656">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6271" w:type="dxa"/>
            <w:vAlign w:val="center"/>
          </w:tcPr>
          <w:p w14:paraId="6F9E1CE7">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数据电文</w:t>
            </w:r>
          </w:p>
        </w:tc>
      </w:tr>
      <w:tr w14:paraId="3071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79D99FE">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2224" w:type="dxa"/>
            <w:vAlign w:val="center"/>
          </w:tcPr>
          <w:p w14:paraId="08976639">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6271" w:type="dxa"/>
            <w:vAlign w:val="center"/>
          </w:tcPr>
          <w:p w14:paraId="4F97BFB7">
            <w:pPr>
              <w:pStyle w:val="4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p w14:paraId="71684879">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□磋商现场告知</w:t>
            </w:r>
          </w:p>
        </w:tc>
      </w:tr>
      <w:tr w14:paraId="5C74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824F296">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24" w:type="dxa"/>
            <w:vAlign w:val="center"/>
          </w:tcPr>
          <w:p w14:paraId="2F569162">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6271" w:type="dxa"/>
            <w:vAlign w:val="top"/>
          </w:tcPr>
          <w:p w14:paraId="2F51C5F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heme="minorBidi"/>
                <w:b w:val="0"/>
                <w:color w:val="auto"/>
                <w:kern w:val="0"/>
                <w:sz w:val="24"/>
                <w:highlight w:val="none"/>
              </w:rPr>
            </w:pPr>
            <w:r>
              <w:rPr>
                <w:rFonts w:hint="eastAsia" w:ascii="宋体" w:hAnsi="宋体" w:eastAsia="宋体" w:cstheme="minorBidi"/>
                <w:b w:val="0"/>
                <w:color w:val="auto"/>
                <w:kern w:val="0"/>
                <w:sz w:val="24"/>
                <w:highlight w:val="none"/>
              </w:rPr>
              <w:t>（1）金额：合同价的</w:t>
            </w:r>
            <w:r>
              <w:rPr>
                <w:rFonts w:hint="eastAsia" w:ascii="宋体" w:hAnsi="宋体" w:eastAsia="宋体" w:cstheme="minorBidi"/>
                <w:b w:val="0"/>
                <w:color w:val="auto"/>
                <w:kern w:val="0"/>
                <w:sz w:val="24"/>
                <w:highlight w:val="none"/>
                <w:lang w:val="en-US" w:eastAsia="zh-CN"/>
              </w:rPr>
              <w:t>2.5</w:t>
            </w:r>
            <w:r>
              <w:rPr>
                <w:rFonts w:ascii="宋体" w:hAnsi="宋体" w:eastAsia="宋体" w:cstheme="minorBidi"/>
                <w:b w:val="0"/>
                <w:color w:val="auto"/>
                <w:kern w:val="0"/>
                <w:sz w:val="24"/>
                <w:highlight w:val="none"/>
              </w:rPr>
              <w:t>%</w:t>
            </w:r>
          </w:p>
          <w:p w14:paraId="1F71BB9C">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6CCC86C5">
            <w:pPr>
              <w:widowControl w:val="0"/>
              <w:spacing w:before="0" w:beforeAutospacing="0" w:after="0" w:afterAutospacing="0" w:line="360" w:lineRule="auto"/>
              <w:jc w:val="both"/>
              <w:rPr>
                <w:rFonts w:ascii="宋体" w:hAnsi="宋体" w:eastAsia="宋体" w:cstheme="minorBidi"/>
                <w:b w:val="0"/>
                <w:bCs/>
                <w:color w:val="auto"/>
                <w:sz w:val="24"/>
                <w:szCs w:val="28"/>
                <w:highlight w:val="none"/>
                <w:lang w:val="en-US" w:eastAsia="zh-CN" w:bidi="ar-SA"/>
              </w:rPr>
            </w:pPr>
            <w:r>
              <w:rPr>
                <w:rFonts w:hint="eastAsia" w:ascii="宋体" w:hAnsi="宋体"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ascii="宋体" w:hAnsi="宋体"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ascii="宋体" w:hAnsi="宋体"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2FAFBE01">
            <w:pPr>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7E50A90F">
            <w:pPr>
              <w:widowControl w:val="0"/>
              <w:spacing w:before="0" w:beforeAutospacing="0" w:after="0" w:afterAutospacing="0" w:line="360" w:lineRule="auto"/>
              <w:jc w:val="both"/>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w:t>
            </w:r>
            <w:r>
              <w:rPr>
                <w:rFonts w:hint="eastAsia" w:ascii="宋体" w:hAnsi="宋体" w:eastAsia="宋体" w:cstheme="minorBidi"/>
                <w:b w:val="0"/>
                <w:bCs/>
                <w:color w:val="auto"/>
                <w:sz w:val="24"/>
                <w:szCs w:val="28"/>
                <w:highlight w:val="none"/>
                <w:u w:val="none"/>
                <w:lang w:val="en-US" w:eastAsia="zh-CN" w:bidi="ar-SA"/>
              </w:rPr>
              <w:t>证保险形式缴纳履约保证金的，受益人和收取单位须为项目法人单位。</w:t>
            </w:r>
          </w:p>
          <w:p w14:paraId="266AD852">
            <w:pPr>
              <w:widowControl w:val="0"/>
              <w:spacing w:before="0" w:beforeAutospacing="0" w:after="0" w:afterAutospacing="0" w:line="360" w:lineRule="auto"/>
              <w:jc w:val="both"/>
              <w:rPr>
                <w:rFonts w:hint="default"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（3）收取单位：项目法人单位</w:t>
            </w:r>
          </w:p>
          <w:p w14:paraId="1772A051">
            <w:pPr>
              <w:widowControl w:val="0"/>
              <w:spacing w:before="0" w:beforeAutospacing="0" w:after="0" w:afterAutospacing="0" w:line="360" w:lineRule="auto"/>
              <w:jc w:val="both"/>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18F20E67">
            <w:pPr>
              <w:pStyle w:val="44"/>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（5）退还时间：履约保证金在</w:t>
            </w:r>
            <w:r>
              <w:rPr>
                <w:rFonts w:hint="eastAsia" w:ascii="宋体" w:hAnsi="宋体" w:eastAsia="宋体" w:cstheme="minorBidi"/>
                <w:b w:val="0"/>
                <w:bCs/>
                <w:color w:val="auto"/>
                <w:sz w:val="24"/>
                <w:szCs w:val="28"/>
                <w:highlight w:val="none"/>
                <w:lang w:val="en-US" w:eastAsia="zh-CN" w:bidi="ar-SA"/>
              </w:rPr>
              <w:t>合同生效之日起至项目验收合格前一直有效，验收合格</w:t>
            </w:r>
            <w:r>
              <w:rPr>
                <w:rFonts w:hint="eastAsia" w:ascii="宋体" w:hAnsi="宋体" w:eastAsia="宋体" w:cstheme="minorBidi"/>
                <w:b w:val="0"/>
                <w:bCs/>
                <w:color w:val="auto"/>
                <w:sz w:val="24"/>
                <w:szCs w:val="28"/>
                <w:highlight w:val="none"/>
                <w:u w:val="none"/>
                <w:lang w:val="en-US" w:eastAsia="zh-CN" w:bidi="ar-SA"/>
              </w:rPr>
              <w:t>后项目法人单位应将履约保证金款项退还给供应商或者解除履约担保，非供应商自身原因，逾期退还履约保证金的，除退还本金外，项目法人单位还应对超期占用资金按照同期人民银行LPR支付逾期利息。如果供应商不履行合同，履约保证金不予退还；如果供应商未能按合同约定全面履行义务，项目法人单位有权从履约保证金中取得补偿或赔偿，同时不影响项目法人单位要求供应商承担合同约定的超过履约保证金的违</w:t>
            </w:r>
            <w:r>
              <w:rPr>
                <w:rFonts w:hint="eastAsia" w:ascii="宋体" w:hAnsi="宋体" w:eastAsia="宋体" w:cstheme="minorBidi"/>
                <w:b w:val="0"/>
                <w:bCs/>
                <w:color w:val="auto"/>
                <w:sz w:val="24"/>
                <w:szCs w:val="28"/>
                <w:highlight w:val="none"/>
                <w:lang w:val="en-US" w:eastAsia="zh-CN" w:bidi="ar-SA"/>
              </w:rPr>
              <w:t>约责任的权利。</w:t>
            </w:r>
          </w:p>
          <w:p w14:paraId="513FFDB1">
            <w:pPr>
              <w:spacing w:line="360" w:lineRule="auto"/>
              <w:jc w:val="left"/>
              <w:rPr>
                <w:rFonts w:ascii="宋体" w:hAnsi="宋体" w:eastAsia="宋体" w:cstheme="minorBidi"/>
                <w:b/>
                <w:bCs/>
                <w:color w:val="auto"/>
                <w:kern w:val="0"/>
                <w:sz w:val="24"/>
                <w:szCs w:val="24"/>
                <w:highlight w:val="none"/>
              </w:rPr>
            </w:pPr>
            <w:r>
              <w:rPr>
                <w:rFonts w:hint="eastAsia" w:ascii="宋体" w:hAnsi="宋体" w:eastAsia="宋体" w:cstheme="minorBidi"/>
                <w:b/>
                <w:bCs/>
                <w:color w:val="auto"/>
                <w:kern w:val="0"/>
                <w:sz w:val="24"/>
                <w:szCs w:val="24"/>
                <w:highlight w:val="none"/>
              </w:rPr>
              <w:t>注意事项：</w:t>
            </w:r>
          </w:p>
          <w:p w14:paraId="36A1CC29">
            <w:pPr>
              <w:spacing w:line="360" w:lineRule="auto"/>
              <w:jc w:val="left"/>
              <w:rPr>
                <w:rFonts w:ascii="宋体" w:hAnsi="宋体" w:eastAsia="宋体" w:cstheme="minorBidi"/>
                <w:b/>
                <w:bCs/>
                <w:color w:val="auto"/>
                <w:kern w:val="0"/>
                <w:sz w:val="24"/>
                <w:szCs w:val="24"/>
                <w:highlight w:val="none"/>
              </w:rPr>
            </w:pPr>
            <w:r>
              <w:rPr>
                <w:rFonts w:hint="eastAsia" w:ascii="宋体" w:hAnsi="宋体" w:eastAsia="宋体" w:cstheme="minorBidi"/>
                <w:b/>
                <w:bCs/>
                <w:color w:val="auto"/>
                <w:kern w:val="0"/>
                <w:sz w:val="24"/>
                <w:szCs w:val="24"/>
                <w:highlight w:val="none"/>
              </w:rPr>
              <w:t>（1）以上各类机构出具的以担保函、保证保险承担责任的方式均须满足无条件见索即付条件。</w:t>
            </w:r>
          </w:p>
          <w:p w14:paraId="783901A3">
            <w:pPr>
              <w:pStyle w:val="44"/>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（2）以担保函、保证保险形式缴纳履约保证金的，受益人和收取单位须为本包别的</w:t>
            </w:r>
            <w:r>
              <w:rPr>
                <w:rFonts w:hint="eastAsia" w:ascii="宋体" w:hAnsi="宋体" w:eastAsia="宋体" w:cstheme="minorBidi"/>
                <w:b/>
                <w:color w:val="auto"/>
                <w:sz w:val="24"/>
                <w:szCs w:val="24"/>
                <w:highlight w:val="none"/>
                <w:lang w:val="en-US" w:eastAsia="zh-CN" w:bidi="ar-SA"/>
              </w:rPr>
              <w:t>项目法人单位</w:t>
            </w:r>
            <w:r>
              <w:rPr>
                <w:rFonts w:hint="eastAsia" w:ascii="宋体" w:hAnsi="宋体" w:eastAsia="宋体" w:cstheme="minorBidi"/>
                <w:b/>
                <w:bCs w:val="0"/>
                <w:color w:val="auto"/>
                <w:sz w:val="24"/>
                <w:szCs w:val="24"/>
                <w:highlight w:val="none"/>
                <w:lang w:val="en-US" w:eastAsia="zh-CN" w:bidi="ar-SA"/>
              </w:rPr>
              <w:t>。</w:t>
            </w:r>
          </w:p>
        </w:tc>
      </w:tr>
      <w:tr w14:paraId="16FD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69741DF4">
            <w:pPr>
              <w:pStyle w:val="45"/>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24" w:type="dxa"/>
            <w:vAlign w:val="center"/>
          </w:tcPr>
          <w:p w14:paraId="23F703B7">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6271" w:type="dxa"/>
            <w:vAlign w:val="center"/>
          </w:tcPr>
          <w:p w14:paraId="2D016256">
            <w:pPr>
              <w:keepNext w:val="0"/>
              <w:keepLines w:val="0"/>
              <w:pageBreakBefore w:val="0"/>
              <w:widowControl w:val="0"/>
              <w:kinsoku/>
              <w:wordWrap/>
              <w:overflowPunct/>
              <w:topLinePunct w:val="0"/>
              <w:autoSpaceDE/>
              <w:autoSpaceDN/>
              <w:bidi w:val="0"/>
              <w:adjustRightInd/>
              <w:snapToGrid/>
              <w:spacing w:before="0" w:line="360" w:lineRule="auto"/>
              <w:jc w:val="left"/>
              <w:textAlignment w:val="auto"/>
              <w:rPr>
                <w:rFonts w:hint="default" w:ascii="宋体" w:hAnsi="宋体" w:eastAsia="宋体" w:cs="宋体"/>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 w:val="0"/>
                <w:color w:val="auto"/>
                <w:sz w:val="24"/>
                <w:highlight w:val="none"/>
              </w:rPr>
              <w:t>□</w:t>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 w:val="0"/>
                <w:color w:val="auto"/>
                <w:sz w:val="24"/>
                <w:highlight w:val="none"/>
                <w:lang w:eastAsia="zh-CN"/>
              </w:rPr>
              <w:t>☑</w:t>
            </w:r>
            <w:r>
              <w:rPr>
                <w:rFonts w:hint="eastAsia" w:ascii="宋体" w:hAnsi="宋体" w:eastAsia="宋体" w:cs="宋体"/>
                <w:spacing w:val="14"/>
                <w:sz w:val="24"/>
                <w:szCs w:val="24"/>
                <w:highlight w:val="none"/>
                <w:lang w:val="en-US" w:eastAsia="zh-CN"/>
              </w:rPr>
              <w:t>成交供应商</w:t>
            </w:r>
          </w:p>
          <w:p w14:paraId="50B6C4DF">
            <w:pPr>
              <w:spacing w:before="0" w:line="360" w:lineRule="auto"/>
              <w:jc w:val="left"/>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rPr>
              <w:t>转账/电汇</w:t>
            </w:r>
          </w:p>
          <w:p w14:paraId="704FC6FD">
            <w:pPr>
              <w:widowControl w:val="0"/>
              <w:spacing w:before="0" w:line="360" w:lineRule="auto"/>
              <w:ind w:right="0"/>
              <w:jc w:val="left"/>
              <w:rPr>
                <w:rFonts w:hint="eastAsia" w:ascii="宋体" w:hAnsi="宋体" w:eastAsia="宋体" w:cs="宋体"/>
                <w:bCs/>
                <w:color w:val="auto"/>
                <w:kern w:val="0"/>
                <w:sz w:val="24"/>
                <w:szCs w:val="28"/>
                <w:highlight w:val="none"/>
                <w:lang w:val="en-US" w:eastAsia="zh-CN" w:bidi="ar-SA"/>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服务招标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每包(标段)不足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58FA3AE9">
            <w:pPr>
              <w:spacing w:line="66" w:lineRule="exact"/>
              <w:rPr>
                <w:rFonts w:hint="eastAsia" w:ascii="宋体" w:hAnsi="宋体" w:eastAsia="宋体" w:cs="宋体"/>
                <w:color w:val="auto"/>
                <w:kern w:val="0"/>
                <w:sz w:val="20"/>
                <w:highlight w:val="none"/>
              </w:rPr>
            </w:pPr>
          </w:p>
          <w:tbl>
            <w:tblPr>
              <w:tblStyle w:val="70"/>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515C3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1437A7B2">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213F5EBC">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32EDFD84">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461354F8">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6656C293">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7B124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06765B29">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95" w:type="dxa"/>
                </w:tcPr>
                <w:p w14:paraId="26396EF6">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3B0A6D27">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280540F9">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bl>
          <w:p w14:paraId="251B7CF3">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309C2CE6">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2BC35D6F">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536D941A">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33408848">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4EA43090">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4F90B111">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73941935">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收取单位：安徽安兆工程技术咨询服务有限公司</w:t>
            </w:r>
          </w:p>
          <w:p w14:paraId="47C6AEB3">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8"/>
                <w:highlight w:val="none"/>
                <w:lang w:val="en-US" w:eastAsia="zh-CN" w:bidi="ar-SA"/>
              </w:rPr>
              <w:t>注：此项费用包含在报价中，不单独列项。</w:t>
            </w:r>
          </w:p>
        </w:tc>
      </w:tr>
      <w:tr w14:paraId="5496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C525857">
            <w:pPr>
              <w:pStyle w:val="45"/>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27.1</w:t>
            </w:r>
          </w:p>
        </w:tc>
        <w:tc>
          <w:tcPr>
            <w:tcW w:w="2224" w:type="dxa"/>
            <w:vAlign w:val="center"/>
          </w:tcPr>
          <w:p w14:paraId="1C0C0BD8">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6271" w:type="dxa"/>
            <w:vAlign w:val="center"/>
          </w:tcPr>
          <w:p w14:paraId="75488B8F">
            <w:pPr>
              <w:widowControl/>
              <w:spacing w:before="0" w:beforeAutospacing="0" w:after="0" w:afterAutospacing="0" w:line="360" w:lineRule="auto"/>
              <w:jc w:val="left"/>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（1）采购人（项目法人）与成交供应商应当自发出成交通知书之日起7个工作日内签订合同，采购合同签订之日起2个工作日内完成政府采购合同公开。</w:t>
            </w:r>
          </w:p>
          <w:p w14:paraId="7AF0B186">
            <w:pPr>
              <w:pStyle w:val="44"/>
              <w:widowControl w:val="0"/>
              <w:spacing w:before="0" w:beforeAutospacing="0" w:after="0" w:afterAutospacing="0" w:line="360" w:lineRule="auto"/>
              <w:jc w:val="left"/>
              <w:rPr>
                <w:rFonts w:hint="eastAsia" w:ascii="宋体" w:hAnsi="宋体" w:eastAsia="宋体" w:cs="宋体"/>
                <w:b/>
                <w:color w:val="auto"/>
                <w:sz w:val="24"/>
                <w:highlight w:val="none"/>
                <w:lang w:val="en-US" w:eastAsia="zh-CN"/>
              </w:rPr>
            </w:pPr>
            <w:r>
              <w:rPr>
                <w:rFonts w:hint="eastAsia" w:ascii="宋体" w:hAnsi="宋体" w:eastAsia="宋体" w:cs="宋体"/>
                <w:b/>
                <w:bCs/>
                <w:sz w:val="24"/>
                <w:szCs w:val="24"/>
                <w:highlight w:val="none"/>
                <w:lang w:val="en-US" w:eastAsia="zh-CN" w:bidi="ar-SA"/>
              </w:rPr>
              <w:t>（2）采购人（项目法人）与成交供应商不得擅自变更合同，依照政府采购法确需变更政府采购合同内容的，采购人（项目法人）应当自合同变更之日起2个工作日内在安徽省政府采购网发布政府采购合同变更公告，但涉及国家秘密、商业秘密的信息和其他依法不得公开的信息除外。</w:t>
            </w:r>
          </w:p>
        </w:tc>
      </w:tr>
      <w:tr w14:paraId="467D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77829B1">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2224" w:type="dxa"/>
            <w:vAlign w:val="center"/>
          </w:tcPr>
          <w:p w14:paraId="04AA8897">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6271" w:type="dxa"/>
            <w:vAlign w:val="center"/>
          </w:tcPr>
          <w:p w14:paraId="7F0E1AE4">
            <w:pPr>
              <w:spacing w:line="360" w:lineRule="auto"/>
              <w:rPr>
                <w:rFonts w:ascii="宋体" w:hAnsi="宋体" w:eastAsia="宋体" w:cs="@仿宋_GB2312"/>
                <w:bCs/>
                <w:color w:val="auto"/>
                <w:kern w:val="0"/>
                <w:sz w:val="24"/>
                <w:szCs w:val="28"/>
                <w:highlight w:val="none"/>
              </w:rPr>
            </w:pPr>
            <w:r>
              <w:rPr>
                <w:rFonts w:hint="eastAsia" w:ascii="宋体" w:hAnsi="宋体" w:eastAsia="宋体" w:cs="@仿宋_GB2312"/>
                <w:bCs/>
                <w:color w:val="auto"/>
                <w:kern w:val="0"/>
                <w:sz w:val="24"/>
                <w:szCs w:val="28"/>
                <w:highlight w:val="none"/>
              </w:rPr>
              <w:t>递交方式（任选其一）：</w:t>
            </w:r>
          </w:p>
          <w:p w14:paraId="0A1DCE0B">
            <w:pPr>
              <w:spacing w:line="360" w:lineRule="auto"/>
              <w:rPr>
                <w:rFonts w:ascii="宋体" w:hAnsi="宋体" w:eastAsia="宋体" w:cs="@仿宋_GB2312"/>
                <w:bCs/>
                <w:color w:val="auto"/>
                <w:kern w:val="0"/>
                <w:sz w:val="24"/>
                <w:szCs w:val="28"/>
                <w:highlight w:val="none"/>
                <w:u w:val="none"/>
              </w:rPr>
            </w:pPr>
            <w:r>
              <w:rPr>
                <w:rFonts w:hint="eastAsia" w:ascii="宋体" w:hAnsi="宋体" w:eastAsia="宋体" w:cs="@仿宋_GB2312"/>
                <w:bCs/>
                <w:color w:val="auto"/>
                <w:kern w:val="0"/>
                <w:sz w:val="24"/>
                <w:szCs w:val="28"/>
                <w:highlight w:val="none"/>
              </w:rPr>
              <w:t>（1）</w:t>
            </w:r>
            <w:r>
              <w:rPr>
                <w:rFonts w:hint="eastAsia" w:ascii="宋体" w:hAnsi="宋体" w:eastAsia="宋体" w:cs="@仿宋_GB2312"/>
                <w:bCs/>
                <w:color w:val="auto"/>
                <w:kern w:val="0"/>
                <w:sz w:val="24"/>
                <w:szCs w:val="28"/>
                <w:highlight w:val="none"/>
                <w:u w:val="none"/>
              </w:rPr>
              <w:t>书面形式递交</w:t>
            </w:r>
          </w:p>
          <w:p w14:paraId="084B7159">
            <w:pPr>
              <w:spacing w:line="360" w:lineRule="auto"/>
              <w:rPr>
                <w:rFonts w:ascii="宋体" w:hAnsi="宋体" w:eastAsia="宋体" w:cs="@仿宋_GB2312"/>
                <w:bCs/>
                <w:color w:val="auto"/>
                <w:kern w:val="0"/>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547852D0">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70FD3D50">
            <w:pPr>
              <w:widowControl w:val="0"/>
              <w:spacing w:before="0" w:beforeAutospacing="0" w:after="0" w:afterAutospacing="0" w:line="360" w:lineRule="auto"/>
              <w:jc w:val="left"/>
              <w:rPr>
                <w:rFonts w:hint="default"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联系电话：0551-65707998</w:t>
            </w:r>
          </w:p>
          <w:p w14:paraId="311C3B65">
            <w:pPr>
              <w:pStyle w:val="44"/>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eastAsia" w:ascii="宋体" w:hAnsi="Times New Roman" w:eastAsia="宋体" w:cs="宋体"/>
                <w:b w:val="0"/>
                <w:bCs/>
                <w:sz w:val="24"/>
                <w:szCs w:val="24"/>
                <w:highlight w:val="none"/>
                <w:lang w:val="en-US" w:eastAsia="zh-CN" w:bidi="ar-SA"/>
              </w:rPr>
              <w:t>通讯地址：合肥市滨湖新区云谷路2588号淮河科研中心13楼</w:t>
            </w:r>
          </w:p>
        </w:tc>
      </w:tr>
      <w:tr w14:paraId="31F2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E3F83D0">
            <w:pPr>
              <w:pStyle w:val="45"/>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rPr>
            </w:pPr>
            <w:r>
              <w:rPr>
                <w:rFonts w:hint="eastAsia" w:ascii="宋体" w:hAnsi="宋体" w:eastAsia="宋体"/>
                <w:bCs/>
                <w:color w:val="auto"/>
                <w:kern w:val="2"/>
                <w:highlight w:val="none"/>
                <w:lang w:val="en-US" w:eastAsia="zh-CN"/>
              </w:rPr>
              <w:t>30.1</w:t>
            </w:r>
          </w:p>
        </w:tc>
        <w:tc>
          <w:tcPr>
            <w:tcW w:w="2224" w:type="dxa"/>
            <w:vAlign w:val="center"/>
          </w:tcPr>
          <w:p w14:paraId="346C56E8">
            <w:pPr>
              <w:pStyle w:val="4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6271" w:type="dxa"/>
            <w:vAlign w:val="center"/>
          </w:tcPr>
          <w:p w14:paraId="00691F06">
            <w:pPr>
              <w:spacing w:line="360" w:lineRule="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4F08A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2DFC3DE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65459D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786A39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4C44316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p w14:paraId="65B06EE3">
            <w:pPr>
              <w:pStyle w:val="44"/>
              <w:widowControl w:val="0"/>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cstheme="minorBidi"/>
                <w:b w:val="0"/>
                <w:bCs/>
                <w:color w:val="auto"/>
                <w:kern w:val="0"/>
                <w:sz w:val="24"/>
                <w:szCs w:val="24"/>
                <w:highlight w:val="none"/>
                <w:lang w:val="en-US" w:eastAsia="zh-CN" w:bidi="ar-SA"/>
              </w:rPr>
              <w:t>“</w:t>
            </w:r>
            <w:r>
              <w:rPr>
                <w:rFonts w:hint="default" w:cs="@仿宋_GB2312" w:asciiTheme="minorEastAsia" w:hAnsiTheme="minorEastAsia" w:eastAsiaTheme="minorEastAsia"/>
                <w:b w:val="0"/>
                <w:bCs/>
                <w:color w:val="auto"/>
                <w:kern w:val="2"/>
                <w:sz w:val="24"/>
                <w:szCs w:val="24"/>
                <w:highlight w:val="none"/>
                <w:lang w:val="en-US" w:eastAsia="zh-CN" w:bidi="ar-SA"/>
              </w:rPr>
              <w:t>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580C94D9">
            <w:pPr>
              <w:spacing w:line="360" w:lineRule="auto"/>
              <w:rPr>
                <w:rFonts w:hint="eastAsia" w:cs="@仿宋_GB2312" w:asciiTheme="minorEastAsia" w:hAnsiTheme="minorEastAsia" w:eastAsiaTheme="minorEastAsia"/>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sz w:val="24"/>
                <w:szCs w:val="24"/>
                <w:highlight w:val="none"/>
                <w:lang w:val="en-US" w:eastAsia="zh-CN" w:bidi="ar-SA"/>
              </w:rPr>
              <w:t>3</w:t>
            </w:r>
            <w:r>
              <w:rPr>
                <w:rFonts w:hint="eastAsia" w:cs="@仿宋_GB2312" w:asciiTheme="minorEastAsia" w:hAnsiTheme="minorEastAsia" w:eastAsiaTheme="minorEastAsia"/>
                <w:b w:val="0"/>
                <w:bCs/>
                <w:color w:val="auto"/>
                <w:sz w:val="24"/>
                <w:szCs w:val="24"/>
                <w:highlight w:val="none"/>
                <w:lang w:val="en-US" w:eastAsia="zh-CN" w:bidi="ar-SA"/>
              </w:rPr>
              <w:t>.</w:t>
            </w:r>
            <w:r>
              <w:rPr>
                <w:rFonts w:hint="default" w:cs="@仿宋_GB2312" w:asciiTheme="minorEastAsia" w:hAnsiTheme="minorEastAsia" w:eastAsiaTheme="minorEastAsia"/>
                <w:b w:val="0"/>
                <w:bCs/>
                <w:color w:val="auto"/>
                <w:sz w:val="24"/>
                <w:szCs w:val="24"/>
                <w:highlight w:val="none"/>
                <w:lang w:val="en-US" w:eastAsia="zh-CN" w:bidi="ar-SA"/>
              </w:rPr>
              <w:t>电子保函指引：成交供应商可访问安徽省政府采购网“融资/保函”栏目，申请办理电子保函（包括：履约保函、预付款保函）。</w:t>
            </w:r>
          </w:p>
        </w:tc>
      </w:tr>
      <w:tr w14:paraId="4776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2C0C4D3">
            <w:pPr>
              <w:pStyle w:val="45"/>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30.2</w:t>
            </w:r>
          </w:p>
        </w:tc>
        <w:tc>
          <w:tcPr>
            <w:tcW w:w="2224" w:type="dxa"/>
            <w:vAlign w:val="center"/>
          </w:tcPr>
          <w:p w14:paraId="52B20C0D">
            <w:pPr>
              <w:pStyle w:val="44"/>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cs="宋体"/>
                <w:i w:val="0"/>
                <w:iCs w:val="0"/>
                <w:sz w:val="24"/>
                <w:highlight w:val="none"/>
              </w:rPr>
              <w:t>特别提醒</w:t>
            </w:r>
          </w:p>
        </w:tc>
        <w:tc>
          <w:tcPr>
            <w:tcW w:w="6271" w:type="dxa"/>
            <w:vAlign w:val="center"/>
          </w:tcPr>
          <w:p w14:paraId="2199F4F1">
            <w:pPr>
              <w:widowControl w:val="0"/>
              <w:adjustRightInd w:val="0"/>
              <w:snapToGrid w:val="0"/>
              <w:spacing w:before="0" w:beforeAutospacing="0" w:after="0" w:afterAutospacing="0" w:line="360" w:lineRule="auto"/>
              <w:jc w:val="left"/>
              <w:rPr>
                <w:rFonts w:hint="default" w:cs="@仿宋_GB2312" w:asciiTheme="minorEastAsia" w:hAnsiTheme="minorEastAsia" w:eastAsiaTheme="minorEastAsia"/>
                <w:b w:val="0"/>
                <w:bCs/>
                <w:color w:val="auto"/>
                <w:sz w:val="24"/>
                <w:szCs w:val="24"/>
                <w:highlight w:val="none"/>
                <w:lang w:val="en-US" w:eastAsia="zh-CN" w:bidi="ar-SA"/>
              </w:rPr>
            </w:pPr>
            <w:r>
              <w:rPr>
                <w:rFonts w:hint="eastAsia" w:ascii="宋体" w:hAnsi="宋体" w:eastAsia="宋体" w:cs="宋体"/>
                <w:bCs/>
                <w:i w:val="0"/>
                <w:iCs w:val="0"/>
                <w:kern w:val="2"/>
                <w:sz w:val="24"/>
                <w:szCs w:val="28"/>
                <w:highlight w:val="none"/>
              </w:rPr>
              <w:t>供应商参与政府采购，应当诚信守法、公平竞争。如有以提供虚假材料（包括但不限于虚假技术参数响应、虚假业绩、虚假证书、虚假检测报告等）、串通磋商、隐瞒失信信息等谋取成交的行为，一经发现，将报监督管理部门严肃查处。</w:t>
            </w:r>
          </w:p>
        </w:tc>
      </w:tr>
      <w:tr w14:paraId="6CA6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77D977AC">
            <w:pPr>
              <w:pStyle w:val="45"/>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30.3</w:t>
            </w:r>
          </w:p>
        </w:tc>
        <w:tc>
          <w:tcPr>
            <w:tcW w:w="2224" w:type="dxa"/>
            <w:vAlign w:val="center"/>
          </w:tcPr>
          <w:p w14:paraId="61F25DDD">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sz w:val="24"/>
                <w:highlight w:val="none"/>
              </w:rPr>
              <w:t>重要提示</w:t>
            </w:r>
          </w:p>
        </w:tc>
        <w:tc>
          <w:tcPr>
            <w:tcW w:w="6271" w:type="dxa"/>
            <w:vAlign w:val="center"/>
          </w:tcPr>
          <w:p w14:paraId="23A1EB79">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1）</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4D23E6D2">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2）</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应在规定期限内提交履约担保并与</w:t>
            </w:r>
            <w:r>
              <w:rPr>
                <w:rFonts w:hint="eastAsia" w:ascii="宋体" w:hAnsi="宋体" w:eastAsia="宋体" w:cs="Times New Roman"/>
                <w:bCs/>
                <w:kern w:val="2"/>
                <w:sz w:val="24"/>
                <w:szCs w:val="24"/>
                <w:highlight w:val="none"/>
              </w:rPr>
              <w:t>采购人（项目法人）</w:t>
            </w:r>
            <w:r>
              <w:rPr>
                <w:rFonts w:ascii="宋体" w:hAnsi="宋体" w:eastAsia="宋体" w:cs="Times New Roman"/>
                <w:bCs/>
                <w:kern w:val="2"/>
                <w:sz w:val="24"/>
                <w:szCs w:val="24"/>
                <w:highlight w:val="none"/>
              </w:rPr>
              <w:t>签订合同，若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未能在规定期限内提交履约担保或签订合同，采购人有权取消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13A8F9BB">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3）</w:t>
            </w:r>
            <w:r>
              <w:rPr>
                <w:rFonts w:hint="eastAsia" w:ascii="宋体" w:hAnsi="宋体" w:eastAsia="宋体" w:cs="Times New Roman"/>
                <w:bCs/>
                <w:kern w:val="2"/>
                <w:sz w:val="24"/>
                <w:szCs w:val="24"/>
                <w:highlight w:val="none"/>
              </w:rPr>
              <w:t>合同签订后，成交供应商存在规定时间内不组织人员进场开工，不履行合同义务等情况，采购人（项目法人）有权解除合同，并追究违约责任，同时将相关违约行为报送监管部门，记不良行为记录，实施信用惩戒；</w:t>
            </w:r>
          </w:p>
          <w:p w14:paraId="444EF391">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4）</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后被监管部门查实存在违法行为，不满足</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条件的，由采购人取消</w:t>
            </w:r>
            <w:r>
              <w:rPr>
                <w:rFonts w:hint="eastAsia" w:ascii="宋体" w:hAnsi="宋体" w:eastAsia="宋体" w:cs="Times New Roman"/>
                <w:bCs/>
                <w:kern w:val="2"/>
                <w:sz w:val="24"/>
                <w:szCs w:val="24"/>
                <w:highlight w:val="none"/>
              </w:rPr>
              <w:t>其成交</w:t>
            </w:r>
            <w:r>
              <w:rPr>
                <w:rFonts w:ascii="宋体" w:hAnsi="宋体" w:eastAsia="宋体" w:cs="Times New Roman"/>
                <w:bCs/>
                <w:kern w:val="2"/>
                <w:sz w:val="24"/>
                <w:szCs w:val="24"/>
                <w:highlight w:val="none"/>
              </w:rPr>
              <w:t>资格，并做好项目后续工作</w:t>
            </w:r>
            <w:r>
              <w:rPr>
                <w:rFonts w:hint="eastAsia" w:ascii="宋体" w:hAnsi="宋体" w:eastAsia="宋体" w:cs="Times New Roman"/>
                <w:bCs/>
                <w:kern w:val="2"/>
                <w:sz w:val="24"/>
                <w:szCs w:val="24"/>
                <w:highlight w:val="none"/>
              </w:rPr>
              <w:t>；</w:t>
            </w:r>
          </w:p>
          <w:p w14:paraId="70688350">
            <w:pPr>
              <w:spacing w:line="360" w:lineRule="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w:t>
            </w:r>
            <w:r>
              <w:rPr>
                <w:rFonts w:ascii="宋体" w:hAnsi="宋体" w:eastAsia="宋体" w:cs="Times New Roman"/>
                <w:b w:val="0"/>
                <w:bCs/>
                <w:kern w:val="2"/>
                <w:sz w:val="24"/>
                <w:szCs w:val="24"/>
                <w:highlight w:val="none"/>
                <w:lang w:val="en-US" w:eastAsia="zh-CN" w:bidi="ar-SA"/>
              </w:rPr>
              <w:t>5）</w:t>
            </w:r>
            <w:r>
              <w:rPr>
                <w:rFonts w:hint="eastAsia" w:ascii="宋体" w:hAnsi="宋体" w:eastAsia="宋体" w:cs="Times New Roman"/>
                <w:b w:val="0"/>
                <w:bCs/>
                <w:kern w:val="2"/>
                <w:sz w:val="24"/>
                <w:szCs w:val="24"/>
                <w:highlight w:val="none"/>
                <w:lang w:val="en-US" w:eastAsia="zh-CN" w:bidi="ar-SA"/>
              </w:rPr>
              <w:t>成交供应商</w:t>
            </w:r>
            <w:r>
              <w:rPr>
                <w:rFonts w:ascii="宋体" w:hAnsi="宋体" w:eastAsia="宋体" w:cs="Times New Roman"/>
                <w:b w:val="0"/>
                <w:bCs/>
                <w:kern w:val="2"/>
                <w:sz w:val="24"/>
                <w:szCs w:val="24"/>
                <w:highlight w:val="none"/>
                <w:lang w:val="en-US" w:eastAsia="zh-CN" w:bidi="ar-SA"/>
              </w:rPr>
              <w:t>在</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项目发生投诉、信访举报案件、履约存在争议时，拒绝协助配合执法部门调查案件的，采购人可以取消其</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资格或解除合同，并追究其违约责任。</w:t>
            </w:r>
          </w:p>
        </w:tc>
      </w:tr>
      <w:tr w14:paraId="55F1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9DF6C48">
            <w:pPr>
              <w:pStyle w:val="45"/>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30.4</w:t>
            </w:r>
          </w:p>
        </w:tc>
        <w:tc>
          <w:tcPr>
            <w:tcW w:w="2224" w:type="dxa"/>
            <w:vAlign w:val="center"/>
          </w:tcPr>
          <w:p w14:paraId="2D206B67">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社保</w:t>
            </w:r>
            <w:r>
              <w:rPr>
                <w:rFonts w:ascii="宋体" w:hAnsi="宋体" w:eastAsia="宋体"/>
                <w:b w:val="0"/>
                <w:sz w:val="24"/>
                <w:highlight w:val="none"/>
              </w:rPr>
              <w:t>证明材料</w:t>
            </w:r>
          </w:p>
          <w:p w14:paraId="637C25FF">
            <w:pPr>
              <w:pStyle w:val="44"/>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sz w:val="24"/>
                <w:highlight w:val="none"/>
              </w:rPr>
              <w:t>（如有）</w:t>
            </w:r>
          </w:p>
        </w:tc>
        <w:tc>
          <w:tcPr>
            <w:tcW w:w="6271" w:type="dxa"/>
            <w:vAlign w:val="center"/>
          </w:tcPr>
          <w:p w14:paraId="2804E68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本项目磋商文件中要求提供的社保</w:t>
            </w:r>
            <w:r>
              <w:rPr>
                <w:rFonts w:ascii="宋体" w:hAnsi="宋体" w:eastAsia="宋体"/>
                <w:b w:val="0"/>
                <w:sz w:val="24"/>
                <w:highlight w:val="none"/>
              </w:rPr>
              <w:t>证明材料</w:t>
            </w:r>
            <w:r>
              <w:rPr>
                <w:rFonts w:hint="eastAsia" w:ascii="宋体" w:hAnsi="宋体" w:eastAsia="宋体"/>
                <w:b w:val="0"/>
                <w:sz w:val="24"/>
                <w:highlight w:val="none"/>
              </w:rPr>
              <w:t>为下述形式之一（响应文件中须提供扫描件）：</w:t>
            </w:r>
          </w:p>
          <w:p w14:paraId="7137E4A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社保局官方网站查询的缴费记录截图；</w:t>
            </w:r>
          </w:p>
          <w:p w14:paraId="0FB50A5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w:t>
            </w:r>
            <w:r>
              <w:rPr>
                <w:rFonts w:ascii="宋体" w:hAnsi="宋体" w:eastAsia="宋体"/>
                <w:b w:val="0"/>
                <w:sz w:val="24"/>
                <w:highlight w:val="none"/>
              </w:rPr>
              <w:t>社保局的书面证明材料；</w:t>
            </w:r>
          </w:p>
          <w:p w14:paraId="1092C3F9">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w:t>
            </w:r>
            <w:r>
              <w:rPr>
                <w:rFonts w:ascii="宋体" w:hAnsi="宋体" w:eastAsia="宋体"/>
                <w:b w:val="0"/>
                <w:sz w:val="24"/>
                <w:highlight w:val="none"/>
              </w:rPr>
              <w:t>经</w:t>
            </w:r>
            <w:r>
              <w:rPr>
                <w:rFonts w:hint="eastAsia" w:ascii="宋体" w:hAnsi="宋体" w:eastAsia="宋体"/>
                <w:b w:val="0"/>
                <w:sz w:val="24"/>
                <w:highlight w:val="none"/>
              </w:rPr>
              <w:t>供应商</w:t>
            </w:r>
            <w:r>
              <w:rPr>
                <w:rFonts w:ascii="宋体" w:hAnsi="宋体" w:eastAsia="宋体"/>
                <w:b w:val="0"/>
                <w:sz w:val="24"/>
                <w:highlight w:val="none"/>
              </w:rPr>
              <w:t>委托的第三方人力资源服务机构或与</w:t>
            </w:r>
            <w:r>
              <w:rPr>
                <w:rFonts w:hint="eastAsia" w:ascii="宋体" w:hAnsi="宋体" w:eastAsia="宋体"/>
                <w:b w:val="0"/>
                <w:sz w:val="24"/>
                <w:highlight w:val="none"/>
              </w:rPr>
              <w:t>供应商</w:t>
            </w:r>
            <w:r>
              <w:rPr>
                <w:rFonts w:ascii="宋体" w:hAnsi="宋体" w:eastAsia="宋体"/>
                <w:b w:val="0"/>
                <w:sz w:val="24"/>
                <w:highlight w:val="none"/>
              </w:rPr>
              <w:t>有直接隶属关系的机构可以代缴社保，但须提供有关证明材料并经</w:t>
            </w:r>
            <w:r>
              <w:rPr>
                <w:rFonts w:hint="eastAsia" w:ascii="宋体" w:hAnsi="宋体" w:eastAsia="宋体"/>
                <w:b w:val="0"/>
                <w:sz w:val="24"/>
                <w:highlight w:val="none"/>
              </w:rPr>
              <w:t>磋商小组</w:t>
            </w:r>
            <w:r>
              <w:rPr>
                <w:rFonts w:ascii="宋体" w:hAnsi="宋体" w:eastAsia="宋体"/>
                <w:b w:val="0"/>
                <w:sz w:val="24"/>
                <w:highlight w:val="none"/>
              </w:rPr>
              <w:t>确认。</w:t>
            </w:r>
          </w:p>
          <w:p w14:paraId="05720DDF">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w:t>
            </w:r>
            <w:r>
              <w:rPr>
                <w:rFonts w:ascii="宋体" w:hAnsi="宋体" w:eastAsia="宋体"/>
                <w:b w:val="0"/>
                <w:sz w:val="24"/>
                <w:highlight w:val="none"/>
              </w:rPr>
              <w:t>参与</w:t>
            </w:r>
            <w:r>
              <w:rPr>
                <w:rFonts w:hint="eastAsia" w:ascii="宋体" w:hAnsi="宋体" w:eastAsia="宋体"/>
                <w:b w:val="0"/>
                <w:sz w:val="24"/>
                <w:highlight w:val="none"/>
              </w:rPr>
              <w:t>磋商</w:t>
            </w:r>
            <w:r>
              <w:rPr>
                <w:rFonts w:ascii="宋体" w:hAnsi="宋体" w:eastAsia="宋体"/>
                <w:b w:val="0"/>
                <w:sz w:val="24"/>
                <w:highlight w:val="none"/>
              </w:rPr>
              <w:t>的院校，社保证明可以用以下任意一种：</w:t>
            </w:r>
          </w:p>
          <w:p w14:paraId="06D4B6C6">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①</w:t>
            </w:r>
            <w:r>
              <w:rPr>
                <w:rFonts w:ascii="宋体" w:hAnsi="宋体" w:eastAsia="宋体"/>
                <w:b w:val="0"/>
                <w:sz w:val="24"/>
                <w:highlight w:val="none"/>
              </w:rPr>
              <w:t>加盖</w:t>
            </w:r>
            <w:r>
              <w:rPr>
                <w:rFonts w:hint="eastAsia" w:ascii="宋体" w:hAnsi="宋体" w:eastAsia="宋体"/>
                <w:b w:val="0"/>
                <w:sz w:val="24"/>
                <w:highlight w:val="none"/>
              </w:rPr>
              <w:t>供应商</w:t>
            </w:r>
            <w:r>
              <w:rPr>
                <w:rFonts w:ascii="宋体" w:hAnsi="宋体" w:eastAsia="宋体"/>
                <w:b w:val="0"/>
                <w:sz w:val="24"/>
                <w:highlight w:val="none"/>
              </w:rPr>
              <w:t>公章的教师证（须为本</w:t>
            </w:r>
            <w:r>
              <w:rPr>
                <w:rFonts w:hint="eastAsia" w:ascii="宋体" w:hAnsi="宋体" w:eastAsia="宋体"/>
                <w:b w:val="0"/>
                <w:sz w:val="24"/>
                <w:highlight w:val="none"/>
              </w:rPr>
              <w:t>单位</w:t>
            </w:r>
            <w:r>
              <w:rPr>
                <w:rFonts w:ascii="宋体" w:hAnsi="宋体" w:eastAsia="宋体"/>
                <w:b w:val="0"/>
                <w:sz w:val="24"/>
                <w:highlight w:val="none"/>
              </w:rPr>
              <w:t>人员）</w:t>
            </w:r>
            <w:r>
              <w:rPr>
                <w:rFonts w:hint="eastAsia" w:ascii="宋体" w:hAnsi="宋体" w:eastAsia="宋体"/>
                <w:b w:val="0"/>
                <w:sz w:val="24"/>
                <w:highlight w:val="none"/>
              </w:rPr>
              <w:t>；</w:t>
            </w:r>
          </w:p>
          <w:p w14:paraId="6078D5DA">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②</w:t>
            </w:r>
            <w:r>
              <w:rPr>
                <w:rFonts w:ascii="宋体" w:hAnsi="宋体" w:eastAsia="宋体"/>
                <w:b w:val="0"/>
                <w:sz w:val="24"/>
                <w:highlight w:val="none"/>
              </w:rPr>
              <w:t>医保证明材料</w:t>
            </w:r>
            <w:r>
              <w:rPr>
                <w:rFonts w:hint="eastAsia" w:ascii="宋体" w:hAnsi="宋体" w:eastAsia="宋体"/>
                <w:b w:val="0"/>
                <w:sz w:val="24"/>
                <w:highlight w:val="none"/>
              </w:rPr>
              <w:t>。</w:t>
            </w:r>
          </w:p>
          <w:p w14:paraId="0BBDF3F3">
            <w:pPr>
              <w:pStyle w:val="4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（5）</w:t>
            </w:r>
            <w:r>
              <w:rPr>
                <w:rFonts w:ascii="宋体" w:hAnsi="宋体" w:eastAsia="宋体"/>
                <w:b w:val="0"/>
                <w:sz w:val="24"/>
                <w:highlight w:val="none"/>
              </w:rPr>
              <w:t>其他经</w:t>
            </w:r>
            <w:r>
              <w:rPr>
                <w:rFonts w:hint="eastAsia" w:ascii="宋体" w:hAnsi="宋体" w:eastAsia="宋体"/>
                <w:b w:val="0"/>
                <w:sz w:val="24"/>
                <w:highlight w:val="none"/>
              </w:rPr>
              <w:t>磋商小组</w:t>
            </w:r>
            <w:r>
              <w:rPr>
                <w:rFonts w:ascii="宋体" w:hAnsi="宋体" w:eastAsia="宋体"/>
                <w:b w:val="0"/>
                <w:sz w:val="24"/>
                <w:highlight w:val="none"/>
              </w:rPr>
              <w:t>认可的证明材料。</w:t>
            </w:r>
          </w:p>
          <w:p w14:paraId="5AFCB7EA">
            <w:pPr>
              <w:pStyle w:val="44"/>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b/>
                <w:bCs w:val="0"/>
                <w:sz w:val="24"/>
                <w:highlight w:val="none"/>
              </w:rPr>
              <w:t>（6）法定代表人参与项目的，无需提供社保证明材料，提供身份证明材料即可。</w:t>
            </w:r>
          </w:p>
        </w:tc>
      </w:tr>
      <w:tr w14:paraId="43A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28827902">
            <w:pPr>
              <w:pStyle w:val="45"/>
              <w:pBdr>
                <w:bottom w:val="none" w:color="auto" w:sz="0" w:space="0"/>
              </w:pBdr>
              <w:tabs>
                <w:tab w:val="clear" w:pos="4153"/>
                <w:tab w:val="clear" w:pos="8306"/>
              </w:tabs>
              <w:adjustRightInd/>
              <w:spacing w:line="360" w:lineRule="auto"/>
              <w:textAlignment w:val="auto"/>
              <w:rPr>
                <w:rFonts w:hint="eastAsia" w:ascii="宋体" w:hAnsi="宋体" w:eastAsia="@仿宋_GB2312"/>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5</w:t>
            </w:r>
          </w:p>
        </w:tc>
        <w:tc>
          <w:tcPr>
            <w:tcW w:w="2224" w:type="dxa"/>
            <w:vAlign w:val="center"/>
          </w:tcPr>
          <w:p w14:paraId="28C8CC5D">
            <w:pPr>
              <w:pStyle w:val="44"/>
              <w:widowControl w:val="0"/>
              <w:spacing w:before="0" w:beforeAutospacing="0" w:after="0" w:afterAutospacing="0" w:line="360" w:lineRule="auto"/>
              <w:jc w:val="both"/>
              <w:rPr>
                <w:rFonts w:hint="eastAsia" w:ascii="宋体" w:hAnsi="宋体" w:eastAsia="宋体"/>
                <w:b w:val="0"/>
                <w:sz w:val="24"/>
                <w:highlight w:val="none"/>
              </w:rPr>
            </w:pPr>
            <w:r>
              <w:rPr>
                <w:rFonts w:hint="default" w:ascii="宋体" w:hAnsi="宋体" w:eastAsia="宋体"/>
                <w:b w:val="0"/>
                <w:color w:val="auto"/>
                <w:sz w:val="24"/>
                <w:highlight w:val="none"/>
              </w:rPr>
              <w:t>说明</w:t>
            </w:r>
            <w:r>
              <w:rPr>
                <w:rFonts w:hint="default" w:ascii="宋体" w:hAnsi="宋体" w:eastAsia="宋体"/>
                <w:b w:val="0"/>
                <w:color w:val="auto"/>
                <w:sz w:val="24"/>
                <w:highlight w:val="none"/>
                <w:lang w:val="en-US" w:eastAsia="zh-CN"/>
              </w:rPr>
              <w:t>1</w:t>
            </w:r>
          </w:p>
        </w:tc>
        <w:tc>
          <w:tcPr>
            <w:tcW w:w="6271" w:type="dxa"/>
            <w:vAlign w:val="center"/>
          </w:tcPr>
          <w:p w14:paraId="4B2EC2CF">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79CABAA3">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5E332592">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3CE84B9F">
            <w:pPr>
              <w:widowControl w:val="0"/>
              <w:spacing w:before="0" w:beforeAutospacing="0" w:after="0" w:afterAutospacing="0" w:line="360" w:lineRule="auto"/>
              <w:jc w:val="both"/>
              <w:rPr>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35887FD6">
            <w:pPr>
              <w:spacing w:after="0" w:line="360" w:lineRule="auto"/>
              <w:rPr>
                <w:rFonts w:hint="eastAsia" w:ascii="宋体" w:hAnsi="宋体" w:eastAsia="宋体"/>
                <w:b/>
                <w:bCs w:val="0"/>
                <w:sz w:val="24"/>
                <w:highlight w:val="none"/>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w:t>
            </w:r>
            <w:r>
              <w:rPr>
                <w:rFonts w:hint="eastAsia" w:asciiTheme="minorEastAsia" w:hAnsiTheme="minorEastAsia" w:eastAsiaTheme="minorEastAsia"/>
                <w:color w:val="auto"/>
                <w:sz w:val="24"/>
                <w:szCs w:val="24"/>
                <w:highlight w:val="none"/>
              </w:rPr>
              <w:t>安徽省响洪甸水库管理处</w:t>
            </w:r>
            <w:r>
              <w:rPr>
                <w:rFonts w:hint="eastAsia" w:asciiTheme="minorEastAsia" w:hAnsiTheme="minorEastAsia" w:eastAsiaTheme="minorEastAsia"/>
                <w:color w:val="auto"/>
                <w:sz w:val="24"/>
                <w:szCs w:val="24"/>
                <w:highlight w:val="none"/>
                <w:lang w:eastAsia="zh-CN"/>
              </w:rPr>
              <w:t>。</w:t>
            </w:r>
          </w:p>
        </w:tc>
      </w:tr>
    </w:tbl>
    <w:p w14:paraId="2B5B0E7F">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60" w:name="_Toc27470"/>
      <w:bookmarkStart w:id="61" w:name="_Toc1429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p>
    <w:p w14:paraId="4B73BA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2EB35BD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3ED419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D11BB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71AFE2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26F007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7E3162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5BBA2E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0A8DB9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5BEF76F">
      <w:pPr>
        <w:spacing w:line="360" w:lineRule="auto"/>
        <w:ind w:firstLine="435"/>
        <w:rPr>
          <w:rFonts w:ascii="宋体" w:hAnsi="宋体" w:eastAsia="宋体"/>
          <w:color w:val="auto"/>
          <w:sz w:val="24"/>
          <w:highlight w:val="none"/>
        </w:rPr>
      </w:pPr>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p w14:paraId="3D82C8A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69F1F1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007201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42AA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A4462F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19EF6B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77F370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7E281C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4C08ACC6">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38E0CC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7E9B5B0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4C1A3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73F14FB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04DD65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48B147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BFA4DB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7012764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0E2FA27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0D17954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ED011D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684D41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250656B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420BD6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5206D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FE666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7EE7E23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2B8F83E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1CF405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宋体" w:hAnsi="宋体" w:eastAsia="宋体"/>
          <w:color w:val="auto"/>
          <w:sz w:val="24"/>
          <w:szCs w:val="18"/>
          <w:highlight w:val="none"/>
        </w:rPr>
        <w:t>安徽省政府采购网及</w:t>
      </w:r>
      <w:r>
        <w:rPr>
          <w:rFonts w:hint="eastAsia" w:asciiTheme="minorEastAsia" w:hAnsiTheme="minorEastAsia" w:eastAsiaTheme="minorEastAsia"/>
          <w:color w:val="auto"/>
          <w:sz w:val="24"/>
          <w:highlight w:val="none"/>
        </w:rPr>
        <w:t>以发布更正公告的方式澄清或者修改磋商文件，更正公告的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C8486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2D41ED8F">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2E43F2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2FE5BF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F48A226">
      <w:pPr>
        <w:spacing w:line="360" w:lineRule="auto"/>
        <w:ind w:firstLine="435"/>
        <w:rPr>
          <w:rFonts w:hint="default" w:eastAsiaTheme="minorEastAsia"/>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01B61E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48C3B4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，但必须附中文译文。翻译的中文资料与外文资料如果出现差异时，以中文为准。</w:t>
      </w:r>
    </w:p>
    <w:p w14:paraId="15FBA6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7DC0D22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46E62C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758428D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3D7D1C97">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27A325B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569C28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1886FA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AAD5F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8F1EC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11A0FC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6628F5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033BF48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767201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616B72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416D7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2746D0D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24C496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380C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2AB102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2452EC1B">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7A4050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3DAF38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41DC68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60583F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1716601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4478E2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4C382E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70529A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871FE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63148E1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6623259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失信被执行人名单、重大税收违法案件当事人名单、中国政府采购网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70FBD30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8A1D29C">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91AB9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7406BE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74A842BE">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496DCC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06278E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36FF85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3E9047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64E67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146BFB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AD61F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55056F0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F7812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05C300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3A5F9A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245167D5">
      <w:pPr>
        <w:spacing w:line="360" w:lineRule="auto"/>
        <w:ind w:firstLine="435"/>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917A568">
      <w:pPr>
        <w:spacing w:line="360" w:lineRule="auto"/>
        <w:ind w:firstLine="437"/>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2C67945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766913CA">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C492A42">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4E135E48">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43B36F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27BD95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45AE40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7AA68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20E3797C">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056E987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45F3591E">
      <w:pPr>
        <w:spacing w:line="360" w:lineRule="auto"/>
        <w:ind w:firstLine="435"/>
        <w:rPr>
          <w:rFonts w:asciiTheme="minorEastAsia" w:hAnsiTheme="minorEastAsia" w:eastAsiaTheme="min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p>
    <w:p w14:paraId="3A24913D">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sz w:val="24"/>
          <w:highlight w:val="none"/>
          <w:lang w:val="en-US" w:eastAsia="zh-CN"/>
        </w:rPr>
      </w:pPr>
      <w:r>
        <w:rPr>
          <w:rFonts w:hint="eastAsia" w:ascii="宋体" w:hAnsi="宋体" w:eastAsia="宋体" w:cs="@仿宋_GB2312"/>
          <w:b w:val="0"/>
          <w:bCs w:val="0"/>
          <w:kern w:val="2"/>
          <w:sz w:val="24"/>
          <w:szCs w:val="20"/>
          <w:highlight w:val="none"/>
          <w:lang w:val="en-US" w:eastAsia="zh-CN" w:bidi="ar-SA"/>
        </w:rPr>
        <w:t>17.5</w:t>
      </w:r>
      <w:r>
        <w:rPr>
          <w:rFonts w:hint="eastAsia" w:ascii="宋体" w:hAnsi="宋体" w:eastAsia="宋体"/>
          <w:b w:val="0"/>
          <w:i w:val="0"/>
          <w:iCs w:val="0"/>
          <w:sz w:val="24"/>
          <w:highlight w:val="none"/>
          <w:lang w:val="en-US" w:eastAsia="zh-CN"/>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7512811">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i w:val="0"/>
          <w:iCs w:val="0"/>
          <w:sz w:val="24"/>
          <w:highlight w:val="none"/>
          <w:lang w:val="en-US" w:eastAsia="zh-CN"/>
        </w:rPr>
      </w:pPr>
      <w:r>
        <w:rPr>
          <w:rFonts w:hint="eastAsia" w:ascii="宋体" w:hAnsi="宋体" w:eastAsia="宋体" w:cs="Times New Roman"/>
          <w:b w:val="0"/>
          <w:i w:val="0"/>
          <w:iCs w:val="0"/>
          <w:sz w:val="24"/>
          <w:highlight w:val="none"/>
          <w:lang w:val="en-US" w:eastAsia="zh-CN"/>
        </w:rPr>
        <w:t>磋商小组应当对</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作出必要的澄清、说明或者补正。经澄清、说明或者补正的《声明函》仍然不符合规定要求的，</w:t>
      </w:r>
      <w:r>
        <w:rPr>
          <w:rFonts w:hint="eastAsia" w:ascii="宋体" w:hAnsi="宋体" w:eastAsia="宋体"/>
          <w:b w:val="0"/>
          <w:i w:val="0"/>
          <w:iCs w:val="0"/>
          <w:sz w:val="24"/>
          <w:highlight w:val="none"/>
          <w:lang w:val="en-US" w:eastAsia="zh-CN"/>
        </w:rPr>
        <w:t>供应商</w:t>
      </w:r>
      <w:r>
        <w:rPr>
          <w:rFonts w:hint="eastAsia" w:ascii="宋体" w:hAnsi="宋体" w:eastAsia="宋体" w:cs="Times New Roman"/>
          <w:b w:val="0"/>
          <w:i w:val="0"/>
          <w:iCs w:val="0"/>
          <w:sz w:val="24"/>
          <w:highlight w:val="none"/>
          <w:lang w:val="en-US" w:eastAsia="zh-CN"/>
        </w:rPr>
        <w:t>提供的相关产品视为不符合本国产品标准。</w:t>
      </w:r>
    </w:p>
    <w:p w14:paraId="0F9B58FD">
      <w:pPr>
        <w:spacing w:line="360" w:lineRule="auto"/>
        <w:ind w:firstLine="437"/>
        <w:outlineLvl w:val="9"/>
        <w:rPr>
          <w:rFonts w:hint="eastAsia" w:ascii="宋体" w:hAnsi="宋体" w:eastAsia="宋体" w:cs="Times New Roman"/>
          <w:b/>
          <w:bCs/>
          <w:i w:val="0"/>
          <w:iCs w:val="0"/>
          <w:sz w:val="24"/>
          <w:highlight w:val="none"/>
          <w:lang w:val="en-US" w:eastAsia="zh-CN"/>
        </w:rPr>
      </w:pPr>
      <w:r>
        <w:rPr>
          <w:rFonts w:hint="eastAsia" w:ascii="宋体" w:hAnsi="宋体" w:eastAsia="宋体" w:cs="Times New Roman"/>
          <w:b/>
          <w:bCs/>
          <w:i w:val="0"/>
          <w:iCs w:val="0"/>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3E05E2A">
      <w:pPr>
        <w:pStyle w:val="4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highlight w:val="none"/>
        </w:rPr>
      </w:pPr>
      <w:r>
        <w:rPr>
          <w:rFonts w:hint="eastAsia" w:ascii="宋体" w:hAnsi="宋体" w:eastAsia="宋体" w:cs="Times New Roman"/>
          <w:b w:val="0"/>
          <w:i w:val="0"/>
          <w:iCs w:val="0"/>
          <w:sz w:val="24"/>
          <w:highlight w:val="none"/>
          <w:lang w:val="en-US" w:eastAsia="zh-CN"/>
        </w:rPr>
        <w:t>17.6同时符合17.4和17.5的价格评审优惠时，评审价为响应报价分别扣除促进中小企业发展政策的价格评审优惠和本国产品支持政策的价格评审优惠后的价格。</w:t>
      </w:r>
    </w:p>
    <w:p w14:paraId="4E40A61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A7E3A8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124872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2F9E202">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BBC00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5A0C96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53B20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266E8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2CE37F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5E4896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0C4939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采购代理机构将在安徽省政府采购网（www.ccgp-anhui.gov.cn）</w:t>
      </w:r>
      <w:r>
        <w:rPr>
          <w:rFonts w:asciiTheme="minorEastAsia" w:hAnsiTheme="minorEastAsia" w:eastAsiaTheme="minorEastAsia"/>
          <w:color w:val="auto"/>
          <w:sz w:val="24"/>
          <w:highlight w:val="none"/>
        </w:rPr>
        <w:t>上发布成交结果公告。</w:t>
      </w:r>
    </w:p>
    <w:p w14:paraId="064810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EEDFC8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3BDFD2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58D4305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706EB20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682189B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5B7AD4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6512749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4757237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243B65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659BE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460A041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4A4D77F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765F79FB">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27596DB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464D8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0A4D32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075AAA07">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w:t>
      </w:r>
      <w:r>
        <w:rPr>
          <w:rFonts w:ascii="宋体" w:hAnsi="宋体" w:eastAsia="宋体"/>
          <w:color w:val="auto"/>
          <w:sz w:val="24"/>
          <w:highlight w:val="none"/>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7A5F85B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784A28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7679ECA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48C5601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0F1EF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4D157F5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03AAAF3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07A93BB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032DDB4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48725AF6">
      <w:pPr>
        <w:spacing w:line="360" w:lineRule="auto"/>
        <w:ind w:firstLine="437"/>
        <w:outlineLvl w:val="2"/>
        <w:rPr>
          <w:rFonts w:asciiTheme="minorEastAsia" w:hAnsiTheme="minorEastAsia" w:eastAsiaTheme="minorEastAsia"/>
          <w:b/>
          <w:color w:val="auto"/>
          <w:sz w:val="28"/>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bookmarkEnd w:id="60"/>
      <w:bookmarkEnd w:id="61"/>
      <w:r>
        <w:rPr>
          <w:rFonts w:asciiTheme="minorEastAsia" w:hAnsiTheme="minorEastAsia" w:eastAsiaTheme="minorEastAsia"/>
          <w:color w:val="auto"/>
          <w:sz w:val="24"/>
          <w:highlight w:val="none"/>
        </w:rPr>
        <w:br w:type="page"/>
      </w:r>
    </w:p>
    <w:p w14:paraId="5F90590F">
      <w:pPr>
        <w:spacing w:line="360" w:lineRule="auto"/>
        <w:jc w:val="center"/>
        <w:outlineLvl w:val="0"/>
        <w:rPr>
          <w:rFonts w:asciiTheme="minorEastAsia" w:hAnsiTheme="minorEastAsia" w:eastAsiaTheme="minorEastAsia"/>
          <w:b/>
          <w:color w:val="auto"/>
          <w:sz w:val="28"/>
          <w:highlight w:val="none"/>
        </w:rPr>
      </w:pPr>
      <w:bookmarkStart w:id="62" w:name="_Toc24260"/>
      <w:bookmarkStart w:id="63" w:name="_Toc19440"/>
      <w:r>
        <w:rPr>
          <w:rFonts w:hint="eastAsia" w:asciiTheme="minorEastAsia" w:hAnsiTheme="minorEastAsia" w:eastAsiaTheme="minorEastAsia"/>
          <w:b/>
          <w:color w:val="auto"/>
          <w:sz w:val="28"/>
          <w:highlight w:val="none"/>
        </w:rPr>
        <w:t>第三章  采购需求</w:t>
      </w:r>
      <w:bookmarkEnd w:id="62"/>
      <w:bookmarkEnd w:id="63"/>
    </w:p>
    <w:p w14:paraId="0B22CA5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B793B4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评审认可。</w:t>
      </w:r>
    </w:p>
    <w:p w14:paraId="76D2567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2.下列采购需求中</w:t>
      </w:r>
      <w:r>
        <w:rPr>
          <w:rFonts w:ascii="宋体" w:hAnsi="宋体" w:eastAsia="宋体" w:cs="宋体"/>
          <w:sz w:val="24"/>
          <w:szCs w:val="24"/>
          <w:highlight w:val="none"/>
        </w:rPr>
        <w:t>（包括但不限于下列具体政策要求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0A72A31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4690FA2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D918683">
      <w:pPr>
        <w:spacing w:line="360" w:lineRule="auto"/>
        <w:ind w:firstLine="437"/>
        <w:outlineLvl w:val="1"/>
        <w:rPr>
          <w:rFonts w:ascii="宋体" w:hAnsi="宋体" w:eastAsia="宋体"/>
          <w:b/>
          <w:color w:val="auto"/>
          <w:sz w:val="24"/>
          <w:szCs w:val="18"/>
          <w:highlight w:val="none"/>
        </w:rPr>
      </w:pPr>
      <w:bookmarkStart w:id="64" w:name="_Toc7699"/>
      <w:bookmarkStart w:id="65" w:name="_Toc26349"/>
      <w:r>
        <w:rPr>
          <w:rFonts w:hint="eastAsia" w:ascii="宋体" w:hAnsi="宋体" w:eastAsia="宋体"/>
          <w:b/>
          <w:color w:val="auto"/>
          <w:sz w:val="24"/>
          <w:szCs w:val="18"/>
          <w:highlight w:val="none"/>
        </w:rPr>
        <w:t>一、采购需求前附表</w:t>
      </w:r>
      <w:bookmarkEnd w:id="64"/>
      <w:bookmarkEnd w:id="65"/>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8"/>
        <w:gridCol w:w="6014"/>
      </w:tblGrid>
      <w:tr w14:paraId="396B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90" w:type="pct"/>
            <w:vAlign w:val="center"/>
          </w:tcPr>
          <w:p w14:paraId="2FABDCEF">
            <w:pPr>
              <w:pStyle w:val="45"/>
              <w:pBdr>
                <w:bottom w:val="none" w:color="auto" w:sz="0" w:space="0"/>
              </w:pBdr>
              <w:tabs>
                <w:tab w:val="clear" w:pos="4153"/>
                <w:tab w:val="clear" w:pos="8306"/>
              </w:tabs>
              <w:wordWrap w:val="0"/>
              <w:topLinePunct/>
              <w:adjustRightInd/>
              <w:spacing w:line="360" w:lineRule="auto"/>
              <w:textAlignment w:val="auto"/>
              <w:rPr>
                <w:rFonts w:ascii="宋体" w:hAnsi="宋体" w:eastAsia="宋体"/>
                <w:b/>
                <w:color w:val="auto"/>
                <w:kern w:val="2"/>
                <w:highlight w:val="none"/>
              </w:rPr>
            </w:pPr>
            <w:bookmarkStart w:id="66" w:name="_Hlk16461016"/>
            <w:r>
              <w:rPr>
                <w:rFonts w:hint="eastAsia" w:ascii="宋体" w:hAnsi="宋体" w:eastAsia="宋体"/>
                <w:b/>
                <w:color w:val="auto"/>
                <w:kern w:val="2"/>
                <w:highlight w:val="none"/>
              </w:rPr>
              <w:t>序号</w:t>
            </w:r>
          </w:p>
        </w:tc>
        <w:tc>
          <w:tcPr>
            <w:tcW w:w="1192" w:type="pct"/>
            <w:vAlign w:val="center"/>
          </w:tcPr>
          <w:p w14:paraId="1AE22CA4">
            <w:pPr>
              <w:pStyle w:val="44"/>
              <w:widowControl w:val="0"/>
              <w:wordWrap w:val="0"/>
              <w:topLinePunct/>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7A5A9F">
            <w:pPr>
              <w:pStyle w:val="44"/>
              <w:widowControl w:val="0"/>
              <w:wordWrap w:val="0"/>
              <w:topLinePunct/>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02A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740A614">
            <w:pPr>
              <w:pStyle w:val="4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0E050DD8">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7B6D8FE">
            <w:pPr>
              <w:pStyle w:val="44"/>
              <w:widowControl w:val="0"/>
              <w:numPr>
                <w:ilvl w:val="0"/>
                <w:numId w:val="0"/>
              </w:numPr>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bCs/>
                <w:color w:val="auto"/>
                <w:kern w:val="0"/>
                <w:sz w:val="24"/>
                <w:szCs w:val="28"/>
                <w:highlight w:val="none"/>
                <w:u w:val="none"/>
                <w:lang w:val="en-US" w:eastAsia="zh-CN" w:bidi="ar-SA"/>
              </w:rPr>
              <w:t>（1）</w:t>
            </w:r>
            <w:r>
              <w:rPr>
                <w:rFonts w:hint="eastAsia" w:ascii="宋体" w:hAnsi="宋体" w:eastAsia="宋体" w:cs="宋体"/>
                <w:b w:val="0"/>
                <w:color w:val="auto"/>
                <w:sz w:val="24"/>
                <w:highlight w:val="none"/>
                <w:u w:val="none"/>
              </w:rPr>
              <w:t>合同签订后，成交供应商须向项目法人单位提交金额为合同金额50%的预付款保函或其他担保措施作为担保，项目法人单位将在相关担保措施生效以及具备实施条件后5个工作日内向成交供应商支付合同金额的50%作为预付款；</w:t>
            </w:r>
          </w:p>
          <w:p w14:paraId="2CEC0DE9">
            <w:pPr>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bCs/>
                <w:color w:val="auto"/>
                <w:kern w:val="0"/>
                <w:sz w:val="24"/>
                <w:szCs w:val="28"/>
                <w:highlight w:val="none"/>
                <w:lang w:val="en-US" w:eastAsia="zh-CN" w:bidi="ar-SA"/>
              </w:rPr>
              <w:t>（2）</w:t>
            </w:r>
            <w:r>
              <w:rPr>
                <w:rFonts w:hint="eastAsia" w:ascii="宋体" w:hAnsi="宋体" w:eastAsia="宋体" w:cs="宋体"/>
                <w:bCs/>
                <w:color w:val="auto"/>
                <w:kern w:val="0"/>
                <w:sz w:val="24"/>
                <w:szCs w:val="28"/>
                <w:highlight w:val="none"/>
              </w:rPr>
              <w:t>完成全部工作内容并经项目法人单位验收合格后支付至结算审定价款的100%。（扣回预付款）</w:t>
            </w:r>
          </w:p>
          <w:p w14:paraId="1CA84721">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备注：</w:t>
            </w:r>
          </w:p>
          <w:p w14:paraId="47F0774C">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①预付款支付前，成交供应商须提交银行、保险公司、担保公司等金融机构出具的预付款保函（见索即付）或其他担保措施；</w:t>
            </w:r>
          </w:p>
          <w:p w14:paraId="2933B956">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②在签订合同时，成交供应商书面明确表示无需预付款，即成交供应商无需提供预付款担保，按皖财购〔2022〕556号规定，项目法人单位可不再支付预付款；付款方式为：合同签订后，成交供应商完成全部工作内容并经项目法人单位验收合格后支付至结算审定价款的100%</w:t>
            </w:r>
            <w:r>
              <w:rPr>
                <w:rFonts w:hint="eastAsia" w:ascii="宋体" w:hAnsi="宋体" w:eastAsia="宋体" w:cs="宋体"/>
                <w:b w:val="0"/>
                <w:color w:val="auto"/>
                <w:sz w:val="24"/>
                <w:highlight w:val="none"/>
                <w:u w:val="none"/>
                <w:lang w:eastAsia="zh-CN"/>
              </w:rPr>
              <w:t>。</w:t>
            </w:r>
          </w:p>
          <w:p w14:paraId="472F373C">
            <w:pPr>
              <w:pStyle w:val="44"/>
              <w:widowControl w:val="0"/>
              <w:spacing w:before="0" w:beforeAutospacing="0" w:after="0" w:afterAutospacing="0" w:line="360" w:lineRule="auto"/>
              <w:jc w:val="left"/>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项目法人单位应当在收到发票后及时将资金支付到合同约定的供应商账户，原则上不得晚于7个工作日。</w:t>
            </w:r>
          </w:p>
        </w:tc>
      </w:tr>
      <w:tr w14:paraId="121C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A82D00A">
            <w:pPr>
              <w:pStyle w:val="4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5B1529D5">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0314A28C">
            <w:pPr>
              <w:pStyle w:val="44"/>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安徽省境内（采购人指定地点）</w:t>
            </w:r>
          </w:p>
        </w:tc>
      </w:tr>
      <w:tr w14:paraId="4B7C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BCD0591">
            <w:pPr>
              <w:pStyle w:val="4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79C012AE">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7221C5BD">
            <w:pPr>
              <w:pStyle w:val="44"/>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rPr>
              <w:t>自合同签订之日起60日历天内完成全部工作。</w:t>
            </w:r>
          </w:p>
        </w:tc>
      </w:tr>
      <w:tr w14:paraId="661B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C75B3CA">
            <w:pPr>
              <w:pStyle w:val="4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4B7D39CA">
            <w:pPr>
              <w:pStyle w:val="44"/>
              <w:widowControl w:val="0"/>
              <w:spacing w:before="0" w:beforeAutospacing="0" w:after="0" w:afterAutospacing="0" w:line="360" w:lineRule="auto"/>
              <w:rPr>
                <w:rFonts w:hint="eastAsia" w:ascii="宋体" w:hAnsi="宋体" w:eastAsia="宋体"/>
                <w:b w:val="0"/>
                <w:bCs w:val="0"/>
                <w:color w:val="auto"/>
                <w:sz w:val="24"/>
                <w:highlight w:val="none"/>
              </w:rPr>
            </w:pPr>
            <w:r>
              <w:rPr>
                <w:rFonts w:hint="eastAsia" w:ascii="宋体" w:hAnsi="宋体" w:eastAsia="宋体"/>
                <w:b w:val="0"/>
                <w:bCs w:val="0"/>
                <w:sz w:val="24"/>
                <w:highlight w:val="none"/>
              </w:rPr>
              <w:t>服务质量</w:t>
            </w:r>
          </w:p>
        </w:tc>
        <w:tc>
          <w:tcPr>
            <w:tcW w:w="3217" w:type="pct"/>
            <w:vAlign w:val="center"/>
          </w:tcPr>
          <w:p w14:paraId="118128CE">
            <w:pPr>
              <w:pStyle w:val="44"/>
              <w:widowControl w:val="0"/>
              <w:spacing w:before="0" w:beforeAutospacing="0" w:after="0" w:afterAutospacing="0" w:line="360" w:lineRule="auto"/>
              <w:jc w:val="both"/>
              <w:rPr>
                <w:rFonts w:hint="eastAsia" w:ascii="宋体" w:hAnsi="宋体" w:eastAsia="宋体"/>
                <w:b w:val="0"/>
                <w:bCs w:val="0"/>
                <w:color w:val="auto"/>
                <w:sz w:val="24"/>
                <w:highlight w:val="none"/>
                <w:u w:val="none"/>
              </w:rPr>
            </w:pPr>
            <w:r>
              <w:rPr>
                <w:rFonts w:hint="eastAsia" w:ascii="宋体" w:hAnsi="宋体" w:eastAsia="宋体"/>
                <w:b w:val="0"/>
                <w:bCs w:val="0"/>
                <w:sz w:val="24"/>
                <w:highlight w:val="none"/>
                <w:u w:val="none"/>
              </w:rPr>
              <w:t>符合中华人民共和国相关标准及相应的技术规范、本次采购相关文件中的全部相关要求及主管部门审批要求中之较高者</w:t>
            </w:r>
          </w:p>
        </w:tc>
      </w:tr>
      <w:tr w14:paraId="39F8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F7760E8">
            <w:pPr>
              <w:pStyle w:val="4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p>
        </w:tc>
        <w:tc>
          <w:tcPr>
            <w:tcW w:w="1192" w:type="pct"/>
            <w:vAlign w:val="center"/>
          </w:tcPr>
          <w:p w14:paraId="3D728CA8">
            <w:pPr>
              <w:pStyle w:val="4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217" w:type="pct"/>
            <w:vAlign w:val="center"/>
          </w:tcPr>
          <w:p w14:paraId="04A56B70">
            <w:pPr>
              <w:spacing w:line="24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标的名称：</w:t>
            </w:r>
            <w:r>
              <w:rPr>
                <w:rFonts w:hint="eastAsia" w:asciiTheme="minorEastAsia" w:hAnsiTheme="minorEastAsia" w:eastAsiaTheme="minorEastAsia"/>
                <w:color w:val="auto"/>
                <w:sz w:val="24"/>
                <w:highlight w:val="none"/>
                <w:lang w:eastAsia="zh-CN"/>
              </w:rPr>
              <w:t>佛子岭、响洪甸水库群附属设施维修（第二包）（二次）</w:t>
            </w:r>
          </w:p>
          <w:p w14:paraId="4F7DF2AA">
            <w:pPr>
              <w:rPr>
                <w:rFonts w:ascii="宋体" w:hAnsi="宋体" w:eastAsia="宋体"/>
                <w:b w:val="0"/>
                <w:color w:val="auto"/>
                <w:sz w:val="24"/>
                <w:highlight w:val="none"/>
                <w:u w:val="single"/>
              </w:rPr>
            </w:pPr>
            <w:r>
              <w:rPr>
                <w:rFonts w:hint="eastAsia" w:asciiTheme="minorEastAsia" w:hAnsiTheme="minorEastAsia" w:eastAsiaTheme="minorEastAsia"/>
                <w:color w:val="auto"/>
                <w:sz w:val="24"/>
                <w:highlight w:val="none"/>
              </w:rPr>
              <w:t>所属行业：其他未列明行业</w:t>
            </w:r>
          </w:p>
        </w:tc>
      </w:tr>
    </w:tbl>
    <w:p w14:paraId="2CAB4475">
      <w:pPr>
        <w:spacing w:line="360" w:lineRule="auto"/>
        <w:ind w:firstLine="437"/>
        <w:outlineLvl w:val="1"/>
        <w:rPr>
          <w:rFonts w:ascii="宋体" w:hAnsi="宋体" w:eastAsia="宋体"/>
          <w:b/>
          <w:color w:val="auto"/>
          <w:sz w:val="24"/>
          <w:szCs w:val="18"/>
          <w:highlight w:val="none"/>
        </w:rPr>
      </w:pPr>
      <w:bookmarkStart w:id="67" w:name="_Toc25144"/>
      <w:bookmarkStart w:id="68" w:name="_Toc23116"/>
      <w:r>
        <w:rPr>
          <w:rFonts w:hint="eastAsia" w:ascii="宋体" w:hAnsi="宋体" w:eastAsia="宋体"/>
          <w:b/>
          <w:color w:val="auto"/>
          <w:sz w:val="24"/>
          <w:szCs w:val="18"/>
          <w:highlight w:val="none"/>
        </w:rPr>
        <w:t>二、项目概况</w:t>
      </w:r>
      <w:bookmarkEnd w:id="67"/>
      <w:bookmarkEnd w:id="68"/>
    </w:p>
    <w:p w14:paraId="5A8CA644">
      <w:pPr>
        <w:pStyle w:val="22"/>
        <w:spacing w:after="0" w:line="360" w:lineRule="auto"/>
        <w:ind w:left="0" w:leftChars="0" w:firstLine="480" w:firstLineChars="200"/>
        <w:rPr>
          <w:rFonts w:hint="eastAsia" w:ascii="宋体" w:hAnsi="宋体" w:eastAsia="宋体"/>
          <w:b w:val="0"/>
          <w:bCs/>
          <w:color w:val="auto"/>
          <w:sz w:val="24"/>
          <w:szCs w:val="18"/>
          <w:highlight w:val="none"/>
          <w:lang w:eastAsia="zh-CN"/>
        </w:rPr>
      </w:pPr>
      <w:r>
        <w:rPr>
          <w:rFonts w:hint="eastAsia" w:ascii="宋体" w:hAnsi="宋体" w:eastAsia="宋体"/>
          <w:b w:val="0"/>
          <w:bCs/>
          <w:color w:val="auto"/>
          <w:sz w:val="24"/>
          <w:szCs w:val="18"/>
          <w:highlight w:val="none"/>
          <w:lang w:eastAsia="zh-CN"/>
        </w:rPr>
        <w:t>本包别主要内容为安徽省响洪甸水库管理处档案管理提升（二期）、档案室设备采购及安装、档案室综合布线及集成实施等。</w:t>
      </w:r>
      <w:r>
        <w:rPr>
          <w:rFonts w:hint="eastAsia" w:ascii="宋体" w:hAnsi="宋体"/>
          <w:b w:val="0"/>
          <w:bCs/>
          <w:color w:val="auto"/>
          <w:sz w:val="24"/>
          <w:szCs w:val="18"/>
          <w:highlight w:val="none"/>
          <w:lang w:val="en-US" w:eastAsia="zh-CN"/>
        </w:rPr>
        <w:t>具体内容为</w:t>
      </w:r>
      <w:r>
        <w:rPr>
          <w:rFonts w:hint="eastAsia" w:ascii="宋体" w:hAnsi="宋体" w:eastAsia="宋体"/>
          <w:b w:val="0"/>
          <w:bCs/>
          <w:color w:val="auto"/>
          <w:sz w:val="24"/>
          <w:szCs w:val="18"/>
          <w:highlight w:val="none"/>
          <w:lang w:eastAsia="zh-CN"/>
        </w:rPr>
        <w:t>开展约7.5万页科技和文书档案的数字化加工服务</w:t>
      </w:r>
      <w:r>
        <w:rPr>
          <w:rFonts w:hint="eastAsia" w:ascii="宋体" w:hAnsi="宋体"/>
          <w:b w:val="0"/>
          <w:bCs/>
          <w:color w:val="auto"/>
          <w:sz w:val="24"/>
          <w:szCs w:val="18"/>
          <w:highlight w:val="none"/>
          <w:lang w:eastAsia="zh-CN"/>
        </w:rPr>
        <w:t>，</w:t>
      </w:r>
      <w:r>
        <w:rPr>
          <w:rFonts w:hint="eastAsia" w:ascii="宋体" w:hAnsi="宋体" w:eastAsia="宋体"/>
          <w:b w:val="0"/>
          <w:bCs/>
          <w:color w:val="auto"/>
          <w:sz w:val="24"/>
          <w:szCs w:val="18"/>
          <w:highlight w:val="none"/>
          <w:lang w:eastAsia="zh-CN"/>
        </w:rPr>
        <w:t>三个档案室双面带门固定架采购及安装；档案室设备采购安安装，档案室综合布线及集成实施。</w:t>
      </w:r>
    </w:p>
    <w:p w14:paraId="2C79408C">
      <w:pPr>
        <w:pStyle w:val="22"/>
        <w:spacing w:after="0" w:line="360" w:lineRule="auto"/>
        <w:ind w:left="0" w:leftChars="0" w:firstLine="482" w:firstLineChars="200"/>
        <w:outlineLvl w:val="1"/>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三、技术服务要求</w:t>
      </w:r>
    </w:p>
    <w:p w14:paraId="35544B68">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档案整理要求</w:t>
      </w:r>
    </w:p>
    <w:p w14:paraId="3D5A0D32">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cs="宋体"/>
          <w:color w:val="auto"/>
          <w:sz w:val="24"/>
          <w:highlight w:val="none"/>
        </w:rPr>
        <w:t>档案收集：成交供应商应依据档案类别、年度收集档案材料。</w:t>
      </w:r>
    </w:p>
    <w:p w14:paraId="537C05B3">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整理规范：按照《归档文件整理规则DA/T22-2015》《安徽省归档电子文件移交与接收暂行办法》等要求，各门类档案整理归档到位。</w:t>
      </w:r>
    </w:p>
    <w:p w14:paraId="56452F69">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1.3</w:t>
      </w:r>
      <w:r>
        <w:rPr>
          <w:rFonts w:hint="eastAsia" w:ascii="宋体" w:hAnsi="宋体" w:cs="宋体"/>
          <w:color w:val="auto"/>
          <w:sz w:val="24"/>
          <w:highlight w:val="none"/>
        </w:rPr>
        <w:t>页码编制：档案按件（卷）整理，将文件按照顺序排列，并逐页编制文件的页码，不得漏编、多编、错编。</w:t>
      </w:r>
    </w:p>
    <w:p w14:paraId="14A34B7A">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档案裱糊：成交供应商须将小于A4大小的纸张裱糊在A4纸张上。</w:t>
      </w:r>
    </w:p>
    <w:p w14:paraId="2EA64A7E">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1.5</w:t>
      </w:r>
      <w:r>
        <w:rPr>
          <w:rFonts w:hint="eastAsia" w:ascii="宋体" w:hAnsi="宋体" w:cs="宋体"/>
          <w:color w:val="auto"/>
          <w:sz w:val="24"/>
          <w:highlight w:val="none"/>
        </w:rPr>
        <w:t>目录著录：按相关标准以及档案目录数据库录入的要求，对照档案实体逐条进行目录数据录入，对已完成电子目录录入的将进行核对，发现有缺少或不完整的电子目录进行补录和完善。</w:t>
      </w:r>
    </w:p>
    <w:p w14:paraId="0D470EF9">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档案整理过程中，替换掉的卷内任何材料都要移交给采购人，不得自行处理。</w:t>
      </w:r>
    </w:p>
    <w:p w14:paraId="274AE7D3">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数字化加工要求</w:t>
      </w:r>
    </w:p>
    <w:p w14:paraId="2752054D">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2.1</w:t>
      </w:r>
      <w:r>
        <w:rPr>
          <w:rFonts w:hint="eastAsia" w:ascii="宋体" w:hAnsi="宋体" w:cs="宋体"/>
          <w:color w:val="auto"/>
          <w:sz w:val="24"/>
          <w:highlight w:val="none"/>
        </w:rPr>
        <w:t>严格管理，明确责任，落实安全保密管理机制和质量管理机制，确保档案原件和数字化档案信息的安全，确保各环节工作符合《中华人民共和国纸质档案数字化技术规范》的要求，建立完整、规范的工作记录。</w:t>
      </w:r>
    </w:p>
    <w:p w14:paraId="2CE24EE7">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2.1.1</w:t>
      </w:r>
      <w:r>
        <w:rPr>
          <w:rFonts w:hint="eastAsia" w:ascii="宋体" w:hAnsi="宋体" w:cs="宋体"/>
          <w:color w:val="auto"/>
          <w:sz w:val="24"/>
          <w:highlight w:val="none"/>
        </w:rPr>
        <w:t>档案及目录借调：办理纸质档案及目录借调手续，将档案及目录借出库进行数字化加工，确保准确无误，同时应做好交接记录。</w:t>
      </w:r>
    </w:p>
    <w:p w14:paraId="3BFA3B81">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2.1.2</w:t>
      </w:r>
      <w:r>
        <w:rPr>
          <w:rFonts w:hint="eastAsia" w:ascii="宋体" w:hAnsi="宋体" w:cs="宋体"/>
          <w:color w:val="auto"/>
          <w:sz w:val="24"/>
          <w:highlight w:val="none"/>
        </w:rPr>
        <w:t>档案扫描：采用A3平板扫描仪按档案编定的次序逐卷逐页扫描，可根据档案幅面大小，选定区域进行扫描。超过A3幅面的档案，可根据档案页面选择A2或A0扫描仪另行扫描，扫描完成后将扫描形成的电子档案按原档案顺序插入该卷电子档案的相应位置。</w:t>
      </w:r>
    </w:p>
    <w:p w14:paraId="4D359CCB">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w:t>
      </w:r>
      <w:r>
        <w:rPr>
          <w:rFonts w:hint="eastAsia" w:ascii="宋体" w:hAnsi="宋体" w:cs="宋体"/>
          <w:color w:val="auto"/>
          <w:sz w:val="24"/>
          <w:highlight w:val="none"/>
        </w:rPr>
        <w:t>扫描质量要求：</w:t>
      </w:r>
    </w:p>
    <w:p w14:paraId="20FEBB92">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2.2.1</w:t>
      </w:r>
      <w:r>
        <w:rPr>
          <w:rFonts w:hint="eastAsia" w:ascii="宋体" w:hAnsi="宋体" w:cs="宋体"/>
          <w:color w:val="auto"/>
          <w:sz w:val="24"/>
          <w:highlight w:val="none"/>
        </w:rPr>
        <w:t>每卷档案的扫描均按照页码顺序扫描，每份文件中，只扫描文件处理单或领导（职能部门）签署意见单、正文、附件等。</w:t>
      </w:r>
    </w:p>
    <w:p w14:paraId="130BBA23">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2.2.3</w:t>
      </w:r>
      <w:r>
        <w:rPr>
          <w:rFonts w:hint="eastAsia" w:ascii="宋体" w:hAnsi="宋体" w:cs="宋体"/>
          <w:color w:val="auto"/>
          <w:sz w:val="24"/>
          <w:highlight w:val="none"/>
        </w:rPr>
        <w:t>扫描时做到不缺页、不重页、图像内容完整。</w:t>
      </w:r>
    </w:p>
    <w:p w14:paraId="7DC294CC">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2.2.4</w:t>
      </w:r>
      <w:r>
        <w:rPr>
          <w:rFonts w:hint="eastAsia" w:ascii="宋体" w:hAnsi="宋体" w:cs="宋体"/>
          <w:color w:val="auto"/>
          <w:sz w:val="24"/>
          <w:highlight w:val="none"/>
        </w:rPr>
        <w:t>遇有浮贴时，浮贴加原页扫1页，浮贴揭开之后原页扫1页，若有多张浮贴重叠，每张浮贴均需单独扫描。</w:t>
      </w:r>
    </w:p>
    <w:p w14:paraId="4F7D1F9F">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2.2.5</w:t>
      </w:r>
      <w:r>
        <w:rPr>
          <w:rFonts w:hint="eastAsia" w:ascii="宋体" w:hAnsi="宋体" w:cs="宋体"/>
          <w:color w:val="auto"/>
          <w:sz w:val="24"/>
          <w:highlight w:val="none"/>
        </w:rPr>
        <w:t>档案扫描时不可折角、遮字，不得有非档案的杂物，如头发、纸屑等。</w:t>
      </w:r>
    </w:p>
    <w:p w14:paraId="0CBFE41B">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2.2.6</w:t>
      </w:r>
      <w:r>
        <w:rPr>
          <w:rFonts w:hint="eastAsia" w:ascii="宋体" w:hAnsi="宋体" w:cs="宋体"/>
          <w:color w:val="auto"/>
          <w:sz w:val="24"/>
          <w:highlight w:val="none"/>
        </w:rPr>
        <w:t>初始扫描时，应尽量将档案纸张放置端正，最大限度地减少因纠偏产生的图像失真问题。</w:t>
      </w:r>
    </w:p>
    <w:p w14:paraId="54C6E36C">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2.2.7</w:t>
      </w:r>
      <w:r>
        <w:rPr>
          <w:rFonts w:hint="eastAsia" w:ascii="宋体" w:hAnsi="宋体" w:cs="宋体"/>
          <w:color w:val="auto"/>
          <w:sz w:val="24"/>
          <w:highlight w:val="none"/>
        </w:rPr>
        <w:t>图像清晰、不失真、完整、不影响图像的利用效果。</w:t>
      </w:r>
    </w:p>
    <w:p w14:paraId="29AACC2E">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2.3</w:t>
      </w:r>
      <w:r>
        <w:rPr>
          <w:rFonts w:hint="eastAsia" w:ascii="宋体" w:hAnsi="宋体" w:cs="宋体"/>
          <w:color w:val="auto"/>
          <w:sz w:val="24"/>
          <w:highlight w:val="none"/>
        </w:rPr>
        <w:t>图像处理：应对扫描后的图像根据实际情况进行相应的逐页纠偏、去污、图像拼接、裁边处理和排列顺序调整操作，保证图像符合正常的阅读习惯。图像偏度不得大于1度，原件倾斜不用处理。图像拼接处信息要完整，不能缺少任何信息。</w:t>
      </w:r>
    </w:p>
    <w:p w14:paraId="1B2BCB2C">
      <w:pPr>
        <w:pStyle w:val="22"/>
        <w:spacing w:after="0"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2.4</w:t>
      </w:r>
      <w:r>
        <w:rPr>
          <w:rFonts w:hint="eastAsia" w:ascii="宋体" w:hAnsi="宋体" w:cs="宋体"/>
          <w:color w:val="auto"/>
          <w:sz w:val="24"/>
          <w:highlight w:val="none"/>
        </w:rPr>
        <w:t>图像质检：按档案扫描的质量要求对扫描生成的图像文件逐页进行检查，发现漏扫的要及时补扫，并按原档案次序将图像插入原位，对不符合质量要求的图像，要重新扫描后进行替换。</w:t>
      </w:r>
    </w:p>
    <w:p w14:paraId="18C49764">
      <w:pPr>
        <w:pStyle w:val="22"/>
        <w:spacing w:after="0" w:line="360" w:lineRule="auto"/>
        <w:ind w:left="0" w:leftChars="0"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数据备份：经验收合格的完整数据应及时进行备份。备份内容为JPEG格式的基础数据与PDF格式的合并数据。备份数据应进行检验并做好检验记录。备份数据的检验的内容主要包括备份数据能否打开、数据信息是否完整、文件数量是否准确等。</w:t>
      </w:r>
      <w:r>
        <w:rPr>
          <w:rFonts w:hint="eastAsia" w:ascii="宋体" w:hAnsi="宋体" w:cs="宋体"/>
          <w:b w:val="0"/>
          <w:bCs w:val="0"/>
          <w:color w:val="auto"/>
          <w:sz w:val="24"/>
          <w:szCs w:val="24"/>
          <w:highlight w:val="none"/>
          <w:lang w:val="en-US" w:eastAsia="zh-CN"/>
        </w:rPr>
        <w:t xml:space="preserve"> </w:t>
      </w:r>
    </w:p>
    <w:p w14:paraId="0F4342B4">
      <w:pPr>
        <w:spacing w:line="360" w:lineRule="auto"/>
        <w:ind w:firstLine="482" w:firstLineChars="200"/>
        <w:outlineLvl w:val="1"/>
        <w:rPr>
          <w:rFonts w:ascii="宋体" w:hAnsi="宋体" w:eastAsia="宋体"/>
          <w:b/>
          <w:color w:val="auto"/>
          <w:sz w:val="24"/>
          <w:szCs w:val="18"/>
          <w:highlight w:val="none"/>
        </w:rPr>
      </w:pPr>
      <w:r>
        <w:rPr>
          <w:rFonts w:hint="eastAsia" w:ascii="宋体" w:hAnsi="宋体" w:eastAsia="宋体" w:cs="@仿宋_GB2312"/>
          <w:b/>
          <w:bCs w:val="0"/>
          <w:color w:val="auto"/>
          <w:sz w:val="24"/>
          <w:szCs w:val="18"/>
          <w:highlight w:val="none"/>
          <w:lang w:val="en-US" w:eastAsia="zh-CN"/>
        </w:rPr>
        <w:t>四、</w:t>
      </w:r>
      <w:bookmarkStart w:id="69" w:name="_Toc12910"/>
      <w:bookmarkStart w:id="70" w:name="_Toc18052"/>
      <w:r>
        <w:rPr>
          <w:rFonts w:hint="eastAsia" w:ascii="宋体" w:hAnsi="宋体" w:eastAsia="宋体"/>
          <w:b/>
          <w:color w:val="auto"/>
          <w:sz w:val="24"/>
          <w:szCs w:val="18"/>
          <w:highlight w:val="none"/>
        </w:rPr>
        <w:t>报价要求</w:t>
      </w:r>
      <w:bookmarkEnd w:id="69"/>
      <w:bookmarkEnd w:id="70"/>
    </w:p>
    <w:p w14:paraId="4D6A2D4B">
      <w:pPr>
        <w:spacing w:line="360" w:lineRule="auto"/>
        <w:ind w:firstLine="480" w:firstLineChars="200"/>
        <w:outlineLvl w:val="9"/>
        <w:rPr>
          <w:rFonts w:hint="eastAsia" w:ascii="宋体" w:hAnsi="宋体" w:eastAsia="宋体"/>
          <w:b/>
          <w:color w:val="auto"/>
          <w:sz w:val="24"/>
          <w:szCs w:val="18"/>
          <w:highlight w:val="none"/>
        </w:rPr>
      </w:pPr>
      <w:bookmarkStart w:id="71" w:name="_Toc3530"/>
      <w:bookmarkStart w:id="72" w:name="_Toc23590"/>
      <w:r>
        <w:rPr>
          <w:rFonts w:hint="eastAsia" w:ascii="宋体" w:hAnsi="宋体" w:eastAsia="宋体" w:cs="宋体"/>
          <w:color w:val="auto"/>
          <w:sz w:val="24"/>
          <w:szCs w:val="24"/>
          <w:highlight w:val="none"/>
        </w:rPr>
        <w:t>本项目采用总价承包方式，报价应包含人工费（含差旅费）、材料费、机械费、管理费、税</w:t>
      </w:r>
      <w:r>
        <w:rPr>
          <w:rFonts w:hint="eastAsia" w:ascii="宋体" w:hAnsi="宋体" w:eastAsia="宋体" w:cs="宋体"/>
          <w:color w:val="auto"/>
          <w:sz w:val="24"/>
          <w:szCs w:val="24"/>
          <w:highlight w:val="none"/>
          <w:lang w:val="en-US" w:eastAsia="zh-CN"/>
        </w:rPr>
        <w:t>金</w:t>
      </w:r>
      <w:r>
        <w:rPr>
          <w:rFonts w:hint="eastAsia" w:ascii="宋体" w:hAnsi="宋体" w:eastAsia="宋体" w:cs="宋体"/>
          <w:color w:val="auto"/>
          <w:sz w:val="24"/>
          <w:szCs w:val="24"/>
          <w:highlight w:val="none"/>
        </w:rPr>
        <w:t>、利润、服务期限内的风险费用、前期资料的收集等完成本次采购范围内工作所发生的全部费用。</w:t>
      </w:r>
    </w:p>
    <w:p w14:paraId="39D47628">
      <w:pPr>
        <w:spacing w:line="360" w:lineRule="auto"/>
        <w:ind w:firstLine="482" w:firstLineChars="200"/>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五</w:t>
      </w:r>
      <w:r>
        <w:rPr>
          <w:rFonts w:hint="eastAsia" w:ascii="宋体" w:hAnsi="宋体" w:eastAsia="宋体"/>
          <w:b/>
          <w:color w:val="auto"/>
          <w:sz w:val="24"/>
          <w:szCs w:val="18"/>
          <w:highlight w:val="none"/>
        </w:rPr>
        <w:t>、其他要求</w:t>
      </w:r>
      <w:bookmarkEnd w:id="71"/>
      <w:bookmarkEnd w:id="72"/>
    </w:p>
    <w:bookmarkEnd w:id="66"/>
    <w:p w14:paraId="6E7FA8ED">
      <w:pPr>
        <w:spacing w:line="360" w:lineRule="auto"/>
        <w:ind w:firstLine="482" w:firstLineChars="200"/>
        <w:jc w:val="left"/>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售后服务要求</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质保服务要求：本项目质保服务自项目最终验收合格之日起开始计算，</w:t>
      </w:r>
      <w:r>
        <w:rPr>
          <w:rFonts w:hint="eastAsia" w:ascii="宋体" w:hAnsi="宋体" w:eastAsia="宋体" w:cs="宋体"/>
          <w:b/>
          <w:bCs/>
          <w:color w:val="auto"/>
          <w:sz w:val="24"/>
          <w:szCs w:val="24"/>
          <w:highlight w:val="none"/>
          <w:lang w:val="en-US" w:eastAsia="zh-CN"/>
        </w:rPr>
        <w:t>成交供应商</w:t>
      </w:r>
      <w:r>
        <w:rPr>
          <w:rFonts w:hint="eastAsia" w:ascii="宋体" w:hAnsi="宋体" w:eastAsia="宋体" w:cs="宋体"/>
          <w:b/>
          <w:bCs/>
          <w:color w:val="auto"/>
          <w:sz w:val="24"/>
          <w:szCs w:val="24"/>
          <w:highlight w:val="none"/>
        </w:rPr>
        <w:t>单位须提供</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年产品免费维保服务。</w:t>
      </w:r>
    </w:p>
    <w:p w14:paraId="5C1404E9">
      <w:pPr>
        <w:spacing w:line="360" w:lineRule="auto"/>
        <w:ind w:firstLine="0" w:firstLineChars="0"/>
        <w:rPr>
          <w:rFonts w:hint="eastAsia" w:asciiTheme="minorEastAsia" w:hAnsiTheme="minorEastAsia" w:eastAsiaTheme="minorEastAsia"/>
          <w:color w:val="auto"/>
          <w:sz w:val="24"/>
          <w:highlight w:val="none"/>
          <w:lang w:val="en-US" w:eastAsia="zh-CN"/>
        </w:rPr>
      </w:pPr>
    </w:p>
    <w:p w14:paraId="6CBAB546">
      <w:pPr>
        <w:spacing w:line="240" w:lineRule="auto"/>
        <w:ind w:firstLine="0" w:firstLineChars="0"/>
        <w:rPr>
          <w:rFonts w:asciiTheme="minorEastAsia" w:hAnsiTheme="minorEastAsia" w:eastAsiaTheme="minorEastAsia"/>
          <w:color w:val="auto"/>
          <w:sz w:val="24"/>
          <w:highlight w:val="none"/>
        </w:rPr>
        <w:sectPr>
          <w:footerReference r:id="rId5" w:type="default"/>
          <w:pgSz w:w="11907" w:h="16840"/>
          <w:pgMar w:top="1117" w:right="1078" w:bottom="1060" w:left="1700" w:header="510" w:footer="886" w:gutter="0"/>
          <w:pgNumType w:fmt="decimal" w:start="1"/>
          <w:cols w:space="720" w:num="1"/>
        </w:sectPr>
      </w:pPr>
    </w:p>
    <w:tbl>
      <w:tblPr>
        <w:tblStyle w:val="24"/>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8"/>
        <w:gridCol w:w="1658"/>
        <w:gridCol w:w="1619"/>
        <w:gridCol w:w="6815"/>
        <w:gridCol w:w="1234"/>
        <w:gridCol w:w="2678"/>
      </w:tblGrid>
      <w:tr w14:paraId="2FE3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5" w:hRule="atLeast"/>
          <w:tblHeader/>
        </w:trPr>
        <w:tc>
          <w:tcPr>
            <w:tcW w:w="276" w:type="pct"/>
            <w:shd w:val="clear" w:color="auto" w:fill="auto"/>
            <w:vAlign w:val="center"/>
          </w:tcPr>
          <w:p w14:paraId="26CEE27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黑体" w:hAnsi="黑体" w:eastAsia="黑体" w:cs="黑体"/>
                <w:i w:val="0"/>
                <w:iCs w:val="0"/>
                <w:color w:val="000000"/>
                <w:kern w:val="0"/>
                <w:sz w:val="28"/>
                <w:szCs w:val="28"/>
                <w:highlight w:val="none"/>
                <w:u w:val="none"/>
                <w:lang w:val="en-US" w:eastAsia="zh-CN" w:bidi="ar"/>
              </w:rPr>
            </w:pPr>
            <w:r>
              <w:rPr>
                <w:rFonts w:hint="eastAsia" w:ascii="黑体" w:hAnsi="黑体" w:eastAsia="黑体" w:cs="黑体"/>
                <w:i w:val="0"/>
                <w:iCs w:val="0"/>
                <w:color w:val="000000"/>
                <w:kern w:val="0"/>
                <w:sz w:val="28"/>
                <w:szCs w:val="28"/>
                <w:highlight w:val="none"/>
                <w:u w:val="none"/>
                <w:lang w:val="en-US" w:eastAsia="zh-CN" w:bidi="ar"/>
              </w:rPr>
              <w:t>序号</w:t>
            </w:r>
          </w:p>
        </w:tc>
        <w:tc>
          <w:tcPr>
            <w:tcW w:w="559" w:type="pct"/>
            <w:shd w:val="clear" w:color="auto" w:fill="auto"/>
            <w:vAlign w:val="center"/>
          </w:tcPr>
          <w:p w14:paraId="2982864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项目类别</w:t>
            </w:r>
          </w:p>
        </w:tc>
        <w:tc>
          <w:tcPr>
            <w:tcW w:w="546" w:type="pct"/>
            <w:shd w:val="clear" w:color="auto" w:fill="auto"/>
            <w:vAlign w:val="center"/>
          </w:tcPr>
          <w:p w14:paraId="7B2F33A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类别名称</w:t>
            </w:r>
          </w:p>
        </w:tc>
        <w:tc>
          <w:tcPr>
            <w:tcW w:w="2298" w:type="pct"/>
            <w:shd w:val="clear" w:color="auto" w:fill="auto"/>
            <w:vAlign w:val="center"/>
          </w:tcPr>
          <w:p w14:paraId="38DC4AC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heme="minorEastAsia" w:hAnsiTheme="minorEastAsia" w:eastAsiaTheme="minorEastAsia"/>
                <w:color w:val="auto"/>
                <w:sz w:val="24"/>
                <w:highlight w:val="none"/>
                <w:vertAlign w:val="baseline"/>
                <w:lang w:val="en-US"/>
              </w:rPr>
            </w:pPr>
            <w:r>
              <w:rPr>
                <w:rFonts w:hint="default" w:ascii="黑体" w:hAnsi="黑体" w:eastAsia="黑体" w:cs="黑体"/>
                <w:color w:val="000000"/>
                <w:kern w:val="0"/>
                <w:sz w:val="28"/>
                <w:szCs w:val="28"/>
                <w:highlight w:val="none"/>
                <w:u w:val="none"/>
                <w:lang w:bidi="ar"/>
              </w:rPr>
              <w:t>技术参数要求</w:t>
            </w:r>
          </w:p>
        </w:tc>
        <w:tc>
          <w:tcPr>
            <w:tcW w:w="416" w:type="pct"/>
            <w:shd w:val="clear" w:color="auto" w:fill="auto"/>
            <w:vAlign w:val="center"/>
          </w:tcPr>
          <w:p w14:paraId="4E0BD71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预估数量</w:t>
            </w:r>
          </w:p>
        </w:tc>
        <w:tc>
          <w:tcPr>
            <w:tcW w:w="903" w:type="pct"/>
            <w:shd w:val="clear" w:color="auto" w:fill="auto"/>
            <w:vAlign w:val="center"/>
          </w:tcPr>
          <w:p w14:paraId="00DB8F4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heme="minorEastAsia" w:hAnsiTheme="minorEastAsia" w:eastAsiaTheme="minorEastAsia"/>
                <w:color w:val="auto"/>
                <w:sz w:val="24"/>
                <w:highlight w:val="none"/>
                <w:vertAlign w:val="baseline"/>
              </w:rPr>
            </w:pPr>
            <w:r>
              <w:rPr>
                <w:rFonts w:hint="eastAsia" w:ascii="黑体" w:hAnsi="黑体" w:eastAsia="黑体" w:cs="黑体"/>
                <w:i w:val="0"/>
                <w:iCs w:val="0"/>
                <w:color w:val="000000"/>
                <w:kern w:val="0"/>
                <w:sz w:val="28"/>
                <w:szCs w:val="28"/>
                <w:highlight w:val="none"/>
                <w:u w:val="none"/>
                <w:lang w:val="en-US" w:eastAsia="zh-CN" w:bidi="ar"/>
              </w:rPr>
              <w:t>单位</w:t>
            </w:r>
          </w:p>
        </w:tc>
      </w:tr>
      <w:tr w14:paraId="7A4D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4" w:hRule="atLeast"/>
        </w:trPr>
        <w:tc>
          <w:tcPr>
            <w:tcW w:w="276" w:type="pct"/>
            <w:shd w:val="clear" w:color="auto" w:fill="auto"/>
            <w:vAlign w:val="center"/>
          </w:tcPr>
          <w:p w14:paraId="156F894E">
            <w:pPr>
              <w:spacing w:line="36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w:t>
            </w:r>
          </w:p>
        </w:tc>
        <w:tc>
          <w:tcPr>
            <w:tcW w:w="559" w:type="pct"/>
            <w:shd w:val="clear" w:color="auto" w:fill="auto"/>
            <w:vAlign w:val="center"/>
          </w:tcPr>
          <w:p w14:paraId="54F55412">
            <w:pPr>
              <w:spacing w:line="360" w:lineRule="auto"/>
              <w:jc w:val="center"/>
              <w:rPr>
                <w:rFonts w:hint="eastAsia" w:asciiTheme="minorEastAsia" w:hAnsiTheme="minorEastAsia" w:eastAsiaTheme="minorEastAsia"/>
                <w:color w:val="auto"/>
                <w:sz w:val="21"/>
                <w:szCs w:val="21"/>
                <w:highlight w:val="none"/>
                <w:vertAlign w:val="baseline"/>
                <w:lang w:eastAsia="zh-CN"/>
              </w:rPr>
            </w:pPr>
            <w:r>
              <w:rPr>
                <w:rFonts w:hint="eastAsia" w:asciiTheme="minorEastAsia" w:hAnsiTheme="minorEastAsia" w:eastAsiaTheme="minorEastAsia"/>
                <w:color w:val="auto"/>
                <w:sz w:val="21"/>
                <w:szCs w:val="21"/>
                <w:highlight w:val="none"/>
              </w:rPr>
              <w:t>档案室</w:t>
            </w:r>
            <w:r>
              <w:rPr>
                <w:rFonts w:hint="eastAsia" w:asciiTheme="minorEastAsia" w:hAnsiTheme="minorEastAsia" w:eastAsiaTheme="minorEastAsia"/>
                <w:color w:val="auto"/>
                <w:sz w:val="21"/>
                <w:szCs w:val="21"/>
                <w:highlight w:val="none"/>
                <w:lang w:eastAsia="zh-CN"/>
              </w:rPr>
              <w:t>1</w:t>
            </w:r>
          </w:p>
        </w:tc>
        <w:tc>
          <w:tcPr>
            <w:tcW w:w="546" w:type="pct"/>
            <w:vMerge w:val="restart"/>
            <w:shd w:val="clear" w:color="auto" w:fill="auto"/>
            <w:vAlign w:val="center"/>
          </w:tcPr>
          <w:p w14:paraId="210181DB">
            <w:pPr>
              <w:spacing w:line="36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rPr>
              <w:t>双面带门固定架</w:t>
            </w:r>
          </w:p>
        </w:tc>
        <w:tc>
          <w:tcPr>
            <w:tcW w:w="2298" w:type="pct"/>
            <w:vMerge w:val="restart"/>
            <w:shd w:val="clear" w:color="auto" w:fill="auto"/>
          </w:tcPr>
          <w:p w14:paraId="1FD2E3CA">
            <w:pPr>
              <w:spacing w:line="360" w:lineRule="auto"/>
              <w:jc w:val="left"/>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1.立柱：采用厚度≥1.5mm的优质冷轧钢板</w:t>
            </w:r>
            <w:r>
              <w:rPr>
                <w:rFonts w:hint="eastAsia" w:asciiTheme="minorEastAsia" w:hAnsiTheme="minorEastAsia" w:eastAsiaTheme="minorEastAsia"/>
                <w:color w:val="auto"/>
                <w:sz w:val="21"/>
                <w:szCs w:val="21"/>
                <w:highlight w:val="none"/>
                <w:lang w:val="en-US" w:eastAsia="zh-CN"/>
              </w:rPr>
              <w:t>。立柱截面应具有多道加强筋结构，确保立柱抗弯强度。挂孔采用可上下调节结构，调节档距均匀合理，便于搁板灵活调整。立柱与底盘、顶板连接后整体结构稳定牢固。</w:t>
            </w:r>
          </w:p>
          <w:p w14:paraId="2664D174">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2.搁板：</w:t>
            </w:r>
            <w:r>
              <w:rPr>
                <w:rFonts w:hint="eastAsia" w:cs="@仿宋_GB2312" w:asciiTheme="minorEastAsia" w:hAnsiTheme="minorEastAsia" w:eastAsiaTheme="minorEastAsia"/>
                <w:i w:val="0"/>
                <w:iCs w:val="0"/>
                <w:caps w:val="0"/>
                <w:color w:val="auto"/>
                <w:spacing w:val="0"/>
                <w:sz w:val="21"/>
                <w:szCs w:val="21"/>
                <w:highlight w:val="none"/>
                <w:shd w:val="clear" w:fill="auto"/>
              </w:rPr>
              <w:t>采用厚度≥1.0mm冷轧钢板，经折弯成型，自由端厚度≥25mm。搁板表面应具有足够加强筋结构，确保承重性能。单层静载≥80KG，满负载24小时挠度≤2mm，卸载后无永久变形。</w:t>
            </w:r>
          </w:p>
          <w:p w14:paraId="7DBA5A09">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3.挂板：采用≥1.0mm冷轧钢板冲压成型。</w:t>
            </w:r>
            <w:r>
              <w:rPr>
                <w:rFonts w:hint="eastAsia" w:cs="@仿宋_GB2312" w:asciiTheme="minorEastAsia" w:hAnsiTheme="minorEastAsia" w:eastAsiaTheme="minorEastAsia"/>
                <w:i w:val="0"/>
                <w:iCs w:val="0"/>
                <w:caps w:val="0"/>
                <w:color w:val="auto"/>
                <w:spacing w:val="0"/>
                <w:sz w:val="21"/>
                <w:szCs w:val="21"/>
                <w:highlight w:val="none"/>
                <w:shd w:val="clear" w:fill="auto"/>
              </w:rPr>
              <w:t>具备加强筋结构。挂板与立柱、搁板连接可靠，搁板嵌入后定位准确，不晃动、不位移。</w:t>
            </w:r>
          </w:p>
          <w:p w14:paraId="01BF1368">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4.挡棒：采用≥1.0mm冷轧钢板成型。</w:t>
            </w:r>
            <w:r>
              <w:rPr>
                <w:rFonts w:hint="eastAsia" w:cs="@仿宋_GB2312" w:asciiTheme="minorEastAsia" w:hAnsiTheme="minorEastAsia" w:eastAsiaTheme="minorEastAsia"/>
                <w:i w:val="0"/>
                <w:iCs w:val="0"/>
                <w:caps w:val="0"/>
                <w:color w:val="auto"/>
                <w:spacing w:val="0"/>
                <w:sz w:val="21"/>
                <w:szCs w:val="21"/>
                <w:highlight w:val="none"/>
                <w:shd w:val="clear" w:fill="auto"/>
              </w:rPr>
              <w:t>具有防滑脱功能，可沿立柱垂直方向自由调整高度。</w:t>
            </w:r>
          </w:p>
          <w:p w14:paraId="71E1A2EE">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5.侧板：采用1.0mm厚优质冷轧钢板。</w:t>
            </w:r>
          </w:p>
          <w:p w14:paraId="25F7AFF4">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6.顶板：采用≥1.0mm冷轧钢板。</w:t>
            </w:r>
          </w:p>
          <w:p w14:paraId="3ED6FB73">
            <w:pPr>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7.底盘：采用≥1.5mm冷轧钢板。承载能力强，不易变形。</w:t>
            </w:r>
          </w:p>
          <w:p w14:paraId="5EA88564">
            <w:pPr>
              <w:spacing w:line="360" w:lineRule="auto"/>
              <w:jc w:val="left"/>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Cs w:val="21"/>
                <w:highlight w:val="none"/>
              </w:rPr>
              <w:t>8.组装后的书架上，凡触及人体和存放物品的部分，应无毛边、锐角、棱角等；凡需焊接的部件要求焊接牢固，表面要平整，不允许出现漏焊、焊穿、气孔、咬边等缺陷；冲压件表面不允许有裂痕；表面涂层颜色由采购方指定，但涂层表面应平整光滑，色泽均匀一致，不允许有流挂、起粒、皱皮、露底、剥落、伤痕等缺陷；各钢制构件应酸洗、磷化、钝化、脱脂、表调，磷化处理。</w:t>
            </w:r>
          </w:p>
        </w:tc>
        <w:tc>
          <w:tcPr>
            <w:tcW w:w="416" w:type="pct"/>
            <w:shd w:val="clear" w:color="auto" w:fill="auto"/>
            <w:vAlign w:val="center"/>
          </w:tcPr>
          <w:p w14:paraId="5A09F663">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55.09</w:t>
            </w:r>
          </w:p>
        </w:tc>
        <w:tc>
          <w:tcPr>
            <w:tcW w:w="903" w:type="pct"/>
            <w:shd w:val="clear" w:color="auto" w:fill="auto"/>
            <w:vAlign w:val="center"/>
          </w:tcPr>
          <w:p w14:paraId="1C3B086A">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m</w:t>
            </w:r>
            <w:r>
              <w:rPr>
                <w:rFonts w:hint="eastAsia" w:asciiTheme="minorEastAsia" w:hAnsiTheme="minorEastAsia" w:eastAsiaTheme="minorEastAsia"/>
                <w:color w:val="auto"/>
                <w:sz w:val="21"/>
                <w:szCs w:val="21"/>
                <w:highlight w:val="none"/>
                <w:vertAlign w:val="superscript"/>
                <w:lang w:val="en-US" w:eastAsia="zh-CN"/>
              </w:rPr>
              <w:t>3</w:t>
            </w:r>
          </w:p>
        </w:tc>
      </w:tr>
      <w:tr w14:paraId="176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atLeast"/>
        </w:trPr>
        <w:tc>
          <w:tcPr>
            <w:tcW w:w="276" w:type="pct"/>
            <w:shd w:val="clear" w:color="auto" w:fill="auto"/>
            <w:vAlign w:val="center"/>
          </w:tcPr>
          <w:p w14:paraId="08E66D60">
            <w:pPr>
              <w:spacing w:line="36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2</w:t>
            </w:r>
          </w:p>
        </w:tc>
        <w:tc>
          <w:tcPr>
            <w:tcW w:w="559" w:type="pct"/>
            <w:shd w:val="clear" w:color="auto" w:fill="auto"/>
            <w:vAlign w:val="center"/>
          </w:tcPr>
          <w:p w14:paraId="269EEB50">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rPr>
              <w:t>档案室</w:t>
            </w:r>
            <w:r>
              <w:rPr>
                <w:rFonts w:hint="eastAsia" w:asciiTheme="minorEastAsia" w:hAnsiTheme="minorEastAsia" w:eastAsiaTheme="minorEastAsia"/>
                <w:color w:val="auto"/>
                <w:sz w:val="21"/>
                <w:szCs w:val="21"/>
                <w:highlight w:val="none"/>
                <w:lang w:val="en-US" w:eastAsia="zh-CN"/>
              </w:rPr>
              <w:t>2</w:t>
            </w:r>
          </w:p>
        </w:tc>
        <w:tc>
          <w:tcPr>
            <w:tcW w:w="546" w:type="pct"/>
            <w:vMerge w:val="continue"/>
            <w:shd w:val="clear" w:color="auto" w:fill="auto"/>
          </w:tcPr>
          <w:p w14:paraId="242BA3AC">
            <w:pPr>
              <w:spacing w:line="360" w:lineRule="auto"/>
              <w:jc w:val="left"/>
              <w:rPr>
                <w:rFonts w:asciiTheme="minorEastAsia" w:hAnsiTheme="minorEastAsia" w:eastAsiaTheme="minorEastAsia"/>
                <w:color w:val="auto"/>
                <w:sz w:val="21"/>
                <w:szCs w:val="21"/>
                <w:highlight w:val="none"/>
                <w:vertAlign w:val="baseline"/>
              </w:rPr>
            </w:pPr>
          </w:p>
        </w:tc>
        <w:tc>
          <w:tcPr>
            <w:tcW w:w="2298" w:type="pct"/>
            <w:vMerge w:val="continue"/>
            <w:shd w:val="clear" w:color="auto" w:fill="auto"/>
          </w:tcPr>
          <w:p w14:paraId="3EA784A5">
            <w:pPr>
              <w:spacing w:line="360" w:lineRule="auto"/>
              <w:jc w:val="left"/>
              <w:rPr>
                <w:rFonts w:asciiTheme="minorEastAsia" w:hAnsiTheme="minorEastAsia" w:eastAsiaTheme="minorEastAsia"/>
                <w:color w:val="auto"/>
                <w:sz w:val="21"/>
                <w:szCs w:val="21"/>
                <w:highlight w:val="none"/>
                <w:vertAlign w:val="baseline"/>
              </w:rPr>
            </w:pPr>
          </w:p>
        </w:tc>
        <w:tc>
          <w:tcPr>
            <w:tcW w:w="416" w:type="pct"/>
            <w:shd w:val="clear" w:color="auto" w:fill="auto"/>
            <w:vAlign w:val="center"/>
          </w:tcPr>
          <w:p w14:paraId="06DCAA3C">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34.8150</w:t>
            </w:r>
          </w:p>
        </w:tc>
        <w:tc>
          <w:tcPr>
            <w:tcW w:w="903" w:type="pct"/>
            <w:shd w:val="clear" w:color="auto" w:fill="auto"/>
            <w:vAlign w:val="center"/>
          </w:tcPr>
          <w:p w14:paraId="4C2BF9BE">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m</w:t>
            </w:r>
            <w:r>
              <w:rPr>
                <w:rFonts w:hint="eastAsia" w:asciiTheme="minorEastAsia" w:hAnsiTheme="minorEastAsia" w:eastAsiaTheme="minorEastAsia"/>
                <w:color w:val="auto"/>
                <w:sz w:val="21"/>
                <w:szCs w:val="21"/>
                <w:highlight w:val="none"/>
                <w:vertAlign w:val="superscript"/>
                <w:lang w:val="en-US" w:eastAsia="zh-CN"/>
              </w:rPr>
              <w:t>3</w:t>
            </w:r>
          </w:p>
        </w:tc>
      </w:tr>
      <w:tr w14:paraId="1DE4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57840512">
            <w:pPr>
              <w:spacing w:line="36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3</w:t>
            </w:r>
          </w:p>
        </w:tc>
        <w:tc>
          <w:tcPr>
            <w:tcW w:w="559" w:type="pct"/>
            <w:shd w:val="clear" w:color="auto" w:fill="auto"/>
            <w:vAlign w:val="center"/>
          </w:tcPr>
          <w:p w14:paraId="0E5BF73B">
            <w:pPr>
              <w:spacing w:line="360" w:lineRule="auto"/>
              <w:jc w:val="center"/>
              <w:rPr>
                <w:rFonts w:hint="eastAsia"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rPr>
              <w:t>档案室</w:t>
            </w:r>
            <w:r>
              <w:rPr>
                <w:rFonts w:hint="eastAsia" w:asciiTheme="minorEastAsia" w:hAnsiTheme="minorEastAsia" w:eastAsiaTheme="minorEastAsia"/>
                <w:color w:val="auto"/>
                <w:sz w:val="21"/>
                <w:szCs w:val="21"/>
                <w:highlight w:val="none"/>
                <w:lang w:val="en-US" w:eastAsia="zh-CN"/>
              </w:rPr>
              <w:t>3</w:t>
            </w:r>
          </w:p>
        </w:tc>
        <w:tc>
          <w:tcPr>
            <w:tcW w:w="546" w:type="pct"/>
            <w:vMerge w:val="continue"/>
            <w:shd w:val="clear" w:color="auto" w:fill="auto"/>
          </w:tcPr>
          <w:p w14:paraId="00025435">
            <w:pPr>
              <w:spacing w:line="360" w:lineRule="auto"/>
              <w:jc w:val="left"/>
              <w:rPr>
                <w:rFonts w:asciiTheme="minorEastAsia" w:hAnsiTheme="minorEastAsia" w:eastAsiaTheme="minorEastAsia"/>
                <w:color w:val="auto"/>
                <w:sz w:val="21"/>
                <w:szCs w:val="21"/>
                <w:highlight w:val="none"/>
                <w:vertAlign w:val="baseline"/>
              </w:rPr>
            </w:pPr>
          </w:p>
        </w:tc>
        <w:tc>
          <w:tcPr>
            <w:tcW w:w="2298" w:type="pct"/>
            <w:vMerge w:val="continue"/>
            <w:shd w:val="clear" w:color="auto" w:fill="auto"/>
          </w:tcPr>
          <w:p w14:paraId="1249E60E">
            <w:pPr>
              <w:spacing w:line="360" w:lineRule="auto"/>
              <w:jc w:val="left"/>
              <w:rPr>
                <w:rFonts w:asciiTheme="minorEastAsia" w:hAnsiTheme="minorEastAsia" w:eastAsiaTheme="minorEastAsia"/>
                <w:color w:val="auto"/>
                <w:sz w:val="21"/>
                <w:szCs w:val="21"/>
                <w:highlight w:val="none"/>
                <w:vertAlign w:val="baseline"/>
              </w:rPr>
            </w:pPr>
          </w:p>
        </w:tc>
        <w:tc>
          <w:tcPr>
            <w:tcW w:w="416" w:type="pct"/>
            <w:shd w:val="clear" w:color="auto" w:fill="auto"/>
            <w:vAlign w:val="center"/>
          </w:tcPr>
          <w:p w14:paraId="30B28F3C">
            <w:pPr>
              <w:spacing w:line="360" w:lineRule="auto"/>
              <w:jc w:val="center"/>
              <w:rPr>
                <w:rFonts w:hint="default"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7.43</w:t>
            </w:r>
          </w:p>
        </w:tc>
        <w:tc>
          <w:tcPr>
            <w:tcW w:w="903" w:type="pct"/>
            <w:shd w:val="clear" w:color="auto" w:fill="auto"/>
            <w:vAlign w:val="center"/>
          </w:tcPr>
          <w:p w14:paraId="30018714">
            <w:pPr>
              <w:spacing w:line="36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vertAlign w:val="baseline"/>
                <w:lang w:val="en-US" w:eastAsia="zh-CN"/>
              </w:rPr>
              <w:t>m</w:t>
            </w:r>
            <w:r>
              <w:rPr>
                <w:rFonts w:hint="eastAsia" w:asciiTheme="minorEastAsia" w:hAnsiTheme="minorEastAsia" w:eastAsiaTheme="minorEastAsia"/>
                <w:color w:val="auto"/>
                <w:sz w:val="21"/>
                <w:szCs w:val="21"/>
                <w:highlight w:val="none"/>
                <w:vertAlign w:val="superscript"/>
                <w:lang w:val="en-US" w:eastAsia="zh-CN"/>
              </w:rPr>
              <w:t>3</w:t>
            </w:r>
          </w:p>
        </w:tc>
      </w:tr>
      <w:tr w14:paraId="4D3F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419F2A31">
            <w:pPr>
              <w:spacing w:line="240" w:lineRule="auto"/>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4</w:t>
            </w:r>
          </w:p>
        </w:tc>
        <w:tc>
          <w:tcPr>
            <w:tcW w:w="559" w:type="pct"/>
            <w:shd w:val="clear" w:color="auto" w:fill="auto"/>
            <w:vAlign w:val="center"/>
          </w:tcPr>
          <w:p w14:paraId="0605C8CF">
            <w:pPr>
              <w:spacing w:line="24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lang w:val="en-US" w:eastAsia="zh-CN"/>
              </w:rPr>
              <w:t>/</w:t>
            </w:r>
          </w:p>
        </w:tc>
        <w:tc>
          <w:tcPr>
            <w:tcW w:w="546" w:type="pct"/>
            <w:shd w:val="clear" w:color="auto" w:fill="auto"/>
            <w:vAlign w:val="center"/>
          </w:tcPr>
          <w:p w14:paraId="3174381C">
            <w:pPr>
              <w:spacing w:line="240" w:lineRule="auto"/>
              <w:jc w:val="center"/>
              <w:rPr>
                <w:rFonts w:asciiTheme="minorEastAsia" w:hAnsiTheme="minorEastAsia" w:eastAsiaTheme="minorEastAsia"/>
                <w:color w:val="auto"/>
                <w:sz w:val="21"/>
                <w:szCs w:val="21"/>
                <w:highlight w:val="none"/>
                <w:vertAlign w:val="baseline"/>
              </w:rPr>
            </w:pPr>
            <w:r>
              <w:rPr>
                <w:rFonts w:hint="eastAsia" w:asciiTheme="minorEastAsia" w:hAnsiTheme="minorEastAsia" w:eastAsiaTheme="minorEastAsia"/>
                <w:color w:val="auto"/>
                <w:sz w:val="21"/>
                <w:szCs w:val="21"/>
                <w:highlight w:val="none"/>
              </w:rPr>
              <w:t>防磁柜</w:t>
            </w:r>
          </w:p>
        </w:tc>
        <w:tc>
          <w:tcPr>
            <w:tcW w:w="2298" w:type="pct"/>
            <w:shd w:val="clear" w:color="auto" w:fill="auto"/>
          </w:tcPr>
          <w:p w14:paraId="1599CDC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1.双层冷轧钢板制作，单层柜体采用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1.0mm裸板制作，防静电喷塑处理后柜体厚度为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1.2mm。</w:t>
            </w:r>
          </w:p>
          <w:p w14:paraId="0172F0E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2.柜体内置9个大抽屉，每个抽屉内尺寸≥524*355*100mm（长宽高）</w:t>
            </w:r>
          </w:p>
          <w:p w14:paraId="5B02751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3.规格(长*宽*高)≥700*500*1800mm。</w:t>
            </w:r>
          </w:p>
          <w:p w14:paraId="3CF314E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4.暗藏式门铰链设计，采用防撬结构，保证美观。</w:t>
            </w:r>
          </w:p>
          <w:p w14:paraId="6AC5ECF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5.双重防潮保障，防尘防静电。</w:t>
            </w:r>
          </w:p>
          <w:p w14:paraId="4B0057E8">
            <w:pPr>
              <w:spacing w:line="360" w:lineRule="auto"/>
              <w:jc w:val="left"/>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Cs w:val="21"/>
                <w:highlight w:val="none"/>
              </w:rPr>
              <w:t>6.抽屉层数可根据需要进行调整，抽屉内配有钢制调整板，防止晃动或打乱。</w:t>
            </w:r>
          </w:p>
        </w:tc>
        <w:tc>
          <w:tcPr>
            <w:tcW w:w="416" w:type="pct"/>
            <w:shd w:val="clear" w:color="auto" w:fill="auto"/>
            <w:vAlign w:val="center"/>
          </w:tcPr>
          <w:p w14:paraId="1968FF38">
            <w:pPr>
              <w:spacing w:line="240" w:lineRule="auto"/>
              <w:jc w:val="center"/>
              <w:rPr>
                <w:rFonts w:hint="eastAsia"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1</w:t>
            </w:r>
          </w:p>
        </w:tc>
        <w:tc>
          <w:tcPr>
            <w:tcW w:w="903" w:type="pct"/>
            <w:shd w:val="clear" w:color="auto" w:fill="auto"/>
            <w:vAlign w:val="center"/>
          </w:tcPr>
          <w:p w14:paraId="2F1E0B18">
            <w:pPr>
              <w:spacing w:line="240" w:lineRule="auto"/>
              <w:jc w:val="center"/>
              <w:rPr>
                <w:rFonts w:hint="eastAsia" w:asciiTheme="minorEastAsia" w:hAnsiTheme="minorEastAsia" w:eastAsiaTheme="minorEastAsia"/>
                <w:color w:val="auto"/>
                <w:sz w:val="21"/>
                <w:szCs w:val="21"/>
                <w:highlight w:val="none"/>
                <w:vertAlign w:val="baseline"/>
                <w:lang w:val="en-US" w:eastAsia="zh-CN"/>
              </w:rPr>
            </w:pPr>
            <w:r>
              <w:rPr>
                <w:rFonts w:hint="eastAsia" w:asciiTheme="minorEastAsia" w:hAnsiTheme="minorEastAsia" w:eastAsiaTheme="minorEastAsia"/>
                <w:color w:val="auto"/>
                <w:sz w:val="21"/>
                <w:szCs w:val="21"/>
                <w:highlight w:val="none"/>
                <w:vertAlign w:val="baseline"/>
                <w:lang w:val="en-US" w:eastAsia="zh-CN"/>
              </w:rPr>
              <w:t>台</w:t>
            </w:r>
          </w:p>
        </w:tc>
      </w:tr>
      <w:tr w14:paraId="7099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353EE432">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559" w:type="pct"/>
            <w:vMerge w:val="restart"/>
            <w:shd w:val="clear" w:color="auto" w:fill="auto"/>
            <w:vAlign w:val="center"/>
          </w:tcPr>
          <w:p w14:paraId="00968D60">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环控设备</w:t>
            </w:r>
          </w:p>
        </w:tc>
        <w:tc>
          <w:tcPr>
            <w:tcW w:w="546" w:type="pct"/>
            <w:shd w:val="clear" w:color="auto" w:fill="auto"/>
            <w:vAlign w:val="center"/>
          </w:tcPr>
          <w:p w14:paraId="40C9D29E">
            <w:pPr>
              <w:pStyle w:val="71"/>
              <w:spacing w:before="49" w:line="219"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spacing w:val="-1"/>
                <w:sz w:val="21"/>
                <w:szCs w:val="21"/>
                <w:highlight w:val="none"/>
              </w:rPr>
              <w:t>区域管控一体设备</w:t>
            </w:r>
          </w:p>
        </w:tc>
        <w:tc>
          <w:tcPr>
            <w:tcW w:w="2298" w:type="pct"/>
            <w:shd w:val="clear" w:color="auto" w:fill="auto"/>
            <w:vAlign w:val="center"/>
          </w:tcPr>
          <w:p w14:paraId="1EACACAD">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1.尺寸：15.6寸；</w:t>
            </w:r>
          </w:p>
          <w:p w14:paraId="0206DB84">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2.网络支持：支持有线、wifi；</w:t>
            </w:r>
          </w:p>
          <w:p w14:paraId="4971D56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3.显示色彩：16.7M；</w:t>
            </w:r>
          </w:p>
          <w:p w14:paraId="6FFF362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4.亮度：≥400cd/m2；</w:t>
            </w:r>
          </w:p>
          <w:p w14:paraId="79B23AE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5.分辨率：1920*1080；</w:t>
            </w:r>
          </w:p>
          <w:p w14:paraId="1DF7832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6.屏幕长宽比例：16:9；</w:t>
            </w:r>
          </w:p>
          <w:p w14:paraId="233079DB">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7.电源：AC220V 50Hz；</w:t>
            </w:r>
          </w:p>
          <w:p w14:paraId="79442015">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8.环境温度：-20～60℃</w:t>
            </w:r>
          </w:p>
          <w:p w14:paraId="2B52B1A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9.安装方式：壁挂式安装；</w:t>
            </w:r>
          </w:p>
          <w:p w14:paraId="1AD2DB9E">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10.温度：-10～50℃(工作) -20～55℃(储运)；</w:t>
            </w:r>
          </w:p>
          <w:p w14:paraId="3705F789">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11.湿度：25%～85%无凝露（工作）20%～90%无凝露（储运）；</w:t>
            </w:r>
          </w:p>
          <w:p w14:paraId="256210BB">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12.用途：屏幕显示温湿度、空气质量数值，展示门禁、人员侵入、漏水状态；也可以通过显示终端控制一体机、空调、灯光、新风等智能设备；</w:t>
            </w:r>
          </w:p>
          <w:p w14:paraId="2E9BFE54">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13具备实时显示功：能够实时显示温度、湿度以及空气质量相关参数，还可显示门禁、水浸、烟雾探测和人员侵入状态；</w:t>
            </w:r>
          </w:p>
          <w:p w14:paraId="7902766E">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14.具备控制功能：</w:t>
            </w:r>
          </w:p>
          <w:p w14:paraId="0FA0D8A4">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（1）可对一体机进行控制，包括除湿、加湿、关机、净化、消除报警、消毒等操作；</w:t>
            </w:r>
          </w:p>
          <w:p w14:paraId="2E1F76BB">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（2）装置可对空调进行制冷制热关机等操作；</w:t>
            </w:r>
          </w:p>
          <w:p w14:paraId="33B41EE4">
            <w:pPr>
              <w:pStyle w:val="71"/>
              <w:spacing w:before="0" w:line="360" w:lineRule="auto"/>
              <w:ind w:left="0" w:leftChars="0" w:right="0" w:rightChars="0"/>
              <w:jc w:val="left"/>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highlight w:val="none"/>
              </w:rPr>
              <w:t>（3）装置可对灯光进行开灯和关灯等操作；</w:t>
            </w:r>
          </w:p>
        </w:tc>
        <w:tc>
          <w:tcPr>
            <w:tcW w:w="416" w:type="pct"/>
            <w:shd w:val="clear" w:color="auto" w:fill="auto"/>
            <w:vAlign w:val="center"/>
          </w:tcPr>
          <w:p w14:paraId="0E97F630">
            <w:pPr>
              <w:pStyle w:val="71"/>
              <w:spacing w:before="49" w:line="241" w:lineRule="auto"/>
              <w:ind w:left="285" w:leftChars="0"/>
              <w:jc w:val="center"/>
              <w:rPr>
                <w:rFonts w:hint="eastAsia" w:ascii="宋体" w:hAnsi="宋体" w:eastAsia="宋体" w:cs="宋体"/>
                <w:color w:val="auto"/>
                <w:sz w:val="21"/>
                <w:szCs w:val="21"/>
                <w:highlight w:val="none"/>
                <w:vertAlign w:val="baseline"/>
              </w:rPr>
            </w:pPr>
            <w:r>
              <w:rPr>
                <w:rFonts w:hint="eastAsia" w:ascii="宋体" w:hAnsi="宋体" w:eastAsia="宋体" w:cs="宋体"/>
                <w:sz w:val="21"/>
                <w:szCs w:val="21"/>
                <w:highlight w:val="none"/>
              </w:rPr>
              <w:t>1</w:t>
            </w:r>
          </w:p>
        </w:tc>
        <w:tc>
          <w:tcPr>
            <w:tcW w:w="903" w:type="pct"/>
            <w:shd w:val="clear" w:color="auto" w:fill="auto"/>
            <w:vAlign w:val="center"/>
          </w:tcPr>
          <w:p w14:paraId="0A2B52E3">
            <w:pPr>
              <w:pStyle w:val="71"/>
              <w:spacing w:before="49" w:line="221" w:lineRule="auto"/>
              <w:ind w:left="246" w:leftChars="0"/>
              <w:jc w:val="center"/>
              <w:rPr>
                <w:rFonts w:hint="eastAsia" w:ascii="宋体" w:hAnsi="宋体" w:eastAsia="宋体" w:cs="宋体"/>
                <w:color w:val="auto"/>
                <w:sz w:val="21"/>
                <w:szCs w:val="21"/>
                <w:highlight w:val="none"/>
                <w:vertAlign w:val="baseline"/>
              </w:rPr>
            </w:pPr>
            <w:r>
              <w:rPr>
                <w:rFonts w:hint="eastAsia" w:ascii="宋体" w:hAnsi="宋体" w:eastAsia="宋体" w:cs="宋体"/>
                <w:sz w:val="21"/>
                <w:szCs w:val="21"/>
                <w:highlight w:val="none"/>
              </w:rPr>
              <w:t>台</w:t>
            </w:r>
          </w:p>
        </w:tc>
      </w:tr>
      <w:tr w14:paraId="5242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D5243A2">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15D0B3A4">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9968FC9">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档案室服务器</w:t>
            </w:r>
          </w:p>
        </w:tc>
        <w:tc>
          <w:tcPr>
            <w:tcW w:w="2298" w:type="pct"/>
            <w:shd w:val="clear" w:color="auto" w:fill="auto"/>
            <w:vAlign w:val="center"/>
          </w:tcPr>
          <w:p w14:paraId="0356EA6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1.1000W 大功率电源，可满载高端专业显卡、多硬盘扩展，供电冗余充足。</w:t>
            </w:r>
          </w:p>
          <w:p w14:paraId="0819225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2.处理器满足设备运行要求。</w:t>
            </w:r>
          </w:p>
          <w:p w14:paraId="65B5C85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3.内存：32GB DDR5 NECC。</w:t>
            </w:r>
          </w:p>
          <w:p w14:paraId="712134C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4.固态：512GB M.2 NVMe。</w:t>
            </w:r>
          </w:p>
          <w:p w14:paraId="1E6ECF6F">
            <w:pPr>
              <w:spacing w:line="360" w:lineRule="auto"/>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5.机械硬盘：2TB SATA 7.2K 3.5寸。</w:t>
            </w:r>
          </w:p>
        </w:tc>
        <w:tc>
          <w:tcPr>
            <w:tcW w:w="416" w:type="pct"/>
            <w:shd w:val="clear" w:color="auto" w:fill="auto"/>
            <w:vAlign w:val="center"/>
          </w:tcPr>
          <w:p w14:paraId="3BFDA20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0DBCBE14">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65F5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7CAF4C8">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D8EA11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03CE91FA">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智能环控一体化平台</w:t>
            </w:r>
          </w:p>
        </w:tc>
        <w:tc>
          <w:tcPr>
            <w:tcW w:w="2298" w:type="pct"/>
            <w:shd w:val="clear" w:color="auto" w:fill="auto"/>
            <w:vAlign w:val="center"/>
          </w:tcPr>
          <w:p w14:paraId="23431F5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平台通过智慧化互联各种软硬件设备及其子系统，实现对档案库房设备数据的收、管、存、用，满足档案库房“十防"要求，实现档案库房管理的自动化、一体化、智慧化。主要子系统及功能包括：环境数据采集系统、恒温恒湿净化控制系统、安全防盗系统、漏水监测系统、智能门禁系统、视频监控系统、三维可视数据展示系统等，根据库房设备情况定制对应模块展示。</w:t>
            </w:r>
          </w:p>
          <w:p w14:paraId="62A8F23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2.系统采用B/S架构系统可分为前端展示平台及后台管理平台。</w:t>
            </w:r>
          </w:p>
          <w:p w14:paraId="5CAF3D9B">
            <w:pPr>
              <w:spacing w:line="360" w:lineRule="auto"/>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3.管理平台可自定义档案库房及根据库房进行各类设设备的管理。（须提供操作手册）</w:t>
            </w:r>
          </w:p>
        </w:tc>
        <w:tc>
          <w:tcPr>
            <w:tcW w:w="416" w:type="pct"/>
            <w:shd w:val="clear" w:color="auto" w:fill="auto"/>
            <w:vAlign w:val="center"/>
          </w:tcPr>
          <w:p w14:paraId="5FA8B371">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72809D52">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4D92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4E58222">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3BE068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9EDA14A">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数据转换一体设备</w:t>
            </w:r>
          </w:p>
        </w:tc>
        <w:tc>
          <w:tcPr>
            <w:tcW w:w="2298" w:type="pct"/>
            <w:shd w:val="clear" w:color="auto" w:fill="auto"/>
            <w:vAlign w:val="center"/>
          </w:tcPr>
          <w:p w14:paraId="1998D39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1.额定电压(Un) 220VAC（85~305VAC），搭配国标品字头电源接口；</w:t>
            </w:r>
          </w:p>
          <w:p w14:paraId="342A91D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2.额定频率(Fn) 50Hz/60Hz；</w:t>
            </w:r>
          </w:p>
          <w:p w14:paraId="23C4FC4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3.整机静态功耗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≤1.5W；</w:t>
            </w:r>
          </w:p>
          <w:p w14:paraId="10B992B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4.整机最大功耗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≤50W；</w:t>
            </w:r>
          </w:p>
          <w:p w14:paraId="34CF7E2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5.输入信号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数字信号输入（4路，可外接门禁等开关量信号，低有效），4~20mA模拟信号2路）；</w:t>
            </w:r>
          </w:p>
          <w:p w14:paraId="7DA718A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6.输出信号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数字信号输出（2路，低有效），4~20mA模拟信号（1路）；</w:t>
            </w:r>
          </w:p>
          <w:p w14:paraId="33AF334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7.开关量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2个（10A 250VAC/30VDC，可外接声光报警器或电磁阀、风机等设备）；</w:t>
            </w:r>
          </w:p>
          <w:p w14:paraId="0A59A29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8.工作方式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连续采集监控；</w:t>
            </w:r>
          </w:p>
          <w:p w14:paraId="4231081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采集响应：≤5S，控制响应：≤2S；</w:t>
            </w:r>
          </w:p>
          <w:p w14:paraId="7C4764F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10.防盗功能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支持一键设防；</w:t>
            </w:r>
          </w:p>
          <w:p w14:paraId="052F2AB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11.状态指示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正常状态指示灯、故障指示灯和报警指示灯；</w:t>
            </w:r>
          </w:p>
          <w:p w14:paraId="17B592B7">
            <w:pPr>
              <w:spacing w:line="360" w:lineRule="auto"/>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12.本地显示屏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标配10寸电阻触摸屏，同时支持扩展5V UART屏。</w:t>
            </w:r>
          </w:p>
        </w:tc>
        <w:tc>
          <w:tcPr>
            <w:tcW w:w="416" w:type="pct"/>
            <w:shd w:val="clear" w:color="auto" w:fill="auto"/>
            <w:vAlign w:val="center"/>
          </w:tcPr>
          <w:p w14:paraId="11315C67">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31D6F076">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1745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FD654E2">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45F0F75C">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68637F8">
            <w:pPr>
              <w:spacing w:line="36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机柜</w:t>
            </w:r>
          </w:p>
        </w:tc>
        <w:tc>
          <w:tcPr>
            <w:tcW w:w="6815" w:type="dxa"/>
            <w:shd w:val="clear" w:color="auto" w:fill="auto"/>
            <w:vAlign w:val="center"/>
          </w:tcPr>
          <w:p w14:paraId="3DD59580">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1.产品尺寸：1200mm高600mm宽600mm深（HWD）</w:t>
            </w:r>
          </w:p>
          <w:p w14:paraId="060B27E2">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2.产品材质：SPCC优质冷轧钢板、镀锌立梁</w:t>
            </w:r>
          </w:p>
          <w:p w14:paraId="76C6F2E3">
            <w:pPr>
              <w:snapToGrid/>
              <w:spacing w:line="36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3.表面处理:方孔条覆铝锌板；其余：脱脂、磷化、静电喷塑</w:t>
            </w:r>
            <w:r>
              <w:rPr>
                <w:rFonts w:hint="eastAsia" w:ascii="宋体" w:hAnsi="宋体" w:eastAsia="宋体" w:cs="宋体"/>
                <w:color w:val="auto"/>
                <w:sz w:val="21"/>
                <w:szCs w:val="21"/>
                <w:highlight w:val="none"/>
                <w:lang w:eastAsia="zh-CN"/>
              </w:rPr>
              <w:t>。</w:t>
            </w:r>
          </w:p>
          <w:p w14:paraId="625F813C">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4.门及门锁：前钢化玻璃门，后网门，可快速拆卸侧门。配备高级弹力锁</w:t>
            </w:r>
          </w:p>
          <w:p w14:paraId="72A9043D">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5.产品厚度：立柱1.5mm 其他0.6mm</w:t>
            </w:r>
          </w:p>
          <w:p w14:paraId="4C527038">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6.产品容量：22U</w:t>
            </w:r>
          </w:p>
          <w:p w14:paraId="0AC2CE8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7.防护等级：IP20</w:t>
            </w:r>
          </w:p>
          <w:p w14:paraId="068ED1EF">
            <w:pPr>
              <w:snapToGrid/>
              <w:spacing w:line="360" w:lineRule="auto"/>
              <w:ind w:left="0" w:leftChars="0" w:right="0" w:rightChars="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8.产品承重：静载</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300KG</w:t>
            </w:r>
          </w:p>
        </w:tc>
        <w:tc>
          <w:tcPr>
            <w:tcW w:w="416" w:type="pct"/>
            <w:shd w:val="clear" w:color="auto" w:fill="auto"/>
            <w:vAlign w:val="center"/>
          </w:tcPr>
          <w:p w14:paraId="2DF72FF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56452B30">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2E57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04043886">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4B4293CF">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BCD4ECC">
            <w:pPr>
              <w:spacing w:line="36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壁挂式机柜</w:t>
            </w:r>
          </w:p>
        </w:tc>
        <w:tc>
          <w:tcPr>
            <w:tcW w:w="6815" w:type="dxa"/>
            <w:shd w:val="clear" w:color="auto" w:fill="auto"/>
            <w:vAlign w:val="center"/>
          </w:tcPr>
          <w:p w14:paraId="1EFE266B">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1.尺寸12U，500mm宽×450mm深×700mm高；</w:t>
            </w:r>
          </w:p>
          <w:p w14:paraId="2AF02B5F">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2.立柱间距485mm；</w:t>
            </w:r>
          </w:p>
          <w:p w14:paraId="247C2156">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3.立柱厚度1.5mm；</w:t>
            </w:r>
          </w:p>
          <w:p w14:paraId="3C4FEF7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4.柜门厚度1.0mm；</w:t>
            </w:r>
          </w:p>
          <w:p w14:paraId="56F630CE">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5.侧板厚度1.0mm；</w:t>
            </w:r>
          </w:p>
          <w:p w14:paraId="43A94162">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6.最大承重：</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50KG；</w:t>
            </w:r>
          </w:p>
          <w:p w14:paraId="35B006AA">
            <w:pPr>
              <w:snapToGrid/>
              <w:spacing w:line="360" w:lineRule="auto"/>
              <w:ind w:left="0" w:leftChars="0" w:right="0" w:rightChars="0" w:firstLine="0" w:firstLineChars="0"/>
              <w:jc w:val="left"/>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7.主体材质SPCC冷轧钢材，表面经脱脂与静电喷塑处理；</w:t>
            </w:r>
          </w:p>
        </w:tc>
        <w:tc>
          <w:tcPr>
            <w:tcW w:w="416" w:type="pct"/>
            <w:shd w:val="clear" w:color="auto" w:fill="auto"/>
            <w:vAlign w:val="center"/>
          </w:tcPr>
          <w:p w14:paraId="7FD9EDF0">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903" w:type="pct"/>
            <w:shd w:val="clear" w:color="auto" w:fill="auto"/>
            <w:vAlign w:val="center"/>
          </w:tcPr>
          <w:p w14:paraId="10DA1FA8">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665E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continue"/>
            <w:shd w:val="clear" w:color="auto" w:fill="auto"/>
            <w:vAlign w:val="center"/>
          </w:tcPr>
          <w:p w14:paraId="72C07423">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1D1E5B92">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667DAB04">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PDU</w:t>
            </w:r>
          </w:p>
        </w:tc>
        <w:tc>
          <w:tcPr>
            <w:tcW w:w="6815" w:type="dxa"/>
            <w:shd w:val="clear" w:color="auto" w:fill="auto"/>
            <w:vAlign w:val="center"/>
          </w:tcPr>
          <w:p w14:paraId="6393B08E">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1.额定电压：250V</w:t>
            </w:r>
          </w:p>
          <w:p w14:paraId="036DD420">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2.额定电流：10A</w:t>
            </w:r>
          </w:p>
          <w:p w14:paraId="70E574F9">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3.额定功率：2500W</w:t>
            </w:r>
          </w:p>
          <w:p w14:paraId="2B74628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4.孔位配置：8个10A组合孔</w:t>
            </w:r>
          </w:p>
          <w:p w14:paraId="43F355E8">
            <w:pPr>
              <w:pStyle w:val="71"/>
              <w:snapToGrid/>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sz w:val="21"/>
                <w:highlight w:val="none"/>
              </w:rPr>
              <w:t>5.认证要求：CCC（中国强制性产品认证）</w:t>
            </w:r>
          </w:p>
        </w:tc>
        <w:tc>
          <w:tcPr>
            <w:tcW w:w="416" w:type="pct"/>
            <w:shd w:val="clear" w:color="auto" w:fill="auto"/>
            <w:vAlign w:val="center"/>
          </w:tcPr>
          <w:p w14:paraId="7A96D44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903" w:type="pct"/>
            <w:shd w:val="clear" w:color="auto" w:fill="auto"/>
            <w:vAlign w:val="center"/>
          </w:tcPr>
          <w:p w14:paraId="3AEC990F">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根</w:t>
            </w:r>
          </w:p>
        </w:tc>
      </w:tr>
      <w:tr w14:paraId="4F0D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EBA706E">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3E5CFB14">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3A0522BC">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理线架</w:t>
            </w:r>
          </w:p>
        </w:tc>
        <w:tc>
          <w:tcPr>
            <w:tcW w:w="6815" w:type="dxa"/>
            <w:shd w:val="clear" w:color="auto" w:fill="auto"/>
            <w:vAlign w:val="center"/>
          </w:tcPr>
          <w:p w14:paraId="76D1006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1.适用于19英寸机架式标准机柜</w:t>
            </w:r>
          </w:p>
          <w:p w14:paraId="2DA5910C">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2.材质：冷轧钢板</w:t>
            </w:r>
          </w:p>
          <w:p w14:paraId="7354AB42">
            <w:pPr>
              <w:pStyle w:val="71"/>
              <w:snapToGrid/>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lang w:eastAsia="zh-CN"/>
              </w:rPr>
            </w:pPr>
            <w:r>
              <w:rPr>
                <w:rFonts w:hint="eastAsia" w:ascii="宋体" w:hAnsi="宋体" w:eastAsia="宋体" w:cs="宋体"/>
                <w:sz w:val="21"/>
                <w:highlight w:val="none"/>
              </w:rPr>
              <w:t>3.规格：24口</w:t>
            </w:r>
          </w:p>
        </w:tc>
        <w:tc>
          <w:tcPr>
            <w:tcW w:w="416" w:type="pct"/>
            <w:shd w:val="clear" w:color="auto" w:fill="auto"/>
            <w:vAlign w:val="center"/>
          </w:tcPr>
          <w:p w14:paraId="2B17C7AA">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903" w:type="pct"/>
            <w:shd w:val="clear" w:color="auto" w:fill="auto"/>
            <w:vAlign w:val="center"/>
          </w:tcPr>
          <w:p w14:paraId="51B1F451">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根</w:t>
            </w:r>
          </w:p>
        </w:tc>
      </w:tr>
      <w:tr w14:paraId="032E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0461CA7">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379D7D6C">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3511DBA">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交换机</w:t>
            </w:r>
          </w:p>
        </w:tc>
        <w:tc>
          <w:tcPr>
            <w:tcW w:w="6815" w:type="dxa"/>
            <w:shd w:val="clear" w:color="auto" w:fill="auto"/>
            <w:vAlign w:val="center"/>
          </w:tcPr>
          <w:p w14:paraId="6CB4D7F0">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1.16个10/100/1000Mbps电口，2个SFP光口；</w:t>
            </w:r>
          </w:p>
          <w:p w14:paraId="5D1946E2">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2.整机POE最大输出功率240W；</w:t>
            </w:r>
          </w:p>
          <w:p w14:paraId="51095B5C">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3.支持端口状态显示、端口流量统计、PoE端口输出功率状态、端口双工/协商速率配置、流控配置、PoE输出开关；</w:t>
            </w:r>
          </w:p>
          <w:p w14:paraId="0ADF84F0">
            <w:pPr>
              <w:pStyle w:val="71"/>
              <w:snapToGrid/>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spacing w:val="1"/>
                <w:sz w:val="21"/>
                <w:highlight w:val="none"/>
              </w:rPr>
              <w:t>4.支持广播风暴抑制、端口限速、端口隔离，支持端口镜像、环路保护、线缆检测支持APP/MACC管理；</w:t>
            </w:r>
          </w:p>
        </w:tc>
        <w:tc>
          <w:tcPr>
            <w:tcW w:w="416" w:type="pct"/>
            <w:shd w:val="clear" w:color="auto" w:fill="auto"/>
            <w:vAlign w:val="center"/>
          </w:tcPr>
          <w:p w14:paraId="4E5E279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2EEAC32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6178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34E5FEC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559" w:type="pct"/>
            <w:vMerge w:val="restart"/>
            <w:shd w:val="clear" w:color="auto" w:fill="auto"/>
            <w:vAlign w:val="center"/>
          </w:tcPr>
          <w:p w14:paraId="713EF5D7">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恒湿设备</w:t>
            </w:r>
          </w:p>
        </w:tc>
        <w:tc>
          <w:tcPr>
            <w:tcW w:w="546" w:type="pct"/>
            <w:shd w:val="clear" w:color="auto" w:fill="auto"/>
            <w:vAlign w:val="center"/>
          </w:tcPr>
          <w:p w14:paraId="3299E71B">
            <w:pPr>
              <w:pStyle w:val="71"/>
              <w:spacing w:before="0" w:line="360" w:lineRule="auto"/>
              <w:ind w:left="0"/>
              <w:jc w:val="center"/>
              <w:rPr>
                <w:rFonts w:hint="eastAsia" w:ascii="宋体" w:hAnsi="宋体" w:eastAsia="宋体" w:cs="宋体"/>
                <w:color w:val="auto"/>
                <w:sz w:val="21"/>
                <w:highlight w:val="none"/>
                <w:vertAlign w:val="baseline"/>
              </w:rPr>
            </w:pPr>
            <w:r>
              <w:rPr>
                <w:rFonts w:hint="eastAsia" w:ascii="宋体" w:hAnsi="宋体" w:eastAsia="宋体" w:cs="宋体"/>
                <w:spacing w:val="-2"/>
                <w:highlight w:val="none"/>
              </w:rPr>
              <w:t>智能数显温湿度采集器</w:t>
            </w:r>
          </w:p>
        </w:tc>
        <w:tc>
          <w:tcPr>
            <w:tcW w:w="6815" w:type="dxa"/>
            <w:shd w:val="clear" w:color="auto" w:fill="auto"/>
            <w:vAlign w:val="center"/>
          </w:tcPr>
          <w:p w14:paraId="64008D4E">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供电电源：10~30V DC；</w:t>
            </w:r>
          </w:p>
          <w:p w14:paraId="15C11A04">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rPr>
              <w:t>2.湿度测量范围：0~100%RH；</w:t>
            </w:r>
          </w:p>
          <w:p w14:paraId="6E8E28C6">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3.温度测量范围：-40℃~80℃；</w:t>
            </w:r>
          </w:p>
          <w:p w14:paraId="6C36F197">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4.湿度精度：±3%RH(默认)；</w:t>
            </w:r>
          </w:p>
          <w:p w14:paraId="6DA2F399">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5.温度精度：±0.5℃(默认)；</w:t>
            </w:r>
          </w:p>
          <w:p w14:paraId="6DFBF31E">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6.存储环境：-40℃~80℃；</w:t>
            </w:r>
          </w:p>
          <w:p w14:paraId="14B23470">
            <w:pPr>
              <w:pStyle w:val="71"/>
              <w:snapToGrid/>
              <w:spacing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highlight w:val="none"/>
              </w:rPr>
              <w:t>7.输出信号：RS485(Modbus-RTU)协议。</w:t>
            </w:r>
          </w:p>
        </w:tc>
        <w:tc>
          <w:tcPr>
            <w:tcW w:w="416" w:type="pct"/>
            <w:shd w:val="clear" w:color="auto" w:fill="auto"/>
            <w:vAlign w:val="center"/>
          </w:tcPr>
          <w:p w14:paraId="48C9F5D0">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3E0705BD">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只</w:t>
            </w:r>
          </w:p>
        </w:tc>
      </w:tr>
      <w:tr w14:paraId="3404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789A9245">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78A0C7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03F7310F">
            <w:pPr>
              <w:pStyle w:val="71"/>
              <w:spacing w:before="0" w:line="360" w:lineRule="auto"/>
              <w:ind w:left="0" w:leftChars="0"/>
              <w:jc w:val="center"/>
              <w:rPr>
                <w:rFonts w:hint="eastAsia" w:ascii="宋体" w:hAnsi="宋体" w:eastAsia="宋体" w:cs="宋体"/>
                <w:color w:val="auto"/>
                <w:sz w:val="21"/>
                <w:highlight w:val="none"/>
                <w:vertAlign w:val="baseline"/>
              </w:rPr>
            </w:pPr>
            <w:r>
              <w:rPr>
                <w:rFonts w:hint="eastAsia" w:ascii="宋体" w:hAnsi="宋体" w:eastAsia="宋体" w:cs="宋体"/>
                <w:spacing w:val="-1"/>
                <w:highlight w:val="none"/>
              </w:rPr>
              <w:t>恒湿一体机</w:t>
            </w:r>
          </w:p>
        </w:tc>
        <w:tc>
          <w:tcPr>
            <w:tcW w:w="6815" w:type="dxa"/>
            <w:shd w:val="clear" w:color="auto" w:fill="auto"/>
            <w:vAlign w:val="center"/>
          </w:tcPr>
          <w:p w14:paraId="7DA12C3E">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主控系统：具备≥7寸中文触控显示屏；微电脑智能控制；手动/智能模式切换；高、中、低档风量调节；温度、湿度空气质量参数监测；除湿、加湿、消毒、净化、摆风、自动加水/排水/水箱水位、工作状态监测；控制参数自由设定，24小时定时开关机；室内环境低温/高温异常报警保护、故障自动巡检并报警；</w:t>
            </w:r>
          </w:p>
          <w:p w14:paraId="6E7603A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2.温度检测范围：0～50℃，测量精度：&lt;±0.3℃，测量分辨率：0.1℃；</w:t>
            </w:r>
          </w:p>
          <w:p w14:paraId="76F08153">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3.湿度检测范围:1～99%rh，测量精度：&lt;±3%RH，测量分辨率：0.1%RH；</w:t>
            </w:r>
          </w:p>
          <w:p w14:paraId="4D0FC69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4.加湿量(Kg/24h)：96-144；复合材料湿膜，无饱和结露现象、无毒无味、清洁空气；</w:t>
            </w:r>
          </w:p>
          <w:p w14:paraId="45F1D97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5.除湿量(Kg/24h)：80-90 ；压缩机；自动除霜；低温/高温报警；</w:t>
            </w:r>
          </w:p>
          <w:p w14:paraId="5220A13D">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6.净化消毒：初效过滤/湿膜过滤/纳米光氢离子/负离子；</w:t>
            </w:r>
          </w:p>
          <w:p w14:paraId="57A66BE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7.风量（m³/h）：1200-1800(空调器用电容运转异步电机、双轴金属离心风轮）；</w:t>
            </w:r>
          </w:p>
          <w:p w14:paraId="345F9CAC">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8.适用空间（㎡）：90-120㎡；</w:t>
            </w:r>
          </w:p>
          <w:p w14:paraId="4B2AC6B0">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9.水箱容量（L):45L(双层水箱，内胆为304不锈钢，不锈钢材质厚度≥1.2mm)；</w:t>
            </w:r>
          </w:p>
          <w:p w14:paraId="7953F3F6">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10.给排水：水箱排水/管道自动排水；人工加水/外置给水管路自动加水；</w:t>
            </w:r>
          </w:p>
          <w:p w14:paraId="14F941A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11.通讯方式：RS-485/无线数据传输；</w:t>
            </w:r>
          </w:p>
          <w:p w14:paraId="0EF99443">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12.工作方式：单机自动工作/联机集中控制；</w:t>
            </w:r>
          </w:p>
          <w:p w14:paraId="5E51F8FF">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w:t>
            </w:r>
            <w:r>
              <w:rPr>
                <w:rFonts w:hint="eastAsia" w:ascii="宋体" w:hAnsi="宋体" w:eastAsia="宋体" w:cs="宋体"/>
                <w:color w:val="auto"/>
                <w:sz w:val="21"/>
                <w:highlight w:val="none"/>
                <w:vertAlign w:val="baseline"/>
              </w:rPr>
              <w:t>3.噪音（db):≤60；</w:t>
            </w:r>
          </w:p>
          <w:p w14:paraId="26F8D192">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14.电源（V/Hz): 220/50；</w:t>
            </w:r>
          </w:p>
          <w:p w14:paraId="6EEE9748">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15.输入功率（w): 440/1060；</w:t>
            </w:r>
          </w:p>
          <w:p w14:paraId="69C02FD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6</w:t>
            </w:r>
            <w:r>
              <w:rPr>
                <w:rFonts w:hint="eastAsia" w:ascii="宋体" w:hAnsi="宋体" w:eastAsia="宋体" w:cs="宋体"/>
                <w:color w:val="auto"/>
                <w:sz w:val="21"/>
                <w:highlight w:val="none"/>
                <w:vertAlign w:val="baseline"/>
              </w:rPr>
              <w:t>.工作模式：具有手动/智能工作模式，智能工作模式下，自动开启/关闭各个功能项工作，手动工作模式下，可人工开启/关闭各个功能项工作。</w:t>
            </w:r>
          </w:p>
          <w:p w14:paraId="5CC8A65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7</w:t>
            </w:r>
            <w:r>
              <w:rPr>
                <w:rFonts w:hint="eastAsia" w:ascii="宋体" w:hAnsi="宋体" w:eastAsia="宋体" w:cs="宋体"/>
                <w:color w:val="auto"/>
                <w:sz w:val="21"/>
                <w:highlight w:val="none"/>
                <w:vertAlign w:val="baseline"/>
              </w:rPr>
              <w:t>.除湿功能：应能正常除湿工作，具有压缩机启动延时保护功能，蒸发器工作温度实时显示，自动除霜、高温报警功能。</w:t>
            </w:r>
          </w:p>
          <w:p w14:paraId="5985F958">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18</w:t>
            </w:r>
            <w:r>
              <w:rPr>
                <w:rFonts w:hint="eastAsia" w:ascii="宋体" w:hAnsi="宋体" w:eastAsia="宋体" w:cs="宋体"/>
                <w:color w:val="auto"/>
                <w:sz w:val="21"/>
                <w:highlight w:val="none"/>
                <w:vertAlign w:val="baseline"/>
              </w:rPr>
              <w:t>.加湿功能：应能正常加湿工作，水箱水位状态监测功能，水箱缺水报警及自动加水功能。</w:t>
            </w:r>
          </w:p>
          <w:p w14:paraId="7A22AB8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19</w:t>
            </w:r>
            <w:r>
              <w:rPr>
                <w:rFonts w:hint="eastAsia" w:ascii="宋体" w:hAnsi="宋体" w:eastAsia="宋体" w:cs="宋体"/>
                <w:color w:val="auto"/>
                <w:sz w:val="21"/>
                <w:highlight w:val="none"/>
                <w:vertAlign w:val="baseline"/>
              </w:rPr>
              <w:t>.消毒功能：应能正常空气消毒工作，可根据设定工作时间或空气质量参数自动开启/关闭消毒功能。</w:t>
            </w:r>
          </w:p>
          <w:p w14:paraId="4BFA8014">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20</w:t>
            </w:r>
            <w:r>
              <w:rPr>
                <w:rFonts w:hint="eastAsia" w:ascii="宋体" w:hAnsi="宋体" w:eastAsia="宋体" w:cs="宋体"/>
                <w:color w:val="auto"/>
                <w:sz w:val="21"/>
                <w:highlight w:val="none"/>
                <w:vertAlign w:val="baseline"/>
              </w:rPr>
              <w:t>.净化功能：应能正常空气净化工作，可根据设定工作时间或空气质量参数自动开启/关闭空气净化功能。</w:t>
            </w:r>
          </w:p>
        </w:tc>
        <w:tc>
          <w:tcPr>
            <w:tcW w:w="416" w:type="pct"/>
            <w:shd w:val="clear" w:color="auto" w:fill="auto"/>
            <w:vAlign w:val="center"/>
          </w:tcPr>
          <w:p w14:paraId="707C366B">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903" w:type="pct"/>
            <w:shd w:val="clear" w:color="auto" w:fill="auto"/>
            <w:vAlign w:val="center"/>
          </w:tcPr>
          <w:p w14:paraId="648CCEE5">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r>
      <w:tr w14:paraId="24C1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0103759D">
            <w:pPr>
              <w:spacing w:line="240" w:lineRule="auto"/>
              <w:jc w:val="center"/>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7</w:t>
            </w:r>
          </w:p>
        </w:tc>
        <w:tc>
          <w:tcPr>
            <w:tcW w:w="559" w:type="pct"/>
            <w:shd w:val="clear" w:color="auto" w:fill="auto"/>
            <w:vAlign w:val="center"/>
          </w:tcPr>
          <w:p w14:paraId="5E05D8A5">
            <w:pPr>
              <w:kinsoku w:val="0"/>
              <w:autoSpaceDE w:val="0"/>
              <w:autoSpaceDN w:val="0"/>
              <w:adjustRightInd w:val="0"/>
              <w:snapToGrid w:val="0"/>
              <w:spacing w:before="48" w:line="220" w:lineRule="auto"/>
              <w:ind w:left="71"/>
              <w:jc w:val="center"/>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2"/>
                <w:kern w:val="0"/>
                <w:sz w:val="21"/>
                <w:szCs w:val="21"/>
                <w:highlight w:val="none"/>
                <w:lang w:val="en-US" w:eastAsia="en-US" w:bidi="ar-SA"/>
              </w:rPr>
              <w:t>空气质量设</w:t>
            </w:r>
          </w:p>
          <w:p w14:paraId="2123616B">
            <w:pPr>
              <w:spacing w:line="240" w:lineRule="auto"/>
              <w:jc w:val="center"/>
              <w:rPr>
                <w:rFonts w:hint="eastAsia" w:ascii="宋体" w:hAnsi="宋体" w:eastAsia="宋体" w:cs="宋体"/>
                <w:color w:val="auto"/>
                <w:sz w:val="21"/>
                <w:szCs w:val="21"/>
                <w:highlight w:val="none"/>
                <w:vertAlign w:val="baseline"/>
              </w:rPr>
            </w:pPr>
            <w:r>
              <w:rPr>
                <w:rFonts w:ascii="宋体" w:hAnsi="宋体" w:eastAsia="宋体" w:cs="宋体"/>
                <w:snapToGrid w:val="0"/>
                <w:color w:val="000000"/>
                <w:kern w:val="0"/>
                <w:sz w:val="21"/>
                <w:szCs w:val="21"/>
                <w:highlight w:val="none"/>
                <w:lang w:val="en-US" w:eastAsia="en-US" w:bidi="ar-SA"/>
              </w:rPr>
              <w:t>备</w:t>
            </w:r>
          </w:p>
        </w:tc>
        <w:tc>
          <w:tcPr>
            <w:tcW w:w="546" w:type="pct"/>
            <w:shd w:val="clear" w:color="auto" w:fill="auto"/>
            <w:vAlign w:val="center"/>
          </w:tcPr>
          <w:p w14:paraId="398C34DB">
            <w:pPr>
              <w:pStyle w:val="71"/>
              <w:spacing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多功能空气质量采集器</w:t>
            </w:r>
          </w:p>
        </w:tc>
        <w:tc>
          <w:tcPr>
            <w:tcW w:w="6815" w:type="dxa"/>
            <w:shd w:val="clear" w:color="auto" w:fill="auto"/>
            <w:vAlign w:val="center"/>
          </w:tcPr>
          <w:p w14:paraId="75642051">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直流供电（默认） DC 10-30V</w:t>
            </w:r>
          </w:p>
          <w:p w14:paraId="0F771F2C">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2.最大功耗 0.5W（24V DC供电）</w:t>
            </w:r>
          </w:p>
          <w:p w14:paraId="40EE9666">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3.检测参数：温度、湿度、PM2.5、PM10、TVOC值以及CO2值</w:t>
            </w:r>
          </w:p>
          <w:p w14:paraId="2BAA6FFF">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4.工作环境：温度-10℃-55℃；湿度0~95%RH 无冷凝</w:t>
            </w:r>
          </w:p>
          <w:p w14:paraId="1A6BB995">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5.信号输出 ：RS485输出（标准Modbus-RTU协议）</w:t>
            </w:r>
          </w:p>
          <w:p w14:paraId="65B921C7">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.支持标准modbus协议，通过软件可实时或者手动获取PM2.5、PM10、温度、湿度、TVOC、二氧化碳的值。</w:t>
            </w:r>
          </w:p>
        </w:tc>
        <w:tc>
          <w:tcPr>
            <w:tcW w:w="416" w:type="pct"/>
            <w:shd w:val="clear" w:color="auto" w:fill="auto"/>
            <w:vAlign w:val="center"/>
          </w:tcPr>
          <w:p w14:paraId="0BE4A4B7">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903" w:type="pct"/>
            <w:shd w:val="clear" w:color="auto" w:fill="auto"/>
            <w:vAlign w:val="center"/>
          </w:tcPr>
          <w:p w14:paraId="462073CE">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只</w:t>
            </w:r>
          </w:p>
        </w:tc>
      </w:tr>
      <w:tr w14:paraId="67CA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34730D03">
            <w:pPr>
              <w:spacing w:line="240" w:lineRule="auto"/>
              <w:jc w:val="center"/>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8</w:t>
            </w:r>
          </w:p>
        </w:tc>
        <w:tc>
          <w:tcPr>
            <w:tcW w:w="559" w:type="pct"/>
            <w:shd w:val="clear" w:color="auto" w:fill="auto"/>
            <w:vAlign w:val="center"/>
          </w:tcPr>
          <w:p w14:paraId="02E56A3C">
            <w:pPr>
              <w:kinsoku w:val="0"/>
              <w:autoSpaceDE w:val="0"/>
              <w:autoSpaceDN w:val="0"/>
              <w:adjustRightInd w:val="0"/>
              <w:snapToGrid w:val="0"/>
              <w:spacing w:before="49" w:line="219" w:lineRule="auto"/>
              <w:ind w:left="71"/>
              <w:jc w:val="center"/>
              <w:textAlignment w:val="baseline"/>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漏水控制设</w:t>
            </w:r>
          </w:p>
          <w:p w14:paraId="70314A3A">
            <w:pPr>
              <w:spacing w:line="240" w:lineRule="auto"/>
              <w:jc w:val="center"/>
              <w:rPr>
                <w:rFonts w:hint="eastAsia" w:ascii="宋体" w:hAnsi="宋体" w:eastAsia="宋体" w:cs="宋体"/>
                <w:color w:val="auto"/>
                <w:sz w:val="21"/>
                <w:szCs w:val="21"/>
                <w:highlight w:val="none"/>
                <w:vertAlign w:val="baseline"/>
              </w:rPr>
            </w:pPr>
            <w:r>
              <w:rPr>
                <w:rFonts w:ascii="宋体" w:hAnsi="宋体" w:eastAsia="宋体" w:cs="宋体"/>
                <w:snapToGrid w:val="0"/>
                <w:color w:val="000000"/>
                <w:kern w:val="0"/>
                <w:sz w:val="21"/>
                <w:szCs w:val="21"/>
                <w:highlight w:val="none"/>
                <w:lang w:val="en-US" w:eastAsia="en-US" w:bidi="ar-SA"/>
              </w:rPr>
              <w:t>备</w:t>
            </w:r>
          </w:p>
        </w:tc>
        <w:tc>
          <w:tcPr>
            <w:tcW w:w="546" w:type="pct"/>
            <w:shd w:val="clear" w:color="auto" w:fill="auto"/>
            <w:vAlign w:val="center"/>
          </w:tcPr>
          <w:p w14:paraId="10D703D8">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1"/>
                <w:highlight w:val="none"/>
              </w:rPr>
              <w:t>漏水报警控制器</w:t>
            </w:r>
          </w:p>
        </w:tc>
        <w:tc>
          <w:tcPr>
            <w:tcW w:w="6815" w:type="dxa"/>
            <w:shd w:val="clear" w:color="auto" w:fill="auto"/>
            <w:vAlign w:val="center"/>
          </w:tcPr>
          <w:p w14:paraId="631D5ECB">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供电电压：DC9～30V；</w:t>
            </w:r>
          </w:p>
          <w:p w14:paraId="50DB5FA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2.工作环境：-20~50℃；5～95％RH （无冷凝）；</w:t>
            </w:r>
          </w:p>
          <w:p w14:paraId="330F0D9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3.准确度：100%；</w:t>
            </w:r>
          </w:p>
          <w:p w14:paraId="792C5EC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4.报警输入电阻：≤200KΩ；</w:t>
            </w:r>
          </w:p>
          <w:p w14:paraId="48CDCD3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5.输出形式：RS485+继电器（常开、常闭）；</w:t>
            </w:r>
          </w:p>
          <w:p w14:paraId="41749243">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6.兼容性：既可以和检测线缆安装使用，也可以和它其检测探头配套使用；</w:t>
            </w:r>
          </w:p>
          <w:p w14:paraId="524CF2A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7.检测距离：200米；</w:t>
            </w:r>
          </w:p>
          <w:p w14:paraId="2FEA1ECF">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8.网络配置：RS-485双线网络；</w:t>
            </w:r>
          </w:p>
          <w:p w14:paraId="5BCB9886">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9.通讯协议：MODBUS RTU</w:t>
            </w:r>
          </w:p>
          <w:p w14:paraId="54FAE0A7">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10.当水浸开入接点导通后，后台软件状态显示为：警告。</w:t>
            </w:r>
          </w:p>
          <w:p w14:paraId="350E4A19">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11.当水浸开入接点开路时，后台软件状态显示为：正常。</w:t>
            </w:r>
          </w:p>
          <w:p w14:paraId="0FB9E50F">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12软件可选择实时或者自动查询更新状态。</w:t>
            </w:r>
          </w:p>
          <w:p w14:paraId="38B57FD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13.功率消耗检验：电源回路，功率消耗不大于0.5W；</w:t>
            </w:r>
          </w:p>
          <w:p w14:paraId="289F75E4">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4</w:t>
            </w:r>
            <w:r>
              <w:rPr>
                <w:rFonts w:hint="eastAsia" w:ascii="宋体" w:hAnsi="宋体" w:eastAsia="宋体" w:cs="宋体"/>
                <w:sz w:val="21"/>
                <w:highlight w:val="none"/>
              </w:rPr>
              <w:t>.含3M水浸线</w:t>
            </w:r>
            <w:r>
              <w:rPr>
                <w:rFonts w:hint="eastAsia" w:ascii="宋体" w:hAnsi="宋体" w:eastAsia="宋体" w:cs="宋体"/>
                <w:sz w:val="21"/>
                <w:highlight w:val="none"/>
                <w:lang w:eastAsia="zh-CN"/>
              </w:rPr>
              <w:t>。</w:t>
            </w:r>
          </w:p>
        </w:tc>
        <w:tc>
          <w:tcPr>
            <w:tcW w:w="416" w:type="pct"/>
            <w:shd w:val="clear" w:color="auto" w:fill="auto"/>
            <w:vAlign w:val="center"/>
          </w:tcPr>
          <w:p w14:paraId="332C98F9">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903" w:type="pct"/>
            <w:shd w:val="clear" w:color="auto" w:fill="auto"/>
            <w:vAlign w:val="center"/>
          </w:tcPr>
          <w:p w14:paraId="3F35CE7C">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只</w:t>
            </w:r>
          </w:p>
        </w:tc>
      </w:tr>
      <w:tr w14:paraId="1FEB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vMerge w:val="restart"/>
            <w:shd w:val="clear" w:color="auto" w:fill="auto"/>
            <w:vAlign w:val="center"/>
          </w:tcPr>
          <w:p w14:paraId="31E47413">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w:t>
            </w:r>
          </w:p>
        </w:tc>
        <w:tc>
          <w:tcPr>
            <w:tcW w:w="559" w:type="pct"/>
            <w:vMerge w:val="restart"/>
            <w:shd w:val="clear" w:color="auto" w:fill="auto"/>
            <w:vAlign w:val="center"/>
          </w:tcPr>
          <w:p w14:paraId="2CFEAEA4">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温度控制系统</w:t>
            </w:r>
          </w:p>
        </w:tc>
        <w:tc>
          <w:tcPr>
            <w:tcW w:w="546" w:type="pct"/>
            <w:shd w:val="clear" w:color="auto" w:fill="auto"/>
            <w:vAlign w:val="center"/>
          </w:tcPr>
          <w:p w14:paraId="379F0EE4">
            <w:pPr>
              <w:kinsoku/>
              <w:autoSpaceDE/>
              <w:autoSpaceDN/>
              <w:adjustRightInd/>
              <w:snapToGrid/>
              <w:spacing w:before="0" w:line="360" w:lineRule="auto"/>
              <w:ind w:left="0"/>
              <w:jc w:val="center"/>
              <w:textAlignment w:val="auto"/>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温度控制系统</w:t>
            </w:r>
          </w:p>
          <w:p w14:paraId="10C1EE1E">
            <w:pPr>
              <w:pStyle w:val="71"/>
              <w:spacing w:before="0" w:line="360" w:lineRule="auto"/>
              <w:ind w:left="0" w:leftChars="0"/>
              <w:jc w:val="center"/>
              <w:rPr>
                <w:rFonts w:hint="eastAsia" w:ascii="宋体" w:hAnsi="宋体" w:eastAsia="宋体" w:cs="宋体"/>
                <w:spacing w:val="-1"/>
                <w:highlight w:val="none"/>
              </w:rPr>
            </w:pPr>
            <w:r>
              <w:rPr>
                <w:rFonts w:ascii="宋体" w:hAnsi="宋体" w:eastAsia="宋体" w:cs="宋体"/>
                <w:snapToGrid w:val="0"/>
                <w:color w:val="000000"/>
                <w:spacing w:val="-4"/>
                <w:kern w:val="0"/>
                <w:sz w:val="21"/>
                <w:szCs w:val="21"/>
                <w:highlight w:val="none"/>
                <w:lang w:val="en-US" w:eastAsia="en-US" w:bidi="ar-SA"/>
              </w:rPr>
              <w:t>(105m</w:t>
            </w:r>
            <w:r>
              <w:rPr>
                <w:rFonts w:hint="eastAsia" w:ascii="宋体" w:hAnsi="宋体" w:eastAsia="宋体" w:cs="宋体"/>
                <w:snapToGrid w:val="0"/>
                <w:color w:val="000000"/>
                <w:spacing w:val="-4"/>
                <w:kern w:val="0"/>
                <w:sz w:val="21"/>
                <w:szCs w:val="21"/>
                <w:highlight w:val="none"/>
                <w:vertAlign w:val="superscript"/>
                <w:lang w:val="en-US" w:eastAsia="zh-CN" w:bidi="ar-SA"/>
              </w:rPr>
              <w:t>3</w:t>
            </w:r>
            <w:r>
              <w:rPr>
                <w:rFonts w:ascii="宋体" w:hAnsi="宋体" w:eastAsia="宋体" w:cs="宋体"/>
                <w:snapToGrid w:val="0"/>
                <w:color w:val="000000"/>
                <w:spacing w:val="-4"/>
                <w:kern w:val="0"/>
                <w:sz w:val="21"/>
                <w:szCs w:val="21"/>
                <w:highlight w:val="none"/>
                <w:lang w:val="en-US" w:eastAsia="en-US" w:bidi="ar-SA"/>
              </w:rPr>
              <w:t>)</w:t>
            </w:r>
          </w:p>
        </w:tc>
        <w:tc>
          <w:tcPr>
            <w:tcW w:w="6815" w:type="dxa"/>
            <w:shd w:val="clear" w:color="auto" w:fill="auto"/>
            <w:vAlign w:val="center"/>
          </w:tcPr>
          <w:p w14:paraId="204CB09B">
            <w:pPr>
              <w:kinsoku/>
              <w:autoSpaceDE/>
              <w:autoSpaceDN/>
              <w:adjustRightInd/>
              <w:snapToGrid w:val="0"/>
              <w:spacing w:before="0" w:line="360" w:lineRule="auto"/>
              <w:ind w:left="0" w:leftChars="0" w:right="0" w:rightChars="0" w:firstLine="0" w:firstLineChars="0"/>
              <w:jc w:val="left"/>
              <w:textAlignment w:val="auto"/>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1.控制范围：105m³;</w:t>
            </w:r>
          </w:p>
          <w:p w14:paraId="07F9F19F">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napToGrid w:val="0"/>
                <w:color w:val="000000"/>
                <w:spacing w:val="-1"/>
                <w:kern w:val="0"/>
                <w:sz w:val="21"/>
                <w:szCs w:val="21"/>
                <w:highlight w:val="none"/>
                <w:lang w:val="en-US" w:eastAsia="en-US" w:bidi="ar-SA"/>
              </w:rPr>
              <w:t>2.保持档案室恒温恒湿。</w:t>
            </w:r>
          </w:p>
        </w:tc>
        <w:tc>
          <w:tcPr>
            <w:tcW w:w="416" w:type="pct"/>
            <w:shd w:val="clear" w:color="auto" w:fill="auto"/>
            <w:vAlign w:val="center"/>
          </w:tcPr>
          <w:p w14:paraId="037AE866">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24C082C6">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B10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6DA5DD12">
            <w:pPr>
              <w:spacing w:line="240" w:lineRule="auto"/>
              <w:jc w:val="center"/>
              <w:rPr>
                <w:rFonts w:hint="default" w:ascii="宋体" w:hAnsi="宋体" w:eastAsia="宋体" w:cs="宋体"/>
                <w:color w:val="auto"/>
                <w:sz w:val="21"/>
                <w:szCs w:val="21"/>
                <w:highlight w:val="none"/>
                <w:vertAlign w:val="baseline"/>
                <w:lang w:val="en-US" w:eastAsia="zh-CN"/>
              </w:rPr>
            </w:pPr>
          </w:p>
        </w:tc>
        <w:tc>
          <w:tcPr>
            <w:tcW w:w="559" w:type="pct"/>
            <w:vMerge w:val="continue"/>
            <w:shd w:val="clear" w:color="auto" w:fill="auto"/>
            <w:vAlign w:val="center"/>
          </w:tcPr>
          <w:p w14:paraId="3A97F3E6">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A65BCCD">
            <w:pPr>
              <w:spacing w:line="360" w:lineRule="auto"/>
              <w:jc w:val="center"/>
              <w:rPr>
                <w:rFonts w:hint="eastAsia" w:ascii="宋体" w:hAnsi="宋体" w:eastAsia="宋体" w:cs="宋体"/>
                <w:sz w:val="21"/>
                <w:szCs w:val="21"/>
                <w:highlight w:val="none"/>
              </w:rPr>
            </w:pPr>
          </w:p>
          <w:p w14:paraId="192FAF8B">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1"/>
                <w:highlight w:val="none"/>
              </w:rPr>
              <w:t>温度控制系统</w:t>
            </w:r>
          </w:p>
          <w:p w14:paraId="2C29D1C8">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4"/>
                <w:highlight w:val="none"/>
              </w:rPr>
              <w:t>(165m³)</w:t>
            </w:r>
          </w:p>
        </w:tc>
        <w:tc>
          <w:tcPr>
            <w:tcW w:w="6815" w:type="dxa"/>
            <w:shd w:val="clear" w:color="auto" w:fill="auto"/>
            <w:vAlign w:val="center"/>
          </w:tcPr>
          <w:p w14:paraId="60ECDD20">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pacing w:val="7"/>
                <w:sz w:val="21"/>
                <w:highlight w:val="none"/>
              </w:rPr>
              <w:t>1.控制范围：165m³;</w:t>
            </w:r>
          </w:p>
          <w:p w14:paraId="0E97A494">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rPr>
              <w:t>2.保持档案室恒温恒湿。</w:t>
            </w:r>
          </w:p>
        </w:tc>
        <w:tc>
          <w:tcPr>
            <w:tcW w:w="416" w:type="pct"/>
            <w:shd w:val="clear" w:color="auto" w:fill="auto"/>
            <w:vAlign w:val="center"/>
          </w:tcPr>
          <w:p w14:paraId="5A25C8A9">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903" w:type="pct"/>
            <w:shd w:val="clear" w:color="auto" w:fill="auto"/>
            <w:vAlign w:val="center"/>
          </w:tcPr>
          <w:p w14:paraId="3D7D04B7">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DC8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167489A8">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559" w:type="pct"/>
            <w:shd w:val="clear" w:color="auto" w:fill="auto"/>
            <w:vAlign w:val="center"/>
          </w:tcPr>
          <w:p w14:paraId="4D8E8BD8">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防火设备</w:t>
            </w:r>
          </w:p>
        </w:tc>
        <w:tc>
          <w:tcPr>
            <w:tcW w:w="546" w:type="pct"/>
            <w:shd w:val="clear" w:color="auto" w:fill="auto"/>
            <w:vAlign w:val="center"/>
          </w:tcPr>
          <w:p w14:paraId="4BF0B31B">
            <w:pPr>
              <w:pStyle w:val="71"/>
              <w:spacing w:before="0" w:line="360" w:lineRule="auto"/>
              <w:ind w:left="0" w:leftChars="0" w:right="0" w:rightChars="0" w:firstLine="0" w:firstLineChars="0"/>
              <w:jc w:val="center"/>
              <w:rPr>
                <w:rFonts w:hint="eastAsia" w:ascii="宋体" w:hAnsi="宋体" w:eastAsia="宋体" w:cs="宋体"/>
                <w:spacing w:val="-1"/>
                <w:highlight w:val="none"/>
              </w:rPr>
            </w:pPr>
            <w:r>
              <w:rPr>
                <w:rFonts w:hint="eastAsia" w:ascii="宋体" w:hAnsi="宋体" w:eastAsia="宋体" w:cs="宋体"/>
                <w:spacing w:val="1"/>
                <w:highlight w:val="none"/>
              </w:rPr>
              <w:t>点型光电感烟火灾</w:t>
            </w:r>
            <w:r>
              <w:rPr>
                <w:rFonts w:hint="eastAsia" w:ascii="宋体" w:hAnsi="宋体" w:eastAsia="宋体" w:cs="宋体"/>
                <w:spacing w:val="-2"/>
                <w:highlight w:val="none"/>
              </w:rPr>
              <w:t>探测器</w:t>
            </w:r>
          </w:p>
        </w:tc>
        <w:tc>
          <w:tcPr>
            <w:tcW w:w="6815" w:type="dxa"/>
            <w:shd w:val="clear" w:color="auto" w:fill="auto"/>
            <w:vAlign w:val="center"/>
          </w:tcPr>
          <w:p w14:paraId="3AA79CD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kern w:val="2"/>
                <w:sz w:val="21"/>
                <w:szCs w:val="21"/>
                <w:highlight w:val="none"/>
                <w:lang w:val="en-US" w:eastAsia="en-US" w:bidi="ar-SA"/>
              </w:rPr>
              <w:t>1.</w:t>
            </w:r>
            <w:r>
              <w:rPr>
                <w:rFonts w:hint="eastAsia" w:ascii="宋体" w:hAnsi="宋体" w:eastAsia="宋体" w:cs="宋体"/>
                <w:spacing w:val="2"/>
                <w:sz w:val="21"/>
                <w:highlight w:val="none"/>
              </w:rPr>
              <w:t>供电电源：10~30V DC</w:t>
            </w:r>
          </w:p>
          <w:p w14:paraId="4B27F52C">
            <w:pPr>
              <w:pStyle w:val="71"/>
              <w:numPr>
                <w:ilvl w:val="0"/>
                <w:numId w:val="0"/>
              </w:numPr>
              <w:snapToGrid w:val="0"/>
              <w:spacing w:before="0" w:line="360" w:lineRule="auto"/>
              <w:ind w:leftChars="0" w:right="0" w:right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2.静态功耗：0.12W</w:t>
            </w:r>
          </w:p>
          <w:p w14:paraId="1F06498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3.报警功耗：0.7W</w:t>
            </w:r>
          </w:p>
          <w:p w14:paraId="4EF33C7B">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4.报警声响：≥80dB</w:t>
            </w:r>
          </w:p>
          <w:p w14:paraId="64853B7F">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5.信号输出：RS485</w:t>
            </w:r>
          </w:p>
          <w:p w14:paraId="0F46BA2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6.通信协议：Modbus-RTU</w:t>
            </w:r>
          </w:p>
          <w:p w14:paraId="2CB7D7F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7</w:t>
            </w:r>
            <w:r>
              <w:rPr>
                <w:rFonts w:hint="eastAsia" w:ascii="宋体" w:hAnsi="宋体" w:eastAsia="宋体" w:cs="宋体"/>
                <w:spacing w:val="2"/>
                <w:sz w:val="21"/>
                <w:highlight w:val="none"/>
              </w:rPr>
              <w:t>.工作环境：-10℃~50℃，≤95%，无凝露：</w:t>
            </w:r>
          </w:p>
          <w:p w14:paraId="3B361B49">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2"/>
                <w:sz w:val="21"/>
                <w:highlight w:val="none"/>
                <w:lang w:val="en-US" w:eastAsia="zh-CN"/>
              </w:rPr>
              <w:t>8</w:t>
            </w:r>
            <w:r>
              <w:rPr>
                <w:rFonts w:hint="eastAsia" w:ascii="宋体" w:hAnsi="宋体" w:eastAsia="宋体" w:cs="宋体"/>
                <w:spacing w:val="2"/>
                <w:sz w:val="21"/>
                <w:highlight w:val="none"/>
              </w:rPr>
              <w:t>.基本性能：当探测器采集到超过阈值浓度的烟雾后，能够触发报警音和上报后台软件。</w:t>
            </w:r>
          </w:p>
        </w:tc>
        <w:tc>
          <w:tcPr>
            <w:tcW w:w="416" w:type="pct"/>
            <w:shd w:val="clear" w:color="auto" w:fill="auto"/>
            <w:vAlign w:val="center"/>
          </w:tcPr>
          <w:p w14:paraId="65BC09B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903" w:type="pct"/>
            <w:shd w:val="clear" w:color="auto" w:fill="auto"/>
            <w:vAlign w:val="center"/>
          </w:tcPr>
          <w:p w14:paraId="002F4AB8">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r>
      <w:tr w14:paraId="6135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115E71CC">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w:t>
            </w:r>
          </w:p>
        </w:tc>
        <w:tc>
          <w:tcPr>
            <w:tcW w:w="559" w:type="pct"/>
            <w:shd w:val="clear" w:color="auto" w:fill="auto"/>
            <w:vAlign w:val="center"/>
          </w:tcPr>
          <w:p w14:paraId="1726E8D8">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c>
          <w:tcPr>
            <w:tcW w:w="546" w:type="pct"/>
            <w:shd w:val="clear" w:color="auto" w:fill="auto"/>
            <w:vAlign w:val="center"/>
          </w:tcPr>
          <w:p w14:paraId="68ED76C9">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供电模块</w:t>
            </w:r>
          </w:p>
        </w:tc>
        <w:tc>
          <w:tcPr>
            <w:tcW w:w="6815" w:type="dxa"/>
            <w:shd w:val="clear" w:color="auto" w:fill="auto"/>
            <w:vAlign w:val="center"/>
          </w:tcPr>
          <w:p w14:paraId="4F0A43CF">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1.输入电压:190-240V AC @ 50-60Hz；</w:t>
            </w:r>
          </w:p>
          <w:p w14:paraId="3B8E46A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2.输出电压:12V DC；</w:t>
            </w:r>
          </w:p>
          <w:p w14:paraId="61A61909">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3.输出电流:30Amp(单路3.75A)；</w:t>
            </w:r>
          </w:p>
          <w:p w14:paraId="504C8331">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4.输出分路:16分路；</w:t>
            </w:r>
          </w:p>
          <w:p w14:paraId="6975457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5.过流保护电流:35A±5%；</w:t>
            </w:r>
          </w:p>
          <w:p w14:paraId="1232A6C1">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6.纹波:≤120mV；</w:t>
            </w:r>
          </w:p>
          <w:p w14:paraId="13E81FD4">
            <w:pPr>
              <w:pStyle w:val="71"/>
              <w:snapToGrid w:val="0"/>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rPr>
              <w:t>7.效率:≥85%。</w:t>
            </w:r>
          </w:p>
        </w:tc>
        <w:tc>
          <w:tcPr>
            <w:tcW w:w="416" w:type="pct"/>
            <w:shd w:val="clear" w:color="auto" w:fill="auto"/>
            <w:vAlign w:val="center"/>
          </w:tcPr>
          <w:p w14:paraId="085E3039">
            <w:pPr>
              <w:pStyle w:val="71"/>
              <w:spacing w:before="48"/>
              <w:ind w:left="285"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4DFFDF5B">
            <w:pPr>
              <w:pStyle w:val="71"/>
              <w:spacing w:before="49" w:line="221" w:lineRule="auto"/>
              <w:ind w:left="256"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1CC3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3E5CD5F4">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w:t>
            </w:r>
          </w:p>
        </w:tc>
        <w:tc>
          <w:tcPr>
            <w:tcW w:w="559" w:type="pct"/>
            <w:vMerge w:val="restart"/>
            <w:shd w:val="clear" w:color="auto" w:fill="auto"/>
            <w:vAlign w:val="center"/>
          </w:tcPr>
          <w:p w14:paraId="0AFF39EA">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报警提示</w:t>
            </w:r>
          </w:p>
        </w:tc>
        <w:tc>
          <w:tcPr>
            <w:tcW w:w="546" w:type="pct"/>
            <w:shd w:val="clear" w:color="auto" w:fill="auto"/>
            <w:vAlign w:val="center"/>
          </w:tcPr>
          <w:p w14:paraId="1B0067A5">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短信模块</w:t>
            </w:r>
          </w:p>
        </w:tc>
        <w:tc>
          <w:tcPr>
            <w:tcW w:w="6815" w:type="dxa"/>
            <w:shd w:val="clear" w:color="auto" w:fill="auto"/>
            <w:vAlign w:val="center"/>
          </w:tcPr>
          <w:p w14:paraId="6FB3CA1D">
            <w:pPr>
              <w:pStyle w:val="71"/>
              <w:snapToGrid w:val="0"/>
              <w:spacing w:before="0" w:line="360" w:lineRule="auto"/>
              <w:ind w:left="0" w:leftChars="0" w:right="0" w:rightChars="0" w:firstLine="0" w:firstLineChars="0"/>
              <w:jc w:val="left"/>
              <w:rPr>
                <w:rFonts w:hint="eastAsia" w:ascii="宋体" w:hAnsi="宋体" w:eastAsia="宋体" w:cs="宋体"/>
                <w:highlight w:val="none"/>
                <w:lang w:eastAsia="zh-CN"/>
              </w:rPr>
            </w:pPr>
            <w:r>
              <w:rPr>
                <w:rFonts w:hint="eastAsia" w:ascii="宋体" w:hAnsi="宋体" w:eastAsia="宋体" w:cs="宋体"/>
                <w:spacing w:val="1"/>
                <w:sz w:val="21"/>
                <w:highlight w:val="none"/>
              </w:rPr>
              <w:t>RS232 DB9母口，电源线接口，吸盘天线;MBiot模块，内置物联网卡。支持文字短信及语音短信。含十年数据信息费</w:t>
            </w:r>
            <w:r>
              <w:rPr>
                <w:rFonts w:hint="eastAsia" w:ascii="宋体" w:hAnsi="宋体" w:eastAsia="宋体" w:cs="宋体"/>
                <w:spacing w:val="1"/>
                <w:sz w:val="21"/>
                <w:highlight w:val="none"/>
                <w:lang w:eastAsia="zh-CN"/>
              </w:rPr>
              <w:t>。</w:t>
            </w:r>
          </w:p>
        </w:tc>
        <w:tc>
          <w:tcPr>
            <w:tcW w:w="416" w:type="pct"/>
            <w:shd w:val="clear" w:color="auto" w:fill="auto"/>
            <w:vAlign w:val="center"/>
          </w:tcPr>
          <w:p w14:paraId="4144DD01">
            <w:pPr>
              <w:pStyle w:val="71"/>
              <w:spacing w:before="49" w:line="241" w:lineRule="auto"/>
              <w:ind w:left="285"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1</w:t>
            </w:r>
          </w:p>
        </w:tc>
        <w:tc>
          <w:tcPr>
            <w:tcW w:w="903" w:type="pct"/>
            <w:shd w:val="clear" w:color="auto" w:fill="auto"/>
            <w:vAlign w:val="center"/>
          </w:tcPr>
          <w:p w14:paraId="63C897B7">
            <w:pPr>
              <w:pStyle w:val="71"/>
              <w:spacing w:before="48" w:line="219" w:lineRule="auto"/>
              <w:ind w:left="256"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个</w:t>
            </w:r>
          </w:p>
        </w:tc>
      </w:tr>
      <w:tr w14:paraId="00D5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12ACABF">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70AE1D76">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30F9ECB1">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声光报警器</w:t>
            </w:r>
          </w:p>
        </w:tc>
        <w:tc>
          <w:tcPr>
            <w:tcW w:w="6815" w:type="dxa"/>
            <w:shd w:val="clear" w:color="auto" w:fill="auto"/>
            <w:vAlign w:val="center"/>
          </w:tcPr>
          <w:p w14:paraId="716A7983">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1.</w:t>
            </w:r>
            <w:r>
              <w:rPr>
                <w:rFonts w:hint="eastAsia" w:ascii="宋体" w:hAnsi="宋体" w:eastAsia="宋体" w:cs="宋体"/>
                <w:spacing w:val="1"/>
                <w:sz w:val="21"/>
                <w:highlight w:val="none"/>
              </w:rPr>
              <w:t>声光报警器采用全隔离，报警器内输入电源，电压检测，信号输出三部分完全隔离。通过485通信方式，采用标准modbus协议与区域智能控制器、管理软件进行数据通信；</w:t>
            </w:r>
          </w:p>
          <w:p w14:paraId="4BDF0A5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2.</w:t>
            </w:r>
            <w:r>
              <w:rPr>
                <w:rFonts w:hint="eastAsia" w:ascii="宋体" w:hAnsi="宋体" w:eastAsia="宋体" w:cs="宋体"/>
                <w:spacing w:val="1"/>
                <w:sz w:val="21"/>
                <w:highlight w:val="none"/>
              </w:rPr>
              <w:t>额定电压：DC12V/24V/AC220可选</w:t>
            </w:r>
          </w:p>
          <w:p w14:paraId="2312999E">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3.</w:t>
            </w:r>
            <w:r>
              <w:rPr>
                <w:rFonts w:hint="eastAsia" w:ascii="宋体" w:hAnsi="宋体" w:eastAsia="宋体" w:cs="宋体"/>
                <w:spacing w:val="1"/>
                <w:sz w:val="21"/>
                <w:highlight w:val="none"/>
              </w:rPr>
              <w:t>额定电流:300mA</w:t>
            </w:r>
          </w:p>
          <w:p w14:paraId="36FB2A0E">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4.</w:t>
            </w:r>
            <w:r>
              <w:rPr>
                <w:rFonts w:hint="eastAsia" w:ascii="宋体" w:hAnsi="宋体" w:eastAsia="宋体" w:cs="宋体"/>
                <w:spacing w:val="1"/>
                <w:sz w:val="21"/>
                <w:highlight w:val="none"/>
              </w:rPr>
              <w:t>闪动频次:150次/分钟</w:t>
            </w:r>
          </w:p>
          <w:p w14:paraId="20EE49E0">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5.</w:t>
            </w:r>
            <w:r>
              <w:rPr>
                <w:rFonts w:hint="eastAsia" w:ascii="宋体" w:hAnsi="宋体" w:eastAsia="宋体" w:cs="宋体"/>
                <w:spacing w:val="1"/>
                <w:sz w:val="21"/>
                <w:highlight w:val="none"/>
              </w:rPr>
              <w:t>声压分贝:110+3db/m</w:t>
            </w:r>
          </w:p>
          <w:p w14:paraId="76B6BCD3">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lang w:val="en-US" w:eastAsia="zh-CN"/>
              </w:rPr>
              <w:t>6.</w:t>
            </w:r>
            <w:r>
              <w:rPr>
                <w:rFonts w:hint="eastAsia" w:ascii="宋体" w:hAnsi="宋体" w:eastAsia="宋体" w:cs="宋体"/>
                <w:spacing w:val="1"/>
                <w:sz w:val="21"/>
                <w:highlight w:val="none"/>
              </w:rPr>
              <w:t>基本性能：声光报警器接通电源时，即开始报警。报警内容有红色灯光闪烁，伴有警笛声报警。其中警笛声音大小可调，灯光亮度恒定。</w:t>
            </w:r>
          </w:p>
        </w:tc>
        <w:tc>
          <w:tcPr>
            <w:tcW w:w="416" w:type="pct"/>
            <w:shd w:val="clear" w:color="auto" w:fill="auto"/>
            <w:vAlign w:val="center"/>
          </w:tcPr>
          <w:p w14:paraId="72055190">
            <w:pPr>
              <w:pStyle w:val="71"/>
              <w:spacing w:before="48"/>
              <w:ind w:left="285"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144043BD">
            <w:pPr>
              <w:pStyle w:val="71"/>
              <w:spacing w:before="49" w:line="219" w:lineRule="auto"/>
              <w:ind w:left="256"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个</w:t>
            </w:r>
          </w:p>
        </w:tc>
      </w:tr>
      <w:tr w14:paraId="6847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2AB06F03">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w:t>
            </w:r>
          </w:p>
        </w:tc>
        <w:tc>
          <w:tcPr>
            <w:tcW w:w="559" w:type="pct"/>
            <w:vMerge w:val="restart"/>
            <w:shd w:val="clear" w:color="auto" w:fill="auto"/>
            <w:vAlign w:val="center"/>
          </w:tcPr>
          <w:p w14:paraId="07BEAE3B">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防虫鼠</w:t>
            </w:r>
          </w:p>
        </w:tc>
        <w:tc>
          <w:tcPr>
            <w:tcW w:w="546" w:type="pct"/>
            <w:shd w:val="clear" w:color="auto" w:fill="auto"/>
            <w:vAlign w:val="center"/>
          </w:tcPr>
          <w:p w14:paraId="2C416531">
            <w:pPr>
              <w:pStyle w:val="71"/>
              <w:spacing w:before="0" w:line="360" w:lineRule="auto"/>
              <w:ind w:left="0" w:leftChars="0"/>
              <w:jc w:val="center"/>
              <w:rPr>
                <w:rFonts w:hint="eastAsia" w:ascii="宋体" w:hAnsi="宋体" w:eastAsia="宋体" w:cs="宋体"/>
                <w:b/>
                <w:bCs/>
                <w:spacing w:val="1"/>
                <w:highlight w:val="none"/>
              </w:rPr>
            </w:pPr>
            <w:r>
              <w:rPr>
                <w:rFonts w:hint="eastAsia" w:ascii="宋体" w:hAnsi="宋体" w:eastAsia="宋体" w:cs="宋体"/>
                <w:b w:val="0"/>
                <w:bCs w:val="0"/>
                <w:spacing w:val="-4"/>
                <w:highlight w:val="none"/>
              </w:rPr>
              <w:t>智能驱鼠器</w:t>
            </w:r>
          </w:p>
        </w:tc>
        <w:tc>
          <w:tcPr>
            <w:tcW w:w="6815" w:type="dxa"/>
            <w:shd w:val="clear" w:color="auto" w:fill="auto"/>
            <w:vAlign w:val="center"/>
          </w:tcPr>
          <w:p w14:paraId="732AE682">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超声波发生器：4路</w:t>
            </w:r>
          </w:p>
          <w:p w14:paraId="2B3B0119">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2.输出频率：</w:t>
            </w:r>
            <w:r>
              <w:rPr>
                <w:rFonts w:hint="eastAsia" w:ascii="宋体" w:hAnsi="宋体" w:eastAsia="宋体" w:cs="宋体"/>
                <w:sz w:val="21"/>
                <w:highlight w:val="none"/>
                <w:lang w:val="en-US" w:eastAsia="zh-CN"/>
              </w:rPr>
              <w:t>20</w:t>
            </w:r>
            <w:r>
              <w:rPr>
                <w:rFonts w:hint="eastAsia" w:ascii="宋体" w:hAnsi="宋体" w:eastAsia="宋体" w:cs="宋体"/>
                <w:sz w:val="21"/>
                <w:highlight w:val="none"/>
              </w:rPr>
              <w:t>-60KHz；</w:t>
            </w:r>
          </w:p>
          <w:p w14:paraId="2156A40A">
            <w:pPr>
              <w:pStyle w:val="71"/>
              <w:snapToGrid w:val="0"/>
              <w:spacing w:line="360" w:lineRule="auto"/>
              <w:ind w:left="0" w:leftChars="0" w:right="0" w:rightChars="0" w:firstLine="0" w:firstLineChars="0"/>
              <w:jc w:val="left"/>
              <w:rPr>
                <w:rFonts w:hint="default" w:ascii="宋体" w:hAnsi="宋体" w:eastAsia="宋体" w:cs="宋体"/>
                <w:sz w:val="21"/>
                <w:highlight w:val="none"/>
                <w:lang w:val="en-US" w:eastAsia="zh-CN"/>
              </w:rPr>
            </w:pPr>
            <w:r>
              <w:rPr>
                <w:rFonts w:hint="eastAsia" w:ascii="宋体" w:hAnsi="宋体" w:eastAsia="宋体" w:cs="宋体"/>
                <w:sz w:val="21"/>
                <w:highlight w:val="none"/>
              </w:rPr>
              <w:t>3.覆盖范围：50-100㎡；</w:t>
            </w:r>
          </w:p>
          <w:p w14:paraId="4BE84D62">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4.输出波形：正弦波；</w:t>
            </w:r>
          </w:p>
          <w:p w14:paraId="1AD86861">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5.额定功率：20W；</w:t>
            </w:r>
          </w:p>
          <w:p w14:paraId="11A57772">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6.供电范围：220V/50HZ；</w:t>
            </w:r>
          </w:p>
          <w:p w14:paraId="0FD8F750">
            <w:pPr>
              <w:pStyle w:val="71"/>
              <w:snapToGrid w:val="0"/>
              <w:spacing w:line="360" w:lineRule="auto"/>
              <w:ind w:left="0" w:leftChars="0" w:right="0" w:rightChars="0" w:firstLine="0" w:firstLineChars="0"/>
              <w:jc w:val="left"/>
              <w:rPr>
                <w:rFonts w:hint="eastAsia" w:ascii="宋体" w:hAnsi="宋体" w:eastAsia="宋体" w:cs="宋体"/>
                <w:sz w:val="21"/>
                <w:highlight w:val="none"/>
                <w:lang w:eastAsia="zh-CN"/>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配备≥5.</w:t>
            </w:r>
            <w:r>
              <w:rPr>
                <w:rFonts w:hint="eastAsia" w:ascii="宋体" w:hAnsi="宋体" w:eastAsia="宋体" w:cs="宋体"/>
                <w:highlight w:val="none"/>
                <w:lang w:eastAsia="zh-CN"/>
              </w:rPr>
              <w:t>0</w:t>
            </w:r>
            <w:r>
              <w:rPr>
                <w:rFonts w:hint="eastAsia" w:ascii="宋体" w:hAnsi="宋体" w:eastAsia="宋体" w:cs="宋体"/>
                <w:highlight w:val="none"/>
              </w:rPr>
              <w:t>寸</w:t>
            </w:r>
            <w:r>
              <w:rPr>
                <w:rFonts w:hint="eastAsia" w:ascii="宋体" w:hAnsi="宋体" w:eastAsia="宋体" w:cs="宋体"/>
                <w:sz w:val="21"/>
                <w:highlight w:val="none"/>
              </w:rPr>
              <w:t>全彩工业电容触摸屏，实时显示驱鼠声波频率、幅度、声音变化电平</w:t>
            </w:r>
            <w:r>
              <w:rPr>
                <w:rFonts w:hint="eastAsia" w:ascii="宋体" w:hAnsi="宋体" w:eastAsia="宋体" w:cs="宋体"/>
                <w:sz w:val="21"/>
                <w:highlight w:val="none"/>
                <w:lang w:eastAsia="zh-CN"/>
              </w:rPr>
              <w:t>；</w:t>
            </w:r>
          </w:p>
          <w:p w14:paraId="0931FD2A">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支持</w:t>
            </w:r>
            <w:r>
              <w:rPr>
                <w:rFonts w:hint="eastAsia" w:ascii="宋体" w:hAnsi="宋体" w:eastAsia="宋体" w:cs="宋体"/>
                <w:sz w:val="21"/>
                <w:highlight w:val="none"/>
              </w:rPr>
              <w:t>自动、定时两种工作模式，可手动调节驱鼠声波频率范围、声波强度、变化规律、工作周期等；</w:t>
            </w:r>
          </w:p>
          <w:p w14:paraId="5BEB4BE2">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w:t>
            </w:r>
            <w:r>
              <w:rPr>
                <w:rFonts w:hint="eastAsia" w:ascii="宋体" w:hAnsi="宋体" w:eastAsia="宋体" w:cs="宋体"/>
                <w:highlight w:val="none"/>
              </w:rPr>
              <w:t>具备丰富的外部通信接口与协议支持能力</w:t>
            </w:r>
            <w:r>
              <w:rPr>
                <w:rFonts w:hint="eastAsia" w:ascii="宋体" w:hAnsi="宋体" w:eastAsia="宋体" w:cs="宋体"/>
                <w:sz w:val="21"/>
                <w:highlight w:val="none"/>
              </w:rPr>
              <w:t>，可选择LORA、TCP、RS485</w:t>
            </w:r>
            <w:r>
              <w:rPr>
                <w:rFonts w:hint="eastAsia" w:ascii="宋体" w:hAnsi="宋体" w:eastAsia="宋体" w:cs="宋体"/>
                <w:sz w:val="21"/>
                <w:highlight w:val="none"/>
                <w:lang w:val="en-US" w:eastAsia="zh-CN"/>
              </w:rPr>
              <w:t>等</w:t>
            </w:r>
            <w:r>
              <w:rPr>
                <w:rFonts w:hint="eastAsia" w:ascii="宋体" w:hAnsi="宋体" w:eastAsia="宋体" w:cs="宋体"/>
                <w:highlight w:val="none"/>
              </w:rPr>
              <w:t>多种通信协议</w:t>
            </w:r>
            <w:r>
              <w:rPr>
                <w:rFonts w:hint="eastAsia" w:ascii="宋体" w:hAnsi="宋体" w:eastAsia="宋体" w:cs="宋体"/>
                <w:sz w:val="21"/>
                <w:highlight w:val="none"/>
              </w:rPr>
              <w:t>；</w:t>
            </w:r>
          </w:p>
          <w:p w14:paraId="7E341305">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w:t>
            </w:r>
            <w:r>
              <w:rPr>
                <w:rFonts w:hint="eastAsia" w:ascii="宋体" w:hAnsi="宋体" w:eastAsia="宋体" w:cs="宋体"/>
                <w:highlight w:val="none"/>
              </w:rPr>
              <w:t>配备4只高强度超声波发生器，单只发生器声压级不低于90dB，支持2</w:t>
            </w:r>
            <w:r>
              <w:rPr>
                <w:rFonts w:hint="eastAsia" w:ascii="宋体" w:hAnsi="宋体" w:eastAsia="宋体" w:cs="宋体"/>
                <w:highlight w:val="none"/>
                <w:lang w:eastAsia="zh-CN"/>
              </w:rPr>
              <w:t>0</w:t>
            </w:r>
            <w:r>
              <w:rPr>
                <w:rFonts w:hint="eastAsia" w:ascii="宋体" w:hAnsi="宋体" w:eastAsia="宋体" w:cs="宋体"/>
                <w:highlight w:val="none"/>
              </w:rPr>
              <w:t>KHz-60KHz频段</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实现</w:t>
            </w:r>
            <w:r>
              <w:rPr>
                <w:rFonts w:hint="eastAsia" w:ascii="宋体" w:hAnsi="宋体" w:eastAsia="宋体" w:cs="宋体"/>
                <w:sz w:val="21"/>
                <w:highlight w:val="none"/>
              </w:rPr>
              <w:t>360°无死角发射驱鼠声波；</w:t>
            </w:r>
          </w:p>
          <w:p w14:paraId="4DA500FF">
            <w:pPr>
              <w:pStyle w:val="71"/>
              <w:snapToGrid w:val="0"/>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.工作温度-20～80℃，工作湿度0%～99%RH。</w:t>
            </w:r>
          </w:p>
        </w:tc>
        <w:tc>
          <w:tcPr>
            <w:tcW w:w="416" w:type="pct"/>
            <w:shd w:val="clear" w:color="auto" w:fill="auto"/>
            <w:vAlign w:val="center"/>
          </w:tcPr>
          <w:p w14:paraId="2120AC62">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02822A99">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个</w:t>
            </w:r>
          </w:p>
        </w:tc>
      </w:tr>
      <w:tr w14:paraId="69BF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6EA62967">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5D33DC1">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3DE88472">
            <w:pPr>
              <w:pStyle w:val="71"/>
              <w:spacing w:before="0" w:line="360" w:lineRule="auto"/>
              <w:ind w:left="0" w:leftChars="0"/>
              <w:jc w:val="center"/>
              <w:rPr>
                <w:rFonts w:hint="eastAsia" w:ascii="宋体" w:hAnsi="宋体" w:eastAsia="宋体" w:cs="宋体"/>
                <w:b/>
                <w:bCs/>
                <w:spacing w:val="1"/>
                <w:highlight w:val="none"/>
              </w:rPr>
            </w:pPr>
            <w:r>
              <w:rPr>
                <w:rFonts w:hint="eastAsia" w:ascii="宋体" w:hAnsi="宋体" w:eastAsia="宋体" w:cs="宋体"/>
                <w:b w:val="0"/>
                <w:bCs w:val="0"/>
                <w:spacing w:val="-4"/>
                <w:highlight w:val="none"/>
              </w:rPr>
              <w:t>驱虫药</w:t>
            </w:r>
          </w:p>
        </w:tc>
        <w:tc>
          <w:tcPr>
            <w:tcW w:w="6815" w:type="dxa"/>
            <w:shd w:val="clear" w:color="auto" w:fill="auto"/>
            <w:vAlign w:val="center"/>
          </w:tcPr>
          <w:p w14:paraId="68E25683">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kern w:val="2"/>
                <w:sz w:val="21"/>
                <w:szCs w:val="21"/>
                <w:lang w:val="en-US" w:eastAsia="zh-CN" w:bidi="ar-SA"/>
              </w:rPr>
              <w:t>1.</w:t>
            </w:r>
            <w:r>
              <w:rPr>
                <w:rFonts w:hint="eastAsia" w:ascii="宋体" w:hAnsi="宋体" w:eastAsia="宋体" w:cs="宋体"/>
                <w:spacing w:val="-1"/>
                <w:sz w:val="21"/>
                <w:highlight w:val="none"/>
              </w:rPr>
              <w:t>档案馆专用驱虫药，杀虫、防虫、防毒、抗菌、驱避。对档案纸张、字迹无影响</w:t>
            </w:r>
            <w:r>
              <w:rPr>
                <w:rFonts w:hint="eastAsia" w:ascii="宋体" w:hAnsi="宋体" w:eastAsia="宋体" w:cs="宋体"/>
                <w:spacing w:val="-1"/>
                <w:sz w:val="21"/>
                <w:highlight w:val="none"/>
                <w:lang w:eastAsia="zh-CN"/>
              </w:rPr>
              <w:t>；</w:t>
            </w:r>
          </w:p>
          <w:p w14:paraId="2357A2FF">
            <w:pPr>
              <w:pStyle w:val="71"/>
              <w:numPr>
                <w:ilvl w:val="-1"/>
                <w:numId w:val="0"/>
              </w:numPr>
              <w:snapToGrid w:val="0"/>
              <w:spacing w:before="0" w:line="360" w:lineRule="auto"/>
              <w:ind w:left="0" w:leftChars="0" w:right="0" w:rightChars="0" w:firstLine="0" w:firstLineChars="0"/>
              <w:jc w:val="left"/>
              <w:rPr>
                <w:rFonts w:hint="default" w:ascii="宋体" w:hAnsi="宋体" w:eastAsia="宋体" w:cs="宋体"/>
                <w:spacing w:val="-1"/>
                <w:sz w:val="21"/>
                <w:highlight w:val="none"/>
                <w:lang w:val="en-US" w:eastAsia="zh-CN"/>
              </w:rPr>
            </w:pPr>
            <w:r>
              <w:rPr>
                <w:rFonts w:hint="eastAsia" w:ascii="宋体" w:hAnsi="宋体" w:eastAsia="宋体" w:cs="宋体"/>
                <w:spacing w:val="-1"/>
                <w:sz w:val="21"/>
                <w:highlight w:val="none"/>
                <w:lang w:val="en-US" w:eastAsia="zh-CN"/>
              </w:rPr>
              <w:t>2.规格：一箱6瓶。</w:t>
            </w:r>
          </w:p>
        </w:tc>
        <w:tc>
          <w:tcPr>
            <w:tcW w:w="416" w:type="pct"/>
            <w:shd w:val="clear" w:color="auto" w:fill="auto"/>
            <w:vAlign w:val="center"/>
          </w:tcPr>
          <w:p w14:paraId="3CA44CE7">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2</w:t>
            </w:r>
          </w:p>
        </w:tc>
        <w:tc>
          <w:tcPr>
            <w:tcW w:w="903" w:type="pct"/>
            <w:shd w:val="clear" w:color="auto" w:fill="auto"/>
            <w:vAlign w:val="center"/>
          </w:tcPr>
          <w:p w14:paraId="78D1199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箱</w:t>
            </w:r>
          </w:p>
        </w:tc>
      </w:tr>
      <w:tr w14:paraId="4C5F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restart"/>
            <w:shd w:val="clear" w:color="auto" w:fill="auto"/>
            <w:vAlign w:val="center"/>
          </w:tcPr>
          <w:p w14:paraId="2654F5B2">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14</w:t>
            </w:r>
          </w:p>
        </w:tc>
        <w:tc>
          <w:tcPr>
            <w:tcW w:w="559" w:type="pct"/>
            <w:vMerge w:val="restart"/>
            <w:shd w:val="clear" w:color="auto" w:fill="auto"/>
            <w:vAlign w:val="center"/>
          </w:tcPr>
          <w:p w14:paraId="6275B5F4">
            <w:pPr>
              <w:spacing w:line="240" w:lineRule="auto"/>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Cs w:val="21"/>
                <w:highlight w:val="none"/>
              </w:rPr>
              <w:t>档案加工设备</w:t>
            </w:r>
          </w:p>
        </w:tc>
        <w:tc>
          <w:tcPr>
            <w:tcW w:w="546" w:type="pct"/>
            <w:shd w:val="clear" w:color="auto" w:fill="auto"/>
            <w:vAlign w:val="center"/>
          </w:tcPr>
          <w:p w14:paraId="1DCDB837">
            <w:pPr>
              <w:pStyle w:val="71"/>
              <w:spacing w:before="0" w:line="360" w:lineRule="auto"/>
              <w:ind w:left="0" w:leftChars="0" w:right="0" w:rightChars="0" w:firstLine="0" w:firstLineChars="0"/>
              <w:jc w:val="center"/>
              <w:rPr>
                <w:rFonts w:hint="eastAsia" w:ascii="宋体" w:hAnsi="宋体" w:eastAsia="宋体" w:cs="宋体"/>
                <w:spacing w:val="1"/>
                <w:highlight w:val="none"/>
              </w:rPr>
            </w:pPr>
            <w:r>
              <w:rPr>
                <w:rFonts w:hint="eastAsia" w:ascii="宋体" w:hAnsi="宋体" w:eastAsia="宋体" w:cs="宋体"/>
                <w:spacing w:val="-1"/>
                <w:highlight w:val="none"/>
              </w:rPr>
              <w:t>双面彩色高速双平</w:t>
            </w:r>
            <w:r>
              <w:rPr>
                <w:rFonts w:hint="eastAsia" w:ascii="宋体" w:hAnsi="宋体" w:eastAsia="宋体" w:cs="宋体"/>
                <w:spacing w:val="1"/>
                <w:highlight w:val="none"/>
              </w:rPr>
              <w:t>台扫描仪</w:t>
            </w:r>
          </w:p>
        </w:tc>
        <w:tc>
          <w:tcPr>
            <w:tcW w:w="6815" w:type="dxa"/>
            <w:shd w:val="clear" w:color="auto" w:fill="auto"/>
            <w:vAlign w:val="center"/>
          </w:tcPr>
          <w:p w14:paraId="2C2BEECF">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基础规格</w:t>
            </w:r>
            <w:r>
              <w:rPr>
                <w:rFonts w:hint="eastAsia" w:ascii="宋体" w:hAnsi="宋体" w:eastAsia="宋体" w:cs="宋体"/>
                <w:spacing w:val="-2"/>
                <w:sz w:val="21"/>
                <w:highlight w:val="none"/>
                <w:lang w:eastAsia="zh-CN"/>
              </w:rPr>
              <w:t>：</w:t>
            </w:r>
          </w:p>
          <w:p w14:paraId="28A9CC9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1.类型：馈纸式+平板式（A4幅面）</w:t>
            </w:r>
          </w:p>
          <w:p w14:paraId="5B006AB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2.扫描元件：</w:t>
            </w:r>
            <w:r>
              <w:rPr>
                <w:rFonts w:hint="eastAsia" w:ascii="宋体" w:hAnsi="宋体" w:eastAsia="宋体" w:cs="宋体"/>
                <w:spacing w:val="-2"/>
                <w:highlight w:val="none"/>
              </w:rPr>
              <w:t>采用CCD或同等及以上级别的光学传感器</w:t>
            </w:r>
          </w:p>
          <w:p w14:paraId="6E98A31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3.光源：</w:t>
            </w:r>
            <w:r>
              <w:rPr>
                <w:rFonts w:hint="eastAsia" w:ascii="宋体" w:hAnsi="宋体" w:eastAsia="宋体" w:cs="宋体"/>
                <w:spacing w:val="-2"/>
                <w:highlight w:val="none"/>
              </w:rPr>
              <w:t>采用LED冷光源，具备多区域独立照明能力</w:t>
            </w:r>
          </w:p>
          <w:p w14:paraId="034F8743">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4.光学分辨率：</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600×600dpi</w:t>
            </w:r>
          </w:p>
          <w:p w14:paraId="7A7834C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5.色彩位数：24位彩色/8位灰度/1位黑白</w:t>
            </w:r>
          </w:p>
          <w:p w14:paraId="51E44C0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扫描速度（200/300dpi）</w:t>
            </w:r>
            <w:r>
              <w:rPr>
                <w:rFonts w:hint="eastAsia" w:ascii="宋体" w:hAnsi="宋体" w:eastAsia="宋体" w:cs="宋体"/>
                <w:spacing w:val="-2"/>
                <w:sz w:val="21"/>
                <w:highlight w:val="none"/>
                <w:lang w:eastAsia="zh-CN"/>
              </w:rPr>
              <w:t>：</w:t>
            </w:r>
          </w:p>
          <w:p w14:paraId="416D041F">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1.单面（ADF）：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40ppm</w:t>
            </w:r>
          </w:p>
          <w:p w14:paraId="4DD5420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2.双面（ADF）：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80ipm</w:t>
            </w:r>
          </w:p>
          <w:p w14:paraId="7163002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3.平板（200dpi）：</w:t>
            </w:r>
            <w:r>
              <w:rPr>
                <w:rFonts w:hint="eastAsia" w:ascii="宋体" w:hAnsi="宋体" w:eastAsia="宋体" w:cs="宋体"/>
                <w:spacing w:val="-2"/>
                <w:sz w:val="21"/>
                <w:highlight w:val="none"/>
                <w:lang w:val="en-US" w:eastAsia="zh-CN"/>
              </w:rPr>
              <w:t>不超过2.0</w:t>
            </w:r>
            <w:r>
              <w:rPr>
                <w:rFonts w:hint="eastAsia" w:ascii="宋体" w:hAnsi="宋体" w:eastAsia="宋体" w:cs="宋体"/>
                <w:spacing w:val="-2"/>
                <w:sz w:val="21"/>
                <w:highlight w:val="none"/>
              </w:rPr>
              <w:t>秒/页</w:t>
            </w:r>
          </w:p>
          <w:p w14:paraId="5EFCB268">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进纸与介质</w:t>
            </w:r>
            <w:r>
              <w:rPr>
                <w:rFonts w:hint="eastAsia" w:ascii="宋体" w:hAnsi="宋体" w:eastAsia="宋体" w:cs="宋体"/>
                <w:spacing w:val="-2"/>
                <w:sz w:val="21"/>
                <w:highlight w:val="none"/>
                <w:lang w:eastAsia="zh-CN"/>
              </w:rPr>
              <w:t>：</w:t>
            </w:r>
          </w:p>
          <w:p w14:paraId="5A18CA8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1.ADF容量：</w:t>
            </w:r>
            <w:r>
              <w:rPr>
                <w:rFonts w:hint="default" w:ascii="Arial" w:hAnsi="Arial" w:eastAsia="宋体" w:cs="Arial"/>
                <w:spacing w:val="-2"/>
                <w:sz w:val="21"/>
                <w:highlight w:val="none"/>
              </w:rPr>
              <w:t>≥</w:t>
            </w:r>
            <w:r>
              <w:rPr>
                <w:rFonts w:hint="eastAsia" w:ascii="宋体" w:hAnsi="宋体" w:eastAsia="宋体" w:cs="宋体"/>
                <w:spacing w:val="-2"/>
                <w:sz w:val="21"/>
                <w:highlight w:val="none"/>
              </w:rPr>
              <w:t>80页（80g/㎡）</w:t>
            </w:r>
          </w:p>
          <w:p w14:paraId="5C8F796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2.介质尺寸：50.8×54mm～216×355.6mm（A8～Legal）</w:t>
            </w:r>
          </w:p>
          <w:p w14:paraId="3A90A74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3.长纸扫描：</w:t>
            </w:r>
            <w:r>
              <w:rPr>
                <w:rFonts w:hint="eastAsia" w:ascii="宋体" w:hAnsi="宋体" w:eastAsia="宋体" w:cs="宋体"/>
                <w:spacing w:val="-2"/>
                <w:sz w:val="21"/>
                <w:highlight w:val="none"/>
                <w:lang w:val="en-US" w:eastAsia="zh-CN"/>
              </w:rPr>
              <w:t>不低于</w:t>
            </w:r>
            <w:r>
              <w:rPr>
                <w:rFonts w:hint="eastAsia" w:ascii="宋体" w:hAnsi="宋体" w:eastAsia="宋体" w:cs="宋体"/>
                <w:spacing w:val="-2"/>
                <w:sz w:val="21"/>
                <w:highlight w:val="none"/>
              </w:rPr>
              <w:t>216×5588mm</w:t>
            </w:r>
          </w:p>
          <w:p w14:paraId="572347B4">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4.介质重量：27～413g/㎡</w:t>
            </w:r>
          </w:p>
          <w:p w14:paraId="3EB4D08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5.支持：身份证/卡片（≤1.4mm厚）</w:t>
            </w:r>
          </w:p>
          <w:p w14:paraId="34B04B68">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接口与系统</w:t>
            </w:r>
            <w:r>
              <w:rPr>
                <w:rFonts w:hint="eastAsia" w:ascii="宋体" w:hAnsi="宋体" w:eastAsia="宋体" w:cs="宋体"/>
                <w:spacing w:val="-2"/>
                <w:sz w:val="21"/>
                <w:highlight w:val="none"/>
                <w:lang w:eastAsia="zh-CN"/>
              </w:rPr>
              <w:t>：</w:t>
            </w:r>
          </w:p>
          <w:p w14:paraId="6042EF57">
            <w:pPr>
              <w:pStyle w:val="71"/>
              <w:snapToGrid w:val="0"/>
              <w:spacing w:before="0" w:line="360" w:lineRule="auto"/>
              <w:ind w:left="0" w:leftChars="0" w:right="0" w:rightChars="0" w:firstLine="0" w:firstLineChars="0"/>
              <w:jc w:val="left"/>
              <w:rPr>
                <w:rFonts w:hint="default" w:ascii="宋体" w:hAnsi="宋体" w:eastAsia="宋体" w:cs="宋体"/>
                <w:spacing w:val="-2"/>
                <w:sz w:val="21"/>
                <w:highlight w:val="none"/>
                <w:lang w:val="en-US" w:eastAsia="zh-CN"/>
              </w:rPr>
            </w:pPr>
            <w:r>
              <w:rPr>
                <w:rFonts w:hint="eastAsia" w:ascii="宋体" w:hAnsi="宋体" w:eastAsia="宋体" w:cs="宋体"/>
                <w:spacing w:val="-2"/>
                <w:sz w:val="21"/>
                <w:highlight w:val="none"/>
              </w:rPr>
              <w:t>1.接口：USB2.0</w:t>
            </w:r>
            <w:r>
              <w:rPr>
                <w:rFonts w:hint="eastAsia" w:ascii="宋体" w:hAnsi="宋体" w:eastAsia="宋体" w:cs="宋体"/>
                <w:spacing w:val="-2"/>
                <w:sz w:val="21"/>
                <w:highlight w:val="none"/>
                <w:lang w:val="en-US" w:eastAsia="zh-CN"/>
              </w:rPr>
              <w:t>及以上</w:t>
            </w:r>
          </w:p>
          <w:p w14:paraId="7BECE163">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2.系统：Windows 7/8/8.1/10/11、Server 2008～2012 R2</w:t>
            </w:r>
            <w:r>
              <w:rPr>
                <w:rFonts w:hint="eastAsia" w:ascii="宋体" w:hAnsi="宋体" w:eastAsia="宋体" w:cs="宋体"/>
                <w:spacing w:val="-2"/>
                <w:highlight w:val="none"/>
              </w:rPr>
              <w:t>及以上版本</w:t>
            </w:r>
          </w:p>
          <w:p w14:paraId="5505F0D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3.驱动：</w:t>
            </w:r>
            <w:r>
              <w:rPr>
                <w:rFonts w:hint="eastAsia" w:ascii="宋体" w:hAnsi="宋体" w:eastAsia="宋体" w:cs="宋体"/>
                <w:spacing w:val="-2"/>
                <w:sz w:val="21"/>
                <w:highlight w:val="none"/>
                <w:lang w:val="en-US" w:eastAsia="zh-CN"/>
              </w:rPr>
              <w:t>支持</w:t>
            </w:r>
            <w:r>
              <w:rPr>
                <w:rFonts w:hint="eastAsia" w:ascii="宋体" w:hAnsi="宋体" w:eastAsia="宋体" w:cs="宋体"/>
                <w:spacing w:val="-2"/>
                <w:sz w:val="21"/>
                <w:highlight w:val="none"/>
              </w:rPr>
              <w:t>TWAIN、ISIS</w:t>
            </w:r>
          </w:p>
          <w:p w14:paraId="0928A729">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外观与功耗</w:t>
            </w:r>
          </w:p>
          <w:p w14:paraId="32AA67E1">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1</w:t>
            </w:r>
            <w:r>
              <w:rPr>
                <w:rFonts w:hint="eastAsia" w:ascii="宋体" w:hAnsi="宋体" w:eastAsia="宋体" w:cs="宋体"/>
                <w:spacing w:val="-2"/>
                <w:sz w:val="21"/>
                <w:highlight w:val="none"/>
              </w:rPr>
              <w:t>.电源：AC 100–240V</w:t>
            </w:r>
          </w:p>
          <w:p w14:paraId="0377911A">
            <w:pPr>
              <w:pStyle w:val="71"/>
              <w:snapToGrid w:val="0"/>
              <w:spacing w:before="0" w:line="360" w:lineRule="auto"/>
              <w:ind w:left="0" w:leftChars="0" w:right="0" w:rightChars="0" w:firstLine="0" w:firstLineChars="0"/>
              <w:jc w:val="left"/>
              <w:rPr>
                <w:rFonts w:hint="default" w:ascii="宋体" w:hAnsi="宋体" w:eastAsia="宋体" w:cs="宋体"/>
                <w:highlight w:val="none"/>
                <w:lang w:val="en-US" w:eastAsia="zh-CN"/>
              </w:rPr>
            </w:pPr>
            <w:r>
              <w:rPr>
                <w:rFonts w:hint="eastAsia" w:ascii="宋体" w:hAnsi="宋体" w:eastAsia="宋体" w:cs="宋体"/>
                <w:spacing w:val="-2"/>
                <w:sz w:val="21"/>
                <w:highlight w:val="none"/>
                <w:lang w:val="en-US" w:eastAsia="zh-CN"/>
              </w:rPr>
              <w:t>2</w:t>
            </w:r>
            <w:r>
              <w:rPr>
                <w:rFonts w:hint="eastAsia" w:ascii="宋体" w:hAnsi="宋体" w:eastAsia="宋体" w:cs="宋体"/>
                <w:spacing w:val="-2"/>
                <w:sz w:val="21"/>
                <w:highlight w:val="none"/>
              </w:rPr>
              <w:t>.功耗：工作＜39W / 休眠＜1.8W / 待机≤0.35W</w:t>
            </w:r>
            <w:r>
              <w:rPr>
                <w:rFonts w:hint="eastAsia" w:ascii="宋体" w:hAnsi="宋体" w:eastAsia="宋体" w:cs="宋体"/>
                <w:spacing w:val="-2"/>
                <w:highlight w:val="none"/>
                <w:lang w:eastAsia="zh-CN"/>
              </w:rPr>
              <w:t>或满足通用</w:t>
            </w:r>
            <w:r>
              <w:rPr>
                <w:rFonts w:hint="eastAsia" w:ascii="宋体" w:hAnsi="宋体" w:eastAsia="宋体" w:cs="宋体"/>
                <w:spacing w:val="-2"/>
                <w:highlight w:val="none"/>
                <w:lang w:val="en-US" w:eastAsia="zh-CN"/>
              </w:rPr>
              <w:t>标准</w:t>
            </w:r>
          </w:p>
        </w:tc>
        <w:tc>
          <w:tcPr>
            <w:tcW w:w="416" w:type="pct"/>
            <w:shd w:val="clear" w:color="auto" w:fill="auto"/>
            <w:vAlign w:val="center"/>
          </w:tcPr>
          <w:p w14:paraId="2833CD23">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1</w:t>
            </w:r>
          </w:p>
        </w:tc>
        <w:tc>
          <w:tcPr>
            <w:tcW w:w="903" w:type="pct"/>
            <w:shd w:val="clear" w:color="auto" w:fill="auto"/>
            <w:vAlign w:val="center"/>
          </w:tcPr>
          <w:p w14:paraId="1336A325">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1D38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0C7ED87B">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3F4930EE">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9EDE5C1">
            <w:pPr>
              <w:pStyle w:val="71"/>
              <w:spacing w:before="0" w:line="360" w:lineRule="auto"/>
              <w:ind w:left="0" w:leftChars="0" w:right="0" w:rightChars="0" w:firstLine="0" w:firstLineChars="0"/>
              <w:jc w:val="center"/>
              <w:rPr>
                <w:rFonts w:hint="eastAsia" w:ascii="宋体" w:hAnsi="宋体" w:eastAsia="宋体" w:cs="宋体"/>
                <w:spacing w:val="1"/>
                <w:highlight w:val="none"/>
              </w:rPr>
            </w:pPr>
            <w:r>
              <w:rPr>
                <w:rFonts w:hint="eastAsia" w:ascii="宋体" w:hAnsi="宋体" w:eastAsia="宋体" w:cs="宋体"/>
                <w:spacing w:val="-1"/>
                <w:highlight w:val="none"/>
              </w:rPr>
              <w:t>档案管理系统服务</w:t>
            </w:r>
            <w:r>
              <w:rPr>
                <w:rFonts w:hint="eastAsia" w:ascii="宋体" w:hAnsi="宋体" w:eastAsia="宋体" w:cs="宋体"/>
                <w:highlight w:val="none"/>
              </w:rPr>
              <w:t>器</w:t>
            </w:r>
          </w:p>
        </w:tc>
        <w:tc>
          <w:tcPr>
            <w:tcW w:w="6815" w:type="dxa"/>
            <w:shd w:val="clear" w:color="auto" w:fill="auto"/>
            <w:vAlign w:val="center"/>
          </w:tcPr>
          <w:p w14:paraId="3ED93C89">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1.内存：16GB DDR5；</w:t>
            </w:r>
          </w:p>
          <w:p w14:paraId="77634021">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2.硬盘：1TB SSD；</w:t>
            </w:r>
          </w:p>
          <w:p w14:paraId="74BCB165">
            <w:pPr>
              <w:pStyle w:val="71"/>
              <w:snapToGrid w:val="0"/>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3"/>
                <w:sz w:val="21"/>
                <w:highlight w:val="none"/>
              </w:rPr>
              <w:t>3.存储档案电子化成果，查阅电子档案。</w:t>
            </w:r>
          </w:p>
        </w:tc>
        <w:tc>
          <w:tcPr>
            <w:tcW w:w="416" w:type="pct"/>
            <w:shd w:val="clear" w:color="auto" w:fill="auto"/>
            <w:vAlign w:val="center"/>
          </w:tcPr>
          <w:p w14:paraId="4AFABFB5">
            <w:pPr>
              <w:spacing w:line="36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903" w:type="pct"/>
            <w:shd w:val="clear" w:color="auto" w:fill="auto"/>
            <w:vAlign w:val="center"/>
          </w:tcPr>
          <w:p w14:paraId="7017D658">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套</w:t>
            </w:r>
          </w:p>
        </w:tc>
      </w:tr>
      <w:tr w14:paraId="41BD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FE76BAF">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519CE745">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45D148C1">
            <w:pPr>
              <w:pStyle w:val="71"/>
              <w:spacing w:before="0" w:line="360" w:lineRule="auto"/>
              <w:ind w:left="0" w:leftChars="0"/>
              <w:jc w:val="center"/>
              <w:rPr>
                <w:rFonts w:hint="default" w:ascii="宋体" w:hAnsi="宋体" w:eastAsia="宋体" w:cs="宋体"/>
                <w:spacing w:val="1"/>
                <w:highlight w:val="none"/>
                <w:lang w:val="en-US" w:eastAsia="zh-CN"/>
              </w:rPr>
            </w:pPr>
            <w:r>
              <w:rPr>
                <w:rFonts w:hint="eastAsia" w:ascii="宋体" w:hAnsi="宋体" w:eastAsia="宋体" w:cs="宋体"/>
                <w:spacing w:val="-3"/>
                <w:highlight w:val="none"/>
              </w:rPr>
              <w:t>照相机</w:t>
            </w:r>
          </w:p>
        </w:tc>
        <w:tc>
          <w:tcPr>
            <w:tcW w:w="6815" w:type="dxa"/>
            <w:shd w:val="clear" w:color="auto" w:fill="auto"/>
            <w:vAlign w:val="center"/>
          </w:tcPr>
          <w:p w14:paraId="289276C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1.传感器：≥24</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0万有效像素APS-C画幅CMOS图像传感器；</w:t>
            </w:r>
          </w:p>
          <w:p w14:paraId="47840EF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2</w:t>
            </w:r>
            <w:r>
              <w:rPr>
                <w:rFonts w:hint="eastAsia" w:ascii="宋体" w:hAnsi="宋体" w:eastAsia="宋体" w:cs="宋体"/>
                <w:sz w:val="21"/>
                <w:highlight w:val="none"/>
              </w:rPr>
              <w:t>.电子快门：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15张/秒（自动对焦/自动曝光追踪）；</w:t>
            </w:r>
          </w:p>
          <w:p w14:paraId="6B090FC9">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3</w:t>
            </w:r>
            <w:r>
              <w:rPr>
                <w:rFonts w:hint="eastAsia" w:ascii="宋体" w:hAnsi="宋体" w:eastAsia="宋体" w:cs="宋体"/>
                <w:sz w:val="21"/>
                <w:highlight w:val="none"/>
              </w:rPr>
              <w:t>.机械快门：</w:t>
            </w:r>
            <w:r>
              <w:rPr>
                <w:rFonts w:hint="eastAsia" w:ascii="宋体" w:hAnsi="宋体" w:eastAsia="宋体" w:cs="宋体"/>
                <w:sz w:val="21"/>
                <w:highlight w:val="none"/>
                <w:lang w:val="en-US" w:eastAsia="zh-CN"/>
              </w:rPr>
              <w:t>不低于7</w:t>
            </w:r>
            <w:r>
              <w:rPr>
                <w:rFonts w:hint="eastAsia" w:ascii="宋体" w:hAnsi="宋体" w:eastAsia="宋体" w:cs="宋体"/>
                <w:sz w:val="21"/>
                <w:highlight w:val="none"/>
              </w:rPr>
              <w:t>张/秒（自动对焦/自动曝光追踪）；</w:t>
            </w:r>
          </w:p>
          <w:p w14:paraId="6A61A25C">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4</w:t>
            </w:r>
            <w:r>
              <w:rPr>
                <w:rFonts w:hint="eastAsia" w:ascii="宋体" w:hAnsi="宋体" w:eastAsia="宋体" w:cs="宋体"/>
                <w:sz w:val="21"/>
                <w:highlight w:val="none"/>
              </w:rPr>
              <w:t>.感光度范围：ISO 100-32000；</w:t>
            </w:r>
          </w:p>
          <w:p w14:paraId="7117450C">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5</w:t>
            </w:r>
            <w:r>
              <w:rPr>
                <w:rFonts w:hint="eastAsia" w:ascii="宋体" w:hAnsi="宋体" w:eastAsia="宋体" w:cs="宋体"/>
                <w:sz w:val="21"/>
                <w:highlight w:val="none"/>
              </w:rPr>
              <w:t>.快门速度：机械快门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1/4000秒至30秒，电子快门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1/8000秒至30秒；</w:t>
            </w:r>
          </w:p>
          <w:p w14:paraId="6E417A2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.支持全高清120p慢动作视频</w:t>
            </w:r>
            <w:r>
              <w:rPr>
                <w:rFonts w:hint="eastAsia" w:ascii="宋体" w:hAnsi="宋体" w:eastAsia="宋体" w:cs="宋体"/>
                <w:sz w:val="21"/>
                <w:highlight w:val="none"/>
                <w:lang w:val="en-US" w:eastAsia="zh-CN"/>
              </w:rPr>
              <w:t>录制</w:t>
            </w:r>
            <w:r>
              <w:rPr>
                <w:rFonts w:hint="eastAsia" w:ascii="宋体" w:hAnsi="宋体" w:eastAsia="宋体" w:cs="宋体"/>
                <w:sz w:val="21"/>
                <w:highlight w:val="none"/>
              </w:rPr>
              <w:t>；</w:t>
            </w:r>
          </w:p>
          <w:p w14:paraId="295B27A1">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支持HLG或HDR PQ等HDR视频录制标准</w:t>
            </w:r>
            <w:r>
              <w:rPr>
                <w:rFonts w:hint="eastAsia" w:ascii="宋体" w:hAnsi="宋体" w:eastAsia="宋体" w:cs="宋体"/>
                <w:sz w:val="21"/>
                <w:highlight w:val="none"/>
              </w:rPr>
              <w:t>；</w:t>
            </w:r>
          </w:p>
          <w:p w14:paraId="66DE7DBD">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.取景器：</w:t>
            </w:r>
            <w:r>
              <w:rPr>
                <w:rFonts w:hint="eastAsia" w:ascii="宋体" w:hAnsi="宋体" w:eastAsia="宋体" w:cs="宋体"/>
                <w:highlight w:val="none"/>
              </w:rPr>
              <w:t>≥</w:t>
            </w:r>
            <w:r>
              <w:rPr>
                <w:rFonts w:hint="eastAsia" w:ascii="宋体" w:hAnsi="宋体" w:eastAsia="宋体" w:cs="宋体"/>
                <w:sz w:val="21"/>
                <w:highlight w:val="none"/>
              </w:rPr>
              <w:t>23</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万点OLED电子取景器，刷新率</w:t>
            </w:r>
            <w:r>
              <w:rPr>
                <w:rFonts w:hint="eastAsia" w:ascii="宋体" w:hAnsi="宋体" w:eastAsia="宋体" w:cs="宋体"/>
                <w:highlight w:val="none"/>
              </w:rPr>
              <w:t>≥</w:t>
            </w:r>
            <w:r>
              <w:rPr>
                <w:rFonts w:hint="eastAsia" w:ascii="宋体" w:hAnsi="宋体" w:eastAsia="宋体" w:cs="宋体"/>
                <w:sz w:val="21"/>
                <w:highlight w:val="none"/>
                <w:lang w:val="en-US" w:eastAsia="zh-CN"/>
              </w:rPr>
              <w:t>6</w:t>
            </w:r>
            <w:r>
              <w:rPr>
                <w:rFonts w:hint="eastAsia" w:ascii="宋体" w:hAnsi="宋体" w:eastAsia="宋体" w:cs="宋体"/>
                <w:sz w:val="21"/>
                <w:highlight w:val="none"/>
              </w:rPr>
              <w:t>0fps；</w:t>
            </w:r>
          </w:p>
          <w:p w14:paraId="319CA3A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.显示屏：3.0英</w:t>
            </w:r>
            <w:r>
              <w:rPr>
                <w:rFonts w:hint="eastAsia" w:ascii="宋体" w:hAnsi="宋体" w:eastAsia="宋体" w:cs="宋体"/>
                <w:highlight w:val="none"/>
              </w:rPr>
              <w:t>寸及以上触摸液晶屏</w:t>
            </w:r>
            <w:r>
              <w:rPr>
                <w:rFonts w:hint="eastAsia" w:ascii="宋体" w:hAnsi="宋体" w:eastAsia="宋体" w:cs="宋体"/>
                <w:sz w:val="21"/>
                <w:highlight w:val="none"/>
              </w:rPr>
              <w:t>；</w:t>
            </w:r>
          </w:p>
          <w:p w14:paraId="53686B36">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10</w:t>
            </w:r>
            <w:r>
              <w:rPr>
                <w:rFonts w:hint="eastAsia" w:ascii="宋体" w:hAnsi="宋体" w:eastAsia="宋体" w:cs="宋体"/>
                <w:sz w:val="21"/>
                <w:highlight w:val="none"/>
              </w:rPr>
              <w:t>.防抖：支持</w:t>
            </w:r>
            <w:r>
              <w:rPr>
                <w:rFonts w:hint="eastAsia" w:ascii="宋体" w:hAnsi="宋体" w:eastAsia="宋体" w:cs="宋体"/>
                <w:highlight w:val="none"/>
              </w:rPr>
              <w:t>机身数码防抖</w:t>
            </w:r>
            <w:r>
              <w:rPr>
                <w:rFonts w:hint="eastAsia" w:ascii="宋体" w:hAnsi="宋体" w:eastAsia="宋体" w:cs="宋体"/>
                <w:sz w:val="21"/>
                <w:highlight w:val="none"/>
              </w:rPr>
              <w:t>和镜头光学防抖协同；</w:t>
            </w:r>
          </w:p>
          <w:p w14:paraId="577B128D">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11</w:t>
            </w:r>
            <w:r>
              <w:rPr>
                <w:rFonts w:hint="eastAsia" w:ascii="宋体" w:hAnsi="宋体" w:eastAsia="宋体" w:cs="宋体"/>
                <w:sz w:val="21"/>
                <w:highlight w:val="none"/>
              </w:rPr>
              <w:t>.存储介质：</w:t>
            </w:r>
            <w:r>
              <w:rPr>
                <w:rFonts w:hint="eastAsia" w:ascii="宋体" w:hAnsi="宋体" w:eastAsia="宋体" w:cs="宋体"/>
                <w:highlight w:val="none"/>
              </w:rPr>
              <w:t>支持SD卡槽存储</w:t>
            </w:r>
            <w:r>
              <w:rPr>
                <w:rFonts w:hint="eastAsia" w:ascii="宋体" w:hAnsi="宋体" w:eastAsia="宋体" w:cs="宋体"/>
                <w:sz w:val="21"/>
                <w:highlight w:val="none"/>
              </w:rPr>
              <w:t>；</w:t>
            </w:r>
          </w:p>
          <w:p w14:paraId="6629427F">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.接口：USB Type-C（支持充电、数据传输）、HDMI接口、3.5mm麦克风接口；</w:t>
            </w:r>
          </w:p>
          <w:p w14:paraId="4EE7DE8C">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3</w:t>
            </w:r>
            <w:r>
              <w:rPr>
                <w:rFonts w:hint="eastAsia" w:ascii="宋体" w:hAnsi="宋体" w:eastAsia="宋体" w:cs="宋体"/>
                <w:sz w:val="21"/>
                <w:highlight w:val="none"/>
              </w:rPr>
              <w:t>.无线功能：支持Wi-Fi、蓝牙；</w:t>
            </w:r>
          </w:p>
        </w:tc>
        <w:tc>
          <w:tcPr>
            <w:tcW w:w="416" w:type="pct"/>
            <w:shd w:val="clear" w:color="auto" w:fill="auto"/>
            <w:vAlign w:val="center"/>
          </w:tcPr>
          <w:p w14:paraId="7422CDFA">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lang w:val="en-US" w:eastAsia="zh-CN"/>
              </w:rPr>
              <w:t>1</w:t>
            </w:r>
          </w:p>
        </w:tc>
        <w:tc>
          <w:tcPr>
            <w:tcW w:w="903" w:type="pct"/>
            <w:shd w:val="clear" w:color="auto" w:fill="auto"/>
            <w:vAlign w:val="center"/>
          </w:tcPr>
          <w:p w14:paraId="0C5BEDA5">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14D1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vMerge w:val="continue"/>
            <w:shd w:val="clear" w:color="auto" w:fill="auto"/>
            <w:vAlign w:val="center"/>
          </w:tcPr>
          <w:p w14:paraId="469D129C">
            <w:pPr>
              <w:spacing w:line="240" w:lineRule="auto"/>
              <w:jc w:val="center"/>
              <w:rPr>
                <w:rFonts w:hint="eastAsia" w:ascii="宋体" w:hAnsi="宋体" w:eastAsia="宋体" w:cs="宋体"/>
                <w:color w:val="auto"/>
                <w:sz w:val="21"/>
                <w:szCs w:val="21"/>
                <w:highlight w:val="none"/>
                <w:vertAlign w:val="baseline"/>
              </w:rPr>
            </w:pPr>
          </w:p>
        </w:tc>
        <w:tc>
          <w:tcPr>
            <w:tcW w:w="559" w:type="pct"/>
            <w:vMerge w:val="continue"/>
            <w:shd w:val="clear" w:color="auto" w:fill="auto"/>
            <w:vAlign w:val="center"/>
          </w:tcPr>
          <w:p w14:paraId="44BE8ECA">
            <w:pPr>
              <w:spacing w:line="240" w:lineRule="auto"/>
              <w:jc w:val="center"/>
              <w:rPr>
                <w:rFonts w:hint="eastAsia" w:ascii="宋体" w:hAnsi="宋体" w:eastAsia="宋体" w:cs="宋体"/>
                <w:color w:val="auto"/>
                <w:sz w:val="21"/>
                <w:szCs w:val="21"/>
                <w:highlight w:val="none"/>
                <w:vertAlign w:val="baseline"/>
              </w:rPr>
            </w:pPr>
          </w:p>
        </w:tc>
        <w:tc>
          <w:tcPr>
            <w:tcW w:w="546" w:type="pct"/>
            <w:shd w:val="clear" w:color="auto" w:fill="auto"/>
            <w:vAlign w:val="center"/>
          </w:tcPr>
          <w:p w14:paraId="7F7D57B3">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碎纸机</w:t>
            </w:r>
          </w:p>
        </w:tc>
        <w:tc>
          <w:tcPr>
            <w:tcW w:w="6815" w:type="dxa"/>
            <w:shd w:val="clear" w:color="auto" w:fill="auto"/>
            <w:vAlign w:val="center"/>
          </w:tcPr>
          <w:p w14:paraId="7BA9471A">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sz w:val="21"/>
                <w:highlight w:val="none"/>
              </w:rPr>
              <w:t>1.</w:t>
            </w:r>
            <w:r>
              <w:rPr>
                <w:rFonts w:hint="eastAsia" w:ascii="宋体" w:hAnsi="宋体" w:eastAsia="宋体" w:cs="宋体"/>
                <w:spacing w:val="1"/>
                <w:sz w:val="21"/>
                <w:highlight w:val="none"/>
                <w:lang w:val="en-US" w:eastAsia="zh-CN"/>
              </w:rPr>
              <w:t>保密等级：达到</w:t>
            </w:r>
            <w:r>
              <w:rPr>
                <w:rFonts w:hint="eastAsia" w:ascii="宋体" w:hAnsi="宋体" w:eastAsia="宋体" w:cs="宋体"/>
                <w:spacing w:val="1"/>
                <w:sz w:val="21"/>
                <w:highlight w:val="none"/>
              </w:rPr>
              <w:t>德标五级保密标准</w:t>
            </w:r>
            <w:r>
              <w:rPr>
                <w:rFonts w:hint="eastAsia" w:ascii="宋体" w:hAnsi="宋体" w:eastAsia="宋体" w:cs="宋体"/>
                <w:spacing w:val="1"/>
                <w:sz w:val="21"/>
                <w:highlight w:val="none"/>
                <w:lang w:eastAsia="zh-CN"/>
              </w:rPr>
              <w:t>；</w:t>
            </w:r>
          </w:p>
          <w:p w14:paraId="0BBAFC90">
            <w:pPr>
              <w:pStyle w:val="71"/>
              <w:snapToGrid w:val="0"/>
              <w:spacing w:before="0"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spacing w:val="1"/>
                <w:sz w:val="21"/>
                <w:highlight w:val="none"/>
              </w:rPr>
              <w:t>2.可带钉碎纸。</w:t>
            </w:r>
          </w:p>
        </w:tc>
        <w:tc>
          <w:tcPr>
            <w:tcW w:w="416" w:type="pct"/>
            <w:shd w:val="clear" w:color="auto" w:fill="auto"/>
            <w:vAlign w:val="center"/>
          </w:tcPr>
          <w:p w14:paraId="1B1F79DE">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3</w:t>
            </w:r>
          </w:p>
        </w:tc>
        <w:tc>
          <w:tcPr>
            <w:tcW w:w="903" w:type="pct"/>
            <w:shd w:val="clear" w:color="auto" w:fill="auto"/>
            <w:vAlign w:val="center"/>
          </w:tcPr>
          <w:p w14:paraId="50D9B0E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台</w:t>
            </w:r>
          </w:p>
        </w:tc>
      </w:tr>
      <w:tr w14:paraId="092E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41CD5EAE">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559" w:type="pct"/>
            <w:shd w:val="clear" w:color="auto" w:fill="auto"/>
            <w:vAlign w:val="center"/>
          </w:tcPr>
          <w:p w14:paraId="54BCBB2F">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耗材</w:t>
            </w:r>
          </w:p>
        </w:tc>
        <w:tc>
          <w:tcPr>
            <w:tcW w:w="546" w:type="pct"/>
            <w:shd w:val="clear" w:color="auto" w:fill="auto"/>
            <w:vAlign w:val="center"/>
          </w:tcPr>
          <w:p w14:paraId="3DBE980C">
            <w:pPr>
              <w:pStyle w:val="71"/>
              <w:spacing w:before="0" w:line="360" w:lineRule="auto"/>
              <w:ind w:left="0" w:leftChars="0"/>
              <w:jc w:val="center"/>
              <w:rPr>
                <w:rFonts w:hint="eastAsia" w:ascii="宋体" w:hAnsi="宋体" w:eastAsia="宋体" w:cs="宋体"/>
                <w:spacing w:val="1"/>
                <w:highlight w:val="none"/>
              </w:rPr>
            </w:pPr>
            <w:r>
              <w:rPr>
                <w:rFonts w:hint="eastAsia" w:ascii="宋体" w:hAnsi="宋体" w:eastAsia="宋体" w:cs="宋体"/>
                <w:spacing w:val="-2"/>
                <w:highlight w:val="none"/>
              </w:rPr>
              <w:t>打印机墨盒</w:t>
            </w:r>
          </w:p>
        </w:tc>
        <w:tc>
          <w:tcPr>
            <w:tcW w:w="2298" w:type="pct"/>
            <w:shd w:val="clear" w:color="auto" w:fill="auto"/>
            <w:vAlign w:val="center"/>
          </w:tcPr>
          <w:p w14:paraId="0B9A818E">
            <w:pPr>
              <w:pStyle w:val="71"/>
              <w:spacing w:before="0" w:line="360" w:lineRule="auto"/>
              <w:ind w:left="0" w:leftChars="0"/>
              <w:jc w:val="left"/>
              <w:rPr>
                <w:rFonts w:hint="eastAsia" w:ascii="宋体" w:hAnsi="宋体" w:eastAsia="宋体" w:cs="宋体"/>
                <w:highlight w:val="none"/>
              </w:rPr>
            </w:pPr>
            <w:r>
              <w:rPr>
                <w:rFonts w:hint="eastAsia" w:ascii="宋体" w:hAnsi="宋体" w:eastAsia="宋体" w:cs="宋体"/>
                <w:spacing w:val="-1"/>
                <w:highlight w:val="none"/>
              </w:rPr>
              <w:t>打印机墨盒</w:t>
            </w:r>
          </w:p>
        </w:tc>
        <w:tc>
          <w:tcPr>
            <w:tcW w:w="416" w:type="pct"/>
            <w:shd w:val="clear" w:color="auto" w:fill="auto"/>
            <w:vAlign w:val="center"/>
          </w:tcPr>
          <w:p w14:paraId="2BDF2CC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5</w:t>
            </w:r>
          </w:p>
        </w:tc>
        <w:tc>
          <w:tcPr>
            <w:tcW w:w="903" w:type="pct"/>
            <w:shd w:val="clear" w:color="auto" w:fill="auto"/>
            <w:vAlign w:val="center"/>
          </w:tcPr>
          <w:p w14:paraId="71F1CD70">
            <w:pPr>
              <w:pStyle w:val="71"/>
              <w:spacing w:before="0" w:line="360" w:lineRule="auto"/>
              <w:ind w:left="0" w:leftChars="0"/>
              <w:jc w:val="center"/>
              <w:rPr>
                <w:rFonts w:hint="eastAsia" w:ascii="宋体" w:hAnsi="宋体" w:eastAsia="宋体" w:cs="宋体"/>
                <w:color w:val="auto"/>
                <w:sz w:val="21"/>
                <w:highlight w:val="none"/>
                <w:vertAlign w:val="baseline"/>
                <w:lang w:val="en-US" w:eastAsia="zh-CN"/>
              </w:rPr>
            </w:pPr>
            <w:r>
              <w:rPr>
                <w:rFonts w:hint="eastAsia" w:ascii="宋体" w:hAnsi="宋体" w:eastAsia="宋体" w:cs="宋体"/>
                <w:highlight w:val="none"/>
              </w:rPr>
              <w:t>组</w:t>
            </w:r>
          </w:p>
        </w:tc>
      </w:tr>
      <w:tr w14:paraId="4FD9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79A95027">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w:t>
            </w:r>
          </w:p>
        </w:tc>
        <w:tc>
          <w:tcPr>
            <w:tcW w:w="559" w:type="pct"/>
            <w:shd w:val="clear" w:color="auto" w:fill="auto"/>
            <w:vAlign w:val="center"/>
          </w:tcPr>
          <w:p w14:paraId="45A13542">
            <w:pPr>
              <w:spacing w:line="240" w:lineRule="auto"/>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实施</w:t>
            </w:r>
          </w:p>
        </w:tc>
        <w:tc>
          <w:tcPr>
            <w:tcW w:w="546" w:type="pct"/>
            <w:shd w:val="clear" w:color="auto" w:fill="auto"/>
            <w:vAlign w:val="center"/>
          </w:tcPr>
          <w:p w14:paraId="1A034383">
            <w:pPr>
              <w:pStyle w:val="71"/>
              <w:spacing w:before="0" w:line="360" w:lineRule="auto"/>
              <w:ind w:left="0" w:leftChars="0"/>
              <w:jc w:val="center"/>
              <w:rPr>
                <w:rFonts w:hint="eastAsia" w:ascii="宋体" w:hAnsi="宋体" w:eastAsia="宋体" w:cs="宋体"/>
                <w:spacing w:val="-2"/>
                <w:highlight w:val="none"/>
              </w:rPr>
            </w:pPr>
            <w:r>
              <w:rPr>
                <w:rFonts w:hint="eastAsia" w:ascii="宋体" w:hAnsi="宋体" w:eastAsia="宋体" w:cs="宋体"/>
                <w:spacing w:val="-2"/>
                <w:highlight w:val="none"/>
              </w:rPr>
              <w:t>实施服务</w:t>
            </w:r>
          </w:p>
        </w:tc>
        <w:tc>
          <w:tcPr>
            <w:tcW w:w="2298" w:type="pct"/>
            <w:shd w:val="clear" w:color="auto" w:fill="auto"/>
            <w:vAlign w:val="center"/>
          </w:tcPr>
          <w:p w14:paraId="0A9C2FA1">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1.管线与桥架</w:t>
            </w:r>
            <w:r>
              <w:rPr>
                <w:rFonts w:hint="eastAsia" w:ascii="宋体" w:hAnsi="宋体" w:eastAsia="宋体" w:cs="宋体"/>
                <w:spacing w:val="1"/>
                <w:highlight w:val="none"/>
                <w:lang w:eastAsia="zh-CN"/>
              </w:rPr>
              <w:t>：</w:t>
            </w:r>
          </w:p>
          <w:p w14:paraId="6C97C241">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1.1JDG电线管（强弱电）：规格Φ20，壁厚≥1.2mm。含直接头、底盒等全套配件。</w:t>
            </w:r>
          </w:p>
          <w:p w14:paraId="36DE1998">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1.2镀锌电缆桥架（强弱电）：规格100mm(宽) × 50mm(高)。含配套的弯头、下翻弯、接地线、盖板、连接片等全套配件。</w:t>
            </w:r>
          </w:p>
          <w:p w14:paraId="4C1B15AA">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2.线缆类</w:t>
            </w:r>
            <w:r>
              <w:rPr>
                <w:rFonts w:hint="eastAsia" w:ascii="宋体" w:hAnsi="宋体" w:eastAsia="宋体" w:cs="宋体"/>
                <w:spacing w:val="1"/>
                <w:highlight w:val="none"/>
                <w:lang w:eastAsia="zh-CN"/>
              </w:rPr>
              <w:t>：</w:t>
            </w:r>
          </w:p>
          <w:p w14:paraId="7D45DBDB">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2.1信号线：国标 RVVP-2×1.0 (铜芯聚氯乙烯绝缘屏蔽聚氯乙烯护套软电缆)。</w:t>
            </w:r>
          </w:p>
          <w:p w14:paraId="18A99C5F">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2.2传感器电源线：国标 RVV-2×1.0 (铜芯聚氯乙烯绝缘聚氯乙烯护套软电缆)。</w:t>
            </w:r>
          </w:p>
          <w:p w14:paraId="2FDE5B6A">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2.3插座电缆：国标 WDZB-BYJ-2.5 (低烟无卤阻燃B级交联聚烯烃绝缘电线)。</w:t>
            </w:r>
          </w:p>
          <w:p w14:paraId="066D4C3E">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2.4档案室主电缆：WDZB-YJY (铜芯交联聚乙烯绝缘低烟无卤阻燃B级聚烯烃护套电力电缆)，根据设计负载确定。</w:t>
            </w:r>
          </w:p>
          <w:p w14:paraId="44911A86">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2.5六类网络线：HSYV-6 4×2×0.57 (六类4对非屏蔽室内线缆)，线规23AWG。</w:t>
            </w:r>
          </w:p>
          <w:p w14:paraId="4ADEE2B6">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3.管理标识</w:t>
            </w:r>
            <w:r>
              <w:rPr>
                <w:rFonts w:hint="eastAsia" w:ascii="宋体" w:hAnsi="宋体" w:eastAsia="宋体" w:cs="宋体"/>
                <w:spacing w:val="1"/>
                <w:highlight w:val="none"/>
                <w:lang w:eastAsia="zh-CN"/>
              </w:rPr>
              <w:t>：</w:t>
            </w:r>
          </w:p>
          <w:p w14:paraId="46BF1D8C">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3.1警示胶带：不干胶反光警示胶带，宽度≥15cm，长度≥50米/卷，黄、绿、红三色。</w:t>
            </w:r>
          </w:p>
          <w:p w14:paraId="2F9FEDB7">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4.安装辅材</w:t>
            </w:r>
            <w:r>
              <w:rPr>
                <w:rFonts w:hint="eastAsia" w:ascii="宋体" w:hAnsi="宋体" w:eastAsia="宋体" w:cs="宋体"/>
                <w:spacing w:val="1"/>
                <w:highlight w:val="none"/>
                <w:lang w:eastAsia="zh-CN"/>
              </w:rPr>
              <w:t>：</w:t>
            </w:r>
          </w:p>
          <w:p w14:paraId="03A45075">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4.1综合布线辅材包：包含以下项目：</w:t>
            </w:r>
          </w:p>
          <w:p w14:paraId="10FB4D95">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扎带、绝缘胶带、毛塞、自攻螺丝、桥架离墙码、铜鼻子、电缆五指套、</w:t>
            </w:r>
          </w:p>
          <w:p w14:paraId="6A20EC27">
            <w:pPr>
              <w:pStyle w:val="71"/>
              <w:spacing w:line="360" w:lineRule="auto"/>
              <w:ind w:left="0" w:leftChars="0"/>
              <w:jc w:val="left"/>
              <w:rPr>
                <w:rFonts w:hint="eastAsia" w:ascii="宋体" w:hAnsi="宋体" w:eastAsia="宋体" w:cs="宋体"/>
                <w:spacing w:val="-1"/>
                <w:highlight w:val="none"/>
              </w:rPr>
            </w:pPr>
            <w:r>
              <w:rPr>
                <w:rFonts w:hint="eastAsia" w:ascii="宋体" w:hAnsi="宋体" w:eastAsia="宋体" w:cs="宋体"/>
                <w:spacing w:val="1"/>
                <w:highlight w:val="none"/>
              </w:rPr>
              <w:t>冷缩管等</w:t>
            </w:r>
          </w:p>
        </w:tc>
        <w:tc>
          <w:tcPr>
            <w:tcW w:w="416" w:type="pct"/>
            <w:shd w:val="clear" w:color="auto" w:fill="auto"/>
            <w:vAlign w:val="center"/>
          </w:tcPr>
          <w:p w14:paraId="36887388">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highlight w:val="none"/>
              </w:rPr>
              <w:t>1</w:t>
            </w:r>
          </w:p>
        </w:tc>
        <w:tc>
          <w:tcPr>
            <w:tcW w:w="903" w:type="pct"/>
            <w:shd w:val="clear" w:color="auto" w:fill="auto"/>
            <w:vAlign w:val="center"/>
          </w:tcPr>
          <w:p w14:paraId="33298A82">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highlight w:val="none"/>
              </w:rPr>
              <w:t>项</w:t>
            </w:r>
          </w:p>
        </w:tc>
      </w:tr>
      <w:tr w14:paraId="72F1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071AF595">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17</w:t>
            </w:r>
          </w:p>
        </w:tc>
        <w:tc>
          <w:tcPr>
            <w:tcW w:w="1658" w:type="dxa"/>
            <w:shd w:val="clear" w:color="auto" w:fill="auto"/>
            <w:vAlign w:val="center"/>
          </w:tcPr>
          <w:p w14:paraId="28D0AE7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3E916588">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数字化扫描</w:t>
            </w:r>
          </w:p>
        </w:tc>
        <w:tc>
          <w:tcPr>
            <w:tcW w:w="6815" w:type="dxa"/>
            <w:shd w:val="clear" w:color="auto" w:fill="auto"/>
            <w:vAlign w:val="center"/>
          </w:tcPr>
          <w:p w14:paraId="14C79487">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完成文书档案的扫描前处理、档案扫描、图像处理、图像格式转换等</w:t>
            </w:r>
          </w:p>
        </w:tc>
        <w:tc>
          <w:tcPr>
            <w:tcW w:w="416" w:type="pct"/>
            <w:shd w:val="clear" w:color="auto" w:fill="auto"/>
            <w:vAlign w:val="center"/>
          </w:tcPr>
          <w:p w14:paraId="5AB8EAD5">
            <w:pPr>
              <w:pStyle w:val="71"/>
              <w:spacing w:before="0" w:line="360" w:lineRule="auto"/>
              <w:ind w:left="0" w:leftChars="0" w:right="0" w:rightChars="0"/>
              <w:jc w:val="center"/>
              <w:rPr>
                <w:rFonts w:hint="eastAsia" w:ascii="宋体" w:hAnsi="宋体" w:eastAsia="宋体" w:cs="宋体"/>
                <w:highlight w:val="none"/>
              </w:rPr>
            </w:pPr>
            <w:r>
              <w:rPr>
                <w:rFonts w:hint="eastAsia" w:ascii="宋体" w:hAnsi="宋体" w:eastAsia="宋体" w:cs="宋体"/>
                <w:spacing w:val="-2"/>
                <w:highlight w:val="none"/>
              </w:rPr>
              <w:t>5500</w:t>
            </w:r>
          </w:p>
        </w:tc>
        <w:tc>
          <w:tcPr>
            <w:tcW w:w="903" w:type="pct"/>
            <w:shd w:val="clear" w:color="auto" w:fill="auto"/>
            <w:vAlign w:val="center"/>
          </w:tcPr>
          <w:p w14:paraId="1895F799">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页</w:t>
            </w:r>
          </w:p>
        </w:tc>
      </w:tr>
      <w:tr w14:paraId="454C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75FEC7CD">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w:t>
            </w:r>
          </w:p>
        </w:tc>
        <w:tc>
          <w:tcPr>
            <w:tcW w:w="1658" w:type="dxa"/>
            <w:shd w:val="clear" w:color="auto" w:fill="auto"/>
            <w:vAlign w:val="center"/>
          </w:tcPr>
          <w:p w14:paraId="0A48272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3ADE4B12">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6815" w:type="dxa"/>
            <w:shd w:val="clear" w:color="auto" w:fill="auto"/>
            <w:vAlign w:val="center"/>
          </w:tcPr>
          <w:p w14:paraId="2F0831B4">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按件录入档案条目并形成可挂接电子条目</w:t>
            </w:r>
          </w:p>
        </w:tc>
        <w:tc>
          <w:tcPr>
            <w:tcW w:w="416" w:type="pct"/>
            <w:shd w:val="clear" w:color="auto" w:fill="auto"/>
            <w:vAlign w:val="center"/>
          </w:tcPr>
          <w:p w14:paraId="19B78450">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rPr>
              <w:t>6550</w:t>
            </w:r>
          </w:p>
        </w:tc>
        <w:tc>
          <w:tcPr>
            <w:tcW w:w="903" w:type="pct"/>
            <w:shd w:val="clear" w:color="auto" w:fill="auto"/>
            <w:vAlign w:val="center"/>
          </w:tcPr>
          <w:p w14:paraId="76644B51">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条</w:t>
            </w:r>
          </w:p>
        </w:tc>
      </w:tr>
      <w:tr w14:paraId="1CB4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663171A7">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19</w:t>
            </w:r>
          </w:p>
        </w:tc>
        <w:tc>
          <w:tcPr>
            <w:tcW w:w="1658" w:type="dxa"/>
            <w:shd w:val="clear" w:color="auto" w:fill="auto"/>
            <w:vAlign w:val="center"/>
          </w:tcPr>
          <w:p w14:paraId="1D9EB73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5FE1040F">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数字化扫描</w:t>
            </w:r>
          </w:p>
        </w:tc>
        <w:tc>
          <w:tcPr>
            <w:tcW w:w="6815" w:type="dxa"/>
            <w:shd w:val="clear" w:color="auto" w:fill="auto"/>
            <w:vAlign w:val="center"/>
          </w:tcPr>
          <w:p w14:paraId="6845E891">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科技档案的扫描前处理、档案扫描、图像处理、图像格式转换等(包括大图扫描折算成A4计算)</w:t>
            </w:r>
          </w:p>
        </w:tc>
        <w:tc>
          <w:tcPr>
            <w:tcW w:w="416" w:type="pct"/>
            <w:shd w:val="clear" w:color="auto" w:fill="auto"/>
            <w:vAlign w:val="center"/>
          </w:tcPr>
          <w:p w14:paraId="4B2F7380">
            <w:pPr>
              <w:pStyle w:val="71"/>
              <w:spacing w:before="0" w:line="360" w:lineRule="auto"/>
              <w:ind w:left="0" w:leftChars="0" w:right="0" w:rightChars="0"/>
              <w:jc w:val="center"/>
              <w:rPr>
                <w:rFonts w:hint="eastAsia" w:ascii="宋体" w:hAnsi="宋体" w:eastAsia="宋体" w:cs="宋体"/>
                <w:highlight w:val="none"/>
              </w:rPr>
            </w:pPr>
            <w:r>
              <w:rPr>
                <w:rFonts w:hint="eastAsia" w:ascii="宋体" w:hAnsi="宋体" w:eastAsia="宋体" w:cs="宋体"/>
                <w:spacing w:val="-2"/>
                <w:highlight w:val="none"/>
              </w:rPr>
              <w:t>70000</w:t>
            </w:r>
          </w:p>
        </w:tc>
        <w:tc>
          <w:tcPr>
            <w:tcW w:w="903" w:type="pct"/>
            <w:shd w:val="clear" w:color="auto" w:fill="auto"/>
            <w:vAlign w:val="center"/>
          </w:tcPr>
          <w:p w14:paraId="5FBAD4F6">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页</w:t>
            </w:r>
          </w:p>
        </w:tc>
      </w:tr>
      <w:tr w14:paraId="4DE2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0D301C75">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20</w:t>
            </w:r>
          </w:p>
        </w:tc>
        <w:tc>
          <w:tcPr>
            <w:tcW w:w="1658" w:type="dxa"/>
            <w:shd w:val="clear" w:color="auto" w:fill="auto"/>
            <w:vAlign w:val="center"/>
          </w:tcPr>
          <w:p w14:paraId="71C54ED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4AD39411">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6815" w:type="dxa"/>
            <w:shd w:val="clear" w:color="auto" w:fill="auto"/>
            <w:vAlign w:val="center"/>
          </w:tcPr>
          <w:p w14:paraId="302D326A">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卷内按件录入档案条目并形成可挂接电子条目</w:t>
            </w:r>
          </w:p>
        </w:tc>
        <w:tc>
          <w:tcPr>
            <w:tcW w:w="416" w:type="pct"/>
            <w:shd w:val="clear" w:color="auto" w:fill="auto"/>
            <w:vAlign w:val="center"/>
          </w:tcPr>
          <w:p w14:paraId="05718893">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3"/>
                <w:highlight w:val="none"/>
              </w:rPr>
              <w:t>10000</w:t>
            </w:r>
          </w:p>
        </w:tc>
        <w:tc>
          <w:tcPr>
            <w:tcW w:w="903" w:type="pct"/>
            <w:shd w:val="clear" w:color="auto" w:fill="auto"/>
            <w:vAlign w:val="center"/>
          </w:tcPr>
          <w:p w14:paraId="5E625FA4">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条</w:t>
            </w:r>
          </w:p>
        </w:tc>
      </w:tr>
      <w:tr w14:paraId="72D8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6" w:type="pct"/>
            <w:shd w:val="clear" w:color="auto" w:fill="auto"/>
            <w:vAlign w:val="center"/>
          </w:tcPr>
          <w:p w14:paraId="551B04F8">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21</w:t>
            </w:r>
          </w:p>
        </w:tc>
        <w:tc>
          <w:tcPr>
            <w:tcW w:w="1658" w:type="dxa"/>
            <w:shd w:val="clear" w:color="auto" w:fill="auto"/>
            <w:vAlign w:val="center"/>
          </w:tcPr>
          <w:p w14:paraId="15CF5D5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4BD9F40A">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整理</w:t>
            </w:r>
          </w:p>
        </w:tc>
        <w:tc>
          <w:tcPr>
            <w:tcW w:w="6815" w:type="dxa"/>
            <w:shd w:val="clear" w:color="auto" w:fill="auto"/>
            <w:vAlign w:val="center"/>
          </w:tcPr>
          <w:p w14:paraId="1FE1E28C">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对历史科技档案进行分类、鉴定、整理、页码编写、打印目录、装订装盒和盒脊制作</w:t>
            </w:r>
          </w:p>
        </w:tc>
        <w:tc>
          <w:tcPr>
            <w:tcW w:w="416" w:type="pct"/>
            <w:shd w:val="clear" w:color="auto" w:fill="auto"/>
            <w:vAlign w:val="center"/>
          </w:tcPr>
          <w:p w14:paraId="04678255">
            <w:pPr>
              <w:pStyle w:val="71"/>
              <w:spacing w:before="0" w:line="360" w:lineRule="auto"/>
              <w:ind w:left="0" w:leftChars="0" w:right="0" w:rightChars="0" w:firstLine="0" w:firstLineChars="0"/>
              <w:jc w:val="center"/>
              <w:rPr>
                <w:rFonts w:hint="eastAsia" w:ascii="宋体" w:hAnsi="宋体" w:eastAsia="宋体" w:cs="宋体"/>
                <w:highlight w:val="none"/>
              </w:rPr>
            </w:pPr>
            <w:r>
              <w:rPr>
                <w:rFonts w:hint="eastAsia" w:ascii="宋体" w:hAnsi="宋体" w:eastAsia="宋体" w:cs="宋体"/>
                <w:spacing w:val="-2"/>
                <w:highlight w:val="none"/>
              </w:rPr>
              <w:t>3000</w:t>
            </w:r>
          </w:p>
        </w:tc>
        <w:tc>
          <w:tcPr>
            <w:tcW w:w="903" w:type="pct"/>
            <w:shd w:val="clear" w:color="auto" w:fill="auto"/>
            <w:vAlign w:val="center"/>
          </w:tcPr>
          <w:p w14:paraId="704B1B45">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件</w:t>
            </w:r>
          </w:p>
        </w:tc>
      </w:tr>
      <w:tr w14:paraId="23A9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732344FB">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22</w:t>
            </w:r>
          </w:p>
        </w:tc>
        <w:tc>
          <w:tcPr>
            <w:tcW w:w="1658" w:type="dxa"/>
            <w:shd w:val="clear" w:color="auto" w:fill="auto"/>
            <w:vAlign w:val="center"/>
          </w:tcPr>
          <w:p w14:paraId="32D8389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1383C258">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6815" w:type="dxa"/>
            <w:shd w:val="clear" w:color="auto" w:fill="auto"/>
            <w:vAlign w:val="center"/>
          </w:tcPr>
          <w:p w14:paraId="525BCDDE">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卷内按件录入档案条目并形成可挂接电子条目</w:t>
            </w:r>
          </w:p>
        </w:tc>
        <w:tc>
          <w:tcPr>
            <w:tcW w:w="416" w:type="pct"/>
            <w:shd w:val="clear" w:color="auto" w:fill="auto"/>
            <w:vAlign w:val="center"/>
          </w:tcPr>
          <w:p w14:paraId="1F5118D2">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2"/>
                <w:highlight w:val="none"/>
              </w:rPr>
              <w:t>3000</w:t>
            </w:r>
          </w:p>
        </w:tc>
        <w:tc>
          <w:tcPr>
            <w:tcW w:w="903" w:type="pct"/>
            <w:shd w:val="clear" w:color="auto" w:fill="auto"/>
            <w:vAlign w:val="center"/>
          </w:tcPr>
          <w:p w14:paraId="4BABF67B">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条</w:t>
            </w:r>
          </w:p>
        </w:tc>
      </w:tr>
      <w:tr w14:paraId="203D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 w:type="pct"/>
            <w:shd w:val="clear" w:color="auto" w:fill="auto"/>
            <w:vAlign w:val="center"/>
          </w:tcPr>
          <w:p w14:paraId="22AD62D2">
            <w:pPr>
              <w:spacing w:line="240" w:lineRule="auto"/>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23</w:t>
            </w:r>
          </w:p>
        </w:tc>
        <w:tc>
          <w:tcPr>
            <w:tcW w:w="1658" w:type="dxa"/>
            <w:shd w:val="clear" w:color="auto" w:fill="auto"/>
            <w:vAlign w:val="center"/>
          </w:tcPr>
          <w:p w14:paraId="417990D4">
            <w:pPr>
              <w:keepNext w:val="0"/>
              <w:keepLines w:val="0"/>
              <w:widowControl/>
              <w:suppressLineNumbers w:val="0"/>
              <w:jc w:val="center"/>
              <w:textAlignment w:val="center"/>
              <w:rPr>
                <w:rFonts w:hint="default" w:ascii="宋体" w:hAnsi="宋体" w:eastAsia="宋体" w:cs="宋体"/>
                <w:color w:val="auto"/>
                <w:sz w:val="21"/>
                <w:szCs w:val="21"/>
                <w:highlight w:val="none"/>
                <w:vertAlign w:val="baseline"/>
                <w:lang w:val="en-US"/>
              </w:rPr>
            </w:pPr>
            <w:r>
              <w:rPr>
                <w:rFonts w:hint="eastAsia" w:ascii="宋体" w:hAnsi="宋体" w:eastAsia="宋体" w:cs="宋体"/>
                <w:i w:val="0"/>
                <w:iCs w:val="0"/>
                <w:color w:val="000000"/>
                <w:kern w:val="0"/>
                <w:sz w:val="21"/>
                <w:szCs w:val="21"/>
                <w:highlight w:val="none"/>
                <w:u w:val="none"/>
                <w:lang w:val="en-US" w:eastAsia="zh-CN" w:bidi="ar"/>
              </w:rPr>
              <w:t>/</w:t>
            </w:r>
          </w:p>
        </w:tc>
        <w:tc>
          <w:tcPr>
            <w:tcW w:w="1619" w:type="dxa"/>
            <w:shd w:val="clear" w:color="auto" w:fill="auto"/>
            <w:vAlign w:val="center"/>
          </w:tcPr>
          <w:p w14:paraId="013B4B03">
            <w:pPr>
              <w:keepNext w:val="0"/>
              <w:keepLines w:val="0"/>
              <w:widowControl/>
              <w:suppressLineNumbers w:val="0"/>
              <w:jc w:val="center"/>
              <w:textAlignment w:val="center"/>
              <w:rPr>
                <w:rFonts w:hint="eastAsia" w:ascii="宋体" w:hAnsi="宋体" w:eastAsia="宋体" w:cs="宋体"/>
                <w:spacing w:val="-2"/>
                <w:szCs w:val="21"/>
                <w:highlight w:val="none"/>
              </w:rPr>
            </w:pPr>
            <w:r>
              <w:rPr>
                <w:rFonts w:hint="eastAsia" w:ascii="宋体" w:hAnsi="宋体" w:eastAsia="宋体" w:cs="宋体"/>
                <w:i w:val="0"/>
                <w:iCs w:val="0"/>
                <w:color w:val="000000"/>
                <w:kern w:val="0"/>
                <w:sz w:val="21"/>
                <w:szCs w:val="21"/>
                <w:highlight w:val="none"/>
                <w:u w:val="none"/>
                <w:lang w:val="en-US" w:eastAsia="zh-CN" w:bidi="ar"/>
              </w:rPr>
              <w:t>文书</w:t>
            </w:r>
          </w:p>
        </w:tc>
        <w:tc>
          <w:tcPr>
            <w:tcW w:w="6815" w:type="dxa"/>
            <w:shd w:val="clear" w:color="auto" w:fill="auto"/>
            <w:vAlign w:val="center"/>
          </w:tcPr>
          <w:p w14:paraId="62086063">
            <w:pPr>
              <w:keepNext w:val="0"/>
              <w:keepLines w:val="0"/>
              <w:widowControl/>
              <w:suppressLineNumbers w:val="0"/>
              <w:jc w:val="left"/>
              <w:textAlignment w:val="center"/>
              <w:rPr>
                <w:rFonts w:hint="eastAsia" w:ascii="宋体" w:hAnsi="宋体" w:eastAsia="宋体" w:cs="宋体"/>
                <w:spacing w:val="-2"/>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2cm-4cm规格</w:t>
            </w:r>
          </w:p>
        </w:tc>
        <w:tc>
          <w:tcPr>
            <w:tcW w:w="416" w:type="pct"/>
            <w:shd w:val="clear" w:color="auto" w:fill="auto"/>
            <w:vAlign w:val="center"/>
          </w:tcPr>
          <w:p w14:paraId="51C2D6FF">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rPr>
              <w:t>300</w:t>
            </w:r>
          </w:p>
        </w:tc>
        <w:tc>
          <w:tcPr>
            <w:tcW w:w="903" w:type="pct"/>
            <w:shd w:val="clear" w:color="auto" w:fill="auto"/>
            <w:vAlign w:val="center"/>
          </w:tcPr>
          <w:p w14:paraId="186F40A9">
            <w:pPr>
              <w:pStyle w:val="71"/>
              <w:spacing w:before="0" w:line="360" w:lineRule="auto"/>
              <w:ind w:left="0" w:leftChars="0"/>
              <w:jc w:val="center"/>
              <w:rPr>
                <w:rFonts w:hint="eastAsia" w:ascii="宋体" w:hAnsi="宋体" w:eastAsia="宋体" w:cs="宋体"/>
                <w:highlight w:val="none"/>
              </w:rPr>
            </w:pPr>
            <w:r>
              <w:rPr>
                <w:rFonts w:hint="eastAsia" w:ascii="宋体" w:hAnsi="宋体" w:eastAsia="宋体" w:cs="宋体"/>
                <w:spacing w:val="-2"/>
                <w:highlight w:val="none"/>
                <w:lang w:val="en-US" w:eastAsia="zh-CN"/>
              </w:rPr>
              <w:t>个</w:t>
            </w:r>
          </w:p>
        </w:tc>
      </w:tr>
    </w:tbl>
    <w:p w14:paraId="7354AF4C">
      <w:pPr>
        <w:pStyle w:val="2"/>
        <w:rPr>
          <w:rFonts w:asciiTheme="minorEastAsia" w:hAnsiTheme="minorEastAsia" w:eastAsiaTheme="minorEastAsia"/>
          <w:color w:val="auto"/>
          <w:sz w:val="24"/>
          <w:highlight w:val="none"/>
        </w:rPr>
      </w:pPr>
    </w:p>
    <w:p w14:paraId="16CA9D07">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default" w:ascii="Times New Roman" w:hAnsi="Times New Roman" w:eastAsia="宋体" w:cs="Times New Roman"/>
          <w:b/>
          <w:bCs/>
          <w:color w:val="auto"/>
          <w:kern w:val="2"/>
          <w:sz w:val="24"/>
          <w:szCs w:val="24"/>
          <w:highlight w:val="none"/>
          <w:lang w:val="en-US" w:eastAsia="zh-CN" w:bidi="ar-SA"/>
        </w:rPr>
        <w:t>说明：上述参数及清单为本次采购的基础要求。供应商可在不突破本项目最高限价及不降低需求标准的前提下，自主提出优于上述标准的解决方案或配置升级方案。</w:t>
      </w:r>
    </w:p>
    <w:p w14:paraId="272F414D">
      <w:pPr>
        <w:pStyle w:val="2"/>
        <w:rPr>
          <w:rFonts w:asciiTheme="minorEastAsia" w:hAnsiTheme="minorEastAsia" w:eastAsiaTheme="minorEastAsia"/>
          <w:color w:val="auto"/>
          <w:sz w:val="24"/>
          <w:highlight w:val="none"/>
        </w:rPr>
      </w:pPr>
    </w:p>
    <w:p w14:paraId="7DA7E80B">
      <w:pPr>
        <w:spacing w:line="240" w:lineRule="auto"/>
        <w:ind w:firstLine="0" w:firstLineChars="0"/>
        <w:rPr>
          <w:rFonts w:asciiTheme="minorEastAsia" w:hAnsiTheme="minorEastAsia" w:eastAsiaTheme="minorEastAsia"/>
          <w:color w:val="auto"/>
          <w:sz w:val="24"/>
          <w:highlight w:val="none"/>
        </w:rPr>
        <w:sectPr>
          <w:pgSz w:w="16840" w:h="11907" w:orient="landscape"/>
          <w:pgMar w:top="1700" w:right="1117" w:bottom="1078" w:left="1060" w:header="510" w:footer="886" w:gutter="0"/>
          <w:pgNumType w:fmt="decimal"/>
          <w:cols w:space="720" w:num="1"/>
        </w:sectPr>
      </w:pPr>
    </w:p>
    <w:p w14:paraId="53876814">
      <w:pPr>
        <w:widowControl w:val="0"/>
        <w:spacing w:line="500" w:lineRule="exact"/>
        <w:ind w:left="0" w:firstLine="0" w:firstLineChars="0"/>
        <w:jc w:val="both"/>
        <w:outlineLvl w:val="9"/>
        <w:rPr>
          <w:rFonts w:hint="eastAsia" w:ascii="宋体" w:hAnsi="宋体" w:eastAsia="宋体" w:cs="宋体"/>
          <w:b/>
          <w:bCs/>
          <w:kern w:val="2"/>
          <w:sz w:val="24"/>
          <w:szCs w:val="24"/>
          <w:highlight w:val="none"/>
          <w:lang w:val="en-US" w:eastAsia="zh-CN" w:bidi="ar-SA"/>
        </w:rPr>
      </w:pPr>
      <w:bookmarkStart w:id="73" w:name="_Toc22412"/>
      <w:bookmarkStart w:id="74" w:name="_Toc8668"/>
      <w:r>
        <w:rPr>
          <w:rFonts w:hint="eastAsia" w:ascii="宋体" w:hAnsi="宋体" w:eastAsia="宋体" w:cs="宋体"/>
          <w:b/>
          <w:bCs/>
          <w:kern w:val="2"/>
          <w:sz w:val="24"/>
          <w:szCs w:val="24"/>
          <w:highlight w:val="none"/>
          <w:lang w:val="en-US" w:eastAsia="zh-CN" w:bidi="ar-SA"/>
        </w:rPr>
        <w:t>注：设备需求说明</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6660"/>
      </w:tblGrid>
      <w:tr w14:paraId="7B95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pct"/>
            <w:noWrap w:val="0"/>
            <w:vAlign w:val="top"/>
          </w:tcPr>
          <w:p w14:paraId="7152A124">
            <w:pPr>
              <w:widowControl w:val="0"/>
              <w:spacing w:line="500" w:lineRule="exact"/>
              <w:ind w:left="0" w:firstLine="0" w:firstLineChars="0"/>
              <w:jc w:val="center"/>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需求内容类别</w:t>
            </w:r>
          </w:p>
        </w:tc>
        <w:tc>
          <w:tcPr>
            <w:tcW w:w="3564" w:type="pct"/>
            <w:noWrap w:val="0"/>
            <w:vAlign w:val="top"/>
          </w:tcPr>
          <w:p w14:paraId="67480A88">
            <w:pPr>
              <w:widowControl w:val="0"/>
              <w:spacing w:line="500" w:lineRule="exact"/>
              <w:ind w:left="420" w:firstLine="480" w:firstLineChars="200"/>
              <w:jc w:val="center"/>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投标要求</w:t>
            </w:r>
          </w:p>
        </w:tc>
      </w:tr>
      <w:tr w14:paraId="21EB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5" w:type="pct"/>
            <w:shd w:val="clear" w:color="auto" w:fill="auto"/>
            <w:noWrap w:val="0"/>
            <w:vAlign w:val="center"/>
          </w:tcPr>
          <w:p w14:paraId="6C71F5D6">
            <w:pPr>
              <w:widowControl w:val="0"/>
              <w:spacing w:line="500" w:lineRule="exact"/>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技术</w:t>
            </w:r>
            <w:r>
              <w:rPr>
                <w:rFonts w:hint="eastAsia" w:ascii="宋体" w:hAnsi="宋体" w:eastAsia="宋体" w:cs="宋体"/>
                <w:sz w:val="24"/>
                <w:szCs w:val="24"/>
                <w:highlight w:val="none"/>
              </w:rPr>
              <w:t>参数</w:t>
            </w:r>
            <w:r>
              <w:rPr>
                <w:rFonts w:hint="eastAsia" w:ascii="宋体" w:hAnsi="宋体" w:eastAsia="宋体" w:cs="宋体"/>
                <w:kern w:val="2"/>
                <w:sz w:val="24"/>
                <w:szCs w:val="24"/>
                <w:highlight w:val="none"/>
                <w:lang w:val="en-US" w:eastAsia="zh-CN" w:bidi="ar-SA"/>
              </w:rPr>
              <w:t>要求</w:t>
            </w:r>
          </w:p>
        </w:tc>
        <w:tc>
          <w:tcPr>
            <w:tcW w:w="3564" w:type="pct"/>
            <w:noWrap w:val="0"/>
            <w:vAlign w:val="center"/>
          </w:tcPr>
          <w:p w14:paraId="390A098A">
            <w:pPr>
              <w:widowControl w:val="0"/>
              <w:spacing w:line="360" w:lineRule="auto"/>
              <w:ind w:left="0" w:firstLine="0" w:firstLineChars="0"/>
              <w:jc w:val="left"/>
              <w:rPr>
                <w:rFonts w:hint="eastAsia" w:ascii="宋体" w:hAnsi="宋体" w:eastAsia="宋体" w:cs="宋体"/>
                <w:b/>
                <w:bCs/>
                <w:sz w:val="24"/>
                <w:szCs w:val="24"/>
                <w:highlight w:val="none"/>
                <w:lang w:eastAsia="zh-CN"/>
              </w:rPr>
            </w:pPr>
            <w:r>
              <w:rPr>
                <w:rFonts w:hint="eastAsia" w:ascii="宋体" w:hAnsi="宋体" w:eastAsia="宋体" w:cs="宋体"/>
                <w:kern w:val="2"/>
                <w:sz w:val="24"/>
                <w:szCs w:val="24"/>
                <w:highlight w:val="none"/>
                <w:lang w:val="en-US" w:eastAsia="zh-CN" w:bidi="ar-SA"/>
              </w:rPr>
              <w:t>必须全部满足或正偏离，</w:t>
            </w:r>
            <w:r>
              <w:rPr>
                <w:rFonts w:hint="eastAsia" w:ascii="宋体" w:hAnsi="宋体" w:eastAsia="宋体" w:cs="宋体"/>
                <w:b/>
                <w:bCs/>
                <w:sz w:val="24"/>
                <w:szCs w:val="24"/>
                <w:highlight w:val="none"/>
                <w:lang w:val="en-US" w:eastAsia="zh-CN"/>
              </w:rPr>
              <w:t>供应商在响应文件中提供承诺（格式自拟）并填写技术响应表</w:t>
            </w:r>
            <w:r>
              <w:rPr>
                <w:rFonts w:hint="eastAsia" w:ascii="宋体" w:hAnsi="宋体" w:eastAsia="宋体" w:cs="宋体"/>
                <w:b/>
                <w:bCs/>
                <w:sz w:val="24"/>
                <w:szCs w:val="24"/>
                <w:highlight w:val="none"/>
                <w:lang w:eastAsia="zh-CN"/>
              </w:rPr>
              <w:t>。</w:t>
            </w:r>
          </w:p>
          <w:p w14:paraId="769EFAE3">
            <w:pPr>
              <w:widowControl w:val="0"/>
              <w:spacing w:line="360" w:lineRule="auto"/>
              <w:ind w:left="0" w:firstLine="0" w:firstLineChars="0"/>
              <w:jc w:val="left"/>
              <w:rPr>
                <w:rFonts w:hint="default" w:ascii="宋体" w:hAnsi="宋体" w:eastAsia="宋体" w:cs="宋体"/>
                <w:kern w:val="2"/>
                <w:sz w:val="24"/>
                <w:szCs w:val="24"/>
                <w:highlight w:val="none"/>
                <w:lang w:val="en-US" w:eastAsia="zh-CN" w:bidi="ar-SA"/>
              </w:rPr>
            </w:pPr>
            <w:r>
              <w:rPr>
                <w:rFonts w:hint="eastAsia" w:ascii="宋体" w:hAnsi="宋体" w:eastAsia="宋体" w:cs="宋体"/>
                <w:b/>
                <w:bCs/>
                <w:sz w:val="24"/>
                <w:szCs w:val="24"/>
                <w:highlight w:val="none"/>
              </w:rPr>
              <w:t>成交供应商在</w:t>
            </w:r>
            <w:r>
              <w:rPr>
                <w:rFonts w:hint="eastAsia" w:ascii="宋体" w:hAnsi="宋体" w:eastAsia="宋体" w:cs="宋体"/>
                <w:b/>
                <w:bCs/>
                <w:sz w:val="24"/>
                <w:szCs w:val="24"/>
                <w:highlight w:val="none"/>
                <w:lang w:val="en-US" w:eastAsia="zh-CN"/>
              </w:rPr>
              <w:t>设备</w:t>
            </w:r>
            <w:r>
              <w:rPr>
                <w:rFonts w:hint="eastAsia" w:ascii="宋体" w:hAnsi="宋体" w:eastAsia="宋体" w:cs="宋体"/>
                <w:b/>
                <w:bCs/>
                <w:sz w:val="24"/>
                <w:szCs w:val="24"/>
                <w:highlight w:val="none"/>
              </w:rPr>
              <w:t>供货前</w:t>
            </w:r>
            <w:r>
              <w:rPr>
                <w:rFonts w:hint="eastAsia" w:ascii="宋体" w:hAnsi="宋体" w:eastAsia="宋体" w:cs="宋体"/>
                <w:b/>
                <w:bCs/>
                <w:sz w:val="24"/>
                <w:szCs w:val="24"/>
                <w:highlight w:val="none"/>
                <w:lang w:val="en-US" w:eastAsia="zh-CN"/>
              </w:rPr>
              <w:t>根据项目法人单位</w:t>
            </w:r>
            <w:r>
              <w:rPr>
                <w:rFonts w:hint="eastAsia" w:ascii="宋体" w:hAnsi="宋体" w:eastAsia="宋体" w:cs="宋体"/>
                <w:b/>
                <w:bCs/>
                <w:sz w:val="24"/>
                <w:szCs w:val="24"/>
                <w:highlight w:val="none"/>
              </w:rPr>
              <w:t>提供满足“</w:t>
            </w:r>
            <w:r>
              <w:rPr>
                <w:rFonts w:hint="eastAsia" w:ascii="宋体" w:hAnsi="宋体" w:eastAsia="宋体" w:cs="宋体"/>
                <w:b/>
                <w:bCs/>
                <w:sz w:val="24"/>
                <w:szCs w:val="24"/>
                <w:highlight w:val="none"/>
                <w:lang w:val="en-US" w:eastAsia="zh-CN"/>
              </w:rPr>
              <w:t>设备</w:t>
            </w:r>
            <w:r>
              <w:rPr>
                <w:rFonts w:hint="eastAsia" w:ascii="宋体" w:hAnsi="宋体" w:eastAsia="宋体" w:cs="宋体"/>
                <w:b/>
                <w:bCs/>
                <w:sz w:val="24"/>
                <w:szCs w:val="24"/>
                <w:highlight w:val="none"/>
              </w:rPr>
              <w:t>需求及技术要求”规定的且</w:t>
            </w:r>
            <w:r>
              <w:rPr>
                <w:rFonts w:hint="eastAsia" w:ascii="宋体" w:hAnsi="宋体" w:eastAsia="宋体" w:cs="宋体"/>
                <w:b/>
                <w:bCs/>
                <w:sz w:val="24"/>
                <w:szCs w:val="24"/>
                <w:highlight w:val="none"/>
                <w:lang w:val="en-US" w:eastAsia="zh-CN"/>
              </w:rPr>
              <w:t>能证明</w:t>
            </w:r>
            <w:r>
              <w:rPr>
                <w:rFonts w:hint="eastAsia" w:ascii="宋体" w:hAnsi="宋体" w:eastAsia="宋体" w:cs="宋体"/>
                <w:b/>
                <w:bCs/>
                <w:sz w:val="24"/>
                <w:szCs w:val="24"/>
                <w:highlight w:val="none"/>
              </w:rPr>
              <w:t>响应文件中技术参数响应</w:t>
            </w:r>
            <w:r>
              <w:rPr>
                <w:rFonts w:hint="eastAsia" w:ascii="宋体" w:hAnsi="宋体" w:eastAsia="宋体" w:cs="宋体"/>
                <w:b/>
                <w:bCs/>
                <w:sz w:val="24"/>
                <w:szCs w:val="24"/>
                <w:highlight w:val="none"/>
                <w:lang w:val="en-US" w:eastAsia="zh-CN"/>
              </w:rPr>
              <w:t>情况</w:t>
            </w:r>
            <w:r>
              <w:rPr>
                <w:rFonts w:hint="eastAsia" w:ascii="宋体" w:hAnsi="宋体" w:eastAsia="宋体" w:cs="宋体"/>
                <w:b/>
                <w:bCs/>
                <w:sz w:val="24"/>
                <w:szCs w:val="24"/>
                <w:highlight w:val="none"/>
              </w:rPr>
              <w:t>的证明材料，证明材料包括</w:t>
            </w:r>
            <w:r>
              <w:rPr>
                <w:rFonts w:hint="eastAsia" w:ascii="宋体" w:hAnsi="宋体" w:eastAsia="宋体" w:cs="宋体"/>
                <w:b/>
                <w:bCs/>
                <w:sz w:val="24"/>
                <w:szCs w:val="24"/>
                <w:highlight w:val="none"/>
                <w:lang w:val="en-US" w:eastAsia="zh-CN"/>
              </w:rPr>
              <w:t>但不限于</w:t>
            </w:r>
            <w:r>
              <w:rPr>
                <w:rFonts w:hint="eastAsia" w:ascii="宋体" w:hAnsi="宋体" w:eastAsia="宋体" w:cs="宋体"/>
                <w:b/>
                <w:bCs/>
                <w:sz w:val="24"/>
                <w:szCs w:val="24"/>
                <w:highlight w:val="none"/>
              </w:rPr>
              <w:t>产品技术白皮书、产品技术说明书、产品彩页（产品功能截图）、厂家（制造商）官网截图、第三方机构出具的带有CMA标识的检测报告，提供其中之一即可，送至</w:t>
            </w:r>
            <w:r>
              <w:rPr>
                <w:rFonts w:hint="eastAsia" w:ascii="宋体" w:hAnsi="宋体" w:eastAsia="宋体" w:cs="宋体"/>
                <w:b/>
                <w:bCs/>
                <w:sz w:val="24"/>
                <w:szCs w:val="24"/>
                <w:highlight w:val="none"/>
                <w:lang w:val="en-US" w:eastAsia="zh-CN"/>
              </w:rPr>
              <w:t>项目法人单位</w:t>
            </w:r>
            <w:r>
              <w:rPr>
                <w:rFonts w:hint="eastAsia" w:ascii="宋体" w:hAnsi="宋体" w:eastAsia="宋体" w:cs="宋体"/>
                <w:b/>
                <w:bCs/>
                <w:sz w:val="24"/>
                <w:szCs w:val="24"/>
                <w:highlight w:val="none"/>
              </w:rPr>
              <w:t>进行核验。</w:t>
            </w:r>
          </w:p>
        </w:tc>
      </w:tr>
    </w:tbl>
    <w:p w14:paraId="0FAA928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ascii="宋体" w:hAnsi="宋体" w:eastAsia="宋体" w:cs="宋体"/>
          <w:b/>
          <w:bCs/>
          <w:color w:val="auto"/>
          <w:sz w:val="24"/>
          <w:szCs w:val="24"/>
          <w:highlight w:val="none"/>
        </w:rPr>
        <w:t>供应商为本项目提供的所有货物、辅材中属于《国家强制性产品认证目录》范围内货物的，均应通过国家强制性货物认证并取得认证证书</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由供应商签订合同前向项目法人单位提供</w:t>
      </w:r>
      <w:r>
        <w:rPr>
          <w:rFonts w:hint="eastAsia" w:ascii="宋体" w:hAnsi="宋体" w:eastAsia="宋体" w:cs="宋体"/>
          <w:b/>
          <w:bCs/>
          <w:color w:val="auto"/>
          <w:sz w:val="24"/>
          <w:szCs w:val="24"/>
          <w:highlight w:val="none"/>
          <w:lang w:eastAsia="zh-CN"/>
        </w:rPr>
        <w:t>）</w:t>
      </w:r>
      <w:r>
        <w:rPr>
          <w:rFonts w:ascii="宋体" w:hAnsi="宋体" w:eastAsia="宋体" w:cs="宋体"/>
          <w:b/>
          <w:bCs/>
          <w:color w:val="auto"/>
          <w:sz w:val="24"/>
          <w:szCs w:val="24"/>
          <w:highlight w:val="none"/>
        </w:rPr>
        <w:t>。</w:t>
      </w:r>
    </w:p>
    <w:p w14:paraId="3F8F7999">
      <w:pPr>
        <w:spacing w:line="36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核验不通过或在供货前未</w:t>
      </w:r>
      <w:r>
        <w:rPr>
          <w:rFonts w:hint="eastAsia" w:ascii="宋体" w:hAnsi="宋体" w:eastAsia="宋体" w:cs="宋体"/>
          <w:b/>
          <w:bCs/>
          <w:color w:val="auto"/>
          <w:sz w:val="24"/>
          <w:szCs w:val="24"/>
          <w:highlight w:val="none"/>
          <w:lang w:val="en-US" w:eastAsia="zh-CN"/>
        </w:rPr>
        <w:t>按要求</w:t>
      </w:r>
      <w:r>
        <w:rPr>
          <w:rFonts w:hint="eastAsia" w:ascii="宋体" w:hAnsi="宋体" w:eastAsia="宋体" w:cs="宋体"/>
          <w:b/>
          <w:bCs/>
          <w:color w:val="auto"/>
          <w:sz w:val="24"/>
          <w:szCs w:val="24"/>
          <w:highlight w:val="none"/>
        </w:rPr>
        <w:t>提供视为违约，采购人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项目法人单位</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有权解除合同，成交供应商自行承担为本项目投入所有成本。</w:t>
      </w:r>
    </w:p>
    <w:p w14:paraId="1368268B">
      <w:pPr>
        <w:spacing w:line="240" w:lineRule="auto"/>
        <w:jc w:val="left"/>
        <w:outlineLvl w:val="9"/>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597F7C2E">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评审方法和标准</w:t>
      </w:r>
      <w:bookmarkEnd w:id="73"/>
      <w:bookmarkEnd w:id="74"/>
    </w:p>
    <w:p w14:paraId="5C3F5A10">
      <w:pPr>
        <w:spacing w:line="360" w:lineRule="auto"/>
        <w:ind w:firstLine="437"/>
        <w:outlineLvl w:val="1"/>
        <w:rPr>
          <w:rFonts w:asciiTheme="minorEastAsia" w:hAnsiTheme="minorEastAsia" w:eastAsiaTheme="minorEastAsia"/>
          <w:b/>
          <w:color w:val="auto"/>
          <w:sz w:val="24"/>
          <w:highlight w:val="none"/>
        </w:rPr>
      </w:pPr>
      <w:bookmarkStart w:id="75" w:name="_Toc12199"/>
      <w:bookmarkStart w:id="76" w:name="_Toc21211"/>
      <w:r>
        <w:rPr>
          <w:rFonts w:hint="eastAsia" w:asciiTheme="minorEastAsia" w:hAnsiTheme="minorEastAsia" w:eastAsiaTheme="minorEastAsia"/>
          <w:b/>
          <w:color w:val="auto"/>
          <w:sz w:val="24"/>
          <w:highlight w:val="none"/>
        </w:rPr>
        <w:t>一、总则</w:t>
      </w:r>
      <w:bookmarkEnd w:id="75"/>
      <w:bookmarkEnd w:id="76"/>
    </w:p>
    <w:p w14:paraId="26BC5D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5A4F6CD">
      <w:pPr>
        <w:spacing w:line="360" w:lineRule="auto"/>
        <w:ind w:firstLine="437"/>
        <w:outlineLvl w:val="1"/>
        <w:rPr>
          <w:rFonts w:asciiTheme="minorEastAsia" w:hAnsiTheme="minorEastAsia" w:eastAsiaTheme="minorEastAsia"/>
          <w:b/>
          <w:color w:val="auto"/>
          <w:sz w:val="24"/>
          <w:highlight w:val="none"/>
        </w:rPr>
      </w:pPr>
      <w:bookmarkStart w:id="77" w:name="_Toc13039"/>
      <w:bookmarkStart w:id="78" w:name="_Toc16885"/>
      <w:r>
        <w:rPr>
          <w:rFonts w:hint="eastAsia" w:asciiTheme="minorEastAsia" w:hAnsiTheme="minorEastAsia" w:eastAsiaTheme="minorEastAsia"/>
          <w:b/>
          <w:color w:val="auto"/>
          <w:sz w:val="24"/>
          <w:highlight w:val="none"/>
        </w:rPr>
        <w:t>二、评审方法</w:t>
      </w:r>
      <w:bookmarkEnd w:id="77"/>
      <w:bookmarkEnd w:id="78"/>
    </w:p>
    <w:p w14:paraId="42945B78">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39BB7B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759"/>
        <w:gridCol w:w="4859"/>
        <w:gridCol w:w="2037"/>
      </w:tblGrid>
      <w:tr w14:paraId="47E1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2E9F134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2188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7661ADE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1" w:type="pct"/>
            <w:tcBorders>
              <w:bottom w:val="single" w:color="auto" w:sz="4" w:space="0"/>
            </w:tcBorders>
            <w:vAlign w:val="center"/>
          </w:tcPr>
          <w:p w14:paraId="7359732D">
            <w:pPr>
              <w:pStyle w:val="45"/>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0" w:type="pct"/>
            <w:tcBorders>
              <w:bottom w:val="single" w:color="auto" w:sz="4" w:space="0"/>
            </w:tcBorders>
            <w:vAlign w:val="center"/>
          </w:tcPr>
          <w:p w14:paraId="100079B5">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88" w:type="pct"/>
            <w:tcBorders>
              <w:bottom w:val="single" w:color="auto" w:sz="4" w:space="0"/>
            </w:tcBorders>
            <w:vAlign w:val="center"/>
          </w:tcPr>
          <w:p w14:paraId="01CC3C1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2EB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9" w:type="pct"/>
            <w:tcBorders>
              <w:bottom w:val="single" w:color="auto" w:sz="4" w:space="0"/>
            </w:tcBorders>
            <w:vAlign w:val="center"/>
          </w:tcPr>
          <w:p w14:paraId="1D9FE115">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1" w:type="pct"/>
            <w:tcBorders>
              <w:bottom w:val="single" w:color="auto" w:sz="4" w:space="0"/>
            </w:tcBorders>
            <w:vAlign w:val="center"/>
          </w:tcPr>
          <w:p w14:paraId="6A92FD59">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0" w:type="pct"/>
            <w:tcBorders>
              <w:bottom w:val="single" w:color="auto" w:sz="4" w:space="0"/>
            </w:tcBorders>
            <w:vAlign w:val="center"/>
          </w:tcPr>
          <w:p w14:paraId="4ABB7D1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7E0C3E6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01543E29">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2EB931DC">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478A1DD0">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088" w:type="pct"/>
            <w:vAlign w:val="center"/>
          </w:tcPr>
          <w:p w14:paraId="5BD5A0D0">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w:t>
            </w:r>
            <w:r>
              <w:rPr>
                <w:rFonts w:hint="eastAsia" w:ascii="宋体" w:hAnsi="宋体" w:eastAsia="宋体" w:cs="宋体"/>
                <w:b w:val="0"/>
                <w:bCs w:val="0"/>
                <w:color w:val="auto"/>
                <w:sz w:val="24"/>
                <w:szCs w:val="24"/>
                <w:highlight w:val="none"/>
                <w:lang w:eastAsia="zh-CN"/>
              </w:rPr>
              <w:t>地</w:t>
            </w:r>
            <w:r>
              <w:rPr>
                <w:rFonts w:hint="eastAsia" w:ascii="宋体" w:hAnsi="宋体" w:eastAsia="宋体" w:cs="宋体"/>
                <w:b w:val="0"/>
                <w:bCs w:val="0"/>
                <w:color w:val="auto"/>
                <w:sz w:val="24"/>
                <w:szCs w:val="24"/>
                <w:highlight w:val="none"/>
              </w:rPr>
              <w:t>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88A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9" w:type="pct"/>
            <w:tcBorders>
              <w:bottom w:val="single" w:color="auto" w:sz="4" w:space="0"/>
            </w:tcBorders>
            <w:vAlign w:val="center"/>
          </w:tcPr>
          <w:p w14:paraId="415D728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1" w:type="pct"/>
            <w:tcBorders>
              <w:bottom w:val="single" w:color="auto" w:sz="4" w:space="0"/>
            </w:tcBorders>
            <w:vAlign w:val="center"/>
          </w:tcPr>
          <w:p w14:paraId="518B85D5">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600" w:type="pct"/>
            <w:tcBorders>
              <w:bottom w:val="single" w:color="auto" w:sz="4" w:space="0"/>
            </w:tcBorders>
            <w:vAlign w:val="center"/>
          </w:tcPr>
          <w:p w14:paraId="2A9E44AF">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088" w:type="pct"/>
            <w:vAlign w:val="center"/>
          </w:tcPr>
          <w:p w14:paraId="09C222C4">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127C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6BCF3565">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1" w:type="pct"/>
            <w:tcBorders>
              <w:bottom w:val="single" w:color="auto" w:sz="4" w:space="0"/>
            </w:tcBorders>
            <w:vAlign w:val="center"/>
          </w:tcPr>
          <w:p w14:paraId="43E7DAD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600" w:type="pct"/>
            <w:tcBorders>
              <w:bottom w:val="single" w:color="auto" w:sz="4" w:space="0"/>
            </w:tcBorders>
            <w:vAlign w:val="center"/>
          </w:tcPr>
          <w:p w14:paraId="1C7AFE4B">
            <w:pPr>
              <w:spacing w:after="50" w:line="360" w:lineRule="auto"/>
              <w:ind w:right="-10" w:rightChars="0"/>
              <w:jc w:val="left"/>
              <w:rPr>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88" w:type="pct"/>
            <w:tcBorders>
              <w:bottom w:val="single" w:color="auto" w:sz="4" w:space="0"/>
            </w:tcBorders>
            <w:vAlign w:val="center"/>
          </w:tcPr>
          <w:p w14:paraId="72BB5621">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3321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23F281F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759" w:type="dxa"/>
            <w:tcBorders>
              <w:bottom w:val="single" w:color="auto" w:sz="4" w:space="0"/>
            </w:tcBorders>
            <w:vAlign w:val="center"/>
          </w:tcPr>
          <w:p w14:paraId="239C322D">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rPr>
              <w:t>中小企业证明文件</w:t>
            </w:r>
          </w:p>
        </w:tc>
        <w:tc>
          <w:tcPr>
            <w:tcW w:w="4859" w:type="dxa"/>
            <w:tcBorders>
              <w:bottom w:val="single" w:color="auto" w:sz="4" w:space="0"/>
            </w:tcBorders>
            <w:vAlign w:val="top"/>
          </w:tcPr>
          <w:p w14:paraId="0EBE175A">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4DC85BB">
            <w:pPr>
              <w:spacing w:after="50" w:line="360" w:lineRule="auto"/>
              <w:ind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2037" w:type="dxa"/>
            <w:tcBorders>
              <w:bottom w:val="single" w:color="auto" w:sz="4" w:space="0"/>
            </w:tcBorders>
            <w:vAlign w:val="center"/>
          </w:tcPr>
          <w:p w14:paraId="312347CC">
            <w:pPr>
              <w:spacing w:after="50" w:line="360" w:lineRule="auto"/>
              <w:ind w:right="-10" w:rightChars="0"/>
              <w:jc w:val="center"/>
              <w:rPr>
                <w:rFonts w:hint="eastAsia" w:ascii="宋体" w:hAnsi="宋体" w:eastAsia="宋体" w:cs="宋体"/>
                <w:sz w:val="24"/>
                <w:szCs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59AF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0DBCB8F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41" w:type="pct"/>
            <w:tcBorders>
              <w:bottom w:val="single" w:color="auto" w:sz="4" w:space="0"/>
            </w:tcBorders>
            <w:vAlign w:val="center"/>
          </w:tcPr>
          <w:p w14:paraId="26E76655">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600" w:type="pct"/>
            <w:tcBorders>
              <w:bottom w:val="single" w:color="auto" w:sz="4" w:space="0"/>
            </w:tcBorders>
            <w:vAlign w:val="center"/>
          </w:tcPr>
          <w:p w14:paraId="26BD44DE">
            <w:pPr>
              <w:spacing w:after="50" w:line="360" w:lineRule="auto"/>
              <w:ind w:right="-10" w:rightChars="0"/>
              <w:jc w:val="both"/>
              <w:rPr>
                <w:rFonts w:hint="eastAsia" w:ascii="宋体" w:hAnsi="宋体" w:eastAsia="宋体" w:cs="宋体"/>
                <w:sz w:val="24"/>
                <w:szCs w:val="24"/>
                <w:highlight w:val="none"/>
                <w:lang w:val="en-US" w:eastAsia="zh-CN"/>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088" w:type="pct"/>
            <w:tcBorders>
              <w:bottom w:val="single" w:color="auto" w:sz="4" w:space="0"/>
            </w:tcBorders>
            <w:vAlign w:val="center"/>
          </w:tcPr>
          <w:p w14:paraId="1F417478">
            <w:pPr>
              <w:spacing w:after="50" w:line="360" w:lineRule="auto"/>
              <w:ind w:right="-10" w:rightChars="0"/>
              <w:jc w:val="both"/>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56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CFD3BE5">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41" w:type="pct"/>
            <w:vAlign w:val="center"/>
          </w:tcPr>
          <w:p w14:paraId="149AA34D">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600" w:type="pct"/>
            <w:vAlign w:val="center"/>
          </w:tcPr>
          <w:p w14:paraId="12B820C5">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8" w:type="pct"/>
            <w:vAlign w:val="center"/>
          </w:tcPr>
          <w:p w14:paraId="36C754D4">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4A7A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4122D8A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41" w:type="pct"/>
            <w:vAlign w:val="center"/>
          </w:tcPr>
          <w:p w14:paraId="64334FF4">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600" w:type="pct"/>
            <w:vAlign w:val="center"/>
          </w:tcPr>
          <w:p w14:paraId="1D8D0B4D">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88" w:type="pct"/>
            <w:vAlign w:val="center"/>
          </w:tcPr>
          <w:p w14:paraId="02859BA5">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715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1CE9BAF">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41" w:type="pct"/>
            <w:vAlign w:val="center"/>
          </w:tcPr>
          <w:p w14:paraId="7DFBCB24">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600" w:type="pct"/>
            <w:vAlign w:val="center"/>
          </w:tcPr>
          <w:p w14:paraId="20DC2A6B">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88" w:type="pct"/>
            <w:vAlign w:val="center"/>
          </w:tcPr>
          <w:p w14:paraId="761E2C00">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p>
        </w:tc>
      </w:tr>
      <w:tr w14:paraId="544D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131940D7">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41" w:type="pct"/>
            <w:vAlign w:val="center"/>
          </w:tcPr>
          <w:p w14:paraId="078AD89A">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600" w:type="pct"/>
            <w:vAlign w:val="center"/>
          </w:tcPr>
          <w:p w14:paraId="669DAF9D">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088" w:type="pct"/>
            <w:vAlign w:val="center"/>
          </w:tcPr>
          <w:p w14:paraId="3D460AA0">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p>
        </w:tc>
      </w:tr>
      <w:tr w14:paraId="562F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1BFF7944">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41" w:type="pct"/>
            <w:vAlign w:val="center"/>
          </w:tcPr>
          <w:p w14:paraId="39A99F98">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诚信履约承诺函</w:t>
            </w:r>
          </w:p>
        </w:tc>
        <w:tc>
          <w:tcPr>
            <w:tcW w:w="4859" w:type="dxa"/>
            <w:vAlign w:val="center"/>
          </w:tcPr>
          <w:p w14:paraId="26E85400">
            <w:pPr>
              <w:spacing w:after="50" w:line="360" w:lineRule="auto"/>
              <w:ind w:right="-10" w:rightChars="0"/>
              <w:jc w:val="left"/>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sz w:val="24"/>
                <w:szCs w:val="28"/>
                <w:highlight w:val="none"/>
              </w:rPr>
              <w:t>符合磋商文件要求。</w:t>
            </w:r>
          </w:p>
        </w:tc>
        <w:tc>
          <w:tcPr>
            <w:tcW w:w="2037" w:type="dxa"/>
            <w:vAlign w:val="center"/>
          </w:tcPr>
          <w:p w14:paraId="38F74CC3">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Theme="majorEastAsia" w:hAnsiTheme="majorEastAsia" w:eastAsiaTheme="majorEastAsia"/>
                <w:sz w:val="24"/>
                <w:highlight w:val="none"/>
              </w:rPr>
              <w:t>详见第六章响应文件格式</w:t>
            </w:r>
          </w:p>
        </w:tc>
      </w:tr>
      <w:tr w14:paraId="082D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EF3E5DE">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w:t>
            </w:r>
          </w:p>
        </w:tc>
        <w:tc>
          <w:tcPr>
            <w:tcW w:w="941" w:type="pct"/>
            <w:vAlign w:val="center"/>
          </w:tcPr>
          <w:p w14:paraId="39492A5C">
            <w:pPr>
              <w:spacing w:after="50" w:line="360" w:lineRule="auto"/>
              <w:ind w:right="-10" w:rightChars="0"/>
              <w:jc w:val="center"/>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600" w:type="pct"/>
            <w:vAlign w:val="center"/>
          </w:tcPr>
          <w:p w14:paraId="789AB971">
            <w:pPr>
              <w:spacing w:after="50" w:line="360" w:lineRule="auto"/>
              <w:ind w:right="-10" w:rightChars="0"/>
              <w:jc w:val="left"/>
              <w:rPr>
                <w:rFonts w:ascii="宋体" w:hAnsi="宋体" w:eastAsia="宋体" w:cs="宋体"/>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088" w:type="pct"/>
            <w:vAlign w:val="center"/>
          </w:tcPr>
          <w:p w14:paraId="6321262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419C6A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2A2979DE">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590"/>
        <w:gridCol w:w="4867"/>
        <w:gridCol w:w="2478"/>
      </w:tblGrid>
      <w:tr w14:paraId="706E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954" w:type="dxa"/>
            <w:gridSpan w:val="4"/>
            <w:tcBorders>
              <w:bottom w:val="single" w:color="auto" w:sz="4" w:space="0"/>
            </w:tcBorders>
            <w:vAlign w:val="center"/>
          </w:tcPr>
          <w:p w14:paraId="799A6C5C">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266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C0C93B6">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626D6863">
            <w:pPr>
              <w:spacing w:line="360" w:lineRule="auto"/>
              <w:ind w:firstLine="0" w:firstLineChars="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2E856D95">
            <w:pPr>
              <w:spacing w:line="360" w:lineRule="auto"/>
              <w:ind w:firstLine="0" w:firstLineChars="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14320B9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0528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08BE5ED">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7B569E14">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6CD231F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w:t>
            </w:r>
            <w:r>
              <w:rPr>
                <w:rFonts w:hint="eastAsia" w:ascii="宋体" w:hAnsi="宋体" w:eastAsia="宋体" w:cs="宋体"/>
                <w:b w:val="0"/>
                <w:bCs w:val="0"/>
                <w:i w:val="0"/>
                <w:iCs w:val="0"/>
                <w:color w:val="auto"/>
                <w:sz w:val="24"/>
                <w:szCs w:val="24"/>
                <w:highlight w:val="none"/>
                <w:u w:val="none"/>
                <w:lang w:val="en-US" w:eastAsia="zh-CN"/>
              </w:rPr>
              <w:t>报价＜全部通过初审供应商响应报价平均值×65%；</w:t>
            </w:r>
          </w:p>
          <w:p w14:paraId="0FF59A9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287027D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p>
          <w:p w14:paraId="6C33056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5AB171A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4CBA03F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w:t>
            </w:r>
            <w:r>
              <w:rPr>
                <w:rFonts w:hint="eastAsia" w:ascii="宋体" w:hAnsi="宋体" w:eastAsia="宋体" w:cs="Arial"/>
                <w:sz w:val="24"/>
                <w:highlight w:val="none"/>
                <w:lang w:val="en-US" w:eastAsia="zh-CN"/>
              </w:rPr>
              <w:t>第（1）项至第（3）项</w:t>
            </w:r>
            <w:r>
              <w:rPr>
                <w:rFonts w:hint="eastAsia" w:ascii="宋体" w:hAnsi="宋体" w:eastAsia="宋体" w:cs="宋体"/>
                <w:b w:val="0"/>
                <w:bCs w:val="0"/>
                <w:i w:val="0"/>
                <w:iCs w:val="0"/>
                <w:sz w:val="24"/>
                <w:szCs w:val="24"/>
                <w:highlight w:val="none"/>
                <w:u w:val="none"/>
                <w:lang w:val="en-US" w:eastAsia="zh-CN"/>
              </w:rPr>
              <w:t>数值计算：涉及总价、单价的精确到“分”并四舍五入，涉及费率的精确到小数点后两位，第三位四舍五入（例：如平均值为123.456元，即为123.46元；如平均值为80.126%，即为80.13%）。</w:t>
            </w:r>
          </w:p>
          <w:p w14:paraId="0EB8B20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731DBB38">
            <w:pPr>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04747B">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35E1071C">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40C9F0F6">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6275A703">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2D5364DB">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0F44C49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F9698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4CCDC70F">
      <w:pPr>
        <w:spacing w:line="360" w:lineRule="auto"/>
        <w:ind w:firstLine="435"/>
        <w:rPr>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70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1886"/>
        <w:gridCol w:w="4423"/>
        <w:gridCol w:w="1423"/>
      </w:tblGrid>
      <w:tr w14:paraId="558F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3" w:type="pct"/>
            <w:tcBorders>
              <w:top w:val="single" w:color="auto" w:sz="4" w:space="0"/>
              <w:left w:val="single" w:color="auto" w:sz="4" w:space="0"/>
              <w:bottom w:val="single" w:color="auto" w:sz="4" w:space="0"/>
              <w:right w:val="single" w:color="auto" w:sz="4" w:space="0"/>
            </w:tcBorders>
            <w:vAlign w:val="center"/>
          </w:tcPr>
          <w:p w14:paraId="3C78B283">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79609D76">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评分内容</w:t>
            </w:r>
          </w:p>
        </w:tc>
        <w:tc>
          <w:tcPr>
            <w:tcW w:w="2366" w:type="pct"/>
            <w:tcBorders>
              <w:top w:val="single" w:color="auto" w:sz="4" w:space="0"/>
              <w:left w:val="single" w:color="auto" w:sz="4" w:space="0"/>
              <w:bottom w:val="single" w:color="auto" w:sz="4" w:space="0"/>
              <w:right w:val="single" w:color="auto" w:sz="4" w:space="0"/>
            </w:tcBorders>
            <w:vAlign w:val="center"/>
          </w:tcPr>
          <w:p w14:paraId="03E7C18A">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评分标准</w:t>
            </w:r>
          </w:p>
        </w:tc>
        <w:tc>
          <w:tcPr>
            <w:tcW w:w="761" w:type="pct"/>
            <w:tcBorders>
              <w:top w:val="single" w:color="auto" w:sz="4" w:space="0"/>
              <w:left w:val="single" w:color="auto" w:sz="4" w:space="0"/>
              <w:bottom w:val="single" w:color="auto" w:sz="4" w:space="0"/>
              <w:right w:val="single" w:color="auto" w:sz="4" w:space="0"/>
            </w:tcBorders>
            <w:vAlign w:val="center"/>
          </w:tcPr>
          <w:p w14:paraId="31155D9D">
            <w:pPr>
              <w:spacing w:line="360" w:lineRule="auto"/>
              <w:jc w:val="center"/>
              <w:rPr>
                <w:rFonts w:ascii="宋体" w:hAnsi="宋体" w:eastAsia="宋体" w:cs="@仿宋_GB2312"/>
                <w:b/>
                <w:bCs/>
                <w:sz w:val="24"/>
                <w:szCs w:val="24"/>
                <w:highlight w:val="none"/>
              </w:rPr>
            </w:pPr>
            <w:r>
              <w:rPr>
                <w:rFonts w:hint="eastAsia" w:ascii="宋体" w:hAnsi="宋体" w:eastAsia="宋体" w:cs="@仿宋_GB2312"/>
                <w:b/>
                <w:bCs/>
                <w:sz w:val="24"/>
                <w:szCs w:val="24"/>
                <w:highlight w:val="none"/>
              </w:rPr>
              <w:t>分值范围</w:t>
            </w:r>
          </w:p>
        </w:tc>
      </w:tr>
      <w:tr w14:paraId="5905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restart"/>
            <w:tcBorders>
              <w:left w:val="single" w:color="auto" w:sz="4" w:space="0"/>
              <w:right w:val="single" w:color="auto" w:sz="4" w:space="0"/>
            </w:tcBorders>
            <w:vAlign w:val="center"/>
          </w:tcPr>
          <w:p w14:paraId="01F3A57D">
            <w:pPr>
              <w:spacing w:line="360" w:lineRule="auto"/>
              <w:jc w:val="center"/>
              <w:rPr>
                <w:rFonts w:ascii="宋体" w:hAnsi="宋体" w:eastAsia="宋体" w:cs="@仿宋_GB2312"/>
                <w:sz w:val="24"/>
                <w:szCs w:val="20"/>
                <w:highlight w:val="none"/>
              </w:rPr>
            </w:pPr>
            <w:r>
              <w:rPr>
                <w:rFonts w:hint="eastAsia" w:ascii="宋体" w:hAnsi="宋体" w:eastAsia="宋体" w:cs="@仿宋_GB2312"/>
                <w:sz w:val="24"/>
                <w:szCs w:val="20"/>
                <w:highlight w:val="none"/>
              </w:rPr>
              <w:t>技术资信分</w:t>
            </w:r>
          </w:p>
          <w:p w14:paraId="521CA436">
            <w:pPr>
              <w:spacing w:line="360" w:lineRule="auto"/>
              <w:jc w:val="center"/>
              <w:rPr>
                <w:rFonts w:hint="eastAsia" w:ascii="宋体" w:hAnsi="宋体" w:eastAsia="宋体" w:cs="@仿宋_GB2312"/>
                <w:sz w:val="24"/>
                <w:szCs w:val="20"/>
                <w:highlight w:val="none"/>
              </w:rPr>
            </w:pPr>
            <w:r>
              <w:rPr>
                <w:rFonts w:hint="eastAsia" w:ascii="宋体" w:hAnsi="宋体" w:eastAsia="宋体" w:cs="@仿宋_GB2312"/>
                <w:sz w:val="24"/>
                <w:szCs w:val="20"/>
                <w:highlight w:val="none"/>
              </w:rPr>
              <w:t>（</w:t>
            </w:r>
            <w:r>
              <w:rPr>
                <w:rFonts w:hint="eastAsia" w:ascii="宋体" w:hAnsi="宋体" w:eastAsia="宋体" w:cs="@仿宋_GB2312"/>
                <w:sz w:val="24"/>
                <w:szCs w:val="20"/>
                <w:highlight w:val="none"/>
                <w:lang w:val="en-US" w:eastAsia="zh-CN"/>
              </w:rPr>
              <w:t>70</w:t>
            </w:r>
            <w:r>
              <w:rPr>
                <w:rFonts w:hint="eastAsia" w:ascii="宋体" w:hAnsi="宋体" w:eastAsia="宋体" w:cs="@仿宋_GB2312"/>
                <w:sz w:val="24"/>
                <w:szCs w:val="20"/>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33E0F71A">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0"/>
                <w:sz w:val="24"/>
                <w:szCs w:val="24"/>
                <w:highlight w:val="none"/>
              </w:rPr>
              <w:t>总体服务方案</w:t>
            </w:r>
          </w:p>
        </w:tc>
        <w:tc>
          <w:tcPr>
            <w:tcW w:w="2366" w:type="pct"/>
            <w:tcBorders>
              <w:top w:val="single" w:color="auto" w:sz="4" w:space="0"/>
              <w:left w:val="single" w:color="auto" w:sz="4" w:space="0"/>
              <w:bottom w:val="single" w:color="auto" w:sz="4" w:space="0"/>
              <w:right w:val="single" w:color="auto" w:sz="4" w:space="0"/>
            </w:tcBorders>
            <w:vAlign w:val="center"/>
          </w:tcPr>
          <w:p w14:paraId="1BD1E4D1">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磋商小组根据供应商提供的总体服方案进行评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，内容包括但不限于：档案整理及数字化加工服务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设备安装</w:t>
            </w:r>
            <w:r>
              <w:rPr>
                <w:rFonts w:hint="eastAsia" w:ascii="宋体" w:hAnsi="宋体" w:eastAsia="宋体" w:cs="宋体"/>
                <w:color w:val="auto"/>
                <w:sz w:val="24"/>
                <w:szCs w:val="24"/>
                <w:highlight w:val="none"/>
              </w:rPr>
              <w:t>的计划安排、程序流程、专业系统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质量保证</w:t>
            </w:r>
            <w:r>
              <w:rPr>
                <w:rFonts w:hint="eastAsia" w:ascii="宋体" w:hAnsi="宋体" w:eastAsia="宋体" w:cs="宋体"/>
                <w:color w:val="auto"/>
                <w:sz w:val="24"/>
                <w:szCs w:val="24"/>
                <w:highlight w:val="none"/>
              </w:rPr>
              <w:t>等方面。</w:t>
            </w:r>
          </w:p>
          <w:p w14:paraId="462A0BB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（1）方案内容完整详细，符合本项目需求，实用性和针对性可行的，得5分；</w:t>
            </w:r>
          </w:p>
          <w:p w14:paraId="3BF24861">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（2）方案内容详细，适合本项目需求，具有实用性和针对性的，得3分；</w:t>
            </w:r>
          </w:p>
          <w:p w14:paraId="28430CB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（3）方案内容片面，有待提升，基本适合本项目需求，实用性和针对性有待改善的，得1分；</w:t>
            </w:r>
          </w:p>
          <w:p w14:paraId="2543DCE5">
            <w:pPr>
              <w:numPr>
                <w:ilvl w:val="0"/>
                <w:numId w:val="0"/>
              </w:numPr>
              <w:spacing w:line="360" w:lineRule="auto"/>
              <w:ind w:left="0" w:lef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sz w:val="24"/>
                <w:szCs w:val="24"/>
                <w:highlight w:val="none"/>
              </w:rPr>
              <w:t>（4）方案不可行或者未提供的不得分。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3A7A12EF">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Times New Roman"/>
                <w:b/>
                <w:bCs/>
                <w:color w:val="auto"/>
                <w:kern w:val="0"/>
                <w:sz w:val="24"/>
                <w:szCs w:val="20"/>
                <w:highlight w:val="none"/>
                <w:lang w:val="en-US" w:eastAsia="zh-CN"/>
              </w:rPr>
              <w:t>0-5分</w:t>
            </w:r>
          </w:p>
        </w:tc>
      </w:tr>
      <w:tr w14:paraId="0265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286461EF">
            <w:pPr>
              <w:spacing w:line="360" w:lineRule="auto"/>
              <w:jc w:val="center"/>
              <w:rPr>
                <w:rFonts w:hint="eastAsia" w:ascii="宋体" w:hAnsi="宋体" w:eastAsia="宋体" w:cs="@仿宋_GB2312"/>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17CFBDEF">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设备</w:t>
            </w:r>
            <w:r>
              <w:rPr>
                <w:rFonts w:hint="eastAsia" w:ascii="宋体" w:hAnsi="宋体" w:eastAsia="宋体" w:cs="宋体"/>
                <w:color w:val="auto"/>
                <w:sz w:val="24"/>
                <w:szCs w:val="24"/>
                <w:highlight w:val="none"/>
              </w:rPr>
              <w:t>配备</w:t>
            </w:r>
            <w:r>
              <w:rPr>
                <w:rFonts w:hint="eastAsia" w:ascii="宋体" w:hAnsi="宋体" w:eastAsia="宋体" w:cs="宋体"/>
                <w:color w:val="auto"/>
                <w:sz w:val="24"/>
                <w:szCs w:val="24"/>
                <w:highlight w:val="none"/>
                <w:lang w:val="en-US" w:eastAsia="zh-CN"/>
              </w:rPr>
              <w:t>方案</w:t>
            </w:r>
          </w:p>
        </w:tc>
        <w:tc>
          <w:tcPr>
            <w:tcW w:w="2366" w:type="pct"/>
            <w:tcBorders>
              <w:top w:val="single" w:color="auto" w:sz="4" w:space="0"/>
              <w:left w:val="single" w:color="auto" w:sz="4" w:space="0"/>
              <w:bottom w:val="single" w:color="auto" w:sz="4" w:space="0"/>
              <w:right w:val="single" w:color="auto" w:sz="4" w:space="0"/>
            </w:tcBorders>
            <w:shd w:val="clear" w:color="auto" w:fill="auto"/>
            <w:vAlign w:val="center"/>
          </w:tcPr>
          <w:p w14:paraId="50D3B6DC">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kern w:val="0"/>
                <w:sz w:val="24"/>
                <w:szCs w:val="24"/>
                <w:highlight w:val="none"/>
                <w:lang w:val="en-US" w:eastAsia="zh-CN"/>
              </w:rPr>
              <w:t>磋商小组依据采购文件要求以及供应商</w:t>
            </w:r>
            <w:r>
              <w:rPr>
                <w:rFonts w:hint="eastAsia" w:ascii="宋体" w:hAnsi="宋体" w:eastAsia="宋体" w:cs="宋体"/>
                <w:kern w:val="0"/>
                <w:sz w:val="24"/>
                <w:szCs w:val="24"/>
                <w:highlight w:val="none"/>
              </w:rPr>
              <w:t>结合本</w:t>
            </w:r>
            <w:r>
              <w:rPr>
                <w:rFonts w:hint="eastAsia" w:ascii="宋体" w:hAnsi="宋体" w:eastAsia="宋体" w:cs="宋体"/>
                <w:kern w:val="0"/>
                <w:sz w:val="24"/>
                <w:szCs w:val="24"/>
                <w:highlight w:val="none"/>
                <w:lang w:val="en-US" w:eastAsia="zh-CN"/>
              </w:rPr>
              <w:t>项目</w:t>
            </w:r>
            <w:r>
              <w:rPr>
                <w:rFonts w:hint="eastAsia" w:ascii="宋体" w:hAnsi="宋体" w:eastAsia="宋体" w:cs="宋体"/>
                <w:kern w:val="0"/>
                <w:sz w:val="24"/>
                <w:szCs w:val="24"/>
                <w:highlight w:val="none"/>
              </w:rPr>
              <w:t>特点</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对本项目实施过程中拟投入的设备仪器配备情况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进行综合评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w:t>
            </w:r>
          </w:p>
          <w:p w14:paraId="39DBEB1C">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（1）</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优于本项目采购需求，完整详细，可行性、实用性、针对性强，得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5B457B59">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适合本项目采购需求，完整详细，具有可行性、实用性和针对性，得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740421B7">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rPr>
              <w:t>基本适合本项目采购需求，可行性、实用性和针对性有待改善，得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7D6C3579">
            <w:pPr>
              <w:numPr>
                <w:ilvl w:val="0"/>
                <w:numId w:val="0"/>
              </w:numPr>
              <w:spacing w:line="360" w:lineRule="auto"/>
              <w:ind w:left="0" w:leftChars="0" w:firstLine="0" w:firstLineChars="0"/>
              <w:jc w:val="left"/>
              <w:rPr>
                <w:rFonts w:hint="default" w:hAnsi="宋体" w:cs="宋体"/>
                <w:szCs w:val="24"/>
                <w:highlight w:val="none"/>
                <w:lang w:val="en-US" w:eastAsia="zh-CN"/>
              </w:rPr>
            </w:pPr>
            <w:r>
              <w:rPr>
                <w:rFonts w:hint="eastAsia" w:ascii="宋体" w:hAnsi="宋体" w:eastAsia="宋体" w:cs="宋体"/>
                <w:color w:val="auto"/>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761" w:type="pct"/>
            <w:tcBorders>
              <w:top w:val="single" w:color="auto" w:sz="4" w:space="0"/>
              <w:left w:val="single" w:color="auto" w:sz="4" w:space="0"/>
              <w:bottom w:val="single" w:color="auto" w:sz="4" w:space="0"/>
              <w:right w:val="single" w:color="auto" w:sz="4" w:space="0"/>
            </w:tcBorders>
            <w:vAlign w:val="center"/>
          </w:tcPr>
          <w:p w14:paraId="3EFF62AB">
            <w:pPr>
              <w:spacing w:line="360" w:lineRule="auto"/>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0-5分</w:t>
            </w:r>
          </w:p>
        </w:tc>
      </w:tr>
      <w:tr w14:paraId="3784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4AB76DE2">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8C4ED6A">
            <w:pPr>
              <w:numPr>
                <w:ilvl w:val="0"/>
                <w:numId w:val="0"/>
              </w:numPr>
              <w:spacing w:line="360" w:lineRule="auto"/>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0"/>
                <w:sz w:val="24"/>
                <w:szCs w:val="24"/>
                <w:highlight w:val="none"/>
              </w:rPr>
              <w:t>组织架构设置与管理制度</w:t>
            </w:r>
          </w:p>
        </w:tc>
        <w:tc>
          <w:tcPr>
            <w:tcW w:w="2366" w:type="pct"/>
            <w:tcBorders>
              <w:top w:val="single" w:color="auto" w:sz="4" w:space="0"/>
              <w:left w:val="single" w:color="auto" w:sz="4" w:space="0"/>
              <w:bottom w:val="single" w:color="auto" w:sz="4" w:space="0"/>
              <w:right w:val="single" w:color="auto" w:sz="4" w:space="0"/>
            </w:tcBorders>
            <w:vAlign w:val="center"/>
          </w:tcPr>
          <w:p w14:paraId="35D7AAAF">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磋商小组根据供应商提供的组织架构设置与管理制度进行评分，内容包括但不限于：公众制度、内部岗位责任制、组织结构、管理维护运作及考核制度标准等方面。</w:t>
            </w:r>
          </w:p>
          <w:p w14:paraId="64A222AA">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（1）方案内容完整详细，符合本项目需求，实用性和针对性可行的，得5分；</w:t>
            </w:r>
          </w:p>
          <w:p w14:paraId="3A1E15D0">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（2）方案内容详细，适合本项目需求，具有实用性和针对性的，得3分；</w:t>
            </w:r>
          </w:p>
          <w:p w14:paraId="384503E8">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（3）方案内容片面，有待提升，基本适合本项目需求，实用性和针对性有待改善的，得1分；</w:t>
            </w:r>
          </w:p>
          <w:p w14:paraId="01C0D813">
            <w:pPr>
              <w:numPr>
                <w:ilvl w:val="0"/>
                <w:numId w:val="0"/>
              </w:numPr>
              <w:spacing w:line="360" w:lineRule="auto"/>
              <w:ind w:left="0" w:lef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rPr>
              <w:t>制度</w:t>
            </w:r>
            <w:r>
              <w:rPr>
                <w:rFonts w:hint="eastAsia" w:ascii="宋体" w:hAnsi="宋体" w:eastAsia="宋体" w:cs="宋体"/>
                <w:kern w:val="0"/>
                <w:sz w:val="24"/>
                <w:szCs w:val="24"/>
                <w:highlight w:val="none"/>
              </w:rPr>
              <w:t>内容不可行或未提供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kern w:val="0"/>
                <w:sz w:val="24"/>
                <w:szCs w:val="24"/>
                <w:highlight w:val="none"/>
              </w:rPr>
              <w:t>。</w:t>
            </w:r>
          </w:p>
        </w:tc>
        <w:tc>
          <w:tcPr>
            <w:tcW w:w="761" w:type="pct"/>
            <w:tcBorders>
              <w:top w:val="single" w:color="auto" w:sz="4" w:space="0"/>
              <w:left w:val="single" w:color="auto" w:sz="4" w:space="0"/>
              <w:bottom w:val="single" w:color="auto" w:sz="4" w:space="0"/>
              <w:right w:val="single" w:color="auto" w:sz="4" w:space="0"/>
            </w:tcBorders>
            <w:vAlign w:val="center"/>
          </w:tcPr>
          <w:p w14:paraId="7E5C9683">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0-5分</w:t>
            </w:r>
          </w:p>
        </w:tc>
      </w:tr>
      <w:tr w14:paraId="1879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742813CC">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15A6EB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人员及</w:t>
            </w:r>
            <w:r>
              <w:rPr>
                <w:rFonts w:hint="eastAsia" w:ascii="宋体" w:hAnsi="宋体" w:eastAsia="宋体" w:cs="宋体"/>
                <w:color w:val="auto"/>
                <w:sz w:val="24"/>
                <w:szCs w:val="24"/>
                <w:highlight w:val="none"/>
              </w:rPr>
              <w:t>工作安排</w:t>
            </w:r>
          </w:p>
        </w:tc>
        <w:tc>
          <w:tcPr>
            <w:tcW w:w="2366" w:type="pct"/>
            <w:tcBorders>
              <w:top w:val="single" w:color="auto" w:sz="4" w:space="0"/>
              <w:left w:val="single" w:color="auto" w:sz="4" w:space="0"/>
              <w:bottom w:val="single" w:color="auto" w:sz="4" w:space="0"/>
              <w:right w:val="single" w:color="auto" w:sz="4" w:space="0"/>
            </w:tcBorders>
            <w:vAlign w:val="top"/>
          </w:tcPr>
          <w:p w14:paraId="494AB26D">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磋商小组根据采购文件要求及供应商提供的人员及</w:t>
            </w:r>
            <w:r>
              <w:rPr>
                <w:rFonts w:hint="eastAsia" w:ascii="宋体" w:hAnsi="宋体" w:eastAsia="宋体" w:cs="宋体"/>
                <w:color w:val="auto"/>
                <w:sz w:val="24"/>
                <w:szCs w:val="24"/>
                <w:highlight w:val="none"/>
              </w:rPr>
              <w:t>工作安排</w:t>
            </w:r>
            <w:r>
              <w:rPr>
                <w:rFonts w:hint="eastAsia" w:ascii="宋体" w:hAnsi="宋体" w:eastAsia="宋体" w:cs="宋体"/>
                <w:color w:val="auto"/>
                <w:sz w:val="24"/>
                <w:szCs w:val="24"/>
                <w:highlight w:val="none"/>
                <w:lang w:val="en-US" w:eastAsia="zh-CN"/>
              </w:rPr>
              <w:t>情况，进行综合评分：</w:t>
            </w:r>
          </w:p>
          <w:p w14:paraId="1FAB09C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（1）方案中设定</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组织架构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人员构成</w:t>
            </w:r>
            <w:r>
              <w:rPr>
                <w:rFonts w:hint="eastAsia" w:ascii="宋体" w:hAnsi="宋体" w:eastAsia="宋体" w:cs="宋体"/>
                <w:color w:val="auto"/>
                <w:sz w:val="24"/>
                <w:szCs w:val="24"/>
                <w:highlight w:val="none"/>
                <w:lang w:val="en-US" w:eastAsia="zh-CN"/>
              </w:rPr>
              <w:t>针对性强</w:t>
            </w:r>
            <w:r>
              <w:rPr>
                <w:rFonts w:hint="eastAsia" w:ascii="宋体" w:hAnsi="宋体" w:eastAsia="宋体" w:cs="宋体"/>
                <w:color w:val="auto"/>
                <w:sz w:val="24"/>
                <w:szCs w:val="24"/>
                <w:highlight w:val="none"/>
              </w:rPr>
              <w:t>、分工明确，可保障在规定时间内完成的得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6822E8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（2）方案中设定</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组织架构、人员构成</w:t>
            </w:r>
            <w:r>
              <w:rPr>
                <w:rFonts w:hint="eastAsia" w:ascii="宋体" w:hAnsi="宋体" w:eastAsia="宋体" w:cs="宋体"/>
                <w:color w:val="auto"/>
                <w:sz w:val="24"/>
                <w:szCs w:val="24"/>
                <w:highlight w:val="none"/>
                <w:lang w:val="en-US" w:eastAsia="zh-CN"/>
              </w:rPr>
              <w:t>具有针对性</w:t>
            </w:r>
            <w:r>
              <w:rPr>
                <w:rFonts w:hint="eastAsia" w:ascii="宋体" w:hAnsi="宋体" w:eastAsia="宋体" w:cs="宋体"/>
                <w:color w:val="auto"/>
                <w:sz w:val="24"/>
                <w:szCs w:val="24"/>
                <w:highlight w:val="none"/>
              </w:rPr>
              <w:t>、分工较为明确的，得3分；</w:t>
            </w:r>
          </w:p>
          <w:p w14:paraId="22141B1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组织架构或人员安排上有待完善的，得</w:t>
            </w:r>
            <w:r>
              <w:rPr>
                <w:rFonts w:hint="eastAsia" w:ascii="宋体" w:hAnsi="宋体" w:eastAsia="宋体" w:cs="宋体"/>
                <w:color w:val="auto"/>
                <w:sz w:val="24"/>
                <w:szCs w:val="24"/>
                <w:highlight w:val="none"/>
                <w:lang w:val="en-US" w:eastAsia="zh-CN"/>
              </w:rPr>
              <w:t>1分；</w:t>
            </w:r>
          </w:p>
          <w:p w14:paraId="0A6200D3">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）差或未提供的不得分。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339785B9">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p>
        </w:tc>
      </w:tr>
      <w:tr w14:paraId="1973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0203A5A2">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0B1EDA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安全</w:t>
            </w:r>
            <w:r>
              <w:rPr>
                <w:rFonts w:hint="eastAsia" w:ascii="宋体" w:hAnsi="宋体" w:eastAsia="宋体" w:cs="宋体"/>
                <w:sz w:val="24"/>
                <w:szCs w:val="24"/>
                <w:highlight w:val="none"/>
              </w:rPr>
              <w:t>保密方案</w:t>
            </w:r>
          </w:p>
        </w:tc>
        <w:tc>
          <w:tcPr>
            <w:tcW w:w="2366" w:type="pct"/>
            <w:tcBorders>
              <w:top w:val="single" w:color="auto" w:sz="4" w:space="0"/>
              <w:left w:val="single" w:color="auto" w:sz="4" w:space="0"/>
              <w:bottom w:val="single" w:color="auto" w:sz="4" w:space="0"/>
              <w:right w:val="single" w:color="auto" w:sz="4" w:space="0"/>
            </w:tcBorders>
            <w:vAlign w:val="center"/>
          </w:tcPr>
          <w:p w14:paraId="316A1DF8">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磋商小组根据采购文件要求及供应商提供的项目</w:t>
            </w:r>
            <w:r>
              <w:rPr>
                <w:rFonts w:hint="eastAsia" w:ascii="宋体" w:hAnsi="宋体" w:eastAsia="宋体" w:cs="宋体"/>
                <w:sz w:val="24"/>
                <w:szCs w:val="24"/>
                <w:highlight w:val="none"/>
              </w:rPr>
              <w:t>实施</w:t>
            </w:r>
            <w:r>
              <w:rPr>
                <w:rFonts w:hint="eastAsia" w:ascii="宋体" w:hAnsi="宋体" w:eastAsia="宋体" w:cs="宋体"/>
                <w:sz w:val="24"/>
                <w:szCs w:val="24"/>
                <w:highlight w:val="none"/>
                <w:lang w:val="en-US" w:eastAsia="zh-CN"/>
              </w:rPr>
              <w:t>过程中安全</w:t>
            </w:r>
            <w:r>
              <w:rPr>
                <w:rFonts w:hint="eastAsia" w:ascii="宋体" w:hAnsi="宋体" w:eastAsia="宋体" w:cs="宋体"/>
                <w:sz w:val="24"/>
                <w:szCs w:val="24"/>
                <w:highlight w:val="none"/>
              </w:rPr>
              <w:t>保密方案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包括但不</w:t>
            </w:r>
            <w:r>
              <w:rPr>
                <w:rFonts w:hint="eastAsia" w:ascii="宋体" w:hAnsi="宋体" w:eastAsia="宋体" w:cs="宋体"/>
                <w:sz w:val="24"/>
                <w:szCs w:val="24"/>
                <w:highlight w:val="none"/>
                <w:lang w:val="en-US" w:eastAsia="zh-CN"/>
              </w:rPr>
              <w:t>仅</w:t>
            </w:r>
            <w:r>
              <w:rPr>
                <w:rFonts w:hint="eastAsia" w:ascii="宋体" w:hAnsi="宋体" w:eastAsia="宋体" w:cs="宋体"/>
                <w:sz w:val="24"/>
                <w:szCs w:val="24"/>
                <w:highlight w:val="none"/>
              </w:rPr>
              <w:t>限于设备</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rPr>
              <w:t>管理、保密人员与场所管理、保密纪律等</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进行综合评审：</w:t>
            </w:r>
          </w:p>
          <w:p w14:paraId="6973130A">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（1）方案</w:t>
            </w:r>
            <w:r>
              <w:rPr>
                <w:rFonts w:hint="eastAsia" w:ascii="宋体" w:hAnsi="宋体" w:eastAsia="宋体" w:cs="宋体"/>
                <w:sz w:val="24"/>
                <w:szCs w:val="24"/>
                <w:highlight w:val="none"/>
                <w:lang w:val="en-US" w:eastAsia="zh-CN"/>
              </w:rPr>
              <w:t>完整详细</w:t>
            </w:r>
            <w:r>
              <w:rPr>
                <w:rFonts w:hint="eastAsia" w:ascii="宋体" w:hAnsi="宋体" w:eastAsia="宋体" w:cs="宋体"/>
                <w:sz w:val="24"/>
                <w:szCs w:val="24"/>
                <w:highlight w:val="none"/>
              </w:rPr>
              <w:t>，内容全面、合理、清晰，完全针对</w:t>
            </w:r>
            <w:r>
              <w:rPr>
                <w:rFonts w:hint="eastAsia" w:ascii="宋体" w:hAnsi="宋体" w:eastAsia="宋体" w:cs="宋体"/>
                <w:sz w:val="24"/>
                <w:szCs w:val="24"/>
                <w:highlight w:val="none"/>
                <w:lang w:val="en-US" w:eastAsia="zh-CN"/>
              </w:rPr>
              <w:t>响洪甸水库实</w:t>
            </w:r>
            <w:r>
              <w:rPr>
                <w:rFonts w:hint="eastAsia" w:ascii="宋体" w:hAnsi="宋体" w:eastAsia="宋体" w:cs="宋体"/>
                <w:sz w:val="24"/>
                <w:szCs w:val="24"/>
                <w:highlight w:val="none"/>
              </w:rPr>
              <w:t>际，优于本项目需求的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可行性、针对性强</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p w14:paraId="01F1B041">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（2）方案完整详细，内容较为全面、合理、清晰，能够针对</w:t>
            </w:r>
            <w:r>
              <w:rPr>
                <w:rFonts w:hint="eastAsia" w:ascii="宋体" w:hAnsi="宋体" w:eastAsia="宋体" w:cs="宋体"/>
                <w:sz w:val="24"/>
                <w:szCs w:val="24"/>
                <w:highlight w:val="none"/>
                <w:lang w:val="en-US" w:eastAsia="zh-CN"/>
              </w:rPr>
              <w:t>响洪甸水库</w:t>
            </w:r>
            <w:r>
              <w:rPr>
                <w:rFonts w:hint="eastAsia" w:ascii="宋体" w:hAnsi="宋体" w:eastAsia="宋体" w:cs="宋体"/>
                <w:sz w:val="24"/>
                <w:szCs w:val="24"/>
                <w:highlight w:val="none"/>
              </w:rPr>
              <w:t>实际，</w:t>
            </w:r>
            <w:r>
              <w:rPr>
                <w:rFonts w:hint="eastAsia" w:ascii="宋体" w:hAnsi="宋体" w:eastAsia="宋体" w:cs="宋体"/>
                <w:sz w:val="24"/>
                <w:szCs w:val="24"/>
                <w:highlight w:val="none"/>
                <w:lang w:val="en-US" w:eastAsia="zh-CN"/>
              </w:rPr>
              <w:t>基本满足</w:t>
            </w:r>
            <w:r>
              <w:rPr>
                <w:rFonts w:hint="eastAsia" w:ascii="宋体" w:hAnsi="宋体" w:eastAsia="宋体" w:cs="宋体"/>
                <w:sz w:val="24"/>
                <w:szCs w:val="24"/>
                <w:highlight w:val="none"/>
              </w:rPr>
              <w:t>具有可行性</w:t>
            </w:r>
            <w:r>
              <w:rPr>
                <w:rFonts w:hint="eastAsia" w:ascii="宋体" w:hAnsi="宋体" w:eastAsia="宋体" w:cs="宋体"/>
                <w:sz w:val="24"/>
                <w:szCs w:val="24"/>
                <w:highlight w:val="none"/>
                <w:lang w:val="en-US" w:eastAsia="zh-CN"/>
              </w:rPr>
              <w:t>和</w:t>
            </w:r>
            <w:r>
              <w:rPr>
                <w:rFonts w:hint="eastAsia" w:ascii="宋体" w:hAnsi="宋体" w:eastAsia="宋体" w:cs="宋体"/>
                <w:sz w:val="24"/>
                <w:szCs w:val="24"/>
                <w:highlight w:val="none"/>
              </w:rPr>
              <w:t>针对性，得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w:t>
            </w:r>
          </w:p>
          <w:p w14:paraId="30E3ED7C">
            <w:pPr>
              <w:widowControl/>
              <w:topLinePunct/>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（3）方案有一定内容，部分针对</w:t>
            </w:r>
            <w:r>
              <w:rPr>
                <w:rFonts w:hint="eastAsia" w:ascii="宋体" w:hAnsi="宋体" w:eastAsia="宋体" w:cs="宋体"/>
                <w:sz w:val="24"/>
                <w:szCs w:val="24"/>
                <w:highlight w:val="none"/>
                <w:lang w:eastAsia="zh-CN"/>
              </w:rPr>
              <w:t>响洪甸水库</w:t>
            </w:r>
            <w:r>
              <w:rPr>
                <w:rFonts w:hint="eastAsia" w:ascii="宋体" w:hAnsi="宋体" w:eastAsia="宋体" w:cs="宋体"/>
                <w:sz w:val="24"/>
                <w:szCs w:val="24"/>
                <w:highlight w:val="none"/>
              </w:rPr>
              <w:t>实际，</w:t>
            </w:r>
            <w:r>
              <w:rPr>
                <w:rFonts w:hint="eastAsia" w:ascii="宋体" w:hAnsi="宋体" w:eastAsia="宋体" w:cs="宋体"/>
                <w:sz w:val="24"/>
                <w:szCs w:val="24"/>
                <w:highlight w:val="none"/>
                <w:lang w:val="en-US" w:eastAsia="zh-CN"/>
              </w:rPr>
              <w:t>可行性和针对性有待提升</w:t>
            </w:r>
            <w:r>
              <w:rPr>
                <w:rFonts w:hint="eastAsia" w:ascii="宋体" w:hAnsi="宋体" w:eastAsia="宋体" w:cs="宋体"/>
                <w:sz w:val="24"/>
                <w:szCs w:val="24"/>
                <w:highlight w:val="none"/>
              </w:rPr>
              <w:t>的，得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p>
          <w:p w14:paraId="47E18ECE">
            <w:pPr>
              <w:numPr>
                <w:ilvl w:val="0"/>
                <w:numId w:val="0"/>
              </w:numPr>
              <w:spacing w:line="360" w:lineRule="auto"/>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2D95E806">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color w:val="auto"/>
                <w:kern w:val="0"/>
                <w:sz w:val="24"/>
                <w:szCs w:val="24"/>
                <w:highlight w:val="none"/>
                <w:lang w:val="en-US" w:eastAsia="zh-CN"/>
              </w:rPr>
              <w:t>0-5分</w:t>
            </w:r>
          </w:p>
        </w:tc>
      </w:tr>
      <w:tr w14:paraId="531A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3A05BFA8">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6E076A4">
            <w:pPr>
              <w:spacing w:line="360" w:lineRule="auto"/>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售后服务方案</w:t>
            </w:r>
          </w:p>
        </w:tc>
        <w:tc>
          <w:tcPr>
            <w:tcW w:w="2366" w:type="pct"/>
            <w:tcBorders>
              <w:top w:val="single" w:color="auto" w:sz="4" w:space="0"/>
              <w:left w:val="single" w:color="auto" w:sz="4" w:space="0"/>
              <w:bottom w:val="single" w:color="auto" w:sz="4" w:space="0"/>
              <w:right w:val="single" w:color="auto" w:sz="4" w:space="0"/>
            </w:tcBorders>
            <w:vAlign w:val="center"/>
          </w:tcPr>
          <w:p w14:paraId="1CD3F87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w:t>
            </w:r>
            <w:r>
              <w:rPr>
                <w:rFonts w:hint="eastAsia" w:ascii="宋体" w:hAnsi="宋体" w:eastAsia="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特点</w:t>
            </w:r>
            <w:r>
              <w:rPr>
                <w:rFonts w:hint="eastAsia" w:ascii="宋体" w:hAnsi="宋体" w:eastAsia="宋体" w:cs="宋体"/>
                <w:color w:val="auto"/>
                <w:kern w:val="0"/>
                <w:sz w:val="24"/>
                <w:szCs w:val="24"/>
                <w:highlight w:val="none"/>
                <w:lang w:val="en-US" w:eastAsia="zh-CN"/>
              </w:rPr>
              <w:t>提供的</w:t>
            </w:r>
            <w:r>
              <w:rPr>
                <w:rFonts w:hint="eastAsia" w:ascii="宋体" w:hAnsi="宋体" w:eastAsia="宋体" w:cs="宋体"/>
                <w:sz w:val="24"/>
                <w:szCs w:val="24"/>
                <w:highlight w:val="none"/>
              </w:rPr>
              <w:t>售后服务方案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包括但不限于整理加工档案成果的审验及通过性保障、技术支持及售后跟踪完善服务等方面</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，进行综合评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w:t>
            </w:r>
          </w:p>
          <w:p w14:paraId="1E9CDA5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提供的售后服务方案内容非常完整、切实可行</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且完全满足采购需求</w:t>
            </w:r>
            <w:r>
              <w:rPr>
                <w:rFonts w:hint="eastAsia" w:ascii="宋体" w:hAnsi="宋体" w:eastAsia="宋体" w:cs="宋体"/>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p w14:paraId="0DC38DE0">
            <w:pPr>
              <w:numPr>
                <w:ilvl w:val="0"/>
                <w:numId w:val="0"/>
              </w:num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sz w:val="24"/>
                <w:szCs w:val="24"/>
                <w:highlight w:val="none"/>
              </w:rPr>
              <w:t>供应商提供的售后服务方案内容具有可行性、实用性和针对性，且基本满足采购需求</w:t>
            </w:r>
            <w:r>
              <w:rPr>
                <w:rFonts w:hint="eastAsia" w:ascii="宋体" w:hAnsi="宋体" w:eastAsia="宋体" w:cs="宋体"/>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41563BE5">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sz w:val="24"/>
                <w:szCs w:val="24"/>
                <w:highlight w:val="none"/>
              </w:rPr>
              <w:t>供应商提供的售后服务方案内容</w:t>
            </w:r>
            <w:r>
              <w:rPr>
                <w:rFonts w:hint="eastAsia" w:ascii="宋体" w:hAnsi="宋体" w:eastAsia="宋体" w:cs="宋体"/>
                <w:sz w:val="24"/>
                <w:szCs w:val="24"/>
                <w:highlight w:val="none"/>
                <w:lang w:val="en-US" w:eastAsia="zh-CN"/>
              </w:rPr>
              <w:t>有待改善</w:t>
            </w:r>
            <w:r>
              <w:rPr>
                <w:rFonts w:hint="eastAsia" w:ascii="宋体" w:hAnsi="宋体" w:eastAsia="宋体" w:cs="宋体"/>
                <w:sz w:val="24"/>
                <w:szCs w:val="24"/>
                <w:highlight w:val="none"/>
              </w:rPr>
              <w:t>，部分不满足需求，可行性、实用性和针对性还有待改善</w:t>
            </w:r>
            <w:r>
              <w:rPr>
                <w:rFonts w:hint="eastAsia" w:ascii="宋体" w:hAnsi="宋体" w:eastAsia="宋体" w:cs="宋体"/>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394CC888">
            <w:pPr>
              <w:numPr>
                <w:ilvl w:val="0"/>
                <w:numId w:val="0"/>
              </w:numPr>
              <w:spacing w:line="360" w:lineRule="auto"/>
              <w:ind w:left="0" w:lef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p>
        </w:tc>
        <w:tc>
          <w:tcPr>
            <w:tcW w:w="761" w:type="pct"/>
            <w:tcBorders>
              <w:top w:val="single" w:color="auto" w:sz="4" w:space="0"/>
              <w:left w:val="single" w:color="auto" w:sz="4" w:space="0"/>
              <w:bottom w:val="single" w:color="auto" w:sz="4" w:space="0"/>
              <w:right w:val="single" w:color="auto" w:sz="4" w:space="0"/>
            </w:tcBorders>
            <w:vAlign w:val="center"/>
          </w:tcPr>
          <w:p w14:paraId="6144773E">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0-5分</w:t>
            </w:r>
          </w:p>
        </w:tc>
      </w:tr>
      <w:tr w14:paraId="3CAD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5C959B86">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14EBF2C">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Times New Roman"/>
                <w:bCs/>
                <w:color w:val="auto"/>
                <w:sz w:val="24"/>
                <w:szCs w:val="24"/>
                <w:highlight w:val="none"/>
                <w:lang w:val="en-US" w:eastAsia="zh-CN"/>
              </w:rPr>
              <w:t>技术参数响应情况</w:t>
            </w:r>
          </w:p>
        </w:tc>
        <w:tc>
          <w:tcPr>
            <w:tcW w:w="2366" w:type="pct"/>
            <w:tcBorders>
              <w:top w:val="single" w:color="auto" w:sz="4" w:space="0"/>
              <w:left w:val="single" w:color="auto" w:sz="4" w:space="0"/>
              <w:bottom w:val="single" w:color="auto" w:sz="4" w:space="0"/>
              <w:right w:val="single" w:color="auto" w:sz="4" w:space="0"/>
            </w:tcBorders>
            <w:vAlign w:val="center"/>
          </w:tcPr>
          <w:p w14:paraId="700EA49B">
            <w:pPr>
              <w:spacing w:line="360" w:lineRule="auto"/>
              <w:jc w:val="left"/>
              <w:rPr>
                <w:rFonts w:hint="eastAsia" w:ascii="宋体" w:hAnsi="宋体" w:eastAsia="宋体" w:cs="Times New Roman"/>
                <w:bCs/>
                <w:color w:val="auto"/>
                <w:sz w:val="24"/>
                <w:szCs w:val="24"/>
                <w:highlight w:val="none"/>
                <w:lang w:val="en-US" w:eastAsia="zh-CN"/>
              </w:rPr>
            </w:pPr>
            <w:r>
              <w:rPr>
                <w:rFonts w:hint="eastAsia" w:ascii="宋体" w:hAnsi="宋体" w:eastAsia="宋体" w:cs="Times New Roman"/>
                <w:bCs/>
                <w:color w:val="auto"/>
                <w:sz w:val="24"/>
                <w:szCs w:val="24"/>
                <w:highlight w:val="none"/>
              </w:rPr>
              <w:t>供应商按</w:t>
            </w:r>
            <w:r>
              <w:rPr>
                <w:rFonts w:hint="eastAsia" w:ascii="宋体" w:hAnsi="宋体" w:eastAsia="宋体" w:cs="Times New Roman"/>
                <w:bCs/>
                <w:color w:val="auto"/>
                <w:sz w:val="24"/>
                <w:szCs w:val="24"/>
                <w:highlight w:val="none"/>
                <w:lang w:val="en-US" w:eastAsia="zh-CN"/>
              </w:rPr>
              <w:t>采购</w:t>
            </w:r>
            <w:r>
              <w:rPr>
                <w:rFonts w:hint="eastAsia" w:ascii="宋体" w:hAnsi="宋体" w:eastAsia="宋体" w:cs="Times New Roman"/>
                <w:bCs/>
                <w:color w:val="auto"/>
                <w:sz w:val="24"/>
                <w:szCs w:val="24"/>
                <w:highlight w:val="none"/>
              </w:rPr>
              <w:t>文件要求提供</w:t>
            </w:r>
            <w:r>
              <w:rPr>
                <w:rFonts w:hint="eastAsia" w:ascii="宋体" w:hAnsi="宋体" w:eastAsia="宋体" w:cs="Times New Roman"/>
                <w:bCs/>
                <w:color w:val="auto"/>
                <w:sz w:val="24"/>
                <w:szCs w:val="24"/>
                <w:highlight w:val="none"/>
                <w:lang w:val="en-US" w:eastAsia="zh-CN"/>
              </w:rPr>
              <w:t>满足技术参数需求产品：</w:t>
            </w:r>
          </w:p>
          <w:p w14:paraId="64784AE2">
            <w:pPr>
              <w:spacing w:line="360" w:lineRule="auto"/>
              <w:jc w:val="left"/>
              <w:rPr>
                <w:rFonts w:hint="eastAsia" w:ascii="宋体" w:hAnsi="宋体" w:eastAsia="宋体" w:cs="Times New Roman"/>
                <w:bCs/>
                <w:color w:val="auto"/>
                <w:sz w:val="24"/>
                <w:szCs w:val="24"/>
                <w:highlight w:val="none"/>
                <w:lang w:eastAsia="zh-CN"/>
              </w:rPr>
            </w:pPr>
            <w:r>
              <w:rPr>
                <w:rFonts w:hint="eastAsia" w:ascii="宋体" w:hAnsi="宋体" w:eastAsia="宋体" w:cs="Times New Roman"/>
                <w:bCs/>
                <w:color w:val="auto"/>
                <w:sz w:val="24"/>
                <w:szCs w:val="24"/>
                <w:highlight w:val="none"/>
                <w:lang w:val="en-US" w:eastAsia="zh-CN"/>
              </w:rPr>
              <w:t>1.</w:t>
            </w:r>
            <w:r>
              <w:rPr>
                <w:rFonts w:hint="eastAsia" w:ascii="宋体" w:hAnsi="宋体" w:eastAsia="宋体" w:cs="宋体"/>
                <w:kern w:val="2"/>
                <w:sz w:val="24"/>
                <w:szCs w:val="24"/>
                <w:highlight w:val="none"/>
                <w:lang w:val="en-US" w:eastAsia="zh-CN" w:bidi="ar-SA"/>
              </w:rPr>
              <w:t>技术要求</w:t>
            </w:r>
            <w:r>
              <w:rPr>
                <w:rFonts w:hint="eastAsia" w:ascii="宋体" w:hAnsi="宋体" w:eastAsia="宋体" w:cs="Times New Roman"/>
                <w:bCs/>
                <w:color w:val="auto"/>
                <w:sz w:val="24"/>
                <w:szCs w:val="24"/>
                <w:highlight w:val="none"/>
              </w:rPr>
              <w:t>每</w:t>
            </w:r>
            <w:r>
              <w:rPr>
                <w:rFonts w:hint="eastAsia" w:ascii="宋体" w:hAnsi="宋体" w:eastAsia="宋体" w:cs="Times New Roman"/>
                <w:bCs/>
                <w:color w:val="auto"/>
                <w:sz w:val="24"/>
                <w:szCs w:val="24"/>
                <w:highlight w:val="none"/>
                <w:lang w:val="en-US" w:eastAsia="zh-CN"/>
              </w:rPr>
              <w:t>有一项不</w:t>
            </w:r>
            <w:r>
              <w:rPr>
                <w:rFonts w:hint="eastAsia" w:ascii="宋体" w:hAnsi="宋体" w:eastAsia="宋体" w:cs="Times New Roman"/>
                <w:bCs/>
                <w:color w:val="auto"/>
                <w:sz w:val="24"/>
                <w:szCs w:val="24"/>
                <w:highlight w:val="none"/>
              </w:rPr>
              <w:t>满足</w:t>
            </w:r>
            <w:r>
              <w:rPr>
                <w:rFonts w:hint="eastAsia" w:ascii="宋体" w:hAnsi="宋体" w:eastAsia="宋体" w:cs="Times New Roman"/>
                <w:bCs/>
                <w:color w:val="auto"/>
                <w:sz w:val="24"/>
                <w:szCs w:val="24"/>
                <w:highlight w:val="none"/>
                <w:lang w:val="en-US" w:eastAsia="zh-CN"/>
              </w:rPr>
              <w:t>采购文件所列要求扣0.5分</w:t>
            </w:r>
            <w:r>
              <w:rPr>
                <w:rFonts w:hint="eastAsia" w:ascii="宋体" w:hAnsi="宋体" w:eastAsia="宋体" w:cs="Times New Roman"/>
                <w:bCs/>
                <w:color w:val="auto"/>
                <w:sz w:val="24"/>
                <w:szCs w:val="24"/>
                <w:highlight w:val="none"/>
              </w:rPr>
              <w:t>，</w:t>
            </w:r>
            <w:r>
              <w:rPr>
                <w:rFonts w:hint="eastAsia" w:ascii="宋体" w:hAnsi="宋体" w:eastAsia="宋体" w:cs="Times New Roman"/>
                <w:bCs/>
                <w:color w:val="auto"/>
                <w:sz w:val="24"/>
                <w:szCs w:val="24"/>
                <w:highlight w:val="none"/>
                <w:lang w:val="en-US" w:eastAsia="zh-CN"/>
              </w:rPr>
              <w:t>本项满分12分。扣完为止。</w:t>
            </w:r>
          </w:p>
          <w:p w14:paraId="13408CDB">
            <w:pPr>
              <w:spacing w:line="360" w:lineRule="auto"/>
              <w:jc w:val="left"/>
              <w:rPr>
                <w:rFonts w:hint="eastAsia" w:ascii="宋体" w:hAnsi="宋体" w:eastAsia="宋体" w:cs="Times New Roman"/>
                <w:b/>
                <w:bCs w:val="0"/>
                <w:color w:val="auto"/>
                <w:sz w:val="24"/>
                <w:szCs w:val="24"/>
                <w:highlight w:val="none"/>
              </w:rPr>
            </w:pPr>
            <w:r>
              <w:rPr>
                <w:rFonts w:hint="eastAsia" w:ascii="宋体" w:hAnsi="宋体" w:eastAsia="宋体" w:cs="Times New Roman"/>
                <w:b/>
                <w:bCs w:val="0"/>
                <w:color w:val="auto"/>
                <w:sz w:val="24"/>
                <w:szCs w:val="24"/>
                <w:highlight w:val="none"/>
              </w:rPr>
              <w:t>注：（1）如某项标识中包含多条技术参数或要求，则该项标识所含内容均需满足或优于</w:t>
            </w:r>
            <w:r>
              <w:rPr>
                <w:rFonts w:hint="eastAsia" w:ascii="宋体" w:hAnsi="宋体" w:eastAsia="宋体" w:cs="Times New Roman"/>
                <w:b/>
                <w:bCs w:val="0"/>
                <w:color w:val="auto"/>
                <w:sz w:val="24"/>
                <w:szCs w:val="24"/>
                <w:highlight w:val="none"/>
                <w:lang w:val="en-US" w:eastAsia="zh-CN"/>
              </w:rPr>
              <w:t>采购</w:t>
            </w:r>
            <w:r>
              <w:rPr>
                <w:rFonts w:hint="eastAsia" w:ascii="宋体" w:hAnsi="宋体" w:eastAsia="宋体" w:cs="Times New Roman"/>
                <w:b/>
                <w:bCs w:val="0"/>
                <w:color w:val="auto"/>
                <w:sz w:val="24"/>
                <w:szCs w:val="24"/>
                <w:highlight w:val="none"/>
              </w:rPr>
              <w:t>文件要求，否则不予认可。</w:t>
            </w:r>
          </w:p>
          <w:p w14:paraId="1D52E2D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Times New Roman"/>
                <w:b/>
                <w:bCs w:val="0"/>
                <w:color w:val="auto"/>
                <w:sz w:val="24"/>
                <w:szCs w:val="24"/>
                <w:highlight w:val="none"/>
              </w:rPr>
              <w:t>（2）</w:t>
            </w:r>
            <w:r>
              <w:rPr>
                <w:rFonts w:hint="eastAsia" w:ascii="宋体" w:hAnsi="宋体" w:eastAsia="宋体" w:cs="Times New Roman"/>
                <w:b/>
                <w:bCs w:val="0"/>
                <w:color w:val="auto"/>
                <w:sz w:val="24"/>
                <w:szCs w:val="24"/>
                <w:highlight w:val="none"/>
                <w:lang w:val="en-US" w:eastAsia="zh-CN"/>
              </w:rPr>
              <w:t>采购需求</w:t>
            </w:r>
            <w:r>
              <w:rPr>
                <w:rFonts w:hint="eastAsia" w:ascii="宋体" w:hAnsi="宋体" w:eastAsia="宋体" w:cs="Times New Roman"/>
                <w:b/>
                <w:color w:val="auto"/>
                <w:sz w:val="24"/>
                <w:szCs w:val="24"/>
                <w:highlight w:val="none"/>
              </w:rPr>
              <w:t>明确证明材料类型的，按</w:t>
            </w:r>
            <w:r>
              <w:rPr>
                <w:rFonts w:hint="eastAsia" w:ascii="宋体" w:hAnsi="宋体" w:eastAsia="宋体" w:cs="Times New Roman"/>
                <w:b/>
                <w:bCs w:val="0"/>
                <w:color w:val="auto"/>
                <w:sz w:val="24"/>
                <w:szCs w:val="24"/>
                <w:highlight w:val="none"/>
                <w:lang w:val="en-US" w:eastAsia="zh-CN"/>
              </w:rPr>
              <w:t>采购需求</w:t>
            </w:r>
            <w:r>
              <w:rPr>
                <w:rFonts w:hint="eastAsia" w:ascii="宋体" w:hAnsi="宋体" w:eastAsia="宋体" w:cs="Times New Roman"/>
                <w:b/>
                <w:color w:val="auto"/>
                <w:sz w:val="24"/>
                <w:szCs w:val="24"/>
                <w:highlight w:val="none"/>
              </w:rPr>
              <w:t>中</w:t>
            </w:r>
            <w:r>
              <w:rPr>
                <w:rFonts w:hint="eastAsia" w:ascii="宋体" w:hAnsi="宋体" w:eastAsia="宋体" w:cs="Times New Roman"/>
                <w:b/>
                <w:color w:val="auto"/>
                <w:sz w:val="24"/>
                <w:szCs w:val="24"/>
                <w:highlight w:val="none"/>
                <w:lang w:val="en-US" w:eastAsia="zh-CN"/>
              </w:rPr>
              <w:t>要求</w:t>
            </w:r>
            <w:r>
              <w:rPr>
                <w:rFonts w:hint="eastAsia" w:ascii="宋体" w:hAnsi="宋体" w:eastAsia="宋体" w:cs="Times New Roman"/>
                <w:b/>
                <w:color w:val="auto"/>
                <w:sz w:val="24"/>
                <w:szCs w:val="24"/>
                <w:highlight w:val="none"/>
              </w:rPr>
              <w:t>的</w:t>
            </w:r>
            <w:r>
              <w:rPr>
                <w:rFonts w:hint="eastAsia" w:ascii="宋体" w:hAnsi="宋体" w:eastAsia="宋体" w:cs="Times New Roman"/>
                <w:b/>
                <w:bCs w:val="0"/>
                <w:color w:val="auto"/>
                <w:sz w:val="24"/>
                <w:szCs w:val="24"/>
                <w:highlight w:val="none"/>
              </w:rPr>
              <w:t>证明材料要求作为评审依据</w:t>
            </w:r>
            <w:r>
              <w:rPr>
                <w:rFonts w:hint="eastAsia" w:ascii="宋体" w:hAnsi="宋体" w:eastAsia="宋体" w:cs="Times New Roman"/>
                <w:b/>
                <w:color w:val="auto"/>
                <w:sz w:val="24"/>
                <w:szCs w:val="24"/>
                <w:highlight w:val="none"/>
              </w:rPr>
              <w:t>，</w:t>
            </w:r>
            <w:r>
              <w:rPr>
                <w:rFonts w:hint="eastAsia" w:ascii="宋体" w:hAnsi="宋体" w:eastAsia="宋体" w:cs="Times New Roman"/>
                <w:b/>
                <w:bCs w:val="0"/>
                <w:color w:val="auto"/>
                <w:sz w:val="24"/>
                <w:szCs w:val="24"/>
                <w:highlight w:val="none"/>
                <w:lang w:val="en-US" w:eastAsia="zh-CN"/>
              </w:rPr>
              <w:t>采购需求</w:t>
            </w:r>
            <w:r>
              <w:rPr>
                <w:rFonts w:hint="eastAsia" w:ascii="宋体" w:hAnsi="宋体" w:eastAsia="宋体" w:cs="Times New Roman"/>
                <w:b/>
                <w:color w:val="auto"/>
                <w:sz w:val="24"/>
                <w:szCs w:val="24"/>
                <w:highlight w:val="none"/>
              </w:rPr>
              <w:t>中未明确证明材料类型的，</w:t>
            </w:r>
            <w:r>
              <w:rPr>
                <w:rFonts w:hint="eastAsia" w:ascii="宋体" w:hAnsi="宋体" w:eastAsia="宋体" w:cs="Times New Roman"/>
                <w:b/>
                <w:color w:val="auto"/>
                <w:sz w:val="24"/>
                <w:szCs w:val="24"/>
                <w:highlight w:val="none"/>
                <w:lang w:val="en-US" w:eastAsia="zh-CN"/>
              </w:rPr>
              <w:t>在</w:t>
            </w:r>
            <w:r>
              <w:rPr>
                <w:rFonts w:hint="eastAsia" w:ascii="宋体" w:hAnsi="宋体" w:eastAsia="宋体" w:cs="Times New Roman"/>
                <w:b/>
                <w:color w:val="auto"/>
                <w:sz w:val="24"/>
                <w:szCs w:val="24"/>
                <w:highlight w:val="none"/>
              </w:rPr>
              <w:t>技术响应表</w:t>
            </w:r>
            <w:r>
              <w:rPr>
                <w:rFonts w:hint="eastAsia" w:ascii="宋体" w:hAnsi="宋体" w:eastAsia="宋体" w:cs="Times New Roman"/>
                <w:b/>
                <w:color w:val="auto"/>
                <w:sz w:val="24"/>
                <w:szCs w:val="24"/>
                <w:highlight w:val="none"/>
                <w:lang w:val="en-US" w:eastAsia="zh-CN"/>
              </w:rPr>
              <w:t>中</w:t>
            </w:r>
            <w:r>
              <w:rPr>
                <w:rFonts w:hint="eastAsia" w:ascii="宋体" w:hAnsi="宋体" w:eastAsia="宋体" w:cs="Times New Roman"/>
                <w:b/>
                <w:color w:val="auto"/>
                <w:sz w:val="24"/>
                <w:szCs w:val="24"/>
                <w:highlight w:val="none"/>
              </w:rPr>
              <w:t>承诺为准。</w:t>
            </w:r>
          </w:p>
        </w:tc>
        <w:tc>
          <w:tcPr>
            <w:tcW w:w="761" w:type="pct"/>
            <w:tcBorders>
              <w:top w:val="single" w:color="auto" w:sz="4" w:space="0"/>
              <w:left w:val="single" w:color="auto" w:sz="4" w:space="0"/>
              <w:bottom w:val="single" w:color="auto" w:sz="4" w:space="0"/>
              <w:right w:val="single" w:color="auto" w:sz="4" w:space="0"/>
            </w:tcBorders>
            <w:vAlign w:val="center"/>
          </w:tcPr>
          <w:p w14:paraId="2ED1D649">
            <w:pPr>
              <w:spacing w:line="360" w:lineRule="auto"/>
              <w:jc w:val="center"/>
              <w:rPr>
                <w:rFonts w:hint="eastAsia" w:ascii="宋体" w:hAnsi="宋体" w:eastAsia="宋体" w:cs="宋体"/>
                <w:b/>
                <w:bCs/>
                <w:sz w:val="24"/>
                <w:szCs w:val="24"/>
                <w:highlight w:val="none"/>
              </w:rPr>
            </w:pPr>
            <w:r>
              <w:rPr>
                <w:rFonts w:hint="eastAsia" w:ascii="宋体" w:hAnsi="宋体" w:eastAsia="宋体" w:cs="Times New Roman"/>
                <w:b/>
                <w:bCs/>
                <w:color w:val="auto"/>
                <w:sz w:val="24"/>
                <w:szCs w:val="24"/>
                <w:highlight w:val="none"/>
                <w:lang w:val="en-US" w:eastAsia="zh-CN"/>
              </w:rPr>
              <w:t>0-12分</w:t>
            </w:r>
          </w:p>
        </w:tc>
      </w:tr>
      <w:tr w14:paraId="039E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5346DC9D">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3EF0061">
            <w:pPr>
              <w:spacing w:line="640" w:lineRule="exact"/>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sz w:val="24"/>
                <w:szCs w:val="24"/>
                <w:highlight w:val="none"/>
                <w:lang w:val="en-US" w:eastAsia="zh-CN"/>
              </w:rPr>
              <w:t>供应商业绩</w:t>
            </w:r>
          </w:p>
        </w:tc>
        <w:tc>
          <w:tcPr>
            <w:tcW w:w="2366" w:type="pct"/>
            <w:tcBorders>
              <w:top w:val="single" w:color="auto" w:sz="4" w:space="0"/>
              <w:left w:val="single" w:color="auto" w:sz="4" w:space="0"/>
              <w:bottom w:val="single" w:color="auto" w:sz="4" w:space="0"/>
              <w:right w:val="single" w:color="auto" w:sz="4" w:space="0"/>
            </w:tcBorders>
            <w:vAlign w:val="center"/>
          </w:tcPr>
          <w:p w14:paraId="0A61ECE8">
            <w:pPr>
              <w:widowControl/>
              <w:spacing w:line="360" w:lineRule="auto"/>
              <w:jc w:val="left"/>
              <w:rPr>
                <w:rFonts w:hint="eastAsia"/>
                <w:highlight w:val="none"/>
                <w:lang w:eastAsia="zh-CN"/>
              </w:rPr>
            </w:pPr>
            <w:r>
              <w:rPr>
                <w:rFonts w:hint="eastAsia" w:ascii="宋体" w:hAnsi="宋体" w:eastAsia="宋体" w:cs="宋体"/>
                <w:color w:val="000000"/>
                <w:kern w:val="0"/>
                <w:sz w:val="24"/>
                <w:szCs w:val="24"/>
                <w:highlight w:val="none"/>
              </w:rPr>
              <w:t>20</w:t>
            </w:r>
            <w:r>
              <w:rPr>
                <w:rFonts w:hint="eastAsia" w:ascii="宋体" w:hAnsi="宋体" w:eastAsia="宋体" w:cs="宋体"/>
                <w:color w:val="000000"/>
                <w:kern w:val="0"/>
                <w:sz w:val="24"/>
                <w:szCs w:val="24"/>
                <w:highlight w:val="none"/>
                <w:lang w:val="en-US" w:eastAsia="zh-CN"/>
              </w:rPr>
              <w:t>21</w:t>
            </w:r>
            <w:r>
              <w:rPr>
                <w:rFonts w:hint="eastAsia" w:ascii="宋体" w:hAnsi="宋体" w:eastAsia="宋体" w:cs="宋体"/>
                <w:color w:val="000000"/>
                <w:kern w:val="0"/>
                <w:sz w:val="24"/>
                <w:szCs w:val="24"/>
                <w:highlight w:val="none"/>
              </w:rPr>
              <w:t>年1月1日以来</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以合同签订时间为准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供应商每具</w:t>
            </w:r>
            <w:r>
              <w:rPr>
                <w:rFonts w:hint="eastAsia" w:ascii="宋体" w:hAnsi="宋体" w:eastAsia="宋体" w:cs="宋体"/>
                <w:color w:val="000000"/>
                <w:kern w:val="0"/>
                <w:sz w:val="24"/>
                <w:szCs w:val="24"/>
                <w:highlight w:val="none"/>
                <w:lang w:val="en-US" w:eastAsia="zh-CN"/>
              </w:rPr>
              <w:t>有一</w:t>
            </w:r>
            <w:r>
              <w:rPr>
                <w:rFonts w:hint="eastAsia" w:ascii="宋体" w:hAnsi="宋体" w:eastAsia="宋体" w:cs="宋体"/>
                <w:color w:val="000000"/>
                <w:kern w:val="0"/>
                <w:sz w:val="24"/>
                <w:szCs w:val="24"/>
                <w:highlight w:val="none"/>
              </w:rPr>
              <w:t>项</w:t>
            </w:r>
            <w:r>
              <w:rPr>
                <w:rFonts w:hint="eastAsia" w:ascii="宋体" w:hAnsi="宋体" w:eastAsia="宋体" w:cs="宋体"/>
                <w:b/>
                <w:bCs/>
                <w:color w:val="000000"/>
                <w:kern w:val="0"/>
                <w:sz w:val="24"/>
                <w:szCs w:val="24"/>
                <w:highlight w:val="none"/>
              </w:rPr>
              <w:t>档案数字化加工（或档案整理）</w:t>
            </w:r>
            <w:r>
              <w:rPr>
                <w:rFonts w:hint="eastAsia" w:ascii="宋体" w:hAnsi="宋体" w:eastAsia="宋体" w:cs="宋体"/>
                <w:color w:val="000000"/>
                <w:kern w:val="0"/>
                <w:sz w:val="24"/>
                <w:szCs w:val="24"/>
                <w:highlight w:val="none"/>
              </w:rPr>
              <w:t>业绩</w:t>
            </w:r>
            <w:r>
              <w:rPr>
                <w:rFonts w:hint="eastAsia" w:ascii="宋体" w:hAnsi="宋体" w:eastAsia="宋体" w:cs="宋体"/>
                <w:color w:val="000000"/>
                <w:kern w:val="0"/>
                <w:sz w:val="24"/>
                <w:szCs w:val="24"/>
                <w:highlight w:val="none"/>
                <w:lang w:val="en-US" w:eastAsia="zh-CN"/>
              </w:rPr>
              <w:t>的，得5分</w:t>
            </w:r>
            <w:r>
              <w:rPr>
                <w:rFonts w:hint="eastAsia" w:ascii="宋体" w:hAnsi="宋体" w:eastAsia="宋体" w:cs="宋体"/>
                <w:color w:val="000000"/>
                <w:kern w:val="0"/>
                <w:sz w:val="24"/>
                <w:szCs w:val="24"/>
                <w:highlight w:val="none"/>
              </w:rPr>
              <w:t>，本项满分</w:t>
            </w:r>
            <w:r>
              <w:rPr>
                <w:rFonts w:hint="eastAsia" w:ascii="宋体" w:hAnsi="宋体" w:eastAsia="宋体" w:cs="宋体"/>
                <w:color w:val="000000"/>
                <w:kern w:val="0"/>
                <w:sz w:val="24"/>
                <w:szCs w:val="24"/>
                <w:highlight w:val="none"/>
                <w:lang w:eastAsia="zh-CN"/>
              </w:rPr>
              <w:t>1</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p>
          <w:p w14:paraId="11E799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rPr>
              <w:t>注：</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1</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响应文件中</w:t>
            </w:r>
            <w:r>
              <w:rPr>
                <w:rFonts w:hint="eastAsia" w:ascii="宋体" w:hAnsi="宋体" w:eastAsia="宋体" w:cs="宋体"/>
                <w:b/>
                <w:color w:val="000000"/>
                <w:kern w:val="0"/>
                <w:sz w:val="24"/>
                <w:szCs w:val="24"/>
                <w:highlight w:val="none"/>
                <w:lang w:val="en-US" w:eastAsia="zh-CN"/>
              </w:rPr>
              <w:t>须同时</w:t>
            </w:r>
            <w:r>
              <w:rPr>
                <w:rFonts w:hint="eastAsia" w:ascii="宋体" w:hAnsi="宋体" w:eastAsia="宋体" w:cs="宋体"/>
                <w:b/>
                <w:color w:val="000000"/>
                <w:kern w:val="0"/>
                <w:sz w:val="24"/>
                <w:szCs w:val="24"/>
                <w:highlight w:val="none"/>
              </w:rPr>
              <w:t>提供①业绩合同（或</w:t>
            </w:r>
            <w:r>
              <w:rPr>
                <w:rFonts w:hint="eastAsia" w:ascii="宋体" w:hAnsi="宋体" w:eastAsia="宋体" w:cs="宋体"/>
                <w:b/>
                <w:color w:val="000000"/>
                <w:kern w:val="0"/>
                <w:sz w:val="24"/>
                <w:szCs w:val="24"/>
                <w:highlight w:val="none"/>
                <w:lang w:val="en-US" w:eastAsia="zh-CN"/>
              </w:rPr>
              <w:t>协议</w:t>
            </w:r>
            <w:r>
              <w:rPr>
                <w:rFonts w:hint="eastAsia" w:ascii="宋体" w:hAnsi="宋体" w:eastAsia="宋体" w:cs="宋体"/>
                <w:b/>
                <w:color w:val="000000"/>
                <w:kern w:val="0"/>
                <w:sz w:val="24"/>
                <w:szCs w:val="24"/>
                <w:highlight w:val="none"/>
              </w:rPr>
              <w:t>书）扫描件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②合同验收证明材料或委托方出具项目已完成相关证明材料扫描件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如上述材料无法体现项目类型、</w:t>
            </w:r>
            <w:r>
              <w:rPr>
                <w:rFonts w:hint="eastAsia" w:ascii="宋体" w:hAnsi="宋体" w:eastAsia="宋体" w:cs="宋体"/>
                <w:b/>
                <w:color w:val="000000"/>
                <w:kern w:val="0"/>
                <w:sz w:val="24"/>
                <w:szCs w:val="24"/>
                <w:highlight w:val="none"/>
                <w:lang w:val="en-US" w:eastAsia="zh-CN"/>
              </w:rPr>
              <w:t>合同签订</w:t>
            </w:r>
            <w:r>
              <w:rPr>
                <w:rFonts w:hint="eastAsia" w:ascii="宋体" w:hAnsi="宋体" w:eastAsia="宋体" w:cs="宋体"/>
                <w:b/>
                <w:color w:val="000000"/>
                <w:kern w:val="0"/>
                <w:sz w:val="24"/>
                <w:szCs w:val="24"/>
                <w:highlight w:val="none"/>
              </w:rPr>
              <w:t>时间等内容，须另附委托单位</w:t>
            </w:r>
            <w:r>
              <w:rPr>
                <w:rFonts w:hint="eastAsia" w:ascii="宋体" w:hAnsi="宋体" w:eastAsia="宋体" w:cs="宋体"/>
                <w:b/>
                <w:color w:val="000000"/>
                <w:kern w:val="0"/>
                <w:sz w:val="24"/>
                <w:szCs w:val="24"/>
                <w:highlight w:val="none"/>
                <w:lang w:val="en-US" w:eastAsia="zh-CN"/>
              </w:rPr>
              <w:t>出具的</w:t>
            </w:r>
            <w:r>
              <w:rPr>
                <w:rFonts w:hint="eastAsia" w:ascii="宋体" w:hAnsi="宋体" w:eastAsia="宋体" w:cs="宋体"/>
                <w:b/>
                <w:color w:val="000000"/>
                <w:kern w:val="0"/>
                <w:sz w:val="24"/>
                <w:szCs w:val="24"/>
                <w:highlight w:val="none"/>
              </w:rPr>
              <w:t>相关证明材料扫描件。</w:t>
            </w:r>
          </w:p>
          <w:p w14:paraId="51BCCCB8">
            <w:pPr>
              <w:pStyle w:val="2"/>
              <w:spacing w:after="0" w:line="360" w:lineRule="auto"/>
              <w:jc w:val="left"/>
              <w:rPr>
                <w:rFonts w:hint="eastAsia" w:eastAsia="宋体"/>
                <w:highlight w:val="none"/>
                <w:lang w:val="en-US" w:eastAsia="zh-CN"/>
              </w:rPr>
            </w:pP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2</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highlight w:val="none"/>
              </w:rPr>
              <w:t>同一业绩同时满足上述要求不累计加分，仅计分一次。</w:t>
            </w:r>
          </w:p>
        </w:tc>
        <w:tc>
          <w:tcPr>
            <w:tcW w:w="761" w:type="pct"/>
            <w:tcBorders>
              <w:top w:val="single" w:color="auto" w:sz="4" w:space="0"/>
              <w:left w:val="single" w:color="auto" w:sz="4" w:space="0"/>
              <w:bottom w:val="single" w:color="auto" w:sz="4" w:space="0"/>
              <w:right w:val="single" w:color="auto" w:sz="4" w:space="0"/>
            </w:tcBorders>
            <w:vAlign w:val="center"/>
          </w:tcPr>
          <w:p w14:paraId="32D24436">
            <w:pPr>
              <w:spacing w:line="640" w:lineRule="exact"/>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rPr>
              <w:t>0～1</w:t>
            </w:r>
            <w:r>
              <w:rPr>
                <w:rFonts w:hint="eastAsia" w:ascii="宋体" w:hAnsi="宋体" w:eastAsia="宋体" w:cs="宋体"/>
                <w:b/>
                <w:bCs/>
                <w:sz w:val="24"/>
                <w:szCs w:val="24"/>
                <w:highlight w:val="none"/>
                <w:lang w:val="en-US" w:eastAsia="zh-CN"/>
              </w:rPr>
              <w:t>5</w:t>
            </w:r>
            <w:r>
              <w:rPr>
                <w:rFonts w:hint="eastAsia" w:ascii="宋体" w:hAnsi="宋体" w:eastAsia="宋体" w:cs="宋体"/>
                <w:b/>
                <w:bCs/>
                <w:sz w:val="24"/>
                <w:szCs w:val="24"/>
                <w:highlight w:val="none"/>
              </w:rPr>
              <w:t>分</w:t>
            </w:r>
          </w:p>
        </w:tc>
      </w:tr>
      <w:tr w14:paraId="3096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vMerge w:val="continue"/>
            <w:tcBorders>
              <w:left w:val="single" w:color="auto" w:sz="4" w:space="0"/>
              <w:right w:val="single" w:color="auto" w:sz="4" w:space="0"/>
            </w:tcBorders>
            <w:vAlign w:val="center"/>
          </w:tcPr>
          <w:p w14:paraId="026986B8">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726074E">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Cs/>
                <w:color w:val="auto"/>
                <w:kern w:val="0"/>
                <w:sz w:val="24"/>
                <w:szCs w:val="20"/>
                <w:highlight w:val="none"/>
                <w:lang w:val="en-US" w:eastAsia="zh-CN"/>
              </w:rPr>
              <w:t>项目负责人资历</w:t>
            </w:r>
          </w:p>
        </w:tc>
        <w:tc>
          <w:tcPr>
            <w:tcW w:w="2366" w:type="pct"/>
            <w:tcBorders>
              <w:top w:val="single" w:color="auto" w:sz="4" w:space="0"/>
              <w:left w:val="single" w:color="auto" w:sz="4" w:space="0"/>
              <w:bottom w:val="single" w:color="auto" w:sz="4" w:space="0"/>
              <w:right w:val="single" w:color="auto" w:sz="4" w:space="0"/>
            </w:tcBorders>
            <w:vAlign w:val="center"/>
          </w:tcPr>
          <w:p w14:paraId="350B609E">
            <w:pPr>
              <w:spacing w:line="360" w:lineRule="auto"/>
              <w:jc w:val="left"/>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1.拟派</w:t>
            </w:r>
            <w:r>
              <w:rPr>
                <w:rFonts w:hint="eastAsia" w:ascii="宋体" w:hAnsi="宋体" w:eastAsia="宋体" w:cs="宋体"/>
                <w:bCs/>
                <w:color w:val="auto"/>
                <w:sz w:val="24"/>
                <w:szCs w:val="20"/>
                <w:highlight w:val="none"/>
                <w:lang w:val="en-US" w:eastAsia="zh-CN"/>
              </w:rPr>
              <w:t>项目负责人</w:t>
            </w:r>
            <w:r>
              <w:rPr>
                <w:rFonts w:hint="eastAsia" w:ascii="宋体" w:hAnsi="宋体" w:eastAsia="宋体" w:cs="宋体"/>
                <w:bCs/>
                <w:color w:val="auto"/>
                <w:sz w:val="24"/>
                <w:highlight w:val="none"/>
              </w:rPr>
              <w:t>具有档案专业中级（及以上）</w:t>
            </w:r>
            <w:r>
              <w:rPr>
                <w:rFonts w:hint="eastAsia" w:ascii="宋体" w:hAnsi="宋体" w:eastAsia="宋体" w:cs="宋体"/>
                <w:bCs/>
                <w:color w:val="auto"/>
                <w:sz w:val="24"/>
                <w:highlight w:val="none"/>
                <w:lang w:val="en-US" w:eastAsia="zh-CN"/>
              </w:rPr>
              <w:t>技术</w:t>
            </w:r>
            <w:r>
              <w:rPr>
                <w:rFonts w:hint="eastAsia" w:ascii="宋体" w:hAnsi="宋体" w:eastAsia="宋体" w:cs="宋体"/>
                <w:bCs/>
                <w:color w:val="auto"/>
                <w:sz w:val="24"/>
                <w:highlight w:val="none"/>
              </w:rPr>
              <w:t>职称得</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分</w:t>
            </w:r>
            <w:r>
              <w:rPr>
                <w:rFonts w:hint="eastAsia" w:ascii="宋体" w:hAnsi="宋体" w:eastAsia="宋体" w:cs="宋体"/>
                <w:bCs/>
                <w:color w:val="auto"/>
                <w:sz w:val="24"/>
                <w:szCs w:val="20"/>
                <w:highlight w:val="none"/>
              </w:rPr>
              <w:t>；具有</w:t>
            </w:r>
            <w:r>
              <w:rPr>
                <w:rFonts w:hint="eastAsia" w:ascii="宋体" w:hAnsi="宋体" w:eastAsia="宋体" w:cs="宋体"/>
                <w:bCs/>
                <w:color w:val="auto"/>
                <w:sz w:val="24"/>
                <w:highlight w:val="none"/>
              </w:rPr>
              <w:t>档案专业</w:t>
            </w:r>
            <w:r>
              <w:rPr>
                <w:rFonts w:hint="eastAsia" w:ascii="宋体" w:hAnsi="宋体" w:eastAsia="宋体" w:cs="宋体"/>
                <w:bCs/>
                <w:color w:val="auto"/>
                <w:sz w:val="24"/>
                <w:highlight w:val="none"/>
                <w:lang w:val="en-US" w:eastAsia="zh-CN"/>
              </w:rPr>
              <w:t>初</w:t>
            </w:r>
            <w:r>
              <w:rPr>
                <w:rFonts w:hint="eastAsia" w:ascii="宋体" w:hAnsi="宋体" w:eastAsia="宋体" w:cs="宋体"/>
                <w:bCs/>
                <w:color w:val="auto"/>
                <w:sz w:val="24"/>
                <w:highlight w:val="none"/>
              </w:rPr>
              <w:t>级</w:t>
            </w:r>
            <w:r>
              <w:rPr>
                <w:rFonts w:hint="eastAsia" w:ascii="宋体" w:hAnsi="宋体" w:eastAsia="宋体" w:cs="宋体"/>
                <w:bCs/>
                <w:color w:val="auto"/>
                <w:sz w:val="24"/>
                <w:highlight w:val="none"/>
                <w:lang w:val="en-US" w:eastAsia="zh-CN"/>
              </w:rPr>
              <w:t>技术</w:t>
            </w:r>
            <w:r>
              <w:rPr>
                <w:rFonts w:hint="eastAsia" w:ascii="宋体" w:hAnsi="宋体" w:eastAsia="宋体" w:cs="宋体"/>
                <w:bCs/>
                <w:color w:val="auto"/>
                <w:sz w:val="24"/>
                <w:highlight w:val="none"/>
              </w:rPr>
              <w:t>职称</w:t>
            </w:r>
            <w:r>
              <w:rPr>
                <w:rFonts w:hint="eastAsia" w:ascii="宋体" w:hAnsi="宋体" w:eastAsia="宋体" w:cs="宋体"/>
                <w:bCs/>
                <w:color w:val="auto"/>
                <w:sz w:val="24"/>
                <w:szCs w:val="20"/>
                <w:highlight w:val="none"/>
              </w:rPr>
              <w:t>得</w:t>
            </w:r>
            <w:r>
              <w:rPr>
                <w:rFonts w:hint="eastAsia" w:ascii="宋体" w:hAnsi="宋体" w:eastAsia="宋体" w:cs="宋体"/>
                <w:bCs/>
                <w:color w:val="auto"/>
                <w:sz w:val="24"/>
                <w:szCs w:val="20"/>
                <w:highlight w:val="none"/>
                <w:lang w:val="en-US" w:eastAsia="zh-CN"/>
              </w:rPr>
              <w:t>2</w:t>
            </w:r>
            <w:r>
              <w:rPr>
                <w:rFonts w:hint="eastAsia" w:ascii="宋体" w:hAnsi="宋体" w:eastAsia="宋体" w:cs="宋体"/>
                <w:bCs/>
                <w:color w:val="auto"/>
                <w:sz w:val="24"/>
                <w:szCs w:val="20"/>
                <w:highlight w:val="none"/>
              </w:rPr>
              <w:t>分，本小项满分</w:t>
            </w:r>
            <w:r>
              <w:rPr>
                <w:rFonts w:hint="eastAsia" w:ascii="宋体" w:hAnsi="宋体" w:eastAsia="宋体" w:cs="宋体"/>
                <w:bCs/>
                <w:color w:val="auto"/>
                <w:sz w:val="24"/>
                <w:szCs w:val="20"/>
                <w:highlight w:val="none"/>
                <w:lang w:val="en-US" w:eastAsia="zh-CN"/>
              </w:rPr>
              <w:t>4</w:t>
            </w:r>
            <w:r>
              <w:rPr>
                <w:rFonts w:hint="eastAsia" w:ascii="宋体" w:hAnsi="宋体" w:eastAsia="宋体" w:cs="宋体"/>
                <w:bCs/>
                <w:color w:val="auto"/>
                <w:sz w:val="24"/>
                <w:szCs w:val="20"/>
                <w:highlight w:val="none"/>
              </w:rPr>
              <w:t>分。</w:t>
            </w:r>
          </w:p>
          <w:p w14:paraId="44174829">
            <w:pPr>
              <w:spacing w:line="360" w:lineRule="auto"/>
              <w:jc w:val="left"/>
              <w:rPr>
                <w:rFonts w:hint="eastAsia" w:ascii="宋体" w:hAnsi="宋体" w:eastAsia="宋体" w:cs="宋体"/>
                <w:bCs/>
                <w:color w:val="auto"/>
                <w:kern w:val="0"/>
                <w:sz w:val="24"/>
                <w:szCs w:val="20"/>
                <w:highlight w:val="none"/>
                <w:lang w:val="en-US" w:eastAsia="zh-CN"/>
              </w:rPr>
            </w:pPr>
            <w:r>
              <w:rPr>
                <w:rFonts w:hint="eastAsia" w:ascii="宋体" w:hAnsi="宋体" w:eastAsia="宋体" w:cs="宋体"/>
                <w:bCs/>
                <w:color w:val="auto"/>
                <w:sz w:val="24"/>
                <w:szCs w:val="20"/>
                <w:highlight w:val="none"/>
                <w:lang w:val="en-US" w:eastAsia="zh-CN"/>
              </w:rPr>
              <w:t>2</w:t>
            </w:r>
            <w:r>
              <w:rPr>
                <w:rFonts w:hint="eastAsia" w:ascii="宋体" w:hAnsi="宋体" w:eastAsia="宋体" w:cs="宋体"/>
                <w:bCs/>
                <w:color w:val="auto"/>
                <w:sz w:val="24"/>
                <w:szCs w:val="20"/>
                <w:highlight w:val="none"/>
              </w:rPr>
              <w:t>.每提供一项担任项目负责人</w:t>
            </w:r>
            <w:r>
              <w:rPr>
                <w:rFonts w:hint="eastAsia" w:ascii="宋体" w:hAnsi="宋体" w:eastAsia="宋体" w:cs="宋体"/>
                <w:bCs/>
                <w:color w:val="auto"/>
                <w:sz w:val="24"/>
                <w:szCs w:val="20"/>
                <w:highlight w:val="none"/>
                <w:lang w:val="en-US" w:eastAsia="zh-CN"/>
              </w:rPr>
              <w:t>的</w:t>
            </w:r>
            <w:r>
              <w:rPr>
                <w:rFonts w:hint="eastAsia" w:ascii="宋体" w:hAnsi="宋体" w:eastAsia="宋体" w:cs="宋体"/>
                <w:bCs/>
                <w:color w:val="auto"/>
                <w:sz w:val="24"/>
                <w:szCs w:val="20"/>
                <w:highlight w:val="none"/>
              </w:rPr>
              <w:t>档案数字化加工（或档案整理）业绩，得</w:t>
            </w:r>
            <w:r>
              <w:rPr>
                <w:rFonts w:hint="eastAsia" w:ascii="宋体" w:hAnsi="宋体" w:eastAsia="宋体" w:cs="宋体"/>
                <w:bCs/>
                <w:color w:val="auto"/>
                <w:sz w:val="24"/>
                <w:szCs w:val="20"/>
                <w:highlight w:val="none"/>
                <w:lang w:val="en-US" w:eastAsia="zh-CN"/>
              </w:rPr>
              <w:t>2</w:t>
            </w:r>
            <w:r>
              <w:rPr>
                <w:rFonts w:hint="eastAsia" w:ascii="宋体" w:hAnsi="宋体" w:eastAsia="宋体" w:cs="宋体"/>
                <w:bCs/>
                <w:color w:val="auto"/>
                <w:sz w:val="24"/>
                <w:szCs w:val="20"/>
                <w:highlight w:val="none"/>
              </w:rPr>
              <w:t>分，本</w:t>
            </w:r>
            <w:r>
              <w:rPr>
                <w:rFonts w:hint="eastAsia" w:ascii="宋体" w:hAnsi="宋体" w:eastAsia="宋体" w:cs="宋体"/>
                <w:bCs/>
                <w:color w:val="auto"/>
                <w:sz w:val="24"/>
                <w:szCs w:val="20"/>
                <w:highlight w:val="none"/>
                <w:lang w:val="en-US" w:eastAsia="zh-CN"/>
              </w:rPr>
              <w:t>小</w:t>
            </w:r>
            <w:r>
              <w:rPr>
                <w:rFonts w:hint="eastAsia" w:ascii="宋体" w:hAnsi="宋体" w:eastAsia="宋体" w:cs="宋体"/>
                <w:bCs/>
                <w:color w:val="auto"/>
                <w:sz w:val="24"/>
                <w:szCs w:val="20"/>
                <w:highlight w:val="none"/>
              </w:rPr>
              <w:t>项满分</w:t>
            </w:r>
            <w:r>
              <w:rPr>
                <w:rFonts w:hint="eastAsia" w:ascii="宋体" w:hAnsi="宋体" w:eastAsia="宋体" w:cs="宋体"/>
                <w:bCs/>
                <w:color w:val="auto"/>
                <w:sz w:val="24"/>
                <w:szCs w:val="20"/>
                <w:highlight w:val="none"/>
                <w:lang w:val="en-US" w:eastAsia="zh-CN"/>
              </w:rPr>
              <w:t>4</w:t>
            </w:r>
            <w:r>
              <w:rPr>
                <w:rFonts w:hint="eastAsia" w:ascii="宋体" w:hAnsi="宋体" w:eastAsia="宋体" w:cs="宋体"/>
                <w:bCs/>
                <w:color w:val="auto"/>
                <w:sz w:val="24"/>
                <w:szCs w:val="20"/>
                <w:highlight w:val="none"/>
              </w:rPr>
              <w:t>分。</w:t>
            </w:r>
          </w:p>
          <w:p w14:paraId="71F859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bCs w:val="0"/>
                <w:color w:val="auto"/>
                <w:kern w:val="0"/>
                <w:sz w:val="24"/>
                <w:szCs w:val="20"/>
                <w:highlight w:val="none"/>
                <w:lang w:val="en-US" w:eastAsia="zh-CN"/>
              </w:rPr>
            </w:pPr>
            <w:r>
              <w:rPr>
                <w:rFonts w:hint="eastAsia" w:ascii="宋体" w:hAnsi="宋体" w:eastAsia="宋体" w:cs="宋体"/>
                <w:b/>
                <w:bCs w:val="0"/>
                <w:color w:val="auto"/>
                <w:kern w:val="0"/>
                <w:sz w:val="24"/>
                <w:szCs w:val="20"/>
                <w:highlight w:val="none"/>
                <w:lang w:val="en-US" w:eastAsia="zh-CN"/>
              </w:rPr>
              <w:t>注：</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1</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lang w:val="en-US" w:eastAsia="zh-CN"/>
              </w:rPr>
              <w:t>业绩证明材料须在</w:t>
            </w:r>
            <w:r>
              <w:rPr>
                <w:rFonts w:hint="eastAsia" w:ascii="宋体" w:hAnsi="宋体" w:eastAsia="宋体" w:cs="宋体"/>
                <w:b/>
                <w:color w:val="000000"/>
                <w:kern w:val="0"/>
                <w:sz w:val="24"/>
                <w:szCs w:val="24"/>
                <w:highlight w:val="none"/>
              </w:rPr>
              <w:t>响应文件中</w:t>
            </w:r>
            <w:r>
              <w:rPr>
                <w:rFonts w:hint="eastAsia" w:ascii="宋体" w:hAnsi="宋体" w:eastAsia="宋体" w:cs="宋体"/>
                <w:b/>
                <w:color w:val="000000"/>
                <w:kern w:val="0"/>
                <w:sz w:val="24"/>
                <w:szCs w:val="24"/>
                <w:highlight w:val="none"/>
                <w:lang w:val="en-US" w:eastAsia="zh-CN"/>
              </w:rPr>
              <w:t>同时</w:t>
            </w:r>
            <w:r>
              <w:rPr>
                <w:rFonts w:hint="eastAsia" w:ascii="宋体" w:hAnsi="宋体" w:eastAsia="宋体" w:cs="宋体"/>
                <w:b/>
                <w:color w:val="000000"/>
                <w:kern w:val="0"/>
                <w:sz w:val="24"/>
                <w:szCs w:val="24"/>
                <w:highlight w:val="none"/>
              </w:rPr>
              <w:t>提供①业绩合同（或</w:t>
            </w:r>
            <w:r>
              <w:rPr>
                <w:rFonts w:hint="eastAsia" w:ascii="宋体" w:hAnsi="宋体" w:eastAsia="宋体" w:cs="宋体"/>
                <w:b/>
                <w:color w:val="000000"/>
                <w:kern w:val="0"/>
                <w:sz w:val="24"/>
                <w:szCs w:val="24"/>
                <w:highlight w:val="none"/>
                <w:lang w:val="en-US" w:eastAsia="zh-CN"/>
              </w:rPr>
              <w:t>协议</w:t>
            </w:r>
            <w:r>
              <w:rPr>
                <w:rFonts w:hint="eastAsia" w:ascii="宋体" w:hAnsi="宋体" w:eastAsia="宋体" w:cs="宋体"/>
                <w:b/>
                <w:color w:val="000000"/>
                <w:kern w:val="0"/>
                <w:sz w:val="24"/>
                <w:szCs w:val="24"/>
                <w:highlight w:val="none"/>
              </w:rPr>
              <w:t>书）扫描件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②合同验收证明材料或委托方出具项目已完成相关证明材料扫描件</w:t>
            </w:r>
            <w:r>
              <w:rPr>
                <w:rFonts w:hint="eastAsia" w:ascii="宋体" w:hAnsi="宋体" w:eastAsia="宋体" w:cs="宋体"/>
                <w:b/>
                <w:color w:val="000000"/>
                <w:kern w:val="0"/>
                <w:sz w:val="24"/>
                <w:szCs w:val="24"/>
                <w:highlight w:val="none"/>
                <w:lang w:eastAsia="zh-CN"/>
              </w:rPr>
              <w:t>。</w:t>
            </w:r>
            <w:r>
              <w:rPr>
                <w:rFonts w:hint="eastAsia" w:ascii="宋体" w:hAnsi="宋体" w:eastAsia="宋体" w:cs="宋体"/>
                <w:b/>
                <w:color w:val="000000"/>
                <w:kern w:val="0"/>
                <w:sz w:val="24"/>
                <w:szCs w:val="24"/>
                <w:highlight w:val="none"/>
              </w:rPr>
              <w:t>如上述材料无法体现项目类型、</w:t>
            </w:r>
            <w:r>
              <w:rPr>
                <w:rFonts w:hint="eastAsia" w:ascii="宋体" w:hAnsi="宋体" w:eastAsia="宋体" w:cs="宋体"/>
                <w:b/>
                <w:color w:val="000000"/>
                <w:kern w:val="0"/>
                <w:sz w:val="24"/>
                <w:szCs w:val="24"/>
                <w:highlight w:val="none"/>
                <w:lang w:val="en-US" w:eastAsia="zh-CN"/>
              </w:rPr>
              <w:t>合同签订</w:t>
            </w:r>
            <w:r>
              <w:rPr>
                <w:rFonts w:hint="eastAsia" w:ascii="宋体" w:hAnsi="宋体" w:eastAsia="宋体" w:cs="宋体"/>
                <w:b/>
                <w:color w:val="000000"/>
                <w:kern w:val="0"/>
                <w:sz w:val="24"/>
                <w:szCs w:val="24"/>
                <w:highlight w:val="none"/>
              </w:rPr>
              <w:t>时间等内容，须另附委托单位</w:t>
            </w:r>
            <w:r>
              <w:rPr>
                <w:rFonts w:hint="eastAsia" w:ascii="宋体" w:hAnsi="宋体" w:eastAsia="宋体" w:cs="宋体"/>
                <w:b/>
                <w:color w:val="000000"/>
                <w:kern w:val="0"/>
                <w:sz w:val="24"/>
                <w:szCs w:val="24"/>
                <w:highlight w:val="none"/>
                <w:lang w:val="en-US" w:eastAsia="zh-CN"/>
              </w:rPr>
              <w:t>出具的</w:t>
            </w:r>
            <w:r>
              <w:rPr>
                <w:rFonts w:hint="eastAsia" w:ascii="宋体" w:hAnsi="宋体" w:eastAsia="宋体" w:cs="宋体"/>
                <w:b/>
                <w:color w:val="000000"/>
                <w:kern w:val="0"/>
                <w:sz w:val="24"/>
                <w:szCs w:val="24"/>
                <w:highlight w:val="none"/>
              </w:rPr>
              <w:t>相关证明材料扫描件。</w:t>
            </w:r>
          </w:p>
          <w:p w14:paraId="05339586">
            <w:pPr>
              <w:numPr>
                <w:ilvl w:val="0"/>
                <w:numId w:val="0"/>
              </w:numPr>
              <w:spacing w:line="360" w:lineRule="auto"/>
              <w:jc w:val="left"/>
              <w:rPr>
                <w:rFonts w:hint="eastAsia" w:ascii="宋体" w:hAnsi="宋体" w:eastAsia="宋体" w:cs="宋体"/>
                <w:b/>
                <w:bCs w:val="0"/>
                <w:color w:val="auto"/>
                <w:kern w:val="0"/>
                <w:sz w:val="24"/>
                <w:szCs w:val="20"/>
                <w:highlight w:val="none"/>
                <w:lang w:val="en-US" w:eastAsia="zh-CN"/>
              </w:rPr>
            </w:pPr>
            <w:r>
              <w:rPr>
                <w:rFonts w:hint="eastAsia" w:ascii="宋体" w:hAnsi="宋体" w:eastAsia="宋体" w:cs="宋体"/>
                <w:b/>
                <w:bCs w:val="0"/>
                <w:color w:val="auto"/>
                <w:kern w:val="0"/>
                <w:sz w:val="24"/>
                <w:szCs w:val="20"/>
                <w:highlight w:val="none"/>
                <w:lang w:val="en-US" w:eastAsia="zh-CN" w:bidi="ar-SA"/>
              </w:rPr>
              <w:t>（2）</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业绩是指供应商提供的业绩证明资料中能反映出本项目拟委任的</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在此业绩中担任过</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岗位的业绩,</w:t>
            </w:r>
            <w:r>
              <w:rPr>
                <w:rFonts w:hint="eastAsia" w:ascii="宋体" w:hAnsi="宋体" w:eastAsia="宋体" w:cs="宋体"/>
                <w:b/>
                <w:bCs/>
                <w:kern w:val="2"/>
                <w:sz w:val="24"/>
                <w:szCs w:val="24"/>
                <w:highlight w:val="none"/>
                <w:lang w:val="en-US" w:eastAsia="zh-CN" w:bidi="ar-SA"/>
              </w:rPr>
              <w:t>如无法体现上述内容的，则须提供</w:t>
            </w:r>
            <w:r>
              <w:rPr>
                <w:rFonts w:hint="eastAsia" w:ascii="宋体" w:hAnsi="宋体" w:eastAsia="宋体" w:cs="宋体"/>
                <w:b/>
                <w:bCs/>
                <w:sz w:val="24"/>
                <w:szCs w:val="24"/>
                <w:highlight w:val="none"/>
              </w:rPr>
              <w:t>委托方出具的证明材料</w:t>
            </w:r>
            <w:r>
              <w:rPr>
                <w:rFonts w:hint="eastAsia" w:ascii="宋体" w:hAnsi="宋体" w:eastAsia="宋体" w:cs="宋体"/>
                <w:b/>
                <w:bCs w:val="0"/>
                <w:color w:val="auto"/>
                <w:kern w:val="0"/>
                <w:sz w:val="24"/>
                <w:szCs w:val="20"/>
                <w:highlight w:val="none"/>
                <w:lang w:val="en-US" w:eastAsia="zh-CN"/>
              </w:rPr>
              <w:t>。（3）拟派</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业绩与供应商业绩可重复。</w:t>
            </w:r>
          </w:p>
          <w:p w14:paraId="5334ACE2">
            <w:pPr>
              <w:numPr>
                <w:ilvl w:val="0"/>
                <w:numId w:val="0"/>
              </w:numPr>
              <w:spacing w:line="360" w:lineRule="auto"/>
              <w:jc w:val="left"/>
              <w:rPr>
                <w:rFonts w:hint="eastAsia" w:ascii="宋体" w:hAnsi="宋体" w:eastAsia="宋体" w:cs="宋体"/>
                <w:b/>
                <w:bCs w:val="0"/>
                <w:color w:val="auto"/>
                <w:kern w:val="0"/>
                <w:sz w:val="24"/>
                <w:szCs w:val="20"/>
                <w:highlight w:val="none"/>
                <w:lang w:val="en-US" w:eastAsia="zh-CN"/>
              </w:rPr>
            </w:pPr>
            <w:r>
              <w:rPr>
                <w:rFonts w:hint="eastAsia" w:ascii="宋体" w:hAnsi="宋体" w:eastAsia="宋体" w:cs="宋体"/>
                <w:b/>
                <w:bCs w:val="0"/>
                <w:color w:val="auto"/>
                <w:kern w:val="0"/>
                <w:sz w:val="24"/>
                <w:szCs w:val="20"/>
                <w:highlight w:val="none"/>
                <w:lang w:val="en-US" w:eastAsia="zh-CN"/>
              </w:rPr>
              <w:t>（4）项目负责人业绩无年限要求。</w:t>
            </w:r>
          </w:p>
          <w:p w14:paraId="7441A403">
            <w:pPr>
              <w:spacing w:line="360" w:lineRule="auto"/>
              <w:jc w:val="left"/>
              <w:rPr>
                <w:rFonts w:hint="default"/>
                <w:highlight w:val="none"/>
                <w:lang w:val="en-US" w:eastAsia="zh-CN"/>
              </w:rPr>
            </w:pPr>
            <w:r>
              <w:rPr>
                <w:rFonts w:hint="eastAsia" w:ascii="宋体" w:hAnsi="宋体" w:eastAsia="宋体" w:cs="宋体"/>
                <w:b/>
                <w:bCs w:val="0"/>
                <w:color w:val="auto"/>
                <w:kern w:val="0"/>
                <w:sz w:val="24"/>
                <w:szCs w:val="20"/>
                <w:highlight w:val="none"/>
                <w:lang w:val="en-US" w:eastAsia="zh-CN"/>
              </w:rPr>
              <w:t>（5）须提供</w:t>
            </w:r>
            <w:r>
              <w:rPr>
                <w:rFonts w:hint="eastAsia" w:ascii="宋体" w:hAnsi="宋体" w:eastAsia="宋体" w:cs="宋体"/>
                <w:b/>
                <w:color w:val="auto"/>
                <w:sz w:val="24"/>
                <w:szCs w:val="20"/>
                <w:highlight w:val="none"/>
              </w:rPr>
              <w:t>项目负责人</w:t>
            </w:r>
            <w:r>
              <w:rPr>
                <w:rFonts w:hint="eastAsia" w:ascii="宋体" w:hAnsi="宋体" w:eastAsia="宋体" w:cs="宋体"/>
                <w:b/>
                <w:bCs w:val="0"/>
                <w:color w:val="auto"/>
                <w:kern w:val="0"/>
                <w:sz w:val="24"/>
                <w:szCs w:val="20"/>
                <w:highlight w:val="none"/>
                <w:lang w:val="en-US" w:eastAsia="zh-CN"/>
              </w:rPr>
              <w:t>身份证、职称证书及供应商为其缴纳的2026年2月以来任意一个月的社保证明材料，社保证明材料要求见第二章供应商须知。</w:t>
            </w:r>
          </w:p>
        </w:tc>
        <w:tc>
          <w:tcPr>
            <w:tcW w:w="761" w:type="pct"/>
            <w:tcBorders>
              <w:top w:val="single" w:color="auto" w:sz="4" w:space="0"/>
              <w:left w:val="single" w:color="auto" w:sz="4" w:space="0"/>
              <w:bottom w:val="single" w:color="auto" w:sz="4" w:space="0"/>
              <w:right w:val="single" w:color="auto" w:sz="4" w:space="0"/>
            </w:tcBorders>
            <w:vAlign w:val="center"/>
          </w:tcPr>
          <w:p w14:paraId="16E7F660">
            <w:pPr>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Times New Roman"/>
                <w:b/>
                <w:bCs/>
                <w:color w:val="auto"/>
                <w:kern w:val="0"/>
                <w:sz w:val="24"/>
                <w:szCs w:val="20"/>
                <w:highlight w:val="none"/>
                <w:lang w:val="en-US" w:eastAsia="zh-CN"/>
              </w:rPr>
              <w:t>0-8分</w:t>
            </w:r>
          </w:p>
        </w:tc>
      </w:tr>
      <w:tr w14:paraId="7F6A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pct"/>
            <w:vMerge w:val="continue"/>
            <w:tcBorders>
              <w:left w:val="single" w:color="auto" w:sz="4" w:space="0"/>
              <w:right w:val="single" w:color="auto" w:sz="4" w:space="0"/>
            </w:tcBorders>
            <w:vAlign w:val="center"/>
          </w:tcPr>
          <w:p w14:paraId="00E540E2">
            <w:pPr>
              <w:spacing w:line="360" w:lineRule="auto"/>
              <w:ind w:firstLine="435"/>
              <w:jc w:val="center"/>
              <w:rPr>
                <w:rFonts w:ascii="宋体" w:hAnsi="宋体" w:eastAsia="宋体" w:cs="@仿宋_GB2312"/>
                <w:b/>
                <w:bCs/>
                <w:sz w:val="24"/>
                <w:szCs w:val="20"/>
                <w:highlight w:val="none"/>
              </w:rPr>
            </w:pPr>
          </w:p>
        </w:tc>
        <w:tc>
          <w:tcPr>
            <w:tcW w:w="1009" w:type="pct"/>
            <w:tcBorders>
              <w:top w:val="single" w:color="auto" w:sz="4" w:space="0"/>
              <w:left w:val="single" w:color="auto" w:sz="4" w:space="0"/>
              <w:right w:val="single" w:color="auto" w:sz="4" w:space="0"/>
            </w:tcBorders>
            <w:vAlign w:val="center"/>
          </w:tcPr>
          <w:p w14:paraId="241BBD95">
            <w:pPr>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z w:val="24"/>
                <w:szCs w:val="24"/>
                <w:highlight w:val="none"/>
                <w:lang w:val="en-US" w:eastAsia="zh-CN"/>
              </w:rPr>
              <w:t>人员配备</w:t>
            </w:r>
          </w:p>
        </w:tc>
        <w:tc>
          <w:tcPr>
            <w:tcW w:w="2366" w:type="pct"/>
            <w:tcBorders>
              <w:top w:val="single" w:color="auto" w:sz="4" w:space="0"/>
              <w:left w:val="single" w:color="auto" w:sz="4" w:space="0"/>
              <w:right w:val="single" w:color="auto" w:sz="4" w:space="0"/>
            </w:tcBorders>
            <w:vAlign w:val="center"/>
          </w:tcPr>
          <w:p w14:paraId="721C605C">
            <w:pPr>
              <w:widowControl w:val="0"/>
              <w:numPr>
                <w:ilvl w:val="0"/>
                <w:numId w:val="0"/>
              </w:numPr>
              <w:autoSpaceDE w:val="0"/>
              <w:autoSpaceDN w:val="0"/>
              <w:adjustRightInd w:val="0"/>
              <w:spacing w:after="120" w:line="360" w:lineRule="auto"/>
              <w:ind w:left="0" w:leftChars="0" w:right="-21" w:rightChars="-1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拟投入本项目人员（</w:t>
            </w:r>
            <w:r>
              <w:rPr>
                <w:rFonts w:hint="eastAsia" w:ascii="宋体" w:hAnsi="宋体" w:eastAsia="宋体" w:cs="宋体"/>
                <w:sz w:val="24"/>
                <w:szCs w:val="24"/>
                <w:highlight w:val="none"/>
                <w:lang w:val="en-US" w:eastAsia="zh-CN"/>
              </w:rPr>
              <w:t>除</w:t>
            </w:r>
            <w:r>
              <w:rPr>
                <w:rFonts w:hint="eastAsia" w:ascii="宋体" w:hAnsi="宋体" w:eastAsia="宋体" w:cs="宋体"/>
                <w:sz w:val="24"/>
                <w:szCs w:val="24"/>
                <w:highlight w:val="none"/>
              </w:rPr>
              <w:t>项目负责人</w:t>
            </w:r>
            <w:r>
              <w:rPr>
                <w:rFonts w:hint="eastAsia" w:ascii="宋体" w:hAnsi="宋体" w:eastAsia="宋体" w:cs="宋体"/>
                <w:sz w:val="24"/>
                <w:szCs w:val="24"/>
                <w:highlight w:val="none"/>
                <w:lang w:val="en-US" w:eastAsia="zh-CN"/>
              </w:rPr>
              <w:t>外）</w:t>
            </w:r>
            <w:r>
              <w:rPr>
                <w:rFonts w:hint="eastAsia" w:ascii="宋体" w:hAnsi="宋体" w:eastAsia="宋体" w:cs="宋体"/>
                <w:sz w:val="24"/>
                <w:szCs w:val="24"/>
                <w:highlight w:val="none"/>
              </w:rPr>
              <w:t>中具有档案专业</w:t>
            </w:r>
            <w:r>
              <w:rPr>
                <w:rFonts w:hint="eastAsia" w:ascii="宋体" w:hAnsi="宋体" w:eastAsia="宋体" w:cs="宋体"/>
                <w:sz w:val="24"/>
                <w:szCs w:val="24"/>
                <w:highlight w:val="none"/>
                <w:lang w:val="en-US" w:eastAsia="zh-CN"/>
              </w:rPr>
              <w:t>中</w:t>
            </w:r>
            <w:r>
              <w:rPr>
                <w:rFonts w:hint="eastAsia" w:ascii="宋体" w:hAnsi="宋体" w:eastAsia="宋体" w:cs="宋体"/>
                <w:sz w:val="24"/>
                <w:szCs w:val="24"/>
                <w:highlight w:val="none"/>
              </w:rPr>
              <w:t>级（及以上）技术职称，每有</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人加</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具有</w:t>
            </w:r>
            <w:r>
              <w:rPr>
                <w:rFonts w:hint="eastAsia" w:ascii="宋体" w:hAnsi="宋体" w:eastAsia="宋体" w:cs="宋体"/>
                <w:bCs/>
                <w:color w:val="auto"/>
                <w:sz w:val="24"/>
                <w:highlight w:val="none"/>
              </w:rPr>
              <w:t>档案专业</w:t>
            </w:r>
            <w:r>
              <w:rPr>
                <w:rFonts w:hint="eastAsia" w:ascii="宋体" w:hAnsi="宋体" w:eastAsia="宋体" w:cs="宋体"/>
                <w:bCs/>
                <w:color w:val="auto"/>
                <w:sz w:val="24"/>
                <w:highlight w:val="none"/>
                <w:lang w:val="en-US" w:eastAsia="zh-CN"/>
              </w:rPr>
              <w:t>初</w:t>
            </w:r>
            <w:r>
              <w:rPr>
                <w:rFonts w:hint="eastAsia" w:ascii="宋体" w:hAnsi="宋体" w:eastAsia="宋体" w:cs="宋体"/>
                <w:bCs/>
                <w:color w:val="auto"/>
                <w:sz w:val="24"/>
                <w:highlight w:val="none"/>
              </w:rPr>
              <w:t>级</w:t>
            </w:r>
            <w:r>
              <w:rPr>
                <w:rFonts w:hint="eastAsia" w:ascii="宋体" w:hAnsi="宋体" w:eastAsia="宋体" w:cs="宋体"/>
                <w:bCs/>
                <w:color w:val="auto"/>
                <w:sz w:val="24"/>
                <w:highlight w:val="none"/>
                <w:lang w:val="en-US" w:eastAsia="zh-CN"/>
              </w:rPr>
              <w:t>技术</w:t>
            </w:r>
            <w:r>
              <w:rPr>
                <w:rFonts w:hint="eastAsia" w:ascii="宋体" w:hAnsi="宋体" w:eastAsia="宋体" w:cs="宋体"/>
                <w:bCs/>
                <w:color w:val="auto"/>
                <w:sz w:val="24"/>
                <w:highlight w:val="none"/>
              </w:rPr>
              <w:t>职称</w:t>
            </w:r>
            <w:r>
              <w:rPr>
                <w:rFonts w:hint="eastAsia" w:ascii="宋体" w:hAnsi="宋体" w:eastAsia="宋体" w:cs="宋体"/>
                <w:bCs/>
                <w:color w:val="auto"/>
                <w:sz w:val="24"/>
                <w:highlight w:val="none"/>
                <w:lang w:eastAsia="zh-CN"/>
              </w:rPr>
              <w:t>，</w:t>
            </w:r>
            <w:r>
              <w:rPr>
                <w:rFonts w:hint="eastAsia" w:ascii="宋体" w:hAnsi="宋体" w:eastAsia="宋体" w:cs="宋体"/>
                <w:sz w:val="24"/>
                <w:szCs w:val="24"/>
                <w:highlight w:val="none"/>
              </w:rPr>
              <w:t>每有</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人加</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本项满分</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p w14:paraId="55CF9CCD">
            <w:pPr>
              <w:widowControl/>
              <w:autoSpaceDE/>
              <w:autoSpaceDN/>
              <w:adjustRightInd/>
              <w:spacing w:after="0" w:line="360" w:lineRule="auto"/>
              <w:ind w:left="0" w:leftChars="0" w:right="0" w:rightChars="0" w:firstLine="0" w:firstLineChars="0"/>
              <w:jc w:val="left"/>
              <w:rPr>
                <w:rFonts w:hint="eastAsia" w:ascii="宋体" w:hAnsi="宋体" w:eastAsia="宋体" w:cs="宋体"/>
                <w:b/>
                <w:bCs/>
                <w:sz w:val="24"/>
                <w:szCs w:val="24"/>
                <w:highlight w:val="none"/>
                <w:lang w:eastAsia="zh-CN"/>
              </w:rPr>
            </w:pPr>
            <w:r>
              <w:rPr>
                <w:rFonts w:hint="eastAsia" w:ascii="宋体" w:hAnsi="宋体" w:eastAsia="宋体" w:cs="宋体"/>
                <w:b/>
                <w:bCs/>
                <w:kern w:val="2"/>
                <w:sz w:val="24"/>
                <w:szCs w:val="24"/>
                <w:highlight w:val="none"/>
                <w:lang w:val="en-US" w:eastAsia="zh-CN" w:bidi="ar-SA"/>
              </w:rPr>
              <w:t>注：（1）</w:t>
            </w:r>
            <w:r>
              <w:rPr>
                <w:rFonts w:hint="eastAsia" w:ascii="宋体" w:hAnsi="宋体" w:eastAsia="宋体" w:cs="宋体"/>
                <w:b/>
                <w:bCs/>
                <w:sz w:val="24"/>
                <w:szCs w:val="24"/>
                <w:highlight w:val="none"/>
              </w:rPr>
              <w:t>响应文件中提供供应商为其缴纳的202</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月以来任意一个月社保证明材料，社保证明材料要求详见供应商须知前附表</w:t>
            </w:r>
            <w:r>
              <w:rPr>
                <w:rFonts w:hint="eastAsia" w:ascii="宋体" w:hAnsi="宋体" w:eastAsia="宋体" w:cs="宋体"/>
                <w:b/>
                <w:bCs/>
                <w:sz w:val="24"/>
                <w:szCs w:val="24"/>
                <w:highlight w:val="none"/>
                <w:lang w:eastAsia="zh-CN"/>
              </w:rPr>
              <w:t>；</w:t>
            </w:r>
          </w:p>
          <w:p w14:paraId="43F0EC93">
            <w:pPr>
              <w:widowControl/>
              <w:autoSpaceDE/>
              <w:autoSpaceDN/>
              <w:adjustRightInd/>
              <w:spacing w:after="0" w:line="360" w:lineRule="auto"/>
              <w:ind w:left="0" w:leftChars="0" w:right="0" w:rightChars="0" w:firstLine="0" w:firstLineChars="0"/>
              <w:jc w:val="left"/>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w:t>
            </w:r>
            <w:r>
              <w:rPr>
                <w:rFonts w:hint="eastAsia" w:ascii="宋体" w:hAnsi="宋体" w:eastAsia="宋体" w:cs="宋体"/>
                <w:b/>
                <w:bCs/>
                <w:sz w:val="24"/>
                <w:szCs w:val="24"/>
                <w:highlight w:val="none"/>
              </w:rPr>
              <w:t>提供职称证明材料</w:t>
            </w:r>
            <w:r>
              <w:rPr>
                <w:rFonts w:hint="eastAsia" w:ascii="宋体" w:hAnsi="宋体" w:eastAsia="宋体" w:cs="宋体"/>
                <w:b/>
                <w:bCs/>
                <w:sz w:val="24"/>
                <w:szCs w:val="24"/>
                <w:highlight w:val="none"/>
                <w:lang w:eastAsia="zh-CN"/>
              </w:rPr>
              <w:t>；</w:t>
            </w:r>
          </w:p>
          <w:p w14:paraId="109DC3D1">
            <w:pPr>
              <w:widowControl/>
              <w:autoSpaceDE/>
              <w:autoSpaceDN/>
              <w:adjustRightInd/>
              <w:spacing w:after="0" w:line="360" w:lineRule="auto"/>
              <w:ind w:left="0" w:leftChars="0" w:right="0" w:rightChars="0" w:firstLine="0" w:firstLineChars="0"/>
              <w:jc w:val="left"/>
              <w:rPr>
                <w:rFonts w:hint="eastAsia" w:ascii="宋体" w:hAnsi="宋体" w:eastAsia="宋体" w:cs="宋体"/>
                <w:b/>
                <w:bCs/>
                <w:sz w:val="24"/>
                <w:szCs w:val="24"/>
                <w:highlight w:val="none"/>
                <w:lang w:eastAsia="zh-CN"/>
              </w:rPr>
            </w:pPr>
            <w:r>
              <w:rPr>
                <w:rFonts w:hint="eastAsia" w:ascii="宋体" w:hAnsi="宋体" w:eastAsia="宋体" w:cs="宋体"/>
                <w:b/>
                <w:bCs/>
                <w:kern w:val="2"/>
                <w:sz w:val="24"/>
                <w:szCs w:val="24"/>
                <w:highlight w:val="none"/>
                <w:lang w:val="en-US" w:eastAsia="zh-CN" w:bidi="ar-SA"/>
              </w:rPr>
              <w:t>（3）</w:t>
            </w:r>
            <w:r>
              <w:rPr>
                <w:rFonts w:hint="eastAsia" w:ascii="宋体" w:hAnsi="宋体" w:eastAsia="宋体" w:cs="宋体"/>
                <w:b/>
                <w:bCs/>
                <w:sz w:val="24"/>
                <w:szCs w:val="24"/>
                <w:highlight w:val="none"/>
              </w:rPr>
              <w:t>未提供不得分</w:t>
            </w:r>
            <w:r>
              <w:rPr>
                <w:rFonts w:hint="eastAsia" w:ascii="宋体" w:hAnsi="宋体" w:eastAsia="宋体" w:cs="宋体"/>
                <w:b/>
                <w:bCs/>
                <w:sz w:val="24"/>
                <w:szCs w:val="24"/>
                <w:highlight w:val="none"/>
                <w:lang w:eastAsia="zh-CN"/>
              </w:rPr>
              <w:t>；</w:t>
            </w:r>
          </w:p>
          <w:p w14:paraId="5F42447E">
            <w:pPr>
              <w:widowControl/>
              <w:autoSpaceDE/>
              <w:autoSpaceDN/>
              <w:adjustRightInd/>
              <w:spacing w:after="0" w:line="360" w:lineRule="auto"/>
              <w:ind w:left="0" w:leftChars="0" w:right="0" w:righ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（4）</w:t>
            </w:r>
            <w:r>
              <w:rPr>
                <w:rFonts w:hint="eastAsia" w:ascii="宋体" w:hAnsi="宋体" w:eastAsia="宋体" w:cs="宋体"/>
                <w:b/>
                <w:bCs/>
                <w:sz w:val="24"/>
                <w:szCs w:val="24"/>
                <w:highlight w:val="none"/>
              </w:rPr>
              <w:t>同一人员不累计计分，按最高分计。</w:t>
            </w:r>
          </w:p>
        </w:tc>
        <w:tc>
          <w:tcPr>
            <w:tcW w:w="761" w:type="pct"/>
            <w:tcBorders>
              <w:top w:val="single" w:color="auto" w:sz="4" w:space="0"/>
              <w:left w:val="single" w:color="auto" w:sz="4" w:space="0"/>
              <w:bottom w:val="single" w:color="auto" w:sz="4" w:space="0"/>
              <w:right w:val="single" w:color="auto" w:sz="4" w:space="0"/>
            </w:tcBorders>
            <w:vAlign w:val="center"/>
          </w:tcPr>
          <w:p w14:paraId="28138BE8">
            <w:pPr>
              <w:spacing w:line="360" w:lineRule="auto"/>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lang w:val="en-US" w:eastAsia="zh-CN"/>
              </w:rPr>
              <w:t>0</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5分</w:t>
            </w:r>
          </w:p>
        </w:tc>
      </w:tr>
      <w:tr w14:paraId="04F2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pct"/>
            <w:tcBorders>
              <w:left w:val="single" w:color="auto" w:sz="4" w:space="0"/>
              <w:right w:val="single" w:color="auto" w:sz="4" w:space="0"/>
            </w:tcBorders>
            <w:vAlign w:val="center"/>
          </w:tcPr>
          <w:p w14:paraId="71C1E4E1">
            <w:pPr>
              <w:spacing w:line="360" w:lineRule="auto"/>
              <w:jc w:val="center"/>
              <w:rPr>
                <w:rFonts w:ascii="宋体" w:hAnsi="宋体" w:eastAsia="宋体" w:cs="@仿宋_GB2312"/>
                <w:sz w:val="24"/>
                <w:szCs w:val="20"/>
                <w:highlight w:val="none"/>
              </w:rPr>
            </w:pPr>
            <w:r>
              <w:rPr>
                <w:rFonts w:hint="eastAsia" w:ascii="宋体" w:hAnsi="宋体" w:eastAsia="宋体" w:cs="@仿宋_GB2312"/>
                <w:sz w:val="24"/>
                <w:szCs w:val="20"/>
                <w:highlight w:val="none"/>
              </w:rPr>
              <w:t>价格分</w:t>
            </w:r>
          </w:p>
          <w:p w14:paraId="1F9532DD">
            <w:pPr>
              <w:spacing w:line="360" w:lineRule="auto"/>
              <w:jc w:val="center"/>
              <w:rPr>
                <w:rFonts w:ascii="宋体" w:hAnsi="宋体" w:eastAsia="宋体" w:cs="@仿宋_GB2312"/>
                <w:b/>
                <w:bCs/>
                <w:sz w:val="24"/>
                <w:szCs w:val="20"/>
                <w:highlight w:val="none"/>
              </w:rPr>
            </w:pPr>
            <w:r>
              <w:rPr>
                <w:rFonts w:hint="eastAsia" w:ascii="宋体" w:hAnsi="宋体" w:eastAsia="宋体" w:cs="@仿宋_GB2312"/>
                <w:sz w:val="24"/>
                <w:szCs w:val="20"/>
                <w:highlight w:val="none"/>
              </w:rPr>
              <w:t>（</w:t>
            </w:r>
            <w:r>
              <w:rPr>
                <w:rFonts w:hint="eastAsia" w:ascii="宋体" w:hAnsi="宋体" w:eastAsia="宋体" w:cs="@仿宋_GB2312"/>
                <w:sz w:val="24"/>
                <w:szCs w:val="20"/>
                <w:highlight w:val="none"/>
                <w:lang w:val="en-US" w:eastAsia="zh-CN"/>
              </w:rPr>
              <w:t>30</w:t>
            </w:r>
            <w:r>
              <w:rPr>
                <w:rFonts w:hint="eastAsia" w:ascii="宋体" w:hAnsi="宋体" w:eastAsia="宋体" w:cs="@仿宋_GB2312"/>
                <w:sz w:val="24"/>
                <w:szCs w:val="20"/>
                <w:highlight w:val="none"/>
              </w:rPr>
              <w:t>分）</w:t>
            </w:r>
          </w:p>
        </w:tc>
        <w:tc>
          <w:tcPr>
            <w:tcW w:w="4136" w:type="pct"/>
            <w:gridSpan w:val="3"/>
            <w:tcBorders>
              <w:top w:val="single" w:color="auto" w:sz="4" w:space="0"/>
              <w:left w:val="single" w:color="auto" w:sz="4" w:space="0"/>
              <w:bottom w:val="single" w:color="auto" w:sz="4" w:space="0"/>
              <w:right w:val="single" w:color="auto" w:sz="4" w:space="0"/>
            </w:tcBorders>
            <w:vAlign w:val="center"/>
          </w:tcPr>
          <w:p w14:paraId="109A4C21">
            <w:pPr>
              <w:spacing w:line="360" w:lineRule="auto"/>
              <w:jc w:val="left"/>
              <w:rPr>
                <w:rFonts w:ascii="宋体" w:hAnsi="宋体" w:eastAsia="宋体" w:cs="@仿宋_GB2312"/>
                <w:sz w:val="24"/>
                <w:szCs w:val="24"/>
                <w:highlight w:val="none"/>
              </w:rPr>
            </w:pPr>
            <w:r>
              <w:rPr>
                <w:rFonts w:hint="eastAsia" w:ascii="宋体" w:hAnsi="宋体" w:eastAsia="宋体" w:cs="@仿宋_GB2312"/>
                <w:sz w:val="24"/>
                <w:szCs w:val="24"/>
                <w:highlight w:val="none"/>
              </w:rPr>
              <w:t>价格分统一采用低价优先法，即满足磋商文件要求且最后报价最低的供应商的价格为磋商基准价，其价格分为满分</w:t>
            </w:r>
            <w:r>
              <w:rPr>
                <w:rFonts w:hint="eastAsia" w:ascii="宋体" w:hAnsi="宋体" w:eastAsia="宋体" w:cs="@仿宋_GB2312"/>
                <w:sz w:val="24"/>
                <w:szCs w:val="24"/>
                <w:highlight w:val="none"/>
                <w:u w:val="single"/>
                <w:lang w:val="en-US" w:eastAsia="zh-CN"/>
              </w:rPr>
              <w:t>30</w:t>
            </w:r>
            <w:r>
              <w:rPr>
                <w:rFonts w:hint="eastAsia" w:ascii="宋体" w:hAnsi="宋体" w:eastAsia="宋体" w:cs="@仿宋_GB2312"/>
                <w:sz w:val="24"/>
                <w:szCs w:val="24"/>
                <w:highlight w:val="none"/>
              </w:rPr>
              <w:t>分。其他供应商的价格分统一按照下列公式计算：</w:t>
            </w:r>
          </w:p>
          <w:p w14:paraId="3882C549">
            <w:pPr>
              <w:widowControl w:val="0"/>
              <w:autoSpaceDE w:val="0"/>
              <w:autoSpaceDN w:val="0"/>
              <w:adjustRightInd w:val="0"/>
              <w:spacing w:after="0" w:line="360" w:lineRule="auto"/>
              <w:ind w:left="0" w:leftChars="0" w:right="0" w:rightChars="0" w:firstLine="0" w:firstLineChars="0"/>
              <w:jc w:val="left"/>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磋商报价得分＝（磋商基准价/最后磋商报价）×</w:t>
            </w:r>
            <w:r>
              <w:rPr>
                <w:rFonts w:hint="eastAsia" w:ascii="宋体" w:hAnsi="宋体" w:eastAsia="宋体" w:cs="@仿宋_GB2312"/>
                <w:sz w:val="24"/>
                <w:szCs w:val="24"/>
                <w:highlight w:val="none"/>
                <w:u w:val="single"/>
                <w:lang w:val="en-US" w:eastAsia="zh-CN"/>
              </w:rPr>
              <w:t>30</w:t>
            </w:r>
            <w:r>
              <w:rPr>
                <w:rFonts w:hint="eastAsia" w:ascii="宋体" w:hAnsi="宋体" w:eastAsia="宋体" w:cs="@仿宋_GB2312"/>
                <w:sz w:val="24"/>
                <w:szCs w:val="24"/>
                <w:highlight w:val="none"/>
              </w:rPr>
              <w:t>％×100</w:t>
            </w:r>
          </w:p>
          <w:p w14:paraId="66ED658B">
            <w:pPr>
              <w:widowControl w:val="0"/>
              <w:spacing w:after="0" w:line="360" w:lineRule="auto"/>
              <w:ind w:firstLine="0" w:firstLineChars="0"/>
              <w:jc w:val="left"/>
              <w:rPr>
                <w:rFonts w:hint="eastAsia" w:ascii="@微软简标宋" w:hAnsi="@微软简标宋" w:eastAsia="@微软简标宋" w:cs="@微软简标宋"/>
                <w:kern w:val="2"/>
                <w:sz w:val="21"/>
                <w:szCs w:val="24"/>
                <w:highlight w:val="none"/>
                <w:lang w:val="zh-CN" w:eastAsia="zh-CN" w:bidi="ar-SA"/>
              </w:rPr>
            </w:pPr>
            <w:r>
              <w:rPr>
                <w:rFonts w:hint="eastAsia" w:ascii="宋体" w:hAnsi="宋体" w:eastAsia="宋体" w:cs="@仿宋_GB2312"/>
                <w:kern w:val="2"/>
                <w:sz w:val="24"/>
                <w:szCs w:val="24"/>
                <w:highlight w:val="none"/>
                <w:lang w:val="en-US" w:eastAsia="zh-CN" w:bidi="ar-SA"/>
              </w:rPr>
              <w:t>报价得分分值计算保留小数点后两位，小数点后第三位“四舍五入”。</w:t>
            </w:r>
          </w:p>
        </w:tc>
      </w:tr>
    </w:tbl>
    <w:p w14:paraId="2CA932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9DDE4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23FF8F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6D8D2583">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CC72B94">
      <w:pPr>
        <w:spacing w:line="360" w:lineRule="auto"/>
        <w:jc w:val="center"/>
        <w:outlineLvl w:val="0"/>
        <w:rPr>
          <w:rFonts w:asciiTheme="minorEastAsia" w:hAnsiTheme="minorEastAsia" w:eastAsiaTheme="minorEastAsia"/>
          <w:b/>
          <w:sz w:val="28"/>
          <w:highlight w:val="none"/>
        </w:rPr>
      </w:pPr>
      <w:bookmarkStart w:id="79" w:name="_Toc17311"/>
      <w:bookmarkStart w:id="80" w:name="_Toc63440921"/>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79"/>
      <w:bookmarkEnd w:id="80"/>
    </w:p>
    <w:p w14:paraId="37583038">
      <w:pPr>
        <w:spacing w:line="480" w:lineRule="auto"/>
        <w:jc w:val="center"/>
        <w:rPr>
          <w:rFonts w:ascii="宋体" w:hAnsi="宋体" w:eastAsia="宋体"/>
          <w:b/>
          <w:sz w:val="24"/>
          <w:highlight w:val="none"/>
        </w:rPr>
      </w:pPr>
    </w:p>
    <w:p w14:paraId="63897614">
      <w:pPr>
        <w:spacing w:line="480" w:lineRule="auto"/>
        <w:jc w:val="center"/>
        <w:rPr>
          <w:rFonts w:ascii="宋体" w:hAnsi="宋体" w:eastAsia="宋体"/>
          <w:b/>
          <w:sz w:val="24"/>
          <w:highlight w:val="none"/>
        </w:rPr>
      </w:pPr>
    </w:p>
    <w:p w14:paraId="2419EABF">
      <w:pPr>
        <w:spacing w:line="480" w:lineRule="auto"/>
        <w:jc w:val="center"/>
        <w:rPr>
          <w:rFonts w:ascii="宋体" w:hAnsi="宋体" w:eastAsia="宋体"/>
          <w:b/>
          <w:sz w:val="24"/>
          <w:highlight w:val="none"/>
        </w:rPr>
      </w:pPr>
    </w:p>
    <w:p w14:paraId="40511857">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67546625">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0BA4912D">
      <w:pPr>
        <w:spacing w:line="480" w:lineRule="auto"/>
        <w:jc w:val="center"/>
        <w:rPr>
          <w:rFonts w:ascii="宋体" w:hAnsi="宋体" w:eastAsia="宋体"/>
          <w:b/>
          <w:sz w:val="24"/>
          <w:highlight w:val="none"/>
        </w:rPr>
      </w:pPr>
    </w:p>
    <w:p w14:paraId="64C2D270">
      <w:pPr>
        <w:spacing w:line="480" w:lineRule="auto"/>
        <w:jc w:val="center"/>
        <w:rPr>
          <w:rFonts w:ascii="宋体" w:hAnsi="宋体" w:eastAsia="宋体"/>
          <w:b/>
          <w:sz w:val="24"/>
          <w:highlight w:val="none"/>
        </w:rPr>
      </w:pPr>
    </w:p>
    <w:p w14:paraId="0BD84DF9">
      <w:pPr>
        <w:spacing w:line="480" w:lineRule="auto"/>
        <w:jc w:val="center"/>
        <w:rPr>
          <w:rFonts w:ascii="宋体" w:hAnsi="宋体" w:eastAsia="宋体"/>
          <w:b/>
          <w:sz w:val="24"/>
          <w:highlight w:val="none"/>
        </w:rPr>
      </w:pPr>
    </w:p>
    <w:p w14:paraId="56595A12">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14:paraId="0212697F">
      <w:pPr>
        <w:spacing w:line="480" w:lineRule="auto"/>
        <w:jc w:val="center"/>
        <w:rPr>
          <w:rFonts w:ascii="宋体" w:hAnsi="宋体" w:eastAsia="宋体"/>
          <w:b/>
          <w:sz w:val="24"/>
          <w:highlight w:val="none"/>
        </w:rPr>
      </w:pPr>
    </w:p>
    <w:p w14:paraId="56179DE5">
      <w:pPr>
        <w:spacing w:line="480" w:lineRule="auto"/>
        <w:jc w:val="center"/>
        <w:rPr>
          <w:rFonts w:ascii="宋体" w:hAnsi="宋体" w:eastAsia="宋体"/>
          <w:b/>
          <w:sz w:val="24"/>
          <w:highlight w:val="none"/>
        </w:rPr>
      </w:pPr>
    </w:p>
    <w:p w14:paraId="0B86E696">
      <w:pPr>
        <w:spacing w:line="480" w:lineRule="auto"/>
        <w:jc w:val="center"/>
        <w:rPr>
          <w:rFonts w:ascii="宋体" w:hAnsi="宋体" w:eastAsia="宋体"/>
          <w:b/>
          <w:sz w:val="24"/>
          <w:highlight w:val="none"/>
        </w:rPr>
      </w:pPr>
    </w:p>
    <w:p w14:paraId="74CA9CD3">
      <w:pPr>
        <w:spacing w:before="120" w:line="480" w:lineRule="auto"/>
        <w:ind w:left="960"/>
        <w:rPr>
          <w:rFonts w:hint="eastAsia" w:ascii="宋体" w:hAnsi="宋体" w:eastAsia="宋体"/>
          <w:sz w:val="24"/>
          <w:highlight w:val="none"/>
          <w:u w:val="single"/>
          <w:lang w:eastAsia="zh-CN"/>
        </w:rPr>
      </w:pPr>
      <w:r>
        <w:rPr>
          <w:rFonts w:hint="eastAsia" w:ascii="宋体" w:hAnsi="宋体" w:eastAsia="宋体"/>
          <w:sz w:val="24"/>
          <w:highlight w:val="none"/>
        </w:rPr>
        <w:t>项目名称：</w:t>
      </w:r>
      <w:r>
        <w:rPr>
          <w:rFonts w:hint="eastAsia" w:ascii="宋体" w:hAnsi="宋体" w:eastAsia="宋体"/>
          <w:sz w:val="24"/>
          <w:highlight w:val="none"/>
          <w:u w:val="single"/>
          <w:lang w:eastAsia="zh-CN"/>
        </w:rPr>
        <w:t>佛子岭、响洪甸水库群附属设施维修（第二包）（二次）</w:t>
      </w:r>
    </w:p>
    <w:p w14:paraId="07DB1BEC">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p>
    <w:p w14:paraId="49A66540">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甲方（项目法人单位）：</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p>
    <w:p w14:paraId="02C40097">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51009E9C">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A97D4F0">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59E7E407">
      <w:pPr>
        <w:widowControl/>
        <w:jc w:val="left"/>
        <w:rPr>
          <w:rFonts w:ascii="宋体" w:hAnsi="宋体" w:eastAsia="宋体"/>
          <w:sz w:val="24"/>
          <w:highlight w:val="none"/>
        </w:rPr>
      </w:pPr>
      <w:r>
        <w:rPr>
          <w:rFonts w:ascii="宋体" w:hAnsi="宋体" w:eastAsia="宋体"/>
          <w:sz w:val="24"/>
          <w:highlight w:val="none"/>
        </w:rPr>
        <w:br w:type="page"/>
      </w:r>
    </w:p>
    <w:p w14:paraId="74D626F0">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安徽省佛子岭水库管理处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安徽安兆工程技术咨询服务有限公司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33808A1">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w:t>
      </w:r>
      <w:r>
        <w:rPr>
          <w:rFonts w:hint="eastAsia" w:ascii="宋体" w:hAnsi="宋体" w:eastAsia="宋体"/>
          <w:sz w:val="24"/>
          <w:highlight w:val="none"/>
          <w:lang w:eastAsia="zh-CN"/>
        </w:rPr>
        <w:t>》《</w:t>
      </w:r>
      <w:r>
        <w:rPr>
          <w:rFonts w:hint="eastAsia" w:ascii="宋体" w:hAnsi="宋体" w:eastAsia="宋体"/>
          <w:sz w:val="24"/>
          <w:highlight w:val="none"/>
        </w:rPr>
        <w:t>中华人民共和国政府采购法》等相关法律法规之规定，按照平等、自愿、公平和诚实信用的原则，经甲方和乙方协商一致，约定以下合同条款，以兹共同遵守、全面履行。</w:t>
      </w:r>
    </w:p>
    <w:p w14:paraId="14261D6E">
      <w:pPr>
        <w:spacing w:line="360" w:lineRule="auto"/>
        <w:ind w:firstLine="437"/>
        <w:outlineLvl w:val="2"/>
        <w:rPr>
          <w:rFonts w:ascii="宋体" w:hAnsi="宋体" w:eastAsia="宋体"/>
          <w:b/>
          <w:bCs/>
          <w:sz w:val="24"/>
          <w:highlight w:val="none"/>
          <w:lang w:val="zh-CN"/>
        </w:rPr>
      </w:pPr>
      <w:bookmarkStart w:id="81" w:name="_Toc2232"/>
      <w:bookmarkStart w:id="82" w:name="_Toc24059"/>
      <w:bookmarkStart w:id="83" w:name="_Toc302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81"/>
      <w:bookmarkEnd w:id="82"/>
      <w:bookmarkEnd w:id="83"/>
    </w:p>
    <w:p w14:paraId="254B183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F65E94">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530BAEE0">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735C7F61">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5F0AECD0">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64FA45AD">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15E69613">
      <w:pPr>
        <w:spacing w:line="360" w:lineRule="auto"/>
        <w:ind w:firstLine="437"/>
        <w:outlineLvl w:val="2"/>
        <w:rPr>
          <w:rFonts w:ascii="宋体" w:hAnsi="宋体" w:eastAsia="宋体"/>
          <w:b/>
          <w:bCs/>
          <w:sz w:val="24"/>
          <w:highlight w:val="none"/>
          <w:lang w:val="zh-CN"/>
        </w:rPr>
      </w:pPr>
      <w:bookmarkStart w:id="84" w:name="_Toc18585"/>
      <w:bookmarkStart w:id="85" w:name="_Toc2918"/>
      <w:bookmarkStart w:id="86" w:name="_Toc6773"/>
      <w:bookmarkStart w:id="87" w:name="_Toc6311"/>
      <w:bookmarkStart w:id="88" w:name="_Toc22185"/>
      <w:r>
        <w:rPr>
          <w:rFonts w:hint="eastAsia" w:ascii="宋体" w:hAnsi="宋体" w:eastAsia="宋体"/>
          <w:b/>
          <w:bCs/>
          <w:sz w:val="24"/>
          <w:highlight w:val="none"/>
          <w:lang w:val="zh-CN"/>
        </w:rPr>
        <w:t xml:space="preserve">1.2 </w:t>
      </w:r>
      <w:bookmarkEnd w:id="84"/>
      <w:bookmarkEnd w:id="85"/>
      <w:bookmarkEnd w:id="86"/>
      <w:bookmarkEnd w:id="87"/>
      <w:bookmarkEnd w:id="88"/>
      <w:r>
        <w:rPr>
          <w:rFonts w:hint="eastAsia" w:ascii="宋体" w:hAnsi="宋体" w:eastAsia="宋体"/>
          <w:b/>
          <w:bCs/>
          <w:sz w:val="24"/>
          <w:highlight w:val="none"/>
          <w:lang w:val="zh-CN"/>
        </w:rPr>
        <w:t>服务</w:t>
      </w:r>
    </w:p>
    <w:p w14:paraId="6A01E27F">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u w:val="single"/>
          <w:lang w:eastAsia="zh-CN"/>
        </w:rPr>
        <w:t>佛子岭、响洪甸水库群附属设施维修（第二包）（二次）</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C8F9155">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lang w:val="en-US" w:eastAsia="zh-CN"/>
        </w:rPr>
        <w:t xml:space="preserve"> </w:t>
      </w:r>
      <w:r>
        <w:rPr>
          <w:rFonts w:hint="eastAsia" w:ascii="宋体" w:hAnsi="宋体" w:eastAsia="宋体"/>
          <w:sz w:val="24"/>
          <w:highlight w:val="none"/>
          <w:u w:val="single"/>
        </w:rPr>
        <w:t>本包别主要内容为安徽省响洪甸水库管理处档案管理提升（二期）、档案室设备采购及安装、档案室综合布线及集成实施等。具体内容为开展约7.5万页科技和文书档案的数字化加工服务，三个档案室双面带门固定架采购及安装；档案室设备采购安安装，档案室综合布线及集成实施。</w:t>
      </w:r>
    </w:p>
    <w:p w14:paraId="62CEF656">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符合中华人民共和国相关标准及相应的技术规范、本次采购相关文件中的全部相关要求及主管部门审批要求中之较高者 </w:t>
      </w:r>
      <w:r>
        <w:rPr>
          <w:rFonts w:hint="eastAsia" w:ascii="宋体" w:hAnsi="宋体" w:eastAsia="宋体"/>
          <w:sz w:val="24"/>
          <w:highlight w:val="none"/>
        </w:rPr>
        <w:t>。</w:t>
      </w:r>
    </w:p>
    <w:p w14:paraId="4C75FE59">
      <w:pPr>
        <w:spacing w:line="360" w:lineRule="auto"/>
        <w:ind w:firstLine="437"/>
        <w:outlineLvl w:val="2"/>
        <w:rPr>
          <w:rFonts w:ascii="宋体" w:hAnsi="宋体" w:eastAsia="宋体"/>
          <w:b/>
          <w:bCs/>
          <w:sz w:val="24"/>
          <w:highlight w:val="none"/>
          <w:lang w:val="zh-CN"/>
        </w:rPr>
      </w:pPr>
      <w:bookmarkStart w:id="89" w:name="_Toc21551"/>
      <w:bookmarkStart w:id="90" w:name="_Toc23292"/>
      <w:bookmarkStart w:id="91" w:name="_Toc2163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9"/>
      <w:bookmarkEnd w:id="90"/>
      <w:bookmarkEnd w:id="91"/>
    </w:p>
    <w:p w14:paraId="46FC2EDA">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52AA3410">
      <w:pPr>
        <w:spacing w:line="360" w:lineRule="auto"/>
        <w:ind w:firstLine="435"/>
        <w:rPr>
          <w:rFonts w:ascii="宋体" w:hAnsi="宋体" w:eastAsia="宋体"/>
          <w:sz w:val="24"/>
          <w:highlight w:val="none"/>
          <w:u w:val="single"/>
        </w:rPr>
      </w:pPr>
      <w:r>
        <w:rPr>
          <w:rFonts w:ascii="宋体" w:hAnsi="宋体" w:eastAsia="宋体"/>
          <w:sz w:val="24"/>
          <w:highlight w:val="none"/>
        </w:rPr>
        <w:t>分项价格：</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4732"/>
        <w:gridCol w:w="13"/>
        <w:gridCol w:w="3536"/>
        <w:gridCol w:w="14"/>
      </w:tblGrid>
      <w:tr w14:paraId="41C1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pct"/>
          <w:trHeight w:val="369" w:hRule="atLeast"/>
          <w:jc w:val="center"/>
        </w:trPr>
        <w:tc>
          <w:tcPr>
            <w:tcW w:w="562" w:type="pct"/>
            <w:vAlign w:val="center"/>
          </w:tcPr>
          <w:p w14:paraId="0586ED0F">
            <w:pPr>
              <w:jc w:val="center"/>
              <w:rPr>
                <w:rFonts w:ascii="宋体" w:hAnsi="宋体" w:eastAsia="宋体"/>
                <w:sz w:val="24"/>
                <w:highlight w:val="none"/>
                <w:lang w:val="zh-CN"/>
              </w:rPr>
            </w:pPr>
            <w:r>
              <w:rPr>
                <w:rFonts w:ascii="宋体" w:hAnsi="宋体" w:eastAsia="宋体"/>
                <w:sz w:val="24"/>
                <w:highlight w:val="none"/>
                <w:lang w:val="zh-CN"/>
              </w:rPr>
              <w:t>序号</w:t>
            </w:r>
          </w:p>
        </w:tc>
        <w:tc>
          <w:tcPr>
            <w:tcW w:w="2532" w:type="pct"/>
            <w:vAlign w:val="center"/>
          </w:tcPr>
          <w:p w14:paraId="72704910">
            <w:pPr>
              <w:pStyle w:val="57"/>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1899" w:type="pct"/>
            <w:gridSpan w:val="2"/>
            <w:vAlign w:val="center"/>
          </w:tcPr>
          <w:p w14:paraId="02B8D450">
            <w:pPr>
              <w:pStyle w:val="57"/>
              <w:jc w:val="center"/>
              <w:rPr>
                <w:rFonts w:ascii="宋体" w:hAnsi="宋体" w:eastAsia="宋体"/>
                <w:sz w:val="24"/>
                <w:szCs w:val="24"/>
                <w:highlight w:val="none"/>
              </w:rPr>
            </w:pPr>
            <w:r>
              <w:rPr>
                <w:rFonts w:ascii="宋体" w:hAnsi="宋体" w:eastAsia="宋体"/>
                <w:sz w:val="24"/>
                <w:szCs w:val="24"/>
                <w:highlight w:val="none"/>
              </w:rPr>
              <w:t>分项价格</w:t>
            </w:r>
          </w:p>
        </w:tc>
      </w:tr>
      <w:tr w14:paraId="5BDE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0D74018B">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0DFC979B">
            <w:pPr>
              <w:pStyle w:val="57"/>
              <w:ind w:firstLine="200"/>
              <w:jc w:val="center"/>
              <w:rPr>
                <w:rFonts w:ascii="宋体" w:hAnsi="宋体" w:eastAsia="宋体"/>
                <w:sz w:val="24"/>
                <w:szCs w:val="24"/>
                <w:highlight w:val="none"/>
              </w:rPr>
            </w:pPr>
          </w:p>
        </w:tc>
        <w:tc>
          <w:tcPr>
            <w:tcW w:w="1899" w:type="pct"/>
            <w:gridSpan w:val="2"/>
            <w:vAlign w:val="center"/>
          </w:tcPr>
          <w:p w14:paraId="4D849AE9">
            <w:pPr>
              <w:pStyle w:val="57"/>
              <w:ind w:firstLine="200"/>
              <w:jc w:val="center"/>
              <w:rPr>
                <w:rFonts w:ascii="宋体" w:hAnsi="宋体" w:eastAsia="宋体"/>
                <w:sz w:val="24"/>
                <w:szCs w:val="24"/>
                <w:highlight w:val="none"/>
              </w:rPr>
            </w:pPr>
          </w:p>
        </w:tc>
      </w:tr>
      <w:tr w14:paraId="3FB7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C01867F">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21535A26">
            <w:pPr>
              <w:pStyle w:val="57"/>
              <w:ind w:firstLine="200"/>
              <w:jc w:val="center"/>
              <w:rPr>
                <w:rFonts w:ascii="宋体" w:hAnsi="宋体" w:eastAsia="宋体"/>
                <w:sz w:val="24"/>
                <w:szCs w:val="24"/>
                <w:highlight w:val="none"/>
              </w:rPr>
            </w:pPr>
          </w:p>
        </w:tc>
        <w:tc>
          <w:tcPr>
            <w:tcW w:w="1899" w:type="pct"/>
            <w:gridSpan w:val="2"/>
            <w:vAlign w:val="center"/>
          </w:tcPr>
          <w:p w14:paraId="518783F1">
            <w:pPr>
              <w:pStyle w:val="57"/>
              <w:ind w:firstLine="200"/>
              <w:jc w:val="center"/>
              <w:rPr>
                <w:rFonts w:ascii="宋体" w:hAnsi="宋体" w:eastAsia="宋体"/>
                <w:sz w:val="24"/>
                <w:szCs w:val="24"/>
                <w:highlight w:val="none"/>
              </w:rPr>
            </w:pPr>
          </w:p>
        </w:tc>
      </w:tr>
      <w:tr w14:paraId="3852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3BE169EA">
            <w:pPr>
              <w:jc w:val="center"/>
              <w:rPr>
                <w:rFonts w:ascii="宋体" w:hAnsi="宋体" w:eastAsia="宋体"/>
                <w:sz w:val="24"/>
                <w:highlight w:val="none"/>
                <w:lang w:val="zh-CN"/>
              </w:rPr>
            </w:pPr>
            <w:r>
              <w:rPr>
                <w:rFonts w:ascii="宋体" w:hAnsi="宋体" w:eastAsia="宋体"/>
                <w:sz w:val="24"/>
                <w:highlight w:val="none"/>
                <w:lang w:val="zh-CN"/>
              </w:rPr>
              <w:t>3</w:t>
            </w:r>
          </w:p>
        </w:tc>
        <w:tc>
          <w:tcPr>
            <w:tcW w:w="2532" w:type="pct"/>
            <w:vAlign w:val="center"/>
          </w:tcPr>
          <w:p w14:paraId="5200CE12">
            <w:pPr>
              <w:pStyle w:val="57"/>
              <w:ind w:firstLine="200"/>
              <w:jc w:val="center"/>
              <w:rPr>
                <w:rFonts w:ascii="宋体" w:hAnsi="宋体" w:eastAsia="宋体"/>
                <w:sz w:val="24"/>
                <w:szCs w:val="24"/>
                <w:highlight w:val="none"/>
              </w:rPr>
            </w:pPr>
          </w:p>
        </w:tc>
        <w:tc>
          <w:tcPr>
            <w:tcW w:w="1899" w:type="pct"/>
            <w:gridSpan w:val="2"/>
            <w:vAlign w:val="center"/>
          </w:tcPr>
          <w:p w14:paraId="1C226320">
            <w:pPr>
              <w:pStyle w:val="57"/>
              <w:ind w:firstLine="200"/>
              <w:jc w:val="center"/>
              <w:rPr>
                <w:rFonts w:ascii="宋体" w:hAnsi="宋体" w:eastAsia="宋体"/>
                <w:sz w:val="24"/>
                <w:szCs w:val="24"/>
                <w:highlight w:val="none"/>
              </w:rPr>
            </w:pPr>
          </w:p>
        </w:tc>
      </w:tr>
      <w:tr w14:paraId="0BD4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03F4EF01">
            <w:pPr>
              <w:jc w:val="center"/>
              <w:rPr>
                <w:rFonts w:ascii="宋体" w:hAnsi="宋体" w:eastAsia="宋体"/>
                <w:sz w:val="24"/>
                <w:highlight w:val="none"/>
                <w:lang w:val="zh-CN"/>
              </w:rPr>
            </w:pPr>
            <w:r>
              <w:rPr>
                <w:rFonts w:hint="eastAsia" w:ascii="宋体" w:hAnsi="宋体" w:eastAsia="宋体"/>
                <w:sz w:val="24"/>
                <w:highlight w:val="none"/>
                <w:lang w:val="zh-CN"/>
              </w:rPr>
              <w:t>……</w:t>
            </w:r>
          </w:p>
        </w:tc>
        <w:tc>
          <w:tcPr>
            <w:tcW w:w="2532" w:type="pct"/>
            <w:vAlign w:val="center"/>
          </w:tcPr>
          <w:p w14:paraId="6E2F41E6">
            <w:pPr>
              <w:pStyle w:val="57"/>
              <w:ind w:firstLine="200"/>
              <w:jc w:val="center"/>
              <w:rPr>
                <w:rFonts w:ascii="宋体" w:hAnsi="宋体" w:eastAsia="宋体"/>
                <w:sz w:val="24"/>
                <w:szCs w:val="24"/>
                <w:highlight w:val="none"/>
              </w:rPr>
            </w:pPr>
          </w:p>
        </w:tc>
        <w:tc>
          <w:tcPr>
            <w:tcW w:w="1899" w:type="pct"/>
            <w:gridSpan w:val="2"/>
            <w:vAlign w:val="center"/>
          </w:tcPr>
          <w:p w14:paraId="712B5A0E">
            <w:pPr>
              <w:pStyle w:val="57"/>
              <w:ind w:firstLine="200"/>
              <w:jc w:val="center"/>
              <w:rPr>
                <w:rFonts w:ascii="宋体" w:hAnsi="宋体" w:eastAsia="宋体"/>
                <w:sz w:val="24"/>
                <w:szCs w:val="24"/>
                <w:highlight w:val="none"/>
              </w:rPr>
            </w:pPr>
          </w:p>
        </w:tc>
      </w:tr>
      <w:tr w14:paraId="37A5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3E47EDE7">
            <w:pPr>
              <w:pStyle w:val="57"/>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10592644">
            <w:pPr>
              <w:pStyle w:val="57"/>
              <w:ind w:firstLine="200"/>
              <w:jc w:val="center"/>
              <w:rPr>
                <w:rFonts w:ascii="宋体" w:hAnsi="宋体" w:eastAsia="宋体"/>
                <w:sz w:val="24"/>
                <w:szCs w:val="24"/>
                <w:highlight w:val="none"/>
              </w:rPr>
            </w:pPr>
          </w:p>
        </w:tc>
      </w:tr>
    </w:tbl>
    <w:p w14:paraId="1D8174A0">
      <w:pPr>
        <w:spacing w:line="360" w:lineRule="auto"/>
        <w:ind w:firstLine="437"/>
        <w:outlineLvl w:val="2"/>
        <w:rPr>
          <w:rFonts w:ascii="宋体" w:hAnsi="宋体" w:eastAsia="宋体"/>
          <w:b/>
          <w:bCs/>
          <w:sz w:val="24"/>
          <w:highlight w:val="none"/>
          <w:lang w:val="zh-CN"/>
        </w:rPr>
      </w:pPr>
      <w:bookmarkStart w:id="92" w:name="_Toc22618"/>
      <w:bookmarkStart w:id="93" w:name="_Toc1814"/>
      <w:bookmarkStart w:id="94" w:name="_Toc10340"/>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92"/>
      <w:bookmarkEnd w:id="93"/>
      <w:bookmarkEnd w:id="94"/>
    </w:p>
    <w:p w14:paraId="02C3F1FA">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1）合同签订后，成交供应商须向项目法人单位提交金额为合同金额50%的预付款保函或其他担保措施作为担保，项目法人单位将在相关担保措施生效以及具备实施条件后5个工作日内向成交供应商支付合同金额的50%作为预付款；</w:t>
      </w:r>
    </w:p>
    <w:p w14:paraId="180DAC47">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（2）完成全部工作内容并经项目法人单位验收合格后支付至结算审定价款的100%。（扣回预付款）</w:t>
      </w:r>
    </w:p>
    <w:p w14:paraId="19E775F8">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备注：</w:t>
      </w:r>
    </w:p>
    <w:p w14:paraId="77F98E39">
      <w:pPr>
        <w:spacing w:line="360" w:lineRule="auto"/>
        <w:ind w:firstLine="435"/>
        <w:rPr>
          <w:rFonts w:hint="eastAsia" w:ascii="宋体" w:hAnsi="宋体" w:eastAsia="宋体"/>
          <w:sz w:val="24"/>
          <w:highlight w:val="none"/>
          <w:u w:val="single"/>
        </w:rPr>
      </w:pPr>
      <w:r>
        <w:rPr>
          <w:rFonts w:hint="eastAsia" w:ascii="宋体" w:hAnsi="宋体" w:eastAsia="宋体"/>
          <w:sz w:val="24"/>
          <w:highlight w:val="none"/>
          <w:u w:val="single"/>
        </w:rPr>
        <w:t>①预付款支付前，成交供应商须提交银行、保险公司、担保公司等金融机构出具的预付款保函（见索即付）或其他担保措施；</w:t>
      </w:r>
    </w:p>
    <w:p w14:paraId="477CD536">
      <w:pPr>
        <w:spacing w:line="360" w:lineRule="auto"/>
        <w:ind w:firstLine="435"/>
        <w:rPr>
          <w:rFonts w:hint="eastAsia" w:ascii="宋体" w:hAnsi="宋体" w:eastAsia="宋体"/>
          <w:sz w:val="24"/>
          <w:highlight w:val="none"/>
          <w:u w:val="single"/>
          <w:lang w:eastAsia="zh-CN"/>
        </w:rPr>
      </w:pPr>
      <w:r>
        <w:rPr>
          <w:rFonts w:hint="eastAsia" w:ascii="宋体" w:hAnsi="宋体" w:eastAsia="宋体"/>
          <w:sz w:val="24"/>
          <w:highlight w:val="none"/>
          <w:u w:val="single"/>
        </w:rPr>
        <w:t>②在签订合同时，成交供应商书面明确表示无需预付款，即成交供应商无需提供预付款担保，按皖财购〔2022〕556号规定，项目法人单位可不再支付预付款；付款方式为：合同签订后，成交供应商完成全部工作内容并经项目法人单位验收合格后支付至结算审定价款的100%</w:t>
      </w:r>
      <w:r>
        <w:rPr>
          <w:rFonts w:hint="eastAsia" w:ascii="宋体" w:hAnsi="宋体" w:eastAsia="宋体"/>
          <w:sz w:val="24"/>
          <w:highlight w:val="none"/>
          <w:u w:val="single"/>
          <w:lang w:eastAsia="zh-CN"/>
        </w:rPr>
        <w:t>。</w:t>
      </w:r>
    </w:p>
    <w:p w14:paraId="604BBD29">
      <w:pPr>
        <w:spacing w:line="360" w:lineRule="auto"/>
        <w:ind w:firstLine="435"/>
        <w:rPr>
          <w:rFonts w:ascii="宋体" w:hAnsi="宋体" w:eastAsia="宋体"/>
          <w:sz w:val="24"/>
          <w:highlight w:val="none"/>
        </w:rPr>
      </w:pPr>
      <w:r>
        <w:rPr>
          <w:rFonts w:hint="eastAsia" w:ascii="宋体" w:hAnsi="宋体" w:eastAsia="宋体"/>
          <w:sz w:val="24"/>
          <w:highlight w:val="none"/>
          <w:u w:val="single"/>
        </w:rPr>
        <w:t>项目法人单位应当在收到发票后及时将资金支付到合同约定的供应商账户，原则上不得晚于7个工作日。</w:t>
      </w:r>
    </w:p>
    <w:p w14:paraId="60825381">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每次付款前乙方按甲方要求出具增值税发票 </w:t>
      </w:r>
      <w:r>
        <w:rPr>
          <w:rFonts w:hint="eastAsia" w:ascii="宋体" w:hAnsi="宋体" w:eastAsia="宋体"/>
          <w:sz w:val="24"/>
          <w:highlight w:val="none"/>
        </w:rPr>
        <w:t>。</w:t>
      </w:r>
    </w:p>
    <w:p w14:paraId="6407628B">
      <w:pPr>
        <w:spacing w:line="360" w:lineRule="auto"/>
        <w:ind w:firstLine="437"/>
        <w:outlineLvl w:val="2"/>
        <w:rPr>
          <w:rFonts w:ascii="宋体" w:hAnsi="宋体" w:eastAsia="宋体"/>
          <w:b/>
          <w:bCs/>
          <w:sz w:val="24"/>
          <w:highlight w:val="none"/>
          <w:lang w:val="zh-CN"/>
        </w:rPr>
      </w:pPr>
      <w:bookmarkStart w:id="95" w:name="_Toc19304"/>
      <w:bookmarkStart w:id="96" w:name="_Toc32071"/>
      <w:bookmarkStart w:id="97" w:name="_Toc2846"/>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5"/>
      <w:bookmarkEnd w:id="96"/>
      <w:bookmarkEnd w:id="97"/>
    </w:p>
    <w:p w14:paraId="28BB47E3">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lang w:eastAsia="zh-CN"/>
        </w:rPr>
        <w:t>自合同签订之日起60日历天内完成全部工作</w:t>
      </w:r>
      <w:r>
        <w:rPr>
          <w:rFonts w:hint="eastAsia" w:ascii="宋体" w:hAnsi="宋体" w:eastAsia="宋体"/>
          <w:sz w:val="24"/>
          <w:highlight w:val="none"/>
        </w:rPr>
        <w:t>；</w:t>
      </w:r>
    </w:p>
    <w:p w14:paraId="6F1677C6">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安徽省境内（采购人指定地点） </w:t>
      </w:r>
      <w:r>
        <w:rPr>
          <w:rFonts w:hint="eastAsia" w:ascii="宋体" w:hAnsi="宋体" w:eastAsia="宋体"/>
          <w:sz w:val="24"/>
          <w:highlight w:val="none"/>
        </w:rPr>
        <w:t>；</w:t>
      </w:r>
    </w:p>
    <w:p w14:paraId="18EF80E8">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技术服务  </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5DD449F">
      <w:pPr>
        <w:spacing w:line="360" w:lineRule="auto"/>
        <w:ind w:firstLine="437"/>
        <w:outlineLvl w:val="2"/>
        <w:rPr>
          <w:rFonts w:ascii="宋体" w:hAnsi="宋体" w:eastAsia="宋体"/>
          <w:b/>
          <w:bCs/>
          <w:sz w:val="24"/>
          <w:highlight w:val="none"/>
          <w:lang w:val="zh-CN"/>
        </w:rPr>
      </w:pPr>
      <w:bookmarkStart w:id="98" w:name="_Toc27250"/>
      <w:bookmarkStart w:id="99" w:name="_Toc21423"/>
      <w:bookmarkStart w:id="100" w:name="_Toc19554"/>
      <w:r>
        <w:rPr>
          <w:rFonts w:hint="eastAsia" w:ascii="宋体" w:hAnsi="宋体" w:eastAsia="宋体"/>
          <w:b/>
          <w:bCs/>
          <w:sz w:val="24"/>
          <w:highlight w:val="none"/>
          <w:lang w:val="zh-CN"/>
        </w:rPr>
        <w:t>1.6 违约责任</w:t>
      </w:r>
      <w:bookmarkEnd w:id="98"/>
      <w:bookmarkEnd w:id="99"/>
      <w:bookmarkEnd w:id="100"/>
    </w:p>
    <w:p w14:paraId="10052E7A">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837DA17">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0.1</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5</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1E9909C2">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DAE2851">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5CDBF5E">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00A4B83">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0010F562">
      <w:pPr>
        <w:spacing w:line="360" w:lineRule="auto"/>
        <w:ind w:firstLine="435"/>
        <w:rPr>
          <w:rFonts w:asciiTheme="minorEastAsia" w:hAnsiTheme="minorEastAsia" w:eastAsiaTheme="minorEastAsia"/>
          <w:sz w:val="24"/>
          <w:highlight w:val="none"/>
        </w:rPr>
      </w:pPr>
      <w:bookmarkStart w:id="101" w:name="_Toc28375"/>
      <w:bookmarkStart w:id="102" w:name="_Toc15583"/>
      <w:bookmarkStart w:id="103" w:name="_Toc16021"/>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454393B7">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101"/>
      <w:bookmarkEnd w:id="102"/>
      <w:bookmarkEnd w:id="103"/>
    </w:p>
    <w:p w14:paraId="0082BC5C">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1.7.1  </w:t>
      </w:r>
      <w:r>
        <w:rPr>
          <w:rFonts w:hint="eastAsia" w:ascii="宋体" w:hAnsi="宋体" w:eastAsia="宋体"/>
          <w:sz w:val="24"/>
          <w:highlight w:val="none"/>
        </w:rPr>
        <w:t>种方式解决：</w:t>
      </w:r>
    </w:p>
    <w:p w14:paraId="6AAEBDC9">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甲方（采购人）所在地  </w:t>
      </w:r>
      <w:r>
        <w:rPr>
          <w:rFonts w:hint="eastAsia" w:ascii="宋体" w:hAnsi="宋体" w:eastAsia="宋体"/>
          <w:sz w:val="24"/>
          <w:highlight w:val="none"/>
        </w:rPr>
        <w:t>仲裁委员会依申请仲裁时其现行有效的仲裁规则裁决；</w:t>
      </w:r>
    </w:p>
    <w:p w14:paraId="2126A426">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3197F06D">
      <w:pPr>
        <w:spacing w:line="360" w:lineRule="auto"/>
        <w:ind w:firstLine="437"/>
        <w:outlineLvl w:val="2"/>
        <w:rPr>
          <w:rFonts w:ascii="宋体" w:hAnsi="宋体" w:eastAsia="宋体"/>
          <w:b/>
          <w:bCs/>
          <w:sz w:val="24"/>
          <w:highlight w:val="none"/>
          <w:lang w:val="zh-CN"/>
        </w:rPr>
      </w:pPr>
      <w:bookmarkStart w:id="104" w:name="_Toc15322"/>
      <w:bookmarkStart w:id="105" w:name="_Toc7245"/>
      <w:bookmarkStart w:id="106" w:name="_Toc11173"/>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104"/>
      <w:bookmarkEnd w:id="105"/>
      <w:bookmarkEnd w:id="106"/>
    </w:p>
    <w:p w14:paraId="70A0ECA9">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72C19D1B">
      <w:pPr>
        <w:autoSpaceDE w:val="0"/>
        <w:autoSpaceDN w:val="0"/>
        <w:adjustRightInd w:val="0"/>
        <w:spacing w:line="560" w:lineRule="exact"/>
        <w:rPr>
          <w:rFonts w:ascii="宋体" w:hAnsi="宋体" w:eastAsia="宋体"/>
          <w:sz w:val="24"/>
          <w:highlight w:val="none"/>
          <w:lang w:val="zh-CN"/>
        </w:rPr>
      </w:pPr>
    </w:p>
    <w:p w14:paraId="76458F40">
      <w:pPr>
        <w:autoSpaceDE w:val="0"/>
        <w:autoSpaceDN w:val="0"/>
        <w:adjustRightInd w:val="0"/>
        <w:spacing w:line="560" w:lineRule="exact"/>
        <w:rPr>
          <w:rFonts w:ascii="宋体" w:hAnsi="宋体" w:eastAsia="宋体"/>
          <w:sz w:val="24"/>
          <w:highlight w:val="none"/>
          <w:lang w:val="zh-CN"/>
        </w:rPr>
      </w:pPr>
    </w:p>
    <w:p w14:paraId="530A34E7">
      <w:pPr>
        <w:autoSpaceDE w:val="0"/>
        <w:autoSpaceDN w:val="0"/>
        <w:adjustRightInd w:val="0"/>
        <w:spacing w:line="560" w:lineRule="exact"/>
        <w:rPr>
          <w:rFonts w:ascii="宋体" w:hAnsi="宋体" w:eastAsia="宋体"/>
          <w:sz w:val="24"/>
          <w:highlight w:val="none"/>
          <w:lang w:val="zh-CN"/>
        </w:rPr>
      </w:pPr>
    </w:p>
    <w:p w14:paraId="1292D195">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107"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3001FA">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4E274A7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432883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3C32EF86">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52D8502F">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0B3C400">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1494CDF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16E441EA">
      <w:pPr>
        <w:widowControl/>
        <w:jc w:val="left"/>
        <w:rPr>
          <w:rFonts w:ascii="宋体" w:hAnsi="宋体" w:eastAsia="宋体"/>
          <w:b/>
          <w:sz w:val="24"/>
          <w:highlight w:val="none"/>
        </w:rPr>
      </w:pPr>
      <w:r>
        <w:rPr>
          <w:rFonts w:ascii="宋体" w:hAnsi="宋体" w:eastAsia="宋体"/>
          <w:b/>
          <w:sz w:val="24"/>
          <w:highlight w:val="none"/>
        </w:rPr>
        <w:br w:type="page"/>
      </w:r>
    </w:p>
    <w:p w14:paraId="7D8CB8DA">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7"/>
    </w:p>
    <w:p w14:paraId="5D3D0B62">
      <w:pPr>
        <w:spacing w:line="360" w:lineRule="auto"/>
        <w:ind w:firstLine="437"/>
        <w:outlineLvl w:val="2"/>
        <w:rPr>
          <w:rFonts w:ascii="宋体" w:hAnsi="宋体" w:eastAsia="宋体"/>
          <w:b/>
          <w:bCs/>
          <w:sz w:val="24"/>
          <w:highlight w:val="none"/>
          <w:lang w:val="zh-CN"/>
        </w:rPr>
      </w:pPr>
      <w:bookmarkStart w:id="108" w:name="_Ref467379214"/>
      <w:bookmarkStart w:id="109" w:name="_Ref467379109"/>
      <w:bookmarkStart w:id="110" w:name="_Toc487900349"/>
      <w:bookmarkStart w:id="111" w:name="_Toc19614"/>
      <w:bookmarkStart w:id="112" w:name="_Ref467379101"/>
      <w:bookmarkStart w:id="113" w:name="_Ref467378499"/>
      <w:bookmarkStart w:id="114" w:name="_Ref467379225"/>
      <w:bookmarkStart w:id="115" w:name="_Toc279701240"/>
      <w:bookmarkStart w:id="116" w:name="_Ref467379195"/>
      <w:bookmarkStart w:id="117" w:name="_Ref467378404"/>
      <w:bookmarkStart w:id="118" w:name="_Toc16917"/>
      <w:bookmarkStart w:id="119" w:name="_Ref467378463"/>
      <w:bookmarkStart w:id="120" w:name="_Ref467379205"/>
      <w:bookmarkStart w:id="121" w:name="_Ref467379094"/>
      <w:bookmarkStart w:id="122" w:name="_Toc28763"/>
      <w:bookmarkStart w:id="123" w:name="_Toc259093669"/>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8D80102">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224751A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261F184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453BE94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15530AF6">
      <w:pPr>
        <w:spacing w:line="360" w:lineRule="auto"/>
        <w:ind w:firstLine="435"/>
        <w:rPr>
          <w:rFonts w:ascii="宋体" w:hAnsi="宋体" w:eastAsia="宋体"/>
          <w:sz w:val="24"/>
          <w:highlight w:val="none"/>
        </w:rPr>
      </w:pPr>
      <w:bookmarkStart w:id="124"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24"/>
      <w:r>
        <w:rPr>
          <w:rFonts w:hint="eastAsia" w:ascii="宋体" w:hAnsi="宋体" w:eastAsia="宋体"/>
          <w:sz w:val="24"/>
          <w:highlight w:val="none"/>
        </w:rPr>
        <w:t>；采购人委托采购代理机构代表其与乙方签订合同的，采购人的授权委托书作为合同附件。</w:t>
      </w:r>
    </w:p>
    <w:p w14:paraId="23E37BED">
      <w:pPr>
        <w:spacing w:line="360" w:lineRule="auto"/>
        <w:ind w:firstLine="435"/>
        <w:rPr>
          <w:rFonts w:ascii="宋体" w:hAnsi="宋体" w:eastAsia="宋体"/>
          <w:sz w:val="24"/>
          <w:highlight w:val="none"/>
        </w:rPr>
      </w:pPr>
      <w:bookmarkStart w:id="125"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5"/>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5F355FC">
      <w:pPr>
        <w:spacing w:line="360" w:lineRule="auto"/>
        <w:ind w:firstLine="435"/>
        <w:rPr>
          <w:rFonts w:ascii="宋体" w:hAnsi="宋体" w:eastAsia="宋体"/>
          <w:sz w:val="24"/>
          <w:highlight w:val="none"/>
        </w:rPr>
      </w:pPr>
      <w:bookmarkStart w:id="126"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6"/>
    </w:p>
    <w:p w14:paraId="43F50D98">
      <w:pPr>
        <w:spacing w:line="360" w:lineRule="auto"/>
        <w:ind w:firstLine="437"/>
        <w:outlineLvl w:val="2"/>
        <w:rPr>
          <w:rFonts w:ascii="宋体" w:hAnsi="宋体" w:eastAsia="宋体"/>
          <w:b/>
          <w:bCs/>
          <w:sz w:val="24"/>
          <w:highlight w:val="none"/>
          <w:lang w:val="zh-CN"/>
        </w:rPr>
      </w:pPr>
      <w:bookmarkStart w:id="127" w:name="_Toc259093670"/>
      <w:bookmarkStart w:id="128" w:name="_Toc487900350"/>
      <w:bookmarkStart w:id="129" w:name="_Toc13336"/>
      <w:bookmarkStart w:id="130" w:name="_Toc279701241"/>
      <w:bookmarkStart w:id="131" w:name="_Toc32504"/>
      <w:bookmarkStart w:id="132" w:name="_Toc27635"/>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7"/>
      <w:bookmarkEnd w:id="128"/>
      <w:bookmarkEnd w:id="129"/>
      <w:bookmarkEnd w:id="130"/>
      <w:bookmarkEnd w:id="131"/>
      <w:bookmarkEnd w:id="132"/>
    </w:p>
    <w:p w14:paraId="1178B56E">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货物所应遵守的技术规范应与采购文件规定的技术规范和技术规范附件</w:t>
      </w:r>
      <w:r>
        <w:rPr>
          <w:rFonts w:hint="eastAsia" w:ascii="宋体" w:hAnsi="宋体" w:eastAsia="宋体"/>
          <w:sz w:val="24"/>
          <w:highlight w:val="none"/>
          <w:lang w:eastAsia="zh-CN"/>
        </w:rPr>
        <w:t>（</w:t>
      </w:r>
      <w:r>
        <w:rPr>
          <w:rFonts w:ascii="宋体" w:hAnsi="宋体" w:eastAsia="宋体"/>
          <w:sz w:val="24"/>
          <w:highlight w:val="none"/>
        </w:rPr>
        <w:t>如果有的话</w:t>
      </w:r>
      <w:r>
        <w:rPr>
          <w:rFonts w:hint="eastAsia" w:ascii="宋体" w:hAnsi="宋体" w:eastAsia="宋体"/>
          <w:sz w:val="24"/>
          <w:highlight w:val="none"/>
          <w:lang w:eastAsia="zh-CN"/>
        </w:rPr>
        <w:t>）</w:t>
      </w:r>
      <w:r>
        <w:rPr>
          <w:rFonts w:ascii="宋体" w:hAnsi="宋体" w:eastAsia="宋体"/>
          <w:sz w:val="24"/>
          <w:highlight w:val="none"/>
        </w:rPr>
        <w:t>及其技术规范偏差表</w:t>
      </w:r>
      <w:r>
        <w:rPr>
          <w:rFonts w:hint="eastAsia" w:ascii="宋体" w:hAnsi="宋体" w:eastAsia="宋体"/>
          <w:sz w:val="24"/>
          <w:highlight w:val="none"/>
          <w:lang w:eastAsia="zh-CN"/>
        </w:rPr>
        <w:t>（</w:t>
      </w:r>
      <w:r>
        <w:rPr>
          <w:rFonts w:ascii="宋体" w:hAnsi="宋体" w:eastAsia="宋体"/>
          <w:sz w:val="24"/>
          <w:highlight w:val="none"/>
        </w:rPr>
        <w:t>如果被甲方接受的话</w:t>
      </w:r>
      <w:r>
        <w:rPr>
          <w:rFonts w:hint="eastAsia" w:ascii="宋体" w:hAnsi="宋体" w:eastAsia="宋体"/>
          <w:sz w:val="24"/>
          <w:highlight w:val="none"/>
          <w:lang w:eastAsia="zh-CN"/>
        </w:rPr>
        <w:t>）</w:t>
      </w:r>
      <w:r>
        <w:rPr>
          <w:rFonts w:ascii="宋体" w:hAnsi="宋体" w:eastAsia="宋体"/>
          <w:sz w:val="24"/>
          <w:highlight w:val="none"/>
        </w:rPr>
        <w:t>相一致</w:t>
      </w:r>
      <w:r>
        <w:rPr>
          <w:rFonts w:hint="eastAsia" w:ascii="宋体" w:hAnsi="宋体" w:eastAsia="宋体"/>
          <w:sz w:val="24"/>
          <w:highlight w:val="none"/>
        </w:rPr>
        <w:t>；</w:t>
      </w:r>
      <w:r>
        <w:rPr>
          <w:rFonts w:ascii="宋体" w:hAnsi="宋体" w:eastAsia="宋体"/>
          <w:sz w:val="24"/>
          <w:highlight w:val="none"/>
        </w:rPr>
        <w:t>如果采购文件中没有技术规范的相应说明，那么应以国家有关部门最新颁布的相应标准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42E11C4E">
      <w:pPr>
        <w:spacing w:line="360" w:lineRule="auto"/>
        <w:ind w:firstLine="437"/>
        <w:outlineLvl w:val="2"/>
        <w:rPr>
          <w:rFonts w:ascii="宋体" w:hAnsi="宋体" w:eastAsia="宋体"/>
          <w:b/>
          <w:bCs/>
          <w:sz w:val="24"/>
          <w:highlight w:val="none"/>
          <w:lang w:val="zh-CN"/>
        </w:rPr>
      </w:pPr>
      <w:bookmarkStart w:id="133" w:name="_Toc9829"/>
      <w:bookmarkStart w:id="134" w:name="_Toc259093671"/>
      <w:bookmarkStart w:id="135" w:name="_Toc27853"/>
      <w:bookmarkStart w:id="136" w:name="_Toc31634"/>
      <w:bookmarkStart w:id="137" w:name="_Toc279701242"/>
      <w:bookmarkStart w:id="138" w:name="_Toc487900351"/>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33"/>
      <w:bookmarkEnd w:id="134"/>
      <w:bookmarkEnd w:id="135"/>
      <w:bookmarkEnd w:id="136"/>
      <w:bookmarkEnd w:id="137"/>
      <w:bookmarkEnd w:id="138"/>
    </w:p>
    <w:p w14:paraId="3A6D6713">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327CE863">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6F3E713A">
      <w:pPr>
        <w:spacing w:line="360" w:lineRule="auto"/>
        <w:ind w:firstLine="437"/>
        <w:outlineLvl w:val="2"/>
        <w:rPr>
          <w:rFonts w:ascii="宋体" w:hAnsi="宋体" w:eastAsia="宋体"/>
          <w:b/>
          <w:bCs/>
          <w:sz w:val="24"/>
          <w:highlight w:val="none"/>
          <w:lang w:val="zh-CN"/>
        </w:rPr>
      </w:pPr>
      <w:bookmarkStart w:id="139" w:name="_Ref467378541"/>
      <w:bookmarkStart w:id="140" w:name="_Ref467378591"/>
      <w:bookmarkStart w:id="141" w:name="_Ref467379527"/>
      <w:bookmarkStart w:id="142" w:name="_Toc279701245"/>
      <w:bookmarkStart w:id="143" w:name="_Toc487900354"/>
      <w:bookmarkStart w:id="144" w:name="_Ref467379536"/>
      <w:bookmarkStart w:id="145" w:name="_Ref467379542"/>
      <w:bookmarkStart w:id="146" w:name="_Toc259093674"/>
      <w:bookmarkStart w:id="147" w:name="_Toc30272"/>
      <w:bookmarkStart w:id="148" w:name="_Toc19074"/>
      <w:bookmarkStart w:id="149" w:name="_Toc26182"/>
      <w:r>
        <w:rPr>
          <w:rFonts w:hint="eastAsia" w:ascii="宋体" w:hAnsi="宋体" w:eastAsia="宋体"/>
          <w:b/>
          <w:bCs/>
          <w:sz w:val="24"/>
          <w:highlight w:val="none"/>
          <w:lang w:val="zh-CN"/>
        </w:rPr>
        <w:t>2.</w:t>
      </w:r>
      <w:bookmarkEnd w:id="139"/>
      <w:bookmarkEnd w:id="140"/>
      <w:bookmarkEnd w:id="141"/>
      <w:bookmarkEnd w:id="142"/>
      <w:bookmarkEnd w:id="143"/>
      <w:bookmarkEnd w:id="144"/>
      <w:bookmarkEnd w:id="145"/>
      <w:bookmarkEnd w:id="146"/>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7"/>
      <w:bookmarkEnd w:id="148"/>
      <w:bookmarkEnd w:id="149"/>
    </w:p>
    <w:p w14:paraId="068FDC5D">
      <w:pPr>
        <w:spacing w:line="360" w:lineRule="auto"/>
        <w:ind w:firstLine="435"/>
        <w:rPr>
          <w:rFonts w:ascii="宋体" w:hAnsi="宋体" w:eastAsia="宋体"/>
          <w:sz w:val="24"/>
          <w:highlight w:val="none"/>
        </w:rPr>
      </w:pPr>
      <w:bookmarkStart w:id="150" w:name="_Toc186431854"/>
      <w:bookmarkStart w:id="151" w:name="_Toc259093676"/>
      <w:bookmarkStart w:id="152" w:name="_Toc487900357"/>
      <w:bookmarkStart w:id="153" w:name="_Toc279701247"/>
      <w:bookmarkStart w:id="154" w:name="_Ref467379807"/>
      <w:bookmarkStart w:id="155" w:name="_Ref467379793"/>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71F13A1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50"/>
      <w:bookmarkStart w:id="156" w:name="_Toc186431855"/>
      <w:r>
        <w:rPr>
          <w:rFonts w:hint="eastAsia" w:ascii="宋体" w:hAnsi="宋体" w:eastAsia="宋体"/>
          <w:sz w:val="24"/>
          <w:highlight w:val="none"/>
        </w:rPr>
        <w:t>。</w:t>
      </w:r>
    </w:p>
    <w:bookmarkEnd w:id="156"/>
    <w:p w14:paraId="2A86BF9D">
      <w:pPr>
        <w:spacing w:line="360" w:lineRule="auto"/>
        <w:ind w:firstLine="437"/>
        <w:outlineLvl w:val="2"/>
        <w:rPr>
          <w:rFonts w:ascii="宋体" w:hAnsi="宋体" w:eastAsia="宋体"/>
          <w:b/>
          <w:bCs/>
          <w:sz w:val="24"/>
          <w:highlight w:val="none"/>
          <w:lang w:val="zh-CN"/>
        </w:rPr>
      </w:pPr>
      <w:bookmarkStart w:id="157" w:name="_Toc19219"/>
      <w:bookmarkStart w:id="158" w:name="_Toc28451"/>
      <w:bookmarkStart w:id="159" w:name="_Toc7836"/>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51"/>
      <w:bookmarkEnd w:id="152"/>
      <w:bookmarkEnd w:id="153"/>
      <w:bookmarkEnd w:id="154"/>
      <w:bookmarkEnd w:id="155"/>
      <w:bookmarkEnd w:id="157"/>
      <w:bookmarkEnd w:id="158"/>
      <w:bookmarkEnd w:id="159"/>
    </w:p>
    <w:p w14:paraId="52155EB7">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4EC11476">
      <w:pPr>
        <w:spacing w:line="360" w:lineRule="auto"/>
        <w:ind w:firstLine="437"/>
        <w:outlineLvl w:val="2"/>
        <w:rPr>
          <w:rFonts w:ascii="宋体" w:hAnsi="宋体" w:eastAsia="宋体"/>
          <w:b/>
          <w:bCs/>
          <w:sz w:val="24"/>
          <w:highlight w:val="none"/>
          <w:lang w:val="zh-CN"/>
        </w:rPr>
      </w:pPr>
      <w:bookmarkStart w:id="160" w:name="_Toc279701248"/>
      <w:bookmarkStart w:id="161" w:name="_Ref467379923"/>
      <w:bookmarkStart w:id="162" w:name="_Toc487900358"/>
      <w:bookmarkStart w:id="163" w:name="_Ref467379852"/>
      <w:bookmarkStart w:id="164" w:name="_Toc259093677"/>
      <w:bookmarkStart w:id="165" w:name="_Ref467379863"/>
      <w:bookmarkStart w:id="166" w:name="_Toc16110"/>
      <w:bookmarkStart w:id="167" w:name="_Toc774"/>
      <w:bookmarkStart w:id="168" w:name="_Toc3225"/>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60"/>
      <w:bookmarkEnd w:id="161"/>
      <w:bookmarkEnd w:id="162"/>
      <w:bookmarkEnd w:id="163"/>
      <w:bookmarkEnd w:id="164"/>
      <w:bookmarkEnd w:id="165"/>
      <w:r>
        <w:rPr>
          <w:rFonts w:ascii="宋体" w:hAnsi="宋体" w:eastAsia="宋体"/>
          <w:b/>
          <w:bCs/>
          <w:sz w:val="24"/>
          <w:highlight w:val="none"/>
          <w:lang w:val="zh-CN"/>
        </w:rPr>
        <w:t>和保密义务</w:t>
      </w:r>
      <w:bookmarkEnd w:id="166"/>
      <w:bookmarkEnd w:id="167"/>
      <w:bookmarkEnd w:id="168"/>
    </w:p>
    <w:p w14:paraId="090C50D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40614F64">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4628291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0C3FA505">
      <w:pPr>
        <w:spacing w:line="360" w:lineRule="auto"/>
        <w:ind w:firstLine="437"/>
        <w:outlineLvl w:val="2"/>
        <w:rPr>
          <w:rFonts w:ascii="宋体" w:hAnsi="宋体" w:eastAsia="宋体"/>
          <w:b/>
          <w:bCs/>
          <w:sz w:val="24"/>
          <w:highlight w:val="none"/>
          <w:lang w:val="zh-CN"/>
        </w:rPr>
      </w:pPr>
      <w:bookmarkStart w:id="169" w:name="_Toc7860"/>
      <w:r>
        <w:rPr>
          <w:rFonts w:ascii="宋体" w:hAnsi="宋体" w:eastAsia="宋体"/>
          <w:b/>
          <w:bCs/>
          <w:sz w:val="24"/>
          <w:highlight w:val="none"/>
          <w:lang w:val="zh-CN"/>
        </w:rPr>
        <w:t>2.7 质量保证</w:t>
      </w:r>
      <w:bookmarkEnd w:id="169"/>
    </w:p>
    <w:p w14:paraId="49D6B367">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2109F3A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0BAC0D5C">
      <w:pPr>
        <w:spacing w:line="360" w:lineRule="auto"/>
        <w:ind w:firstLine="437"/>
        <w:outlineLvl w:val="2"/>
        <w:rPr>
          <w:rFonts w:ascii="宋体" w:hAnsi="宋体" w:eastAsia="宋体"/>
          <w:b/>
          <w:sz w:val="24"/>
          <w:highlight w:val="none"/>
        </w:rPr>
      </w:pPr>
      <w:bookmarkStart w:id="170" w:name="_Toc22267"/>
      <w:r>
        <w:rPr>
          <w:rFonts w:hint="eastAsia" w:ascii="宋体" w:hAnsi="宋体" w:eastAsia="宋体"/>
          <w:b/>
          <w:sz w:val="24"/>
          <w:highlight w:val="none"/>
        </w:rPr>
        <w:t>2.8 延迟履行</w:t>
      </w:r>
      <w:bookmarkEnd w:id="170"/>
    </w:p>
    <w:p w14:paraId="49551E19">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36AF1CE3">
      <w:pPr>
        <w:spacing w:line="360" w:lineRule="auto"/>
        <w:ind w:firstLine="437"/>
        <w:outlineLvl w:val="2"/>
        <w:rPr>
          <w:rFonts w:ascii="宋体" w:hAnsi="宋体" w:eastAsia="宋体"/>
          <w:b/>
          <w:bCs/>
          <w:sz w:val="24"/>
          <w:highlight w:val="none"/>
          <w:lang w:val="zh-CN"/>
        </w:rPr>
      </w:pPr>
      <w:bookmarkStart w:id="171" w:name="_Toc7502"/>
      <w:bookmarkStart w:id="172" w:name="_Toc279701254"/>
      <w:bookmarkStart w:id="173" w:name="_Toc259093683"/>
      <w:bookmarkStart w:id="174" w:name="_Toc487900364"/>
      <w:bookmarkStart w:id="175" w:name="_Ref467378121"/>
      <w:r>
        <w:rPr>
          <w:rFonts w:ascii="宋体" w:hAnsi="宋体" w:eastAsia="宋体"/>
          <w:b/>
          <w:bCs/>
          <w:sz w:val="24"/>
          <w:highlight w:val="none"/>
          <w:lang w:val="zh-CN"/>
        </w:rPr>
        <w:t>2.9 合同变更</w:t>
      </w:r>
      <w:bookmarkEnd w:id="171"/>
    </w:p>
    <w:p w14:paraId="2F0C463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.1双方当事人协商一致，可以签订书面补充合同的形式变更合同，但不得违背采购文件确定的事项；</w:t>
      </w:r>
    </w:p>
    <w:p w14:paraId="4D71D7B9">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6" w:name="_Toc259093688"/>
      <w:bookmarkStart w:id="177" w:name="_Toc487900369"/>
      <w:bookmarkStart w:id="178" w:name="_Toc279701259"/>
    </w:p>
    <w:p w14:paraId="66C822C5">
      <w:pPr>
        <w:spacing w:line="360" w:lineRule="auto"/>
        <w:ind w:firstLine="437"/>
        <w:outlineLvl w:val="2"/>
        <w:rPr>
          <w:rFonts w:ascii="宋体" w:hAnsi="宋体" w:eastAsia="宋体"/>
          <w:b/>
          <w:bCs/>
          <w:sz w:val="24"/>
          <w:highlight w:val="none"/>
          <w:lang w:val="zh-CN"/>
        </w:rPr>
      </w:pPr>
      <w:bookmarkStart w:id="179" w:name="_Toc15237"/>
      <w:bookmarkStart w:id="180" w:name="_Toc10366"/>
      <w:bookmarkStart w:id="181" w:name="_Toc22955"/>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6"/>
      <w:bookmarkEnd w:id="177"/>
      <w:bookmarkEnd w:id="178"/>
      <w:r>
        <w:rPr>
          <w:rFonts w:ascii="宋体" w:hAnsi="宋体" w:eastAsia="宋体"/>
          <w:b/>
          <w:bCs/>
          <w:sz w:val="24"/>
          <w:highlight w:val="none"/>
          <w:lang w:val="zh-CN"/>
        </w:rPr>
        <w:t>和分包</w:t>
      </w:r>
      <w:bookmarkEnd w:id="179"/>
      <w:bookmarkEnd w:id="180"/>
      <w:bookmarkEnd w:id="181"/>
    </w:p>
    <w:p w14:paraId="4FA0E251">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34C42E32">
      <w:pPr>
        <w:spacing w:line="360" w:lineRule="auto"/>
        <w:ind w:firstLine="437"/>
        <w:outlineLvl w:val="2"/>
        <w:rPr>
          <w:rFonts w:ascii="宋体" w:hAnsi="宋体" w:eastAsia="宋体"/>
          <w:b/>
          <w:bCs/>
          <w:sz w:val="24"/>
          <w:highlight w:val="none"/>
          <w:lang w:val="zh-CN"/>
        </w:rPr>
      </w:pPr>
      <w:bookmarkStart w:id="182" w:name="_Toc14066"/>
      <w:bookmarkStart w:id="183" w:name="_Toc16508"/>
      <w:bookmarkStart w:id="184" w:name="_Toc13566"/>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82"/>
      <w:bookmarkEnd w:id="183"/>
      <w:bookmarkEnd w:id="184"/>
    </w:p>
    <w:p w14:paraId="40989A6A">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2AC25BAB">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1A97BFF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5E38451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3AEDFEF3">
      <w:pPr>
        <w:spacing w:line="360" w:lineRule="auto"/>
        <w:ind w:firstLine="437"/>
        <w:outlineLvl w:val="2"/>
        <w:rPr>
          <w:rFonts w:ascii="宋体" w:hAnsi="宋体" w:eastAsia="宋体"/>
          <w:b/>
          <w:bCs/>
          <w:sz w:val="24"/>
          <w:highlight w:val="none"/>
          <w:lang w:val="zh-CN"/>
        </w:rPr>
      </w:pPr>
      <w:bookmarkStart w:id="185" w:name="_Toc6969"/>
      <w:bookmarkStart w:id="186" w:name="_Toc30676"/>
      <w:bookmarkStart w:id="187" w:name="_Toc689"/>
      <w:bookmarkStart w:id="188" w:name="_Toc259093684"/>
      <w:bookmarkStart w:id="189" w:name="_Toc279701255"/>
      <w:bookmarkStart w:id="190" w:name="_Toc487900365"/>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5"/>
      <w:bookmarkEnd w:id="186"/>
      <w:bookmarkEnd w:id="187"/>
      <w:bookmarkEnd w:id="188"/>
      <w:bookmarkEnd w:id="189"/>
      <w:bookmarkEnd w:id="190"/>
    </w:p>
    <w:p w14:paraId="64BEB5E0">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174F2DFD">
      <w:pPr>
        <w:spacing w:line="360" w:lineRule="auto"/>
        <w:ind w:firstLine="437"/>
        <w:outlineLvl w:val="2"/>
        <w:rPr>
          <w:rFonts w:ascii="宋体" w:hAnsi="宋体" w:eastAsia="宋体"/>
          <w:b/>
          <w:bCs/>
          <w:sz w:val="24"/>
          <w:highlight w:val="none"/>
          <w:lang w:val="zh-CN"/>
        </w:rPr>
      </w:pPr>
      <w:bookmarkStart w:id="191" w:name="_Toc279701258"/>
      <w:bookmarkStart w:id="192" w:name="_Toc8298"/>
      <w:bookmarkStart w:id="193" w:name="_Toc16959"/>
      <w:bookmarkStart w:id="194" w:name="_Toc7102"/>
      <w:bookmarkStart w:id="195" w:name="_Toc259093687"/>
      <w:bookmarkStart w:id="196" w:name="_Toc487900368"/>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91"/>
      <w:bookmarkEnd w:id="192"/>
      <w:bookmarkEnd w:id="193"/>
      <w:bookmarkEnd w:id="194"/>
      <w:bookmarkEnd w:id="195"/>
      <w:bookmarkEnd w:id="196"/>
    </w:p>
    <w:p w14:paraId="07263EA3">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3448C7B5">
      <w:pPr>
        <w:spacing w:line="360" w:lineRule="auto"/>
        <w:ind w:firstLine="437"/>
        <w:outlineLvl w:val="2"/>
        <w:rPr>
          <w:rFonts w:ascii="宋体" w:hAnsi="宋体" w:eastAsia="宋体"/>
          <w:b/>
          <w:sz w:val="24"/>
          <w:highlight w:val="none"/>
        </w:rPr>
      </w:pPr>
      <w:bookmarkStart w:id="197" w:name="_Toc6134"/>
      <w:bookmarkStart w:id="198" w:name="_Toc29333"/>
      <w:bookmarkStart w:id="199" w:name="_Toc15387"/>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7"/>
      <w:bookmarkEnd w:id="198"/>
      <w:bookmarkEnd w:id="199"/>
    </w:p>
    <w:p w14:paraId="65C96ECC">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733F21BD">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7734AA82">
      <w:pPr>
        <w:spacing w:line="360" w:lineRule="auto"/>
        <w:ind w:firstLine="437"/>
        <w:outlineLvl w:val="2"/>
        <w:rPr>
          <w:rFonts w:ascii="宋体" w:hAnsi="宋体" w:eastAsia="宋体"/>
          <w:b/>
          <w:bCs/>
          <w:sz w:val="24"/>
          <w:highlight w:val="none"/>
          <w:lang w:val="zh-CN"/>
        </w:rPr>
      </w:pPr>
      <w:bookmarkStart w:id="200" w:name="_Toc6596"/>
      <w:bookmarkStart w:id="201" w:name="_Toc1125"/>
      <w:bookmarkStart w:id="202" w:name="_Toc14563"/>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200"/>
      <w:bookmarkEnd w:id="201"/>
      <w:bookmarkEnd w:id="202"/>
    </w:p>
    <w:p w14:paraId="6F7C3FD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7C9C3AAB">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8A88F69">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72"/>
    <w:bookmarkEnd w:id="173"/>
    <w:bookmarkEnd w:id="174"/>
    <w:bookmarkEnd w:id="175"/>
    <w:p w14:paraId="11347B18">
      <w:pPr>
        <w:spacing w:line="360" w:lineRule="auto"/>
        <w:ind w:firstLine="437"/>
        <w:outlineLvl w:val="2"/>
        <w:rPr>
          <w:rFonts w:ascii="宋体" w:hAnsi="宋体" w:eastAsia="宋体"/>
          <w:b/>
          <w:bCs/>
          <w:sz w:val="24"/>
          <w:highlight w:val="none"/>
        </w:rPr>
      </w:pPr>
      <w:bookmarkStart w:id="203" w:name="_Toc18567"/>
      <w:bookmarkStart w:id="204" w:name="_Toc487900373"/>
      <w:bookmarkStart w:id="205" w:name="_Toc10330"/>
      <w:bookmarkStart w:id="206" w:name="_Toc279701263"/>
      <w:bookmarkStart w:id="207" w:name="_Toc259093692"/>
      <w:bookmarkStart w:id="208" w:name="_Toc12773"/>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203"/>
      <w:bookmarkEnd w:id="204"/>
      <w:bookmarkEnd w:id="205"/>
      <w:bookmarkEnd w:id="206"/>
      <w:bookmarkEnd w:id="207"/>
      <w:bookmarkEnd w:id="208"/>
    </w:p>
    <w:p w14:paraId="31C976EF">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w:t>
      </w:r>
      <w:r>
        <w:rPr>
          <w:rFonts w:hint="eastAsia" w:ascii="宋体" w:hAnsi="宋体" w:eastAsia="宋体"/>
          <w:sz w:val="24"/>
          <w:highlight w:val="none"/>
          <w:lang w:eastAsia="zh-CN"/>
        </w:rPr>
        <w:t>书写</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7468460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67AE106D">
      <w:pPr>
        <w:spacing w:line="360" w:lineRule="auto"/>
        <w:ind w:firstLine="437"/>
        <w:outlineLvl w:val="2"/>
        <w:rPr>
          <w:rFonts w:ascii="宋体" w:hAnsi="宋体" w:eastAsia="宋体"/>
          <w:b/>
          <w:sz w:val="24"/>
          <w:highlight w:val="none"/>
        </w:rPr>
      </w:pPr>
      <w:bookmarkStart w:id="209" w:name="_Toc16673"/>
      <w:bookmarkStart w:id="210" w:name="_Toc3148"/>
      <w:bookmarkStart w:id="211" w:name="_Toc279701264"/>
      <w:bookmarkStart w:id="212" w:name="_Toc259093693"/>
      <w:bookmarkStart w:id="213" w:name="_Toc12004"/>
      <w:bookmarkStart w:id="214"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9"/>
      <w:bookmarkEnd w:id="210"/>
      <w:bookmarkEnd w:id="211"/>
      <w:bookmarkEnd w:id="212"/>
      <w:bookmarkEnd w:id="213"/>
    </w:p>
    <w:p w14:paraId="54F6EDC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.1采购文件要求乙方提交履约保证金的，乙方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w:t>
      </w:r>
    </w:p>
    <w:p w14:paraId="13820F91">
      <w:pPr>
        <w:spacing w:line="360" w:lineRule="auto"/>
        <w:ind w:firstLine="435"/>
        <w:rPr>
          <w:rFonts w:hint="eastAsia" w:ascii="宋体" w:hAnsi="宋体" w:eastAsia="宋体"/>
          <w:sz w:val="24"/>
          <w:highlight w:val="none"/>
          <w:lang w:eastAsia="zh-CN"/>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lang w:val="en-US" w:eastAsia="zh-CN"/>
        </w:rPr>
        <w:t>7</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lang w:eastAsia="zh-CN"/>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14:paraId="48543B9D">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14"/>
    <w:p w14:paraId="3FA7260A">
      <w:pPr>
        <w:spacing w:line="360" w:lineRule="auto"/>
        <w:ind w:firstLine="437"/>
        <w:outlineLvl w:val="2"/>
        <w:rPr>
          <w:rFonts w:ascii="宋体" w:hAnsi="宋体" w:eastAsia="宋体"/>
          <w:b/>
          <w:sz w:val="24"/>
          <w:highlight w:val="none"/>
        </w:rPr>
      </w:pPr>
      <w:bookmarkStart w:id="215" w:name="_Toc14001"/>
      <w:bookmarkStart w:id="216" w:name="_Toc19890"/>
      <w:bookmarkStart w:id="217" w:name="_Toc6885"/>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5"/>
      <w:bookmarkEnd w:id="216"/>
      <w:bookmarkEnd w:id="217"/>
    </w:p>
    <w:p w14:paraId="5E9D7183">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0AB7B475">
      <w:pPr>
        <w:spacing w:line="360" w:lineRule="auto"/>
        <w:jc w:val="center"/>
        <w:outlineLvl w:val="1"/>
        <w:rPr>
          <w:rFonts w:ascii="宋体" w:hAnsi="宋体" w:eastAsia="宋体"/>
          <w:b/>
          <w:sz w:val="24"/>
          <w:highlight w:val="none"/>
        </w:rPr>
      </w:pPr>
      <w:r>
        <w:rPr>
          <w:rFonts w:ascii="宋体" w:hAnsi="宋体" w:eastAsia="宋体"/>
          <w:sz w:val="24"/>
          <w:highlight w:val="none"/>
        </w:rPr>
        <w:br w:type="page"/>
      </w:r>
      <w:bookmarkStart w:id="218"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8"/>
    </w:p>
    <w:p w14:paraId="7374712D">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3"/>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73"/>
        <w:gridCol w:w="8312"/>
      </w:tblGrid>
      <w:tr w14:paraId="395C6F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61D94519">
            <w:pPr>
              <w:jc w:val="center"/>
              <w:rPr>
                <w:rFonts w:ascii="宋体" w:hAnsi="宋体" w:eastAsia="宋体"/>
                <w:b/>
                <w:sz w:val="24"/>
                <w:highlight w:val="none"/>
              </w:rPr>
            </w:pPr>
            <w:r>
              <w:rPr>
                <w:rFonts w:ascii="宋体" w:hAnsi="宋体" w:eastAsia="宋体"/>
                <w:b/>
                <w:sz w:val="24"/>
                <w:highlight w:val="none"/>
              </w:rPr>
              <w:t>条款号</w:t>
            </w:r>
          </w:p>
        </w:tc>
        <w:tc>
          <w:tcPr>
            <w:tcW w:w="4524" w:type="pct"/>
            <w:vAlign w:val="center"/>
          </w:tcPr>
          <w:p w14:paraId="5D93886C">
            <w:pPr>
              <w:jc w:val="center"/>
              <w:rPr>
                <w:rFonts w:ascii="宋体" w:hAnsi="宋体" w:eastAsia="宋体"/>
                <w:b/>
                <w:sz w:val="24"/>
                <w:highlight w:val="none"/>
              </w:rPr>
            </w:pPr>
            <w:r>
              <w:rPr>
                <w:rFonts w:ascii="宋体" w:hAnsi="宋体" w:eastAsia="宋体"/>
                <w:b/>
                <w:sz w:val="24"/>
                <w:highlight w:val="none"/>
              </w:rPr>
              <w:t>约定内容</w:t>
            </w:r>
          </w:p>
        </w:tc>
      </w:tr>
      <w:tr w14:paraId="5F30C7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18F9276E">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2.3.2</w:t>
            </w:r>
          </w:p>
        </w:tc>
        <w:tc>
          <w:tcPr>
            <w:tcW w:w="4524" w:type="pct"/>
            <w:vAlign w:val="center"/>
          </w:tcPr>
          <w:p w14:paraId="75226C4D">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仿宋_GB2312"/>
                <w:b w:val="0"/>
                <w:bCs/>
                <w:kern w:val="0"/>
                <w:sz w:val="24"/>
                <w:szCs w:val="28"/>
                <w:highlight w:val="none"/>
                <w:u w:val="none"/>
                <w:lang w:val="en-US" w:eastAsia="zh-CN" w:bidi="ar-SA"/>
              </w:rPr>
            </w:pPr>
            <w:r>
              <w:rPr>
                <w:rFonts w:hint="eastAsia" w:ascii="宋体" w:hAnsi="宋体" w:eastAsia="宋体" w:cs="@仿宋_GB2312"/>
                <w:b w:val="0"/>
                <w:bCs/>
                <w:kern w:val="0"/>
                <w:sz w:val="24"/>
                <w:szCs w:val="28"/>
                <w:highlight w:val="none"/>
                <w:u w:val="none"/>
                <w:lang w:val="en-US" w:eastAsia="zh-CN" w:bidi="ar-SA"/>
              </w:rPr>
              <w:t>本项目所有成果的版权属甲方所有，未经同意，乙方不得自行删除、复制、修改、转移数据，亦不得以任何形式向第三方提供；甲方提供的任何业务资料，乙方需认真保管、严格保密，并在使用完毕后及时归还。乙方在甲方单位工作时，应遵守相关规章、制度等。不论本合同是否变更、解除、终止，本条款均有效。</w:t>
            </w:r>
          </w:p>
        </w:tc>
      </w:tr>
      <w:tr w14:paraId="2B4C5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5C846DC8">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2.5</w:t>
            </w:r>
          </w:p>
        </w:tc>
        <w:tc>
          <w:tcPr>
            <w:tcW w:w="4524" w:type="pct"/>
            <w:vAlign w:val="center"/>
          </w:tcPr>
          <w:p w14:paraId="0A879729">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（1）合同签订后，成交供应商须向</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提交金额为合同金额50%的预付款保函或其他担保措施作为担保，</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将在相关担保措施生效以及具备实施条件后5个工作日内向成交供应商支付合同金额的50%作为预付款；</w:t>
            </w:r>
          </w:p>
          <w:p w14:paraId="1AA3DB5D">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（2）完成全部工作内容并经项目法人单位验收合格后支付至结算审定价款的100%。（扣回预付款）</w:t>
            </w:r>
          </w:p>
          <w:p w14:paraId="68F40A27">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备注：</w:t>
            </w:r>
          </w:p>
          <w:p w14:paraId="106DE38E">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rPr>
            </w:pPr>
            <w:r>
              <w:rPr>
                <w:rFonts w:hint="eastAsia" w:ascii="宋体" w:hAnsi="宋体" w:eastAsia="宋体" w:cs="宋体"/>
                <w:color w:val="auto"/>
                <w:kern w:val="0"/>
                <w:sz w:val="24"/>
                <w:szCs w:val="28"/>
                <w:highlight w:val="none"/>
              </w:rPr>
              <w:t>①预付款支付前，成交供应商须提交银行、保险公司、担保公司等金融机构出具的预付款保函（见索即付）或其他担保措施；</w:t>
            </w:r>
          </w:p>
          <w:p w14:paraId="76C13701">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0"/>
                <w:sz w:val="24"/>
                <w:szCs w:val="28"/>
                <w:highlight w:val="none"/>
                <w:lang w:val="en-US" w:eastAsia="zh-CN"/>
              </w:rPr>
            </w:pPr>
            <w:r>
              <w:rPr>
                <w:rFonts w:hint="eastAsia" w:ascii="宋体" w:hAnsi="宋体" w:eastAsia="宋体" w:cs="宋体"/>
                <w:color w:val="auto"/>
                <w:kern w:val="0"/>
                <w:sz w:val="24"/>
                <w:szCs w:val="28"/>
                <w:highlight w:val="none"/>
              </w:rPr>
              <w:t>②在签订合同时，成交供应商书面明确表示无需预付款，即成交供应商无需提供预付款担保，按皖财购〔2022〕556号规定，</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可不再支付预付款；付款方式为：合同签订后，成交供应商完成全部工作内容并经</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验收合格后支付至合同金额的100%</w:t>
            </w:r>
            <w:r>
              <w:rPr>
                <w:rFonts w:hint="eastAsia" w:ascii="宋体" w:hAnsi="宋体" w:eastAsia="宋体" w:cs="宋体"/>
                <w:color w:val="auto"/>
                <w:kern w:val="0"/>
                <w:sz w:val="24"/>
                <w:szCs w:val="28"/>
                <w:highlight w:val="none"/>
                <w:lang w:eastAsia="zh-CN"/>
              </w:rPr>
              <w:t>。</w:t>
            </w:r>
          </w:p>
          <w:p w14:paraId="7C79076F">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theme="minorBidi"/>
                <w:kern w:val="2"/>
                <w:sz w:val="24"/>
                <w:szCs w:val="20"/>
                <w:highlight w:val="none"/>
                <w:lang w:val="en-US" w:eastAsia="zh-CN" w:bidi="ar-SA"/>
              </w:rPr>
            </w:pP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s="宋体"/>
                <w:color w:val="auto"/>
                <w:kern w:val="0"/>
                <w:sz w:val="24"/>
                <w:szCs w:val="28"/>
                <w:highlight w:val="none"/>
              </w:rPr>
              <w:t>应当在收到发票后及时将资金支付到合同约定的供应商账户，原则上不得晚于7个工作日。</w:t>
            </w:r>
          </w:p>
        </w:tc>
      </w:tr>
      <w:tr w14:paraId="5E0D9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07D5B828">
            <w:pPr>
              <w:keepNext w:val="0"/>
              <w:keepLines w:val="0"/>
              <w:pageBreakBefore w:val="0"/>
              <w:suppressLineNumbers w:val="0"/>
              <w:kinsoku/>
              <w:wordWrap/>
              <w:overflowPunct/>
              <w:topLinePunct w:val="0"/>
              <w:bidi w:val="0"/>
              <w:spacing w:before="0" w:beforeAutospacing="0" w:after="0" w:afterAutospacing="0" w:line="360" w:lineRule="auto"/>
              <w:ind w:left="0" w:right="0"/>
              <w:textAlignment w:val="auto"/>
              <w:rPr>
                <w:rFonts w:hint="eastAsia" w:ascii="宋体" w:hAnsi="宋体" w:eastAsia="宋体"/>
                <w:sz w:val="24"/>
                <w:szCs w:val="20"/>
                <w:highlight w:val="none"/>
                <w:lang w:val="en-US" w:eastAsia="zh-CN"/>
              </w:rPr>
            </w:pPr>
            <w:r>
              <w:rPr>
                <w:rFonts w:hint="eastAsia" w:ascii="宋体" w:hAnsi="宋体" w:eastAsia="宋体"/>
                <w:sz w:val="24"/>
                <w:szCs w:val="20"/>
                <w:highlight w:val="none"/>
                <w:lang w:val="en-US" w:eastAsia="zh-CN"/>
              </w:rPr>
              <w:t>2.11.3</w:t>
            </w:r>
          </w:p>
          <w:p w14:paraId="13C6E09A">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仿宋_GB2312" w:hAnsi="@仿宋_GB2312" w:eastAsia="@仿宋_GB2312" w:cs="@仿宋_GB2312"/>
                <w:kern w:val="2"/>
                <w:sz w:val="21"/>
                <w:szCs w:val="20"/>
                <w:highlight w:val="none"/>
                <w:lang w:val="en-US" w:eastAsia="zh-CN" w:bidi="ar-SA"/>
              </w:rPr>
            </w:pPr>
            <w:r>
              <w:rPr>
                <w:rFonts w:hint="eastAsia" w:ascii="宋体" w:hAnsi="宋体" w:eastAsia="宋体"/>
                <w:sz w:val="24"/>
                <w:szCs w:val="20"/>
                <w:highlight w:val="none"/>
                <w:lang w:val="en-US" w:eastAsia="zh-CN"/>
              </w:rPr>
              <w:t>2.11.4</w:t>
            </w:r>
          </w:p>
        </w:tc>
        <w:tc>
          <w:tcPr>
            <w:tcW w:w="4524" w:type="pct"/>
            <w:vAlign w:val="center"/>
          </w:tcPr>
          <w:p w14:paraId="781015DD">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仿宋_GB2312"/>
                <w:b w:val="0"/>
                <w:bCs/>
                <w:kern w:val="0"/>
                <w:sz w:val="24"/>
                <w:szCs w:val="28"/>
                <w:highlight w:val="none"/>
                <w:u w:val="none"/>
                <w:lang w:val="en-US" w:eastAsia="zh-CN" w:bidi="ar-SA"/>
              </w:rPr>
            </w:pPr>
            <w:r>
              <w:rPr>
                <w:rFonts w:hint="eastAsia" w:ascii="宋体" w:hAnsi="宋体" w:eastAsia="宋体" w:cs="@仿宋_GB2312"/>
                <w:b w:val="0"/>
                <w:bCs/>
                <w:kern w:val="0"/>
                <w:sz w:val="24"/>
                <w:szCs w:val="28"/>
                <w:highlight w:val="none"/>
                <w:u w:val="none"/>
                <w:lang w:val="en-US" w:eastAsia="zh-CN" w:bidi="ar-SA"/>
              </w:rPr>
              <w:t>不可抗力致使合同有变更必要，甲乙双方应在不可抗力发生后5个工作日内以书面形式变更合同。</w:t>
            </w:r>
          </w:p>
          <w:p w14:paraId="4D335B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cs="@仿宋_GB2312"/>
                <w:b w:val="0"/>
                <w:bCs/>
                <w:kern w:val="0"/>
                <w:sz w:val="24"/>
                <w:szCs w:val="28"/>
                <w:highlight w:val="none"/>
                <w:u w:val="none"/>
                <w:lang w:val="en-US" w:eastAsia="zh-CN" w:bidi="ar-SA"/>
              </w:rPr>
              <w:t>受不可抗力影响的一方在不可抗力发生后，甲乙双方应在不可抗力发生后10个工作日内以书面形式通知对方当事人，将有关部门出具的证明文件送达对方当事人。</w:t>
            </w:r>
          </w:p>
        </w:tc>
      </w:tr>
      <w:tr w14:paraId="49676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39C89D8B">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textAlignment w:val="auto"/>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lang w:val="en-US" w:eastAsia="zh-CN"/>
              </w:rPr>
              <w:t>2.15.3</w:t>
            </w:r>
          </w:p>
        </w:tc>
        <w:tc>
          <w:tcPr>
            <w:tcW w:w="4524" w:type="pct"/>
            <w:vAlign w:val="center"/>
          </w:tcPr>
          <w:p w14:paraId="70DA979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left"/>
              <w:textAlignment w:val="auto"/>
              <w:rPr>
                <w:rFonts w:hint="eastAsia" w:ascii="宋体" w:hAnsi="宋体" w:eastAsia="宋体"/>
                <w:sz w:val="24"/>
                <w:szCs w:val="20"/>
                <w:highlight w:val="none"/>
              </w:rPr>
            </w:pPr>
            <w:r>
              <w:rPr>
                <w:rFonts w:hint="eastAsia" w:ascii="宋体" w:hAnsi="宋体" w:eastAsia="宋体"/>
                <w:sz w:val="24"/>
                <w:szCs w:val="20"/>
                <w:highlight w:val="none"/>
                <w:lang w:val="en-US" w:eastAsia="zh-CN"/>
              </w:rPr>
              <w:t>1.</w:t>
            </w:r>
            <w:r>
              <w:rPr>
                <w:rFonts w:hint="eastAsia" w:ascii="宋体" w:hAnsi="宋体" w:eastAsia="宋体"/>
                <w:sz w:val="24"/>
                <w:szCs w:val="20"/>
                <w:highlight w:val="none"/>
              </w:rPr>
              <w:t>验收标准</w:t>
            </w:r>
          </w:p>
          <w:p w14:paraId="0966FECE">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乙方保证提供的服务质量应符合法律法规、技术规范和有关文件规定。</w:t>
            </w:r>
          </w:p>
          <w:p w14:paraId="060E098B">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2.验收程序：</w:t>
            </w:r>
          </w:p>
          <w:p w14:paraId="68C308F8">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（1）成立验收小组，验收人员应由甲方</w:t>
            </w:r>
            <w:r>
              <w:rPr>
                <w:rFonts w:hint="eastAsia" w:ascii="宋体" w:hAnsi="宋体" w:eastAsia="宋体"/>
                <w:sz w:val="24"/>
                <w:szCs w:val="20"/>
                <w:highlight w:val="none"/>
                <w:lang w:eastAsia="zh-CN"/>
              </w:rPr>
              <w:t>、</w:t>
            </w:r>
            <w:r>
              <w:rPr>
                <w:rFonts w:hint="eastAsia" w:ascii="宋体" w:hAnsi="宋体" w:eastAsia="宋体"/>
                <w:sz w:val="24"/>
                <w:szCs w:val="20"/>
                <w:highlight w:val="none"/>
                <w:lang w:val="en-US" w:eastAsia="zh-CN"/>
              </w:rPr>
              <w:t>乙方</w:t>
            </w:r>
            <w:r>
              <w:rPr>
                <w:rFonts w:hint="eastAsia" w:ascii="宋体" w:hAnsi="宋体" w:eastAsia="宋体"/>
                <w:sz w:val="24"/>
                <w:szCs w:val="20"/>
                <w:highlight w:val="none"/>
              </w:rPr>
              <w:t>组成。</w:t>
            </w:r>
          </w:p>
          <w:p w14:paraId="226EB720">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（2）验收前要编制验收表格。</w:t>
            </w:r>
          </w:p>
          <w:p w14:paraId="40AFAD33">
            <w:pPr>
              <w:adjustRightInd w:val="0"/>
              <w:snapToGrid w:val="0"/>
              <w:spacing w:line="360" w:lineRule="auto"/>
              <w:jc w:val="left"/>
              <w:rPr>
                <w:rFonts w:hint="eastAsia" w:ascii="宋体" w:hAnsi="宋体" w:eastAsia="宋体"/>
                <w:sz w:val="24"/>
                <w:szCs w:val="20"/>
                <w:highlight w:val="none"/>
              </w:rPr>
            </w:pPr>
            <w:r>
              <w:rPr>
                <w:rFonts w:hint="eastAsia" w:ascii="宋体" w:hAnsi="宋体" w:eastAsia="宋体"/>
                <w:sz w:val="24"/>
                <w:szCs w:val="20"/>
                <w:highlight w:val="none"/>
              </w:rPr>
              <w:t>（3）验收时双方要按照验收表格逐项验收。</w:t>
            </w:r>
          </w:p>
          <w:p w14:paraId="1E3AC4F0">
            <w:pPr>
              <w:adjustRightInd w:val="0"/>
              <w:snapToGrid w:val="0"/>
              <w:spacing w:line="360" w:lineRule="auto"/>
              <w:jc w:val="left"/>
              <w:rPr>
                <w:rFonts w:hint="eastAsia" w:ascii="宋体" w:hAnsi="宋体" w:eastAsia="宋体"/>
                <w:sz w:val="24"/>
                <w:szCs w:val="20"/>
                <w:highlight w:val="none"/>
                <w:lang w:val="en-US" w:eastAsia="zh-CN"/>
              </w:rPr>
            </w:pPr>
            <w:r>
              <w:rPr>
                <w:rFonts w:hint="eastAsia" w:ascii="宋体" w:hAnsi="宋体" w:eastAsia="宋体"/>
                <w:sz w:val="24"/>
                <w:szCs w:val="20"/>
                <w:highlight w:val="none"/>
              </w:rPr>
              <w:t>（4）验收方出具验收报告。</w:t>
            </w:r>
          </w:p>
          <w:p w14:paraId="44B53D1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default" w:ascii="@仿宋_GB2312" w:hAnsi="@仿宋_GB2312" w:eastAsia="宋体" w:cs="@仿宋_GB2312"/>
                <w:kern w:val="2"/>
                <w:sz w:val="21"/>
                <w:szCs w:val="20"/>
                <w:highlight w:val="none"/>
                <w:lang w:val="en-US" w:eastAsia="zh-CN" w:bidi="ar-SA"/>
              </w:rPr>
            </w:pPr>
            <w:r>
              <w:rPr>
                <w:rFonts w:hint="eastAsia" w:ascii="宋体" w:hAnsi="宋体" w:eastAsia="宋体"/>
                <w:sz w:val="24"/>
                <w:szCs w:val="20"/>
                <w:highlight w:val="none"/>
                <w:lang w:val="en-US" w:eastAsia="zh-CN"/>
              </w:rPr>
              <w:t>3.验收合格后，乙方向甲方提交成果报告电子档</w:t>
            </w:r>
            <w:r>
              <w:rPr>
                <w:rFonts w:hint="eastAsia" w:ascii="宋体" w:hAnsi="宋体" w:eastAsia="宋体"/>
                <w:sz w:val="24"/>
                <w:szCs w:val="20"/>
                <w:highlight w:val="none"/>
                <w:u w:val="single"/>
                <w:lang w:val="en-US" w:eastAsia="zh-CN"/>
              </w:rPr>
              <w:t xml:space="preserve"> 1 </w:t>
            </w:r>
            <w:r>
              <w:rPr>
                <w:rFonts w:hint="eastAsia" w:ascii="宋体" w:hAnsi="宋体" w:eastAsia="宋体"/>
                <w:sz w:val="24"/>
                <w:szCs w:val="20"/>
                <w:highlight w:val="none"/>
                <w:lang w:val="en-US" w:eastAsia="zh-CN"/>
              </w:rPr>
              <w:t>份及纸质文档</w:t>
            </w:r>
            <w:r>
              <w:rPr>
                <w:rFonts w:hint="eastAsia" w:ascii="宋体" w:hAnsi="宋体" w:eastAsia="宋体"/>
                <w:sz w:val="24"/>
                <w:szCs w:val="20"/>
                <w:highlight w:val="none"/>
                <w:u w:val="single"/>
                <w:lang w:val="en-US" w:eastAsia="zh-CN"/>
              </w:rPr>
              <w:t xml:space="preserve"> 10 </w:t>
            </w:r>
            <w:r>
              <w:rPr>
                <w:rFonts w:hint="eastAsia" w:ascii="宋体" w:hAnsi="宋体" w:eastAsia="宋体"/>
                <w:sz w:val="24"/>
                <w:szCs w:val="20"/>
                <w:highlight w:val="none"/>
                <w:lang w:val="en-US" w:eastAsia="zh-CN"/>
              </w:rPr>
              <w:t>份。</w:t>
            </w:r>
          </w:p>
        </w:tc>
      </w:tr>
      <w:tr w14:paraId="34BC6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0C977F48">
            <w:pPr>
              <w:keepNext w:val="0"/>
              <w:keepLines w:val="0"/>
              <w:suppressLineNumbers w:val="0"/>
              <w:spacing w:before="0" w:beforeAutospacing="0" w:after="0" w:afterAutospacing="0" w:line="560" w:lineRule="exact"/>
              <w:ind w:left="0" w:leftChars="0" w:right="0" w:rightChars="0"/>
              <w:rPr>
                <w:rFonts w:hint="default" w:ascii="宋体" w:hAnsi="宋体" w:eastAsia="宋体" w:cs="@仿宋_GB2312"/>
                <w:kern w:val="2"/>
                <w:sz w:val="24"/>
                <w:szCs w:val="20"/>
                <w:highlight w:val="none"/>
                <w:lang w:val="en-US" w:eastAsia="zh-CN" w:bidi="ar-SA"/>
              </w:rPr>
            </w:pPr>
            <w:r>
              <w:rPr>
                <w:rFonts w:hint="eastAsia" w:ascii="宋体" w:hAnsi="宋体" w:eastAsia="宋体"/>
                <w:sz w:val="24"/>
                <w:szCs w:val="20"/>
                <w:highlight w:val="none"/>
              </w:rPr>
              <w:t>2.17.</w:t>
            </w:r>
            <w:r>
              <w:rPr>
                <w:rFonts w:hint="eastAsia" w:ascii="宋体" w:hAnsi="宋体" w:eastAsia="宋体"/>
                <w:sz w:val="24"/>
                <w:szCs w:val="20"/>
                <w:highlight w:val="none"/>
                <w:lang w:val="en-US" w:eastAsia="zh-CN"/>
              </w:rPr>
              <w:t>1</w:t>
            </w:r>
          </w:p>
        </w:tc>
        <w:tc>
          <w:tcPr>
            <w:tcW w:w="4524" w:type="pct"/>
            <w:vAlign w:val="center"/>
          </w:tcPr>
          <w:p w14:paraId="36BEAE0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（1）金额：合同价的2.5%</w:t>
            </w:r>
          </w:p>
          <w:p w14:paraId="1FDAD5E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（2）支付方式：</w:t>
            </w:r>
          </w:p>
          <w:p w14:paraId="1988523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转账/电汇 支票 汇票 本票 保函 保证保险</w:t>
            </w:r>
          </w:p>
          <w:p w14:paraId="0D1449F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①以上各类机构出具的以担保函、保证保险承担责任的方式均须满足无条件见索即付条件。</w:t>
            </w:r>
          </w:p>
          <w:p w14:paraId="31D6EFC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②以担保函、保证保险形式缴纳履约保证金的，受益人和收取单位须为</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w:t>
            </w:r>
          </w:p>
          <w:p w14:paraId="7912D85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（3）收取单位：</w:t>
            </w:r>
            <w:r>
              <w:rPr>
                <w:rFonts w:hint="eastAsia" w:ascii="宋体" w:hAnsi="宋体" w:eastAsia="宋体" w:cs="宋体"/>
                <w:color w:val="auto"/>
                <w:kern w:val="0"/>
                <w:sz w:val="24"/>
                <w:szCs w:val="28"/>
                <w:highlight w:val="none"/>
                <w:lang w:val="en-US" w:eastAsia="zh-CN"/>
              </w:rPr>
              <w:t>项目法人单位</w:t>
            </w:r>
          </w:p>
          <w:p w14:paraId="40C9A48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（4）缴纳时间：合同签订前</w:t>
            </w:r>
          </w:p>
          <w:p w14:paraId="6C708E7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leftChars="0" w:right="0" w:rightChars="0"/>
              <w:jc w:val="left"/>
              <w:textAlignment w:val="auto"/>
              <w:rPr>
                <w:rFonts w:hint="default" w:ascii="@仿宋_GB2312" w:hAnsi="@仿宋_GB2312" w:eastAsia="@仿宋_GB2312" w:cs="@仿宋_GB2312"/>
                <w:kern w:val="2"/>
                <w:sz w:val="21"/>
                <w:highlight w:val="none"/>
                <w:lang w:val="en-US" w:eastAsia="zh-CN" w:bidi="ar-SA"/>
              </w:rPr>
            </w:pPr>
            <w:r>
              <w:rPr>
                <w:rFonts w:hint="eastAsia" w:ascii="宋体" w:hAnsi="宋体" w:eastAsia="宋体"/>
                <w:color w:val="auto"/>
                <w:sz w:val="24"/>
                <w:highlight w:val="none"/>
              </w:rPr>
              <w:t>（5）退还时间：履约保证金在合同生效之日起至项目验收合格前一直有效，验收合格后</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应将履约保证金款项退还给供应商或者解除履约担保，非供应商自身原因，逾期退还履约保证金的，除退还本金外，</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还应对超期占用资金按照同期人民银行LPR支付逾期利息。如果供应商不履行合同，履约保证金不予退还；如果供应商未能按合同约定全面履行义务，</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有权从履约保证金中取得补偿或赔偿，同时不影响</w:t>
            </w:r>
            <w:r>
              <w:rPr>
                <w:rFonts w:hint="eastAsia" w:ascii="宋体" w:hAnsi="宋体" w:eastAsia="宋体" w:cs="宋体"/>
                <w:color w:val="auto"/>
                <w:kern w:val="0"/>
                <w:sz w:val="24"/>
                <w:szCs w:val="28"/>
                <w:highlight w:val="none"/>
                <w:lang w:val="en-US" w:eastAsia="zh-CN"/>
              </w:rPr>
              <w:t>项目法人单位</w:t>
            </w:r>
            <w:r>
              <w:rPr>
                <w:rFonts w:hint="eastAsia" w:ascii="宋体" w:hAnsi="宋体" w:eastAsia="宋体"/>
                <w:color w:val="auto"/>
                <w:sz w:val="24"/>
                <w:highlight w:val="none"/>
              </w:rPr>
              <w:t>要求供应商承担合同约定的超过履约保证金的违约责任的权利。</w:t>
            </w:r>
          </w:p>
        </w:tc>
      </w:tr>
      <w:tr w14:paraId="71CF4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4AA04C0B">
            <w:pPr>
              <w:pStyle w:val="57"/>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jc w:val="left"/>
              <w:textAlignment w:val="auto"/>
              <w:rPr>
                <w:rFonts w:hint="default" w:ascii="宋体" w:hAnsi="宋体" w:eastAsia="宋体" w:cstheme="minorBidi"/>
                <w:kern w:val="2"/>
                <w:sz w:val="24"/>
                <w:szCs w:val="20"/>
                <w:highlight w:val="none"/>
                <w:lang w:val="en-US" w:eastAsia="zh-CN" w:bidi="ar-SA"/>
              </w:rPr>
            </w:pPr>
            <w:r>
              <w:rPr>
                <w:rFonts w:hint="eastAsia" w:ascii="宋体" w:hAnsi="宋体" w:eastAsia="宋体" w:cs="宋体"/>
                <w:sz w:val="24"/>
                <w:szCs w:val="20"/>
                <w:highlight w:val="none"/>
              </w:rPr>
              <w:t>2.</w:t>
            </w:r>
            <w:r>
              <w:rPr>
                <w:rFonts w:hint="eastAsia" w:ascii="宋体" w:hAnsi="宋体" w:eastAsia="宋体" w:cs="宋体"/>
                <w:sz w:val="24"/>
                <w:szCs w:val="20"/>
                <w:highlight w:val="none"/>
                <w:lang w:val="en-US" w:eastAsia="zh-CN"/>
              </w:rPr>
              <w:t>18</w:t>
            </w:r>
          </w:p>
        </w:tc>
        <w:tc>
          <w:tcPr>
            <w:tcW w:w="4524" w:type="pct"/>
            <w:vAlign w:val="center"/>
          </w:tcPr>
          <w:p w14:paraId="667EF09C">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theme="minorBidi"/>
                <w:kern w:val="2"/>
                <w:sz w:val="24"/>
                <w:szCs w:val="20"/>
                <w:highlight w:val="none"/>
                <w:u w:val="single"/>
                <w:lang w:val="en-US" w:eastAsia="zh-CN" w:bidi="ar-SA"/>
              </w:rPr>
            </w:pPr>
            <w:r>
              <w:rPr>
                <w:rFonts w:hint="eastAsia" w:ascii="宋体" w:hAnsi="宋体" w:eastAsia="宋体" w:cs="宋体"/>
                <w:sz w:val="24"/>
                <w:szCs w:val="20"/>
                <w:highlight w:val="none"/>
              </w:rPr>
              <w:t>本合同一式</w:t>
            </w:r>
            <w:r>
              <w:rPr>
                <w:rFonts w:hint="eastAsia" w:ascii="宋体" w:hAnsi="宋体" w:eastAsia="宋体" w:cs="宋体"/>
                <w:sz w:val="24"/>
                <w:szCs w:val="20"/>
                <w:highlight w:val="none"/>
                <w:lang w:val="en-US" w:eastAsia="zh-CN"/>
              </w:rPr>
              <w:t xml:space="preserve"> </w:t>
            </w:r>
            <w:r>
              <w:rPr>
                <w:rFonts w:hint="eastAsia" w:ascii="宋体" w:hAnsi="宋体" w:eastAsia="宋体" w:cs="宋体"/>
                <w:sz w:val="24"/>
                <w:szCs w:val="20"/>
                <w:highlight w:val="none"/>
                <w:u w:val="single"/>
              </w:rPr>
              <w:t>陆</w:t>
            </w:r>
            <w:r>
              <w:rPr>
                <w:rFonts w:hint="eastAsia" w:ascii="宋体" w:hAnsi="宋体" w:eastAsia="宋体" w:cs="宋体"/>
                <w:sz w:val="24"/>
                <w:szCs w:val="20"/>
                <w:highlight w:val="none"/>
                <w:u w:val="single"/>
                <w:lang w:val="en-US" w:eastAsia="zh-CN"/>
              </w:rPr>
              <w:t xml:space="preserve"> </w:t>
            </w:r>
            <w:r>
              <w:rPr>
                <w:rFonts w:hint="eastAsia" w:ascii="宋体" w:hAnsi="宋体" w:eastAsia="宋体" w:cs="宋体"/>
                <w:sz w:val="24"/>
                <w:szCs w:val="20"/>
                <w:highlight w:val="none"/>
              </w:rPr>
              <w:t>份，甲乙双方各执</w:t>
            </w:r>
            <w:r>
              <w:rPr>
                <w:rFonts w:hint="eastAsia" w:ascii="宋体" w:hAnsi="宋体" w:eastAsia="宋体" w:cs="宋体"/>
                <w:sz w:val="24"/>
                <w:szCs w:val="20"/>
                <w:highlight w:val="none"/>
                <w:lang w:val="en-US" w:eastAsia="zh-CN"/>
              </w:rPr>
              <w:t xml:space="preserve"> </w:t>
            </w:r>
            <w:r>
              <w:rPr>
                <w:rFonts w:hint="eastAsia" w:ascii="宋体" w:hAnsi="宋体" w:eastAsia="宋体" w:cs="宋体"/>
                <w:sz w:val="24"/>
                <w:szCs w:val="20"/>
                <w:highlight w:val="none"/>
                <w:u w:val="single"/>
              </w:rPr>
              <w:t>叁</w:t>
            </w:r>
            <w:r>
              <w:rPr>
                <w:rFonts w:hint="eastAsia" w:ascii="宋体" w:hAnsi="宋体" w:eastAsia="宋体" w:cs="宋体"/>
                <w:sz w:val="24"/>
                <w:szCs w:val="20"/>
                <w:highlight w:val="none"/>
                <w:u w:val="single"/>
                <w:lang w:val="en-US" w:eastAsia="zh-CN"/>
              </w:rPr>
              <w:t xml:space="preserve"> </w:t>
            </w:r>
            <w:r>
              <w:rPr>
                <w:rFonts w:hint="eastAsia" w:ascii="宋体" w:hAnsi="宋体" w:eastAsia="宋体" w:cs="宋体"/>
                <w:sz w:val="24"/>
                <w:szCs w:val="20"/>
                <w:highlight w:val="none"/>
              </w:rPr>
              <w:t>份。</w:t>
            </w:r>
          </w:p>
        </w:tc>
      </w:tr>
      <w:tr w14:paraId="4F3BB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459E0118">
            <w:pPr>
              <w:pStyle w:val="57"/>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jc w:val="left"/>
              <w:textAlignment w:val="auto"/>
              <w:rPr>
                <w:rFonts w:hint="default" w:ascii="宋体" w:hAnsi="宋体" w:eastAsia="宋体" w:cs="宋体"/>
                <w:kern w:val="2"/>
                <w:sz w:val="24"/>
                <w:szCs w:val="20"/>
                <w:highlight w:val="none"/>
                <w:lang w:val="en-US" w:eastAsia="zh-CN" w:bidi="ar-SA"/>
              </w:rPr>
            </w:pPr>
            <w:r>
              <w:rPr>
                <w:rFonts w:hint="eastAsia" w:ascii="宋体" w:hAnsi="宋体" w:eastAsia="宋体" w:cs="宋体"/>
                <w:sz w:val="24"/>
                <w:szCs w:val="20"/>
                <w:highlight w:val="none"/>
                <w:lang w:val="en-US" w:eastAsia="zh-CN"/>
              </w:rPr>
              <w:t>2.19</w:t>
            </w:r>
          </w:p>
        </w:tc>
        <w:tc>
          <w:tcPr>
            <w:tcW w:w="4524" w:type="pct"/>
            <w:vAlign w:val="center"/>
          </w:tcPr>
          <w:p w14:paraId="2260F347">
            <w:pPr>
              <w:pStyle w:val="5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default" w:ascii="宋体" w:hAnsi="宋体" w:eastAsia="宋体" w:cs="宋体"/>
                <w:kern w:val="2"/>
                <w:sz w:val="24"/>
                <w:szCs w:val="20"/>
                <w:highlight w:val="none"/>
                <w:lang w:val="en-US" w:eastAsia="zh-CN" w:bidi="ar-SA"/>
              </w:rPr>
            </w:pPr>
            <w:r>
              <w:rPr>
                <w:rFonts w:hint="eastAsia" w:ascii="宋体" w:hAnsi="宋体" w:eastAsia="宋体" w:cs="@仿宋_GB2312"/>
                <w:b w:val="0"/>
                <w:bCs/>
                <w:kern w:val="0"/>
                <w:sz w:val="24"/>
                <w:szCs w:val="28"/>
                <w:highlight w:val="none"/>
              </w:rPr>
              <w:t>需要补充的其他内容</w:t>
            </w:r>
            <w:r>
              <w:rPr>
                <w:rFonts w:hint="eastAsia" w:ascii="宋体" w:hAnsi="宋体" w:eastAsia="宋体" w:cs="@仿宋_GB2312"/>
                <w:bCs/>
                <w:kern w:val="0"/>
                <w:sz w:val="24"/>
                <w:szCs w:val="28"/>
                <w:highlight w:val="none"/>
                <w:lang w:val="en-US" w:eastAsia="zh-CN"/>
              </w:rPr>
              <w:t>：</w:t>
            </w:r>
            <w:r>
              <w:rPr>
                <w:rFonts w:hint="eastAsia" w:ascii="宋体" w:hAnsi="宋体" w:eastAsia="宋体" w:cs="@仿宋_GB2312"/>
                <w:bCs/>
                <w:color w:val="auto"/>
                <w:kern w:val="0"/>
                <w:sz w:val="24"/>
                <w:szCs w:val="28"/>
                <w:highlight w:val="none"/>
                <w:lang w:val="en-US" w:eastAsia="zh-CN"/>
              </w:rPr>
              <w:t>项目组成员表（详见附件一）。</w:t>
            </w:r>
          </w:p>
        </w:tc>
      </w:tr>
    </w:tbl>
    <w:p w14:paraId="45D6119F">
      <w:pPr>
        <w:spacing w:line="360" w:lineRule="auto"/>
        <w:rPr>
          <w:rFonts w:hint="eastAsia" w:asciiTheme="minorEastAsia" w:hAnsiTheme="minorEastAsia" w:eastAsiaTheme="minorEastAsia" w:cstheme="minorEastAsia"/>
          <w:color w:val="auto"/>
          <w:sz w:val="28"/>
          <w:szCs w:val="27"/>
          <w:highlight w:val="none"/>
        </w:rPr>
      </w:pPr>
    </w:p>
    <w:p w14:paraId="5193D701">
      <w:pPr>
        <w:spacing w:line="240" w:lineRule="auto"/>
        <w:rPr>
          <w:rFonts w:hint="eastAsia"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645F053B">
      <w:pPr>
        <w:pStyle w:val="2"/>
        <w:rPr>
          <w:rFonts w:hint="eastAsia"/>
          <w:highlight w:val="none"/>
        </w:rPr>
      </w:pPr>
    </w:p>
    <w:p w14:paraId="48030E69">
      <w:pPr>
        <w:spacing w:line="240" w:lineRule="auto"/>
        <w:ind w:left="0"/>
        <w:jc w:val="center"/>
        <w:rPr>
          <w:rFonts w:hint="default" w:ascii="宋体" w:hAnsi="宋体" w:eastAsia="宋体"/>
          <w:sz w:val="24"/>
          <w:highlight w:val="none"/>
          <w:u w:val="single"/>
          <w:lang w:val="en-US" w:eastAsia="zh-CN"/>
        </w:rPr>
      </w:pPr>
      <w:r>
        <w:rPr>
          <w:rFonts w:hint="eastAsia" w:ascii="宋体" w:hAnsi="宋体" w:eastAsia="宋体"/>
          <w:b/>
          <w:bCs/>
          <w:sz w:val="30"/>
          <w:szCs w:val="30"/>
          <w:highlight w:val="none"/>
          <w:u w:val="none"/>
          <w:lang w:val="en-US" w:eastAsia="zh-CN"/>
        </w:rPr>
        <w:t>附件一 佛子岭、响洪甸水库群附属设施维修（第二包）（二次）项目组成员表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1213"/>
        <w:gridCol w:w="1714"/>
        <w:gridCol w:w="1469"/>
        <w:gridCol w:w="2540"/>
      </w:tblGrid>
      <w:tr w14:paraId="1BFA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82" w:type="dxa"/>
            <w:noWrap w:val="0"/>
            <w:vAlign w:val="center"/>
          </w:tcPr>
          <w:p w14:paraId="49A9D896">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姓名</w:t>
            </w:r>
          </w:p>
        </w:tc>
        <w:tc>
          <w:tcPr>
            <w:tcW w:w="1213" w:type="dxa"/>
            <w:noWrap w:val="0"/>
            <w:vAlign w:val="center"/>
          </w:tcPr>
          <w:p w14:paraId="19359856">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性别</w:t>
            </w:r>
          </w:p>
        </w:tc>
        <w:tc>
          <w:tcPr>
            <w:tcW w:w="1714" w:type="dxa"/>
            <w:noWrap w:val="0"/>
            <w:vAlign w:val="center"/>
          </w:tcPr>
          <w:p w14:paraId="4C3B213E">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专业</w:t>
            </w:r>
          </w:p>
        </w:tc>
        <w:tc>
          <w:tcPr>
            <w:tcW w:w="1469" w:type="dxa"/>
            <w:noWrap w:val="0"/>
            <w:vAlign w:val="center"/>
          </w:tcPr>
          <w:p w14:paraId="55B13DD5">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职称</w:t>
            </w:r>
          </w:p>
        </w:tc>
        <w:tc>
          <w:tcPr>
            <w:tcW w:w="2540" w:type="dxa"/>
            <w:noWrap w:val="0"/>
            <w:vAlign w:val="center"/>
          </w:tcPr>
          <w:p w14:paraId="573633BB">
            <w:pPr>
              <w:keepNext w:val="0"/>
              <w:keepLines w:val="0"/>
              <w:widowControl/>
              <w:suppressLineNumbers w:val="0"/>
              <w:spacing w:before="0" w:beforeAutospacing="0" w:after="0" w:afterAutospacing="0"/>
              <w:ind w:left="0" w:right="0"/>
              <w:jc w:val="center"/>
              <w:rPr>
                <w:rFonts w:hint="eastAsia" w:ascii="宋体" w:hAnsi="宋体" w:eastAsia="宋体"/>
                <w:b/>
                <w:bCs/>
                <w:sz w:val="24"/>
                <w:szCs w:val="20"/>
                <w:highlight w:val="none"/>
                <w:vertAlign w:val="baseline"/>
                <w:lang w:eastAsia="zh-CN"/>
              </w:rPr>
            </w:pPr>
            <w:r>
              <w:rPr>
                <w:rFonts w:hint="eastAsia" w:ascii="宋体" w:hAnsi="宋体" w:eastAsia="宋体"/>
                <w:b/>
                <w:bCs/>
                <w:sz w:val="24"/>
                <w:szCs w:val="20"/>
                <w:highlight w:val="none"/>
                <w:vertAlign w:val="baseline"/>
                <w:lang w:eastAsia="zh-CN"/>
              </w:rPr>
              <w:t>拟任职务、岗位</w:t>
            </w:r>
          </w:p>
        </w:tc>
      </w:tr>
      <w:tr w14:paraId="0B83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82" w:type="dxa"/>
            <w:noWrap w:val="0"/>
            <w:vAlign w:val="center"/>
          </w:tcPr>
          <w:p w14:paraId="4251C9B4">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213" w:type="dxa"/>
            <w:noWrap w:val="0"/>
            <w:vAlign w:val="center"/>
          </w:tcPr>
          <w:p w14:paraId="330D1568">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714" w:type="dxa"/>
            <w:noWrap w:val="0"/>
            <w:vAlign w:val="center"/>
          </w:tcPr>
          <w:p w14:paraId="759C4ADA">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469" w:type="dxa"/>
            <w:noWrap w:val="0"/>
            <w:vAlign w:val="center"/>
          </w:tcPr>
          <w:p w14:paraId="6B56C789">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2540" w:type="dxa"/>
            <w:noWrap w:val="0"/>
            <w:vAlign w:val="center"/>
          </w:tcPr>
          <w:p w14:paraId="3126FD9C">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r>
      <w:tr w14:paraId="1CD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82" w:type="dxa"/>
            <w:noWrap w:val="0"/>
            <w:vAlign w:val="center"/>
          </w:tcPr>
          <w:p w14:paraId="614A4FC7">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213" w:type="dxa"/>
            <w:noWrap w:val="0"/>
            <w:vAlign w:val="center"/>
          </w:tcPr>
          <w:p w14:paraId="50454F6D">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714" w:type="dxa"/>
            <w:noWrap w:val="0"/>
            <w:vAlign w:val="center"/>
          </w:tcPr>
          <w:p w14:paraId="05B3B09F">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469" w:type="dxa"/>
            <w:noWrap w:val="0"/>
            <w:vAlign w:val="center"/>
          </w:tcPr>
          <w:p w14:paraId="64E6E821">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2540" w:type="dxa"/>
            <w:noWrap w:val="0"/>
            <w:vAlign w:val="center"/>
          </w:tcPr>
          <w:p w14:paraId="20B998CC">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r>
      <w:tr w14:paraId="288A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282" w:type="dxa"/>
            <w:noWrap w:val="0"/>
            <w:vAlign w:val="center"/>
          </w:tcPr>
          <w:p w14:paraId="20BE7D02">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213" w:type="dxa"/>
            <w:noWrap w:val="0"/>
            <w:vAlign w:val="center"/>
          </w:tcPr>
          <w:p w14:paraId="73EC443F">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714" w:type="dxa"/>
            <w:noWrap w:val="0"/>
            <w:vAlign w:val="center"/>
          </w:tcPr>
          <w:p w14:paraId="12AA9019">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1469" w:type="dxa"/>
            <w:noWrap w:val="0"/>
            <w:vAlign w:val="center"/>
          </w:tcPr>
          <w:p w14:paraId="6C35DFBF">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c>
          <w:tcPr>
            <w:tcW w:w="2540" w:type="dxa"/>
            <w:noWrap w:val="0"/>
            <w:vAlign w:val="center"/>
          </w:tcPr>
          <w:p w14:paraId="1AA987A6">
            <w:pPr>
              <w:keepNext w:val="0"/>
              <w:keepLines w:val="0"/>
              <w:widowControl/>
              <w:suppressLineNumbers w:val="0"/>
              <w:spacing w:before="0" w:beforeAutospacing="0" w:after="0" w:afterAutospacing="0"/>
              <w:ind w:left="0" w:right="0"/>
              <w:jc w:val="center"/>
              <w:rPr>
                <w:rFonts w:hint="default" w:ascii="宋体" w:hAnsi="宋体" w:eastAsia="宋体"/>
                <w:b/>
                <w:bCs/>
                <w:sz w:val="24"/>
                <w:szCs w:val="20"/>
                <w:highlight w:val="none"/>
                <w:vertAlign w:val="baseline"/>
              </w:rPr>
            </w:pPr>
          </w:p>
        </w:tc>
      </w:tr>
    </w:tbl>
    <w:p w14:paraId="54B4CD20">
      <w:pPr>
        <w:rPr>
          <w:highlight w:val="none"/>
        </w:rPr>
      </w:pPr>
    </w:p>
    <w:p w14:paraId="0B2AAD5E">
      <w:pPr>
        <w:rPr>
          <w:rFonts w:hint="eastAsia" w:asciiTheme="minorEastAsia" w:hAnsiTheme="minorEastAsia" w:eastAsiaTheme="minorEastAsia"/>
          <w:b/>
          <w:sz w:val="28"/>
          <w:highlight w:val="none"/>
        </w:rPr>
      </w:pPr>
    </w:p>
    <w:p w14:paraId="25055828">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7DE535EB">
      <w:pPr>
        <w:spacing w:line="360" w:lineRule="auto"/>
        <w:jc w:val="center"/>
        <w:outlineLvl w:val="0"/>
        <w:rPr>
          <w:rFonts w:asciiTheme="minorEastAsia" w:hAnsiTheme="minorEastAsia" w:eastAsiaTheme="minorEastAsia"/>
          <w:b/>
          <w:color w:val="auto"/>
          <w:sz w:val="28"/>
          <w:highlight w:val="none"/>
        </w:rPr>
      </w:pPr>
      <w:bookmarkStart w:id="219" w:name="_Toc2430"/>
      <w:bookmarkStart w:id="220" w:name="_Toc19287"/>
      <w:bookmarkStart w:id="221" w:name="_Toc25148"/>
      <w:r>
        <w:rPr>
          <w:rFonts w:hint="eastAsia" w:asciiTheme="minorEastAsia" w:hAnsiTheme="minorEastAsia" w:eastAsiaTheme="minorEastAsia"/>
          <w:b/>
          <w:color w:val="auto"/>
          <w:sz w:val="28"/>
          <w:highlight w:val="none"/>
        </w:rPr>
        <w:t>第六章  响应文件格式</w:t>
      </w:r>
      <w:bookmarkEnd w:id="219"/>
      <w:bookmarkEnd w:id="220"/>
      <w:bookmarkEnd w:id="221"/>
    </w:p>
    <w:p w14:paraId="2819958C">
      <w:pPr>
        <w:spacing w:line="900" w:lineRule="exact"/>
        <w:jc w:val="center"/>
        <w:rPr>
          <w:rFonts w:asciiTheme="minorEastAsia" w:hAnsiTheme="minorEastAsia" w:eastAsiaTheme="minorEastAsia"/>
          <w:b/>
          <w:color w:val="auto"/>
          <w:sz w:val="72"/>
          <w:highlight w:val="none"/>
        </w:rPr>
      </w:pPr>
    </w:p>
    <w:p w14:paraId="28AFC388">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14E10724">
      <w:pPr>
        <w:spacing w:line="900" w:lineRule="exact"/>
        <w:jc w:val="center"/>
        <w:rPr>
          <w:rFonts w:asciiTheme="minorEastAsia" w:hAnsiTheme="minorEastAsia" w:eastAsiaTheme="minorEastAsia"/>
          <w:b/>
          <w:color w:val="auto"/>
          <w:sz w:val="72"/>
          <w:highlight w:val="none"/>
        </w:rPr>
      </w:pPr>
    </w:p>
    <w:p w14:paraId="60B64E1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566B414E">
      <w:pPr>
        <w:spacing w:line="900" w:lineRule="exact"/>
        <w:jc w:val="center"/>
        <w:rPr>
          <w:rFonts w:asciiTheme="minorEastAsia" w:hAnsiTheme="minorEastAsia" w:eastAsiaTheme="minorEastAsia"/>
          <w:b/>
          <w:color w:val="auto"/>
          <w:sz w:val="72"/>
          <w:highlight w:val="none"/>
        </w:rPr>
      </w:pPr>
    </w:p>
    <w:p w14:paraId="0304E6D9">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5E660AD8">
      <w:pPr>
        <w:spacing w:line="900" w:lineRule="exact"/>
        <w:jc w:val="center"/>
        <w:rPr>
          <w:rFonts w:asciiTheme="minorEastAsia" w:hAnsiTheme="minorEastAsia" w:eastAsiaTheme="minorEastAsia"/>
          <w:b/>
          <w:color w:val="auto"/>
          <w:sz w:val="72"/>
          <w:highlight w:val="none"/>
        </w:rPr>
      </w:pPr>
    </w:p>
    <w:p w14:paraId="2D159689">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0FD2FF6">
      <w:pPr>
        <w:spacing w:after="156" w:afterLines="50"/>
        <w:jc w:val="center"/>
        <w:rPr>
          <w:rFonts w:asciiTheme="minorEastAsia" w:hAnsiTheme="minorEastAsia" w:eastAsiaTheme="minorEastAsia"/>
          <w:b/>
          <w:color w:val="auto"/>
          <w:sz w:val="72"/>
          <w:highlight w:val="none"/>
        </w:rPr>
      </w:pPr>
    </w:p>
    <w:p w14:paraId="1D7DB544">
      <w:pPr>
        <w:spacing w:after="156" w:afterLines="50" w:line="500" w:lineRule="exact"/>
        <w:jc w:val="both"/>
        <w:rPr>
          <w:rFonts w:asciiTheme="minorEastAsia" w:hAnsiTheme="minorEastAsia" w:eastAsiaTheme="minorEastAsia"/>
          <w:b/>
          <w:color w:val="auto"/>
          <w:sz w:val="72"/>
          <w:highlight w:val="none"/>
        </w:rPr>
      </w:pPr>
    </w:p>
    <w:p w14:paraId="2BC6B0D2">
      <w:pPr>
        <w:spacing w:after="156" w:afterLines="50" w:line="500" w:lineRule="exact"/>
        <w:jc w:val="center"/>
        <w:rPr>
          <w:rFonts w:asciiTheme="minorEastAsia" w:hAnsiTheme="minorEastAsia" w:eastAsiaTheme="minorEastAsia"/>
          <w:b/>
          <w:color w:val="auto"/>
          <w:sz w:val="28"/>
          <w:szCs w:val="28"/>
          <w:highlight w:val="none"/>
        </w:rPr>
      </w:pPr>
    </w:p>
    <w:p w14:paraId="48F6B461">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lang w:eastAsia="zh-CN"/>
        </w:rPr>
        <w:t>佛子岭、响洪甸水库群附属设施维修（第二包）（二次）</w:t>
      </w:r>
    </w:p>
    <w:p w14:paraId="0BDD5FD6">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FS34000120265972号003</w:t>
      </w:r>
      <w:r>
        <w:rPr>
          <w:rFonts w:hint="eastAsia" w:asciiTheme="minorEastAsia" w:hAnsiTheme="minorEastAsia" w:eastAsiaTheme="minorEastAsia"/>
          <w:b/>
          <w:color w:val="auto"/>
          <w:sz w:val="32"/>
          <w:highlight w:val="none"/>
          <w:u w:val="single"/>
        </w:rPr>
        <w:t xml:space="preserve"> </w:t>
      </w:r>
    </w:p>
    <w:p w14:paraId="359E5841">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91A1008">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22"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22"/>
    </w:p>
    <w:p w14:paraId="5994A3D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944CF1C">
      <w:pPr>
        <w:spacing w:line="360" w:lineRule="auto"/>
        <w:jc w:val="center"/>
        <w:outlineLvl w:val="1"/>
        <w:rPr>
          <w:rFonts w:asciiTheme="minorEastAsia" w:hAnsiTheme="minorEastAsia" w:eastAsiaTheme="minorEastAsia"/>
          <w:b/>
          <w:color w:val="auto"/>
          <w:sz w:val="24"/>
          <w:highlight w:val="none"/>
        </w:rPr>
      </w:pPr>
      <w:bookmarkStart w:id="223" w:name="_Toc461056631"/>
      <w:bookmarkStart w:id="224" w:name="_Toc461053086"/>
      <w:bookmarkStart w:id="225" w:name="_Toc520983587"/>
      <w:bookmarkStart w:id="226" w:name="_Toc5881"/>
      <w:bookmarkStart w:id="227" w:name="_Toc26791"/>
      <w:r>
        <w:rPr>
          <w:rFonts w:hint="eastAsia" w:asciiTheme="minorEastAsia" w:hAnsiTheme="minorEastAsia" w:eastAsiaTheme="minorEastAsia"/>
          <w:b/>
          <w:color w:val="auto"/>
          <w:sz w:val="24"/>
          <w:highlight w:val="none"/>
        </w:rPr>
        <w:t>一</w:t>
      </w:r>
      <w:bookmarkEnd w:id="223"/>
      <w:bookmarkEnd w:id="224"/>
      <w:r>
        <w:rPr>
          <w:rFonts w:hint="eastAsia" w:asciiTheme="minorEastAsia" w:hAnsiTheme="minorEastAsia" w:eastAsiaTheme="minorEastAsia"/>
          <w:b/>
          <w:color w:val="auto"/>
          <w:sz w:val="24"/>
          <w:highlight w:val="none"/>
        </w:rPr>
        <w:t>、报价表格式</w:t>
      </w:r>
      <w:bookmarkEnd w:id="225"/>
      <w:bookmarkEnd w:id="226"/>
      <w:bookmarkEnd w:id="227"/>
    </w:p>
    <w:p w14:paraId="5ECAC4AE">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3F70571">
      <w:pPr>
        <w:snapToGrid w:val="0"/>
        <w:spacing w:line="360" w:lineRule="auto"/>
        <w:jc w:val="left"/>
        <w:rPr>
          <w:rFonts w:hint="eastAsia" w:ascii="宋体" w:hAnsi="宋体" w:eastAsia="宋体"/>
          <w:b/>
          <w:color w:val="auto"/>
          <w:sz w:val="24"/>
          <w:szCs w:val="28"/>
          <w:highlight w:val="none"/>
          <w:lang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eastAsia="zh-CN"/>
        </w:rPr>
        <w:t>佛子岭、响洪甸水库群附属设施维修（第二包）（二次）</w:t>
      </w:r>
    </w:p>
    <w:p w14:paraId="6F9D4523">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FS34000120265972号003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14F5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2817C0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85A9555">
            <w:pPr>
              <w:spacing w:line="360" w:lineRule="auto"/>
              <w:rPr>
                <w:rFonts w:ascii="宋体" w:hAnsi="宋体" w:eastAsia="宋体"/>
                <w:b/>
                <w:color w:val="auto"/>
                <w:sz w:val="24"/>
                <w:highlight w:val="none"/>
              </w:rPr>
            </w:pPr>
          </w:p>
        </w:tc>
      </w:tr>
      <w:tr w14:paraId="3B6B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04D4A12">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72CCB0F9">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81A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EBAE42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3A7F635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141184F">
            <w:pPr>
              <w:snapToGrid w:val="0"/>
              <w:spacing w:line="360" w:lineRule="auto"/>
              <w:rPr>
                <w:rFonts w:ascii="宋体" w:hAnsi="宋体" w:eastAsia="宋体"/>
                <w:color w:val="auto"/>
                <w:sz w:val="24"/>
                <w:szCs w:val="28"/>
                <w:highlight w:val="none"/>
              </w:rPr>
            </w:pPr>
          </w:p>
          <w:p w14:paraId="0A650A03">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E2A5E2">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217865ED">
            <w:pPr>
              <w:snapToGrid w:val="0"/>
              <w:spacing w:line="360" w:lineRule="auto"/>
              <w:rPr>
                <w:rFonts w:ascii="宋体" w:hAnsi="宋体" w:eastAsia="宋体"/>
                <w:b/>
                <w:color w:val="auto"/>
                <w:sz w:val="24"/>
                <w:highlight w:val="none"/>
              </w:rPr>
            </w:pPr>
          </w:p>
        </w:tc>
      </w:tr>
      <w:tr w14:paraId="6943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366D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64C1EDDB">
            <w:pPr>
              <w:spacing w:line="360" w:lineRule="auto"/>
              <w:rPr>
                <w:rFonts w:ascii="宋体" w:hAnsi="宋体" w:eastAsia="宋体"/>
                <w:b/>
                <w:color w:val="auto"/>
                <w:sz w:val="24"/>
                <w:highlight w:val="none"/>
              </w:rPr>
            </w:pPr>
          </w:p>
        </w:tc>
      </w:tr>
    </w:tbl>
    <w:p w14:paraId="5DF99E18">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42382FD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FB64C37">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6093A319">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5BB628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04A78580">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5F240B9A">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0DB83E8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3117CEF1">
      <w:pPr>
        <w:pStyle w:val="52"/>
        <w:jc w:val="left"/>
        <w:rPr>
          <w:rFonts w:hint="default" w:ascii="宋体" w:hAnsi="宋体" w:eastAsia="宋体"/>
          <w:b/>
          <w:bCs/>
          <w:highlight w:val="none"/>
          <w:lang w:val="en-US" w:eastAsia="zh-CN"/>
        </w:rPr>
      </w:pPr>
      <w:r>
        <w:rPr>
          <w:rFonts w:hint="eastAsia" w:ascii="宋体" w:hAnsi="宋体"/>
          <w:b/>
          <w:bCs/>
          <w:highlight w:val="none"/>
          <w:lang w:val="en-US" w:eastAsia="zh-CN"/>
        </w:rPr>
        <w:t>1-2-1</w:t>
      </w:r>
      <w:r>
        <w:rPr>
          <w:rFonts w:hint="eastAsia" w:ascii="宋体" w:hAnsi="宋体" w:eastAsia="宋体"/>
          <w:b/>
          <w:bCs/>
          <w:highlight w:val="none"/>
          <w:lang w:val="en-US" w:eastAsia="zh-CN"/>
        </w:rPr>
        <w:t>货物部分</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4"/>
        <w:gridCol w:w="1444"/>
        <w:gridCol w:w="736"/>
        <w:gridCol w:w="736"/>
        <w:gridCol w:w="1029"/>
        <w:gridCol w:w="1029"/>
        <w:gridCol w:w="734"/>
      </w:tblGrid>
      <w:tr w14:paraId="6BA9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61FB3344">
            <w:pPr>
              <w:pStyle w:val="44"/>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noWrap w:val="0"/>
            <w:vAlign w:val="center"/>
          </w:tcPr>
          <w:p w14:paraId="29827E05">
            <w:pPr>
              <w:jc w:val="center"/>
              <w:rPr>
                <w:rFonts w:ascii="宋体" w:hAnsi="宋体" w:eastAsia="宋体"/>
                <w:b/>
                <w:sz w:val="24"/>
                <w:highlight w:val="none"/>
              </w:rPr>
            </w:pPr>
            <w:r>
              <w:rPr>
                <w:rFonts w:hint="eastAsia" w:ascii="宋体" w:hAnsi="宋体" w:eastAsia="宋体"/>
                <w:b/>
                <w:sz w:val="24"/>
                <w:highlight w:val="none"/>
              </w:rPr>
              <w:t>货物名称</w:t>
            </w:r>
          </w:p>
        </w:tc>
        <w:tc>
          <w:tcPr>
            <w:tcW w:w="773" w:type="pct"/>
            <w:noWrap w:val="0"/>
            <w:vAlign w:val="center"/>
          </w:tcPr>
          <w:p w14:paraId="7DC44FD4">
            <w:pPr>
              <w:jc w:val="center"/>
              <w:rPr>
                <w:rFonts w:ascii="宋体" w:hAnsi="宋体" w:eastAsia="宋体"/>
                <w:b/>
                <w:sz w:val="24"/>
                <w:highlight w:val="none"/>
              </w:rPr>
            </w:pPr>
            <w:r>
              <w:rPr>
                <w:rFonts w:hint="eastAsia" w:ascii="宋体" w:hAnsi="宋体" w:eastAsia="宋体"/>
                <w:b/>
                <w:sz w:val="24"/>
                <w:highlight w:val="none"/>
              </w:rPr>
              <w:t>品牌、型</w:t>
            </w:r>
          </w:p>
          <w:p w14:paraId="4181EDCC">
            <w:pPr>
              <w:jc w:val="center"/>
              <w:rPr>
                <w:rFonts w:ascii="宋体" w:hAnsi="宋体" w:eastAsia="宋体"/>
                <w:b/>
                <w:sz w:val="24"/>
                <w:highlight w:val="none"/>
              </w:rPr>
            </w:pPr>
            <w:r>
              <w:rPr>
                <w:rFonts w:hint="eastAsia" w:ascii="宋体" w:hAnsi="宋体" w:eastAsia="宋体"/>
                <w:b/>
                <w:sz w:val="24"/>
                <w:highlight w:val="none"/>
              </w:rPr>
              <w:t>号规格</w:t>
            </w:r>
          </w:p>
        </w:tc>
        <w:tc>
          <w:tcPr>
            <w:tcW w:w="773" w:type="pct"/>
            <w:noWrap w:val="0"/>
            <w:vAlign w:val="center"/>
          </w:tcPr>
          <w:p w14:paraId="4A213406">
            <w:pPr>
              <w:jc w:val="center"/>
              <w:rPr>
                <w:rFonts w:ascii="宋体" w:hAnsi="宋体" w:eastAsia="宋体"/>
                <w:b/>
                <w:sz w:val="24"/>
                <w:highlight w:val="none"/>
              </w:rPr>
            </w:pPr>
            <w:r>
              <w:rPr>
                <w:rFonts w:hint="eastAsia" w:ascii="宋体" w:hAnsi="宋体" w:eastAsia="宋体"/>
                <w:b/>
                <w:sz w:val="24"/>
                <w:highlight w:val="none"/>
              </w:rPr>
              <w:t>原产地及</w:t>
            </w:r>
          </w:p>
          <w:p w14:paraId="28D3E4BF">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noWrap w:val="0"/>
            <w:vAlign w:val="center"/>
          </w:tcPr>
          <w:p w14:paraId="6FBB317E">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noWrap w:val="0"/>
            <w:vAlign w:val="center"/>
          </w:tcPr>
          <w:p w14:paraId="56969B85">
            <w:pPr>
              <w:jc w:val="center"/>
              <w:rPr>
                <w:rFonts w:ascii="宋体" w:hAnsi="宋体" w:eastAsia="宋体"/>
                <w:b/>
                <w:sz w:val="24"/>
                <w:highlight w:val="none"/>
              </w:rPr>
            </w:pPr>
            <w:r>
              <w:rPr>
                <w:rFonts w:hint="eastAsia" w:ascii="宋体" w:hAnsi="宋体" w:eastAsia="宋体"/>
                <w:b/>
                <w:sz w:val="24"/>
                <w:highlight w:val="none"/>
              </w:rPr>
              <w:t>数量</w:t>
            </w:r>
          </w:p>
        </w:tc>
        <w:tc>
          <w:tcPr>
            <w:tcW w:w="550" w:type="pct"/>
            <w:noWrap w:val="0"/>
            <w:vAlign w:val="center"/>
          </w:tcPr>
          <w:p w14:paraId="53305E0A">
            <w:pPr>
              <w:jc w:val="center"/>
              <w:rPr>
                <w:rFonts w:ascii="宋体" w:hAnsi="宋体" w:eastAsia="宋体"/>
                <w:b/>
                <w:sz w:val="24"/>
                <w:highlight w:val="none"/>
              </w:rPr>
            </w:pPr>
            <w:r>
              <w:rPr>
                <w:rFonts w:hint="eastAsia" w:ascii="宋体" w:hAnsi="宋体" w:eastAsia="宋体"/>
                <w:b/>
                <w:sz w:val="24"/>
                <w:highlight w:val="none"/>
              </w:rPr>
              <w:t>单价</w:t>
            </w:r>
          </w:p>
          <w:p w14:paraId="1AF146B8">
            <w:pPr>
              <w:jc w:val="center"/>
              <w:rPr>
                <w:rFonts w:ascii="宋体" w:hAnsi="宋体" w:eastAsia="宋体"/>
                <w:b/>
                <w:sz w:val="24"/>
                <w:highlight w:val="none"/>
              </w:rPr>
            </w:pPr>
            <w:r>
              <w:rPr>
                <w:rFonts w:hint="eastAsia" w:ascii="宋体" w:hAnsi="宋体" w:eastAsia="宋体"/>
                <w:b/>
                <w:sz w:val="24"/>
                <w:highlight w:val="none"/>
              </w:rPr>
              <w:t>（元）</w:t>
            </w:r>
          </w:p>
        </w:tc>
        <w:tc>
          <w:tcPr>
            <w:tcW w:w="550" w:type="pct"/>
            <w:noWrap w:val="0"/>
            <w:vAlign w:val="center"/>
          </w:tcPr>
          <w:p w14:paraId="5E1F4276">
            <w:pPr>
              <w:jc w:val="center"/>
              <w:rPr>
                <w:rFonts w:ascii="宋体" w:hAnsi="宋体" w:eastAsia="宋体"/>
                <w:b/>
                <w:sz w:val="24"/>
                <w:highlight w:val="none"/>
              </w:rPr>
            </w:pPr>
            <w:r>
              <w:rPr>
                <w:rFonts w:hint="eastAsia" w:ascii="宋体" w:hAnsi="宋体" w:eastAsia="宋体"/>
                <w:b/>
                <w:sz w:val="24"/>
                <w:highlight w:val="none"/>
              </w:rPr>
              <w:t>小计</w:t>
            </w:r>
          </w:p>
          <w:p w14:paraId="438CE014">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noWrap w:val="0"/>
            <w:vAlign w:val="center"/>
          </w:tcPr>
          <w:p w14:paraId="2A4A6465">
            <w:pPr>
              <w:jc w:val="center"/>
              <w:rPr>
                <w:rFonts w:ascii="宋体" w:hAnsi="宋体" w:eastAsia="宋体"/>
                <w:b/>
                <w:sz w:val="24"/>
                <w:highlight w:val="none"/>
              </w:rPr>
            </w:pPr>
            <w:r>
              <w:rPr>
                <w:rFonts w:hint="eastAsia" w:ascii="宋体" w:hAnsi="宋体" w:eastAsia="宋体"/>
                <w:b/>
                <w:sz w:val="24"/>
                <w:highlight w:val="none"/>
              </w:rPr>
              <w:t>备注</w:t>
            </w:r>
          </w:p>
        </w:tc>
      </w:tr>
      <w:tr w14:paraId="3BEF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3E7E13A5">
            <w:pPr>
              <w:jc w:val="center"/>
              <w:rPr>
                <w:rFonts w:ascii="宋体" w:hAnsi="宋体" w:eastAsia="宋体"/>
                <w:sz w:val="24"/>
                <w:highlight w:val="none"/>
              </w:rPr>
            </w:pPr>
            <w:r>
              <w:rPr>
                <w:rFonts w:hint="eastAsia" w:ascii="宋体" w:hAnsi="宋体" w:eastAsia="宋体"/>
                <w:sz w:val="24"/>
                <w:highlight w:val="none"/>
              </w:rPr>
              <w:t>1</w:t>
            </w:r>
          </w:p>
        </w:tc>
        <w:tc>
          <w:tcPr>
            <w:tcW w:w="776" w:type="pct"/>
            <w:noWrap w:val="0"/>
            <w:vAlign w:val="top"/>
          </w:tcPr>
          <w:p w14:paraId="0EA9C079">
            <w:pPr>
              <w:rPr>
                <w:rFonts w:ascii="宋体" w:hAnsi="宋体" w:eastAsia="宋体"/>
                <w:sz w:val="24"/>
                <w:highlight w:val="none"/>
              </w:rPr>
            </w:pPr>
          </w:p>
        </w:tc>
        <w:tc>
          <w:tcPr>
            <w:tcW w:w="773" w:type="pct"/>
            <w:noWrap w:val="0"/>
            <w:vAlign w:val="top"/>
          </w:tcPr>
          <w:p w14:paraId="3AA8AC9A">
            <w:pPr>
              <w:rPr>
                <w:rFonts w:ascii="宋体" w:hAnsi="宋体" w:eastAsia="宋体"/>
                <w:sz w:val="24"/>
                <w:highlight w:val="none"/>
              </w:rPr>
            </w:pPr>
          </w:p>
        </w:tc>
        <w:tc>
          <w:tcPr>
            <w:tcW w:w="773" w:type="pct"/>
            <w:noWrap w:val="0"/>
            <w:vAlign w:val="top"/>
          </w:tcPr>
          <w:p w14:paraId="7934F187">
            <w:pPr>
              <w:rPr>
                <w:rFonts w:ascii="宋体" w:hAnsi="宋体" w:eastAsia="宋体"/>
                <w:sz w:val="24"/>
                <w:highlight w:val="none"/>
              </w:rPr>
            </w:pPr>
          </w:p>
        </w:tc>
        <w:tc>
          <w:tcPr>
            <w:tcW w:w="394" w:type="pct"/>
            <w:noWrap w:val="0"/>
            <w:vAlign w:val="top"/>
          </w:tcPr>
          <w:p w14:paraId="3B184C6D">
            <w:pPr>
              <w:rPr>
                <w:rFonts w:ascii="宋体" w:hAnsi="宋体" w:eastAsia="宋体"/>
                <w:sz w:val="24"/>
                <w:highlight w:val="none"/>
              </w:rPr>
            </w:pPr>
          </w:p>
        </w:tc>
        <w:tc>
          <w:tcPr>
            <w:tcW w:w="394" w:type="pct"/>
            <w:noWrap w:val="0"/>
            <w:vAlign w:val="top"/>
          </w:tcPr>
          <w:p w14:paraId="3F5D5B6C">
            <w:pPr>
              <w:rPr>
                <w:rFonts w:ascii="宋体" w:hAnsi="宋体" w:eastAsia="宋体"/>
                <w:sz w:val="24"/>
                <w:highlight w:val="none"/>
              </w:rPr>
            </w:pPr>
          </w:p>
        </w:tc>
        <w:tc>
          <w:tcPr>
            <w:tcW w:w="550" w:type="pct"/>
            <w:noWrap w:val="0"/>
            <w:vAlign w:val="top"/>
          </w:tcPr>
          <w:p w14:paraId="5C1C54AA">
            <w:pPr>
              <w:rPr>
                <w:rFonts w:ascii="宋体" w:hAnsi="宋体" w:eastAsia="宋体"/>
                <w:sz w:val="24"/>
                <w:highlight w:val="none"/>
              </w:rPr>
            </w:pPr>
          </w:p>
        </w:tc>
        <w:tc>
          <w:tcPr>
            <w:tcW w:w="550" w:type="pct"/>
            <w:noWrap w:val="0"/>
            <w:vAlign w:val="top"/>
          </w:tcPr>
          <w:p w14:paraId="642ECF40">
            <w:pPr>
              <w:rPr>
                <w:rFonts w:ascii="宋体" w:hAnsi="宋体" w:eastAsia="宋体"/>
                <w:sz w:val="24"/>
                <w:highlight w:val="none"/>
              </w:rPr>
            </w:pPr>
          </w:p>
        </w:tc>
        <w:tc>
          <w:tcPr>
            <w:tcW w:w="393" w:type="pct"/>
            <w:noWrap w:val="0"/>
            <w:vAlign w:val="top"/>
          </w:tcPr>
          <w:p w14:paraId="25FAE409">
            <w:pPr>
              <w:rPr>
                <w:rFonts w:ascii="宋体" w:hAnsi="宋体" w:eastAsia="宋体"/>
                <w:sz w:val="24"/>
                <w:highlight w:val="none"/>
              </w:rPr>
            </w:pPr>
          </w:p>
        </w:tc>
      </w:tr>
      <w:tr w14:paraId="6F42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52E74602">
            <w:pPr>
              <w:jc w:val="center"/>
              <w:rPr>
                <w:rFonts w:ascii="宋体" w:hAnsi="宋体" w:eastAsia="宋体"/>
                <w:sz w:val="24"/>
                <w:highlight w:val="none"/>
              </w:rPr>
            </w:pPr>
            <w:r>
              <w:rPr>
                <w:rFonts w:hint="eastAsia" w:ascii="宋体" w:hAnsi="宋体" w:eastAsia="宋体"/>
                <w:sz w:val="24"/>
                <w:highlight w:val="none"/>
              </w:rPr>
              <w:t>2</w:t>
            </w:r>
          </w:p>
        </w:tc>
        <w:tc>
          <w:tcPr>
            <w:tcW w:w="776" w:type="pct"/>
            <w:noWrap w:val="0"/>
            <w:vAlign w:val="top"/>
          </w:tcPr>
          <w:p w14:paraId="43BB12BE">
            <w:pPr>
              <w:rPr>
                <w:rFonts w:ascii="宋体" w:hAnsi="宋体" w:eastAsia="宋体"/>
                <w:sz w:val="24"/>
                <w:highlight w:val="none"/>
              </w:rPr>
            </w:pPr>
          </w:p>
        </w:tc>
        <w:tc>
          <w:tcPr>
            <w:tcW w:w="773" w:type="pct"/>
            <w:noWrap w:val="0"/>
            <w:vAlign w:val="top"/>
          </w:tcPr>
          <w:p w14:paraId="3D03D441">
            <w:pPr>
              <w:rPr>
                <w:rFonts w:ascii="宋体" w:hAnsi="宋体" w:eastAsia="宋体"/>
                <w:sz w:val="24"/>
                <w:highlight w:val="none"/>
              </w:rPr>
            </w:pPr>
          </w:p>
        </w:tc>
        <w:tc>
          <w:tcPr>
            <w:tcW w:w="773" w:type="pct"/>
            <w:noWrap w:val="0"/>
            <w:vAlign w:val="top"/>
          </w:tcPr>
          <w:p w14:paraId="7C24F1E0">
            <w:pPr>
              <w:rPr>
                <w:rFonts w:ascii="宋体" w:hAnsi="宋体" w:eastAsia="宋体"/>
                <w:sz w:val="24"/>
                <w:highlight w:val="none"/>
              </w:rPr>
            </w:pPr>
          </w:p>
        </w:tc>
        <w:tc>
          <w:tcPr>
            <w:tcW w:w="394" w:type="pct"/>
            <w:noWrap w:val="0"/>
            <w:vAlign w:val="top"/>
          </w:tcPr>
          <w:p w14:paraId="1BA7D515">
            <w:pPr>
              <w:rPr>
                <w:rFonts w:ascii="宋体" w:hAnsi="宋体" w:eastAsia="宋体"/>
                <w:sz w:val="24"/>
                <w:highlight w:val="none"/>
              </w:rPr>
            </w:pPr>
          </w:p>
        </w:tc>
        <w:tc>
          <w:tcPr>
            <w:tcW w:w="394" w:type="pct"/>
            <w:noWrap w:val="0"/>
            <w:vAlign w:val="top"/>
          </w:tcPr>
          <w:p w14:paraId="51D5ABE1">
            <w:pPr>
              <w:rPr>
                <w:rFonts w:ascii="宋体" w:hAnsi="宋体" w:eastAsia="宋体"/>
                <w:sz w:val="24"/>
                <w:highlight w:val="none"/>
              </w:rPr>
            </w:pPr>
          </w:p>
        </w:tc>
        <w:tc>
          <w:tcPr>
            <w:tcW w:w="550" w:type="pct"/>
            <w:noWrap w:val="0"/>
            <w:vAlign w:val="top"/>
          </w:tcPr>
          <w:p w14:paraId="331C2C3C">
            <w:pPr>
              <w:rPr>
                <w:rFonts w:ascii="宋体" w:hAnsi="宋体" w:eastAsia="宋体"/>
                <w:sz w:val="24"/>
                <w:highlight w:val="none"/>
              </w:rPr>
            </w:pPr>
          </w:p>
        </w:tc>
        <w:tc>
          <w:tcPr>
            <w:tcW w:w="550" w:type="pct"/>
            <w:noWrap w:val="0"/>
            <w:vAlign w:val="top"/>
          </w:tcPr>
          <w:p w14:paraId="5F173D27">
            <w:pPr>
              <w:rPr>
                <w:rFonts w:ascii="宋体" w:hAnsi="宋体" w:eastAsia="宋体"/>
                <w:sz w:val="24"/>
                <w:highlight w:val="none"/>
              </w:rPr>
            </w:pPr>
          </w:p>
        </w:tc>
        <w:tc>
          <w:tcPr>
            <w:tcW w:w="393" w:type="pct"/>
            <w:noWrap w:val="0"/>
            <w:vAlign w:val="top"/>
          </w:tcPr>
          <w:p w14:paraId="2D2627E7">
            <w:pPr>
              <w:rPr>
                <w:rFonts w:ascii="宋体" w:hAnsi="宋体" w:eastAsia="宋体"/>
                <w:sz w:val="24"/>
                <w:highlight w:val="none"/>
              </w:rPr>
            </w:pPr>
          </w:p>
        </w:tc>
      </w:tr>
      <w:tr w14:paraId="268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181621B4">
            <w:pPr>
              <w:jc w:val="center"/>
              <w:rPr>
                <w:rFonts w:ascii="宋体" w:hAnsi="宋体" w:eastAsia="宋体"/>
                <w:sz w:val="24"/>
                <w:highlight w:val="none"/>
              </w:rPr>
            </w:pPr>
            <w:r>
              <w:rPr>
                <w:rFonts w:hint="eastAsia" w:ascii="宋体" w:hAnsi="宋体" w:eastAsia="宋体"/>
                <w:sz w:val="24"/>
                <w:highlight w:val="none"/>
              </w:rPr>
              <w:t>3</w:t>
            </w:r>
          </w:p>
        </w:tc>
        <w:tc>
          <w:tcPr>
            <w:tcW w:w="776" w:type="pct"/>
            <w:noWrap w:val="0"/>
            <w:vAlign w:val="top"/>
          </w:tcPr>
          <w:p w14:paraId="377233C7">
            <w:pPr>
              <w:rPr>
                <w:rFonts w:ascii="宋体" w:hAnsi="宋体" w:eastAsia="宋体"/>
                <w:sz w:val="24"/>
                <w:highlight w:val="none"/>
              </w:rPr>
            </w:pPr>
          </w:p>
        </w:tc>
        <w:tc>
          <w:tcPr>
            <w:tcW w:w="773" w:type="pct"/>
            <w:noWrap w:val="0"/>
            <w:vAlign w:val="top"/>
          </w:tcPr>
          <w:p w14:paraId="3A49E96C">
            <w:pPr>
              <w:rPr>
                <w:rFonts w:ascii="宋体" w:hAnsi="宋体" w:eastAsia="宋体"/>
                <w:sz w:val="24"/>
                <w:highlight w:val="none"/>
              </w:rPr>
            </w:pPr>
          </w:p>
        </w:tc>
        <w:tc>
          <w:tcPr>
            <w:tcW w:w="773" w:type="pct"/>
            <w:noWrap w:val="0"/>
            <w:vAlign w:val="top"/>
          </w:tcPr>
          <w:p w14:paraId="7931BD4C">
            <w:pPr>
              <w:rPr>
                <w:rFonts w:ascii="宋体" w:hAnsi="宋体" w:eastAsia="宋体"/>
                <w:sz w:val="24"/>
                <w:highlight w:val="none"/>
              </w:rPr>
            </w:pPr>
          </w:p>
        </w:tc>
        <w:tc>
          <w:tcPr>
            <w:tcW w:w="394" w:type="pct"/>
            <w:noWrap w:val="0"/>
            <w:vAlign w:val="top"/>
          </w:tcPr>
          <w:p w14:paraId="2BAC30F9">
            <w:pPr>
              <w:rPr>
                <w:rFonts w:ascii="宋体" w:hAnsi="宋体" w:eastAsia="宋体"/>
                <w:sz w:val="24"/>
                <w:highlight w:val="none"/>
              </w:rPr>
            </w:pPr>
          </w:p>
        </w:tc>
        <w:tc>
          <w:tcPr>
            <w:tcW w:w="394" w:type="pct"/>
            <w:noWrap w:val="0"/>
            <w:vAlign w:val="top"/>
          </w:tcPr>
          <w:p w14:paraId="4027F003">
            <w:pPr>
              <w:rPr>
                <w:rFonts w:ascii="宋体" w:hAnsi="宋体" w:eastAsia="宋体"/>
                <w:sz w:val="24"/>
                <w:highlight w:val="none"/>
              </w:rPr>
            </w:pPr>
          </w:p>
        </w:tc>
        <w:tc>
          <w:tcPr>
            <w:tcW w:w="550" w:type="pct"/>
            <w:noWrap w:val="0"/>
            <w:vAlign w:val="top"/>
          </w:tcPr>
          <w:p w14:paraId="36D7B012">
            <w:pPr>
              <w:rPr>
                <w:rFonts w:ascii="宋体" w:hAnsi="宋体" w:eastAsia="宋体"/>
                <w:sz w:val="24"/>
                <w:highlight w:val="none"/>
              </w:rPr>
            </w:pPr>
          </w:p>
        </w:tc>
        <w:tc>
          <w:tcPr>
            <w:tcW w:w="550" w:type="pct"/>
            <w:noWrap w:val="0"/>
            <w:vAlign w:val="top"/>
          </w:tcPr>
          <w:p w14:paraId="684BA3CA">
            <w:pPr>
              <w:rPr>
                <w:rFonts w:ascii="宋体" w:hAnsi="宋体" w:eastAsia="宋体"/>
                <w:sz w:val="24"/>
                <w:highlight w:val="none"/>
              </w:rPr>
            </w:pPr>
          </w:p>
        </w:tc>
        <w:tc>
          <w:tcPr>
            <w:tcW w:w="393" w:type="pct"/>
            <w:noWrap w:val="0"/>
            <w:vAlign w:val="top"/>
          </w:tcPr>
          <w:p w14:paraId="610D0749">
            <w:pPr>
              <w:rPr>
                <w:rFonts w:ascii="宋体" w:hAnsi="宋体" w:eastAsia="宋体"/>
                <w:sz w:val="24"/>
                <w:highlight w:val="none"/>
              </w:rPr>
            </w:pPr>
          </w:p>
        </w:tc>
      </w:tr>
      <w:tr w14:paraId="4874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5602BA8F">
            <w:pPr>
              <w:jc w:val="center"/>
              <w:rPr>
                <w:rFonts w:ascii="宋体" w:hAnsi="宋体" w:eastAsia="宋体"/>
                <w:sz w:val="24"/>
                <w:highlight w:val="none"/>
              </w:rPr>
            </w:pPr>
            <w:r>
              <w:rPr>
                <w:rFonts w:hint="eastAsia" w:ascii="宋体" w:hAnsi="宋体" w:eastAsia="宋体"/>
                <w:sz w:val="24"/>
                <w:highlight w:val="none"/>
              </w:rPr>
              <w:t>…</w:t>
            </w:r>
          </w:p>
        </w:tc>
        <w:tc>
          <w:tcPr>
            <w:tcW w:w="776" w:type="pct"/>
            <w:noWrap w:val="0"/>
            <w:vAlign w:val="top"/>
          </w:tcPr>
          <w:p w14:paraId="3ADB2A41">
            <w:pPr>
              <w:rPr>
                <w:rFonts w:ascii="宋体" w:hAnsi="宋体" w:eastAsia="宋体"/>
                <w:sz w:val="24"/>
                <w:highlight w:val="none"/>
              </w:rPr>
            </w:pPr>
          </w:p>
        </w:tc>
        <w:tc>
          <w:tcPr>
            <w:tcW w:w="773" w:type="pct"/>
            <w:noWrap w:val="0"/>
            <w:vAlign w:val="top"/>
          </w:tcPr>
          <w:p w14:paraId="1AC4D25C">
            <w:pPr>
              <w:rPr>
                <w:rFonts w:ascii="宋体" w:hAnsi="宋体" w:eastAsia="宋体"/>
                <w:sz w:val="24"/>
                <w:highlight w:val="none"/>
              </w:rPr>
            </w:pPr>
          </w:p>
        </w:tc>
        <w:tc>
          <w:tcPr>
            <w:tcW w:w="773" w:type="pct"/>
            <w:noWrap w:val="0"/>
            <w:vAlign w:val="top"/>
          </w:tcPr>
          <w:p w14:paraId="2BC6A7D6">
            <w:pPr>
              <w:rPr>
                <w:rFonts w:ascii="宋体" w:hAnsi="宋体" w:eastAsia="宋体"/>
                <w:sz w:val="24"/>
                <w:highlight w:val="none"/>
              </w:rPr>
            </w:pPr>
          </w:p>
        </w:tc>
        <w:tc>
          <w:tcPr>
            <w:tcW w:w="394" w:type="pct"/>
            <w:noWrap w:val="0"/>
            <w:vAlign w:val="top"/>
          </w:tcPr>
          <w:p w14:paraId="748A28E4">
            <w:pPr>
              <w:rPr>
                <w:rFonts w:ascii="宋体" w:hAnsi="宋体" w:eastAsia="宋体"/>
                <w:sz w:val="24"/>
                <w:highlight w:val="none"/>
              </w:rPr>
            </w:pPr>
          </w:p>
        </w:tc>
        <w:tc>
          <w:tcPr>
            <w:tcW w:w="394" w:type="pct"/>
            <w:noWrap w:val="0"/>
            <w:vAlign w:val="top"/>
          </w:tcPr>
          <w:p w14:paraId="1EF85FA3">
            <w:pPr>
              <w:rPr>
                <w:rFonts w:ascii="宋体" w:hAnsi="宋体" w:eastAsia="宋体"/>
                <w:sz w:val="24"/>
                <w:highlight w:val="none"/>
              </w:rPr>
            </w:pPr>
          </w:p>
        </w:tc>
        <w:tc>
          <w:tcPr>
            <w:tcW w:w="550" w:type="pct"/>
            <w:noWrap w:val="0"/>
            <w:vAlign w:val="top"/>
          </w:tcPr>
          <w:p w14:paraId="60039C47">
            <w:pPr>
              <w:rPr>
                <w:rFonts w:ascii="宋体" w:hAnsi="宋体" w:eastAsia="宋体"/>
                <w:sz w:val="24"/>
                <w:highlight w:val="none"/>
              </w:rPr>
            </w:pPr>
          </w:p>
        </w:tc>
        <w:tc>
          <w:tcPr>
            <w:tcW w:w="550" w:type="pct"/>
            <w:noWrap w:val="0"/>
            <w:vAlign w:val="top"/>
          </w:tcPr>
          <w:p w14:paraId="2A4AE3BD">
            <w:pPr>
              <w:rPr>
                <w:rFonts w:ascii="宋体" w:hAnsi="宋体" w:eastAsia="宋体"/>
                <w:sz w:val="24"/>
                <w:highlight w:val="none"/>
              </w:rPr>
            </w:pPr>
          </w:p>
        </w:tc>
        <w:tc>
          <w:tcPr>
            <w:tcW w:w="393" w:type="pct"/>
            <w:noWrap w:val="0"/>
            <w:vAlign w:val="top"/>
          </w:tcPr>
          <w:p w14:paraId="6DD50F46">
            <w:pPr>
              <w:rPr>
                <w:rFonts w:ascii="宋体" w:hAnsi="宋体" w:eastAsia="宋体"/>
                <w:sz w:val="24"/>
                <w:highlight w:val="none"/>
              </w:rPr>
            </w:pPr>
          </w:p>
        </w:tc>
      </w:tr>
      <w:tr w14:paraId="2E85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6" w:type="pct"/>
            <w:gridSpan w:val="7"/>
            <w:noWrap w:val="0"/>
            <w:vAlign w:val="center"/>
          </w:tcPr>
          <w:p w14:paraId="1A7D8F44">
            <w:pPr>
              <w:jc w:val="center"/>
              <w:rPr>
                <w:rFonts w:ascii="宋体" w:hAnsi="宋体" w:eastAsia="宋体"/>
                <w:sz w:val="24"/>
                <w:highlight w:val="none"/>
              </w:rPr>
            </w:pPr>
            <w:r>
              <w:rPr>
                <w:rFonts w:hint="eastAsia" w:ascii="宋体" w:hAnsi="宋体" w:eastAsia="宋体"/>
                <w:b/>
                <w:sz w:val="24"/>
                <w:highlight w:val="none"/>
              </w:rPr>
              <w:t>合计</w:t>
            </w:r>
            <w:r>
              <w:rPr>
                <w:rFonts w:hint="eastAsia" w:ascii="宋体" w:hAnsi="宋体" w:eastAsia="宋体"/>
                <w:b/>
                <w:sz w:val="24"/>
                <w:highlight w:val="none"/>
                <w:lang w:val="en-US" w:eastAsia="zh-CN"/>
              </w:rPr>
              <w:t>金额</w:t>
            </w:r>
            <w:r>
              <w:rPr>
                <w:rFonts w:hint="eastAsia" w:ascii="宋体" w:hAnsi="宋体" w:eastAsia="宋体"/>
                <w:b/>
                <w:sz w:val="24"/>
                <w:highlight w:val="none"/>
              </w:rPr>
              <w:t>（元）</w:t>
            </w:r>
          </w:p>
        </w:tc>
        <w:tc>
          <w:tcPr>
            <w:tcW w:w="943" w:type="pct"/>
            <w:gridSpan w:val="2"/>
            <w:noWrap w:val="0"/>
            <w:vAlign w:val="top"/>
          </w:tcPr>
          <w:p w14:paraId="4075FED7">
            <w:pPr>
              <w:rPr>
                <w:rFonts w:ascii="宋体" w:hAnsi="宋体" w:eastAsia="宋体"/>
                <w:sz w:val="24"/>
                <w:highlight w:val="none"/>
              </w:rPr>
            </w:pPr>
          </w:p>
        </w:tc>
      </w:tr>
    </w:tbl>
    <w:p w14:paraId="4C5AB1BD">
      <w:pPr>
        <w:pStyle w:val="52"/>
        <w:jc w:val="both"/>
        <w:rPr>
          <w:rFonts w:hint="eastAsia" w:ascii="宋体" w:hAnsi="宋体" w:eastAsia="宋体"/>
          <w:b/>
          <w:bCs/>
          <w:highlight w:val="none"/>
          <w:lang w:val="en-US" w:eastAsia="zh-CN"/>
        </w:rPr>
      </w:pPr>
    </w:p>
    <w:p w14:paraId="1628B81E">
      <w:pPr>
        <w:pStyle w:val="52"/>
        <w:ind w:left="-108"/>
        <w:jc w:val="both"/>
        <w:rPr>
          <w:rFonts w:hint="default" w:ascii="宋体" w:hAnsi="宋体" w:eastAsia="宋体"/>
          <w:b/>
          <w:bCs/>
          <w:i/>
          <w:iCs/>
          <w:highlight w:val="none"/>
          <w:lang w:val="en-US" w:eastAsia="zh-CN"/>
        </w:rPr>
      </w:pPr>
      <w:r>
        <w:rPr>
          <w:rFonts w:hint="eastAsia" w:ascii="宋体" w:hAnsi="宋体"/>
          <w:b/>
          <w:bCs/>
          <w:highlight w:val="none"/>
          <w:lang w:val="en-US" w:eastAsia="zh-CN"/>
        </w:rPr>
        <w:t>1-2-2</w:t>
      </w:r>
      <w:r>
        <w:rPr>
          <w:rFonts w:hint="eastAsia" w:ascii="宋体" w:hAnsi="宋体" w:eastAsia="宋体"/>
          <w:b/>
          <w:bCs/>
          <w:highlight w:val="none"/>
          <w:lang w:val="en-US" w:eastAsia="zh-CN"/>
        </w:rPr>
        <w:t>服务部分</w:t>
      </w:r>
      <w:r>
        <w:rPr>
          <w:rFonts w:hint="eastAsia" w:ascii="宋体" w:hAnsi="宋体" w:eastAsia="宋体"/>
          <w:b/>
          <w:bCs/>
          <w:i/>
          <w:iCs/>
          <w:highlight w:val="none"/>
        </w:rPr>
        <w:t>（仅供参考，</w:t>
      </w:r>
      <w:r>
        <w:rPr>
          <w:rFonts w:hint="eastAsia" w:ascii="宋体" w:hAnsi="宋体"/>
          <w:b/>
          <w:bCs/>
          <w:i/>
          <w:iCs/>
          <w:highlight w:val="none"/>
          <w:lang w:val="en-US" w:eastAsia="zh-CN"/>
        </w:rPr>
        <w:t>供应商</w:t>
      </w:r>
      <w:r>
        <w:rPr>
          <w:rFonts w:hint="eastAsia" w:ascii="宋体" w:hAnsi="宋体" w:eastAsia="宋体"/>
          <w:b/>
          <w:bCs/>
          <w:i/>
          <w:iCs/>
          <w:highlight w:val="none"/>
        </w:rPr>
        <w:t>可自行制作格式）</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09"/>
        <w:gridCol w:w="1488"/>
        <w:gridCol w:w="1862"/>
        <w:gridCol w:w="1720"/>
      </w:tblGrid>
      <w:tr w14:paraId="0463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45155C2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3" w:type="pct"/>
            <w:noWrap w:val="0"/>
            <w:vAlign w:val="center"/>
          </w:tcPr>
          <w:p w14:paraId="7BA1449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3DCA255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4C4D6B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14:paraId="746E0DF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6CC0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14:paraId="6E7AC7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3" w:type="pct"/>
            <w:noWrap w:val="0"/>
            <w:vAlign w:val="center"/>
          </w:tcPr>
          <w:p w14:paraId="474BE3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7BCD75C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3E2C7B9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1F7E532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58C4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463" w:type="pct"/>
            <w:noWrap w:val="0"/>
            <w:vAlign w:val="center"/>
          </w:tcPr>
          <w:p w14:paraId="0C4E411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3" w:type="pct"/>
            <w:noWrap w:val="0"/>
            <w:vAlign w:val="center"/>
          </w:tcPr>
          <w:p w14:paraId="5C699C4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32FE222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437CDD7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238730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91D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3" w:type="pct"/>
            <w:noWrap w:val="0"/>
            <w:vAlign w:val="center"/>
          </w:tcPr>
          <w:p w14:paraId="4AF1D05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3" w:type="pct"/>
            <w:noWrap w:val="0"/>
            <w:vAlign w:val="center"/>
          </w:tcPr>
          <w:p w14:paraId="7F558C9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226BDE6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6CFE7C4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4EE567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18D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63" w:type="pct"/>
            <w:noWrap w:val="0"/>
            <w:vAlign w:val="center"/>
          </w:tcPr>
          <w:p w14:paraId="457AA5C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3" w:type="pct"/>
            <w:noWrap w:val="0"/>
            <w:vAlign w:val="center"/>
          </w:tcPr>
          <w:p w14:paraId="3C03F35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47262D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74E727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43AB49D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31E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79" w:type="pct"/>
            <w:gridSpan w:val="4"/>
            <w:noWrap w:val="0"/>
            <w:vAlign w:val="center"/>
          </w:tcPr>
          <w:p w14:paraId="5ABD828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14:paraId="65961C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284F9837">
      <w:pPr>
        <w:pStyle w:val="52"/>
        <w:ind w:left="-108"/>
        <w:jc w:val="both"/>
        <w:rPr>
          <w:rFonts w:hint="eastAsia" w:ascii="宋体" w:hAnsi="宋体" w:eastAsia="宋体"/>
          <w:b/>
          <w:bCs/>
          <w:highlight w:val="none"/>
          <w:lang w:val="en-US" w:eastAsia="zh-CN"/>
        </w:rPr>
      </w:pPr>
    </w:p>
    <w:p w14:paraId="7C31C423">
      <w:pPr>
        <w:pStyle w:val="52"/>
        <w:ind w:left="-108"/>
        <w:jc w:val="both"/>
        <w:rPr>
          <w:rFonts w:hint="default" w:ascii="宋体" w:hAnsi="宋体" w:eastAsia="宋体"/>
          <w:b/>
          <w:bCs/>
          <w:highlight w:val="none"/>
          <w:lang w:val="en-US" w:eastAsia="zh-CN"/>
        </w:rPr>
      </w:pPr>
      <w:r>
        <w:rPr>
          <w:rFonts w:hint="eastAsia" w:ascii="宋体" w:hAnsi="宋体"/>
          <w:b/>
          <w:bCs/>
          <w:highlight w:val="none"/>
          <w:lang w:val="en-US" w:eastAsia="zh-CN"/>
        </w:rPr>
        <w:t>1-2</w:t>
      </w:r>
      <w:r>
        <w:rPr>
          <w:rFonts w:hint="eastAsia" w:ascii="宋体" w:hAnsi="宋体" w:eastAsia="宋体"/>
          <w:b/>
          <w:bCs/>
          <w:highlight w:val="none"/>
          <w:lang w:val="en-US" w:eastAsia="zh-CN"/>
        </w:rPr>
        <w:t>-3符合本国产品标准的产品成本之和占比</w:t>
      </w:r>
    </w:p>
    <w:tbl>
      <w:tblPr>
        <w:tblStyle w:val="24"/>
        <w:tblW w:w="93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7"/>
        <w:gridCol w:w="1726"/>
      </w:tblGrid>
      <w:tr w14:paraId="2EC0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7" w:type="dxa"/>
          </w:tcPr>
          <w:p w14:paraId="7C536AF5">
            <w:pPr>
              <w:spacing w:line="360" w:lineRule="auto"/>
              <w:rPr>
                <w:rFonts w:hint="eastAsia" w:ascii="宋体" w:hAnsi="宋体" w:eastAsia="宋体"/>
                <w:b/>
                <w:bCs/>
                <w:highlight w:val="none"/>
                <w:vertAlign w:val="baseline"/>
                <w:lang w:val="en-US" w:eastAsia="zh-CN"/>
              </w:rPr>
            </w:pPr>
            <w:r>
              <w:rPr>
                <w:rFonts w:hint="eastAsia" w:ascii="宋体" w:hAnsi="宋体" w:eastAsia="宋体" w:cs="Times New Roman"/>
                <w:b w:val="0"/>
                <w:bCs/>
                <w:sz w:val="24"/>
                <w:szCs w:val="24"/>
                <w:highlight w:val="none"/>
                <w:lang w:val="en-US" w:eastAsia="zh-CN"/>
              </w:rPr>
              <w:t>本公司（单位）提供的符合本国产品标准的产品成本之和占提供的全部产品成本之和的比例</w:t>
            </w:r>
          </w:p>
        </w:tc>
        <w:tc>
          <w:tcPr>
            <w:tcW w:w="1726" w:type="dxa"/>
          </w:tcPr>
          <w:p w14:paraId="7CCC9B0C">
            <w:pPr>
              <w:pStyle w:val="52"/>
              <w:jc w:val="both"/>
              <w:rPr>
                <w:rFonts w:hint="eastAsia" w:ascii="宋体" w:hAnsi="宋体" w:eastAsia="宋体" w:cs="宋体"/>
                <w:color w:val="auto"/>
                <w:sz w:val="24"/>
                <w:szCs w:val="24"/>
                <w:highlight w:val="none"/>
                <w:u w:val="single"/>
                <w:lang w:val="en-US" w:eastAsia="zh-CN"/>
              </w:rPr>
            </w:pPr>
          </w:p>
          <w:p w14:paraId="278176A4">
            <w:pPr>
              <w:pStyle w:val="52"/>
              <w:jc w:val="both"/>
              <w:rPr>
                <w:rFonts w:hint="eastAsia" w:ascii="宋体" w:hAnsi="宋体" w:eastAsia="宋体"/>
                <w:b/>
                <w:bCs/>
                <w:highlight w:val="none"/>
                <w:vertAlign w:val="baseli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szCs w:val="24"/>
                <w:highlight w:val="none"/>
                <w:lang w:val="en-US" w:eastAsia="zh-CN"/>
              </w:rPr>
              <w:t>%</w:t>
            </w:r>
          </w:p>
        </w:tc>
      </w:tr>
      <w:tr w14:paraId="38D5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53" w:type="dxa"/>
            <w:gridSpan w:val="2"/>
          </w:tcPr>
          <w:p w14:paraId="56842FC6">
            <w:pPr>
              <w:tabs>
                <w:tab w:val="left" w:pos="4620"/>
              </w:tabs>
              <w:spacing w:line="360" w:lineRule="auto"/>
              <w:jc w:val="left"/>
              <w:rPr>
                <w:rFonts w:hint="eastAsia" w:ascii="宋体" w:hAnsi="宋体" w:eastAsia="宋体" w:cs="Times New Roman"/>
                <w:b/>
                <w:bCs w:val="0"/>
                <w:szCs w:val="24"/>
                <w:highlight w:val="none"/>
                <w:lang w:val="en-US" w:eastAsia="zh-CN"/>
              </w:rPr>
            </w:pPr>
            <w:r>
              <w:rPr>
                <w:rFonts w:hint="eastAsia" w:ascii="宋体" w:hAnsi="宋体" w:eastAsia="宋体" w:cs="Times New Roman"/>
                <w:b/>
                <w:bCs w:val="0"/>
                <w:szCs w:val="24"/>
                <w:highlight w:val="none"/>
                <w:lang w:val="en-US" w:eastAsia="zh-CN"/>
              </w:rPr>
              <w:t>提醒：</w:t>
            </w:r>
          </w:p>
          <w:p w14:paraId="74A24397">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1E5DF29F">
            <w:pPr>
              <w:tabs>
                <w:tab w:val="left" w:pos="4620"/>
              </w:tabs>
              <w:spacing w:line="360" w:lineRule="auto"/>
              <w:jc w:val="left"/>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11FAAF77">
            <w:pPr>
              <w:tabs>
                <w:tab w:val="left" w:pos="4620"/>
              </w:tabs>
              <w:spacing w:line="360" w:lineRule="auto"/>
              <w:jc w:val="left"/>
              <w:rPr>
                <w:rFonts w:hint="eastAsia" w:ascii="宋体" w:hAnsi="宋体" w:eastAsia="宋体"/>
                <w:b/>
                <w:bCs/>
                <w:highlight w:val="none"/>
                <w:vertAlign w:val="baseline"/>
                <w:lang w:val="en-US" w:eastAsia="zh-CN"/>
              </w:rPr>
            </w:pPr>
            <w:r>
              <w:rPr>
                <w:rFonts w:hint="eastAsia" w:ascii="宋体" w:hAnsi="宋体" w:eastAsia="宋体" w:cs="Times New Roman"/>
                <w:b w:val="0"/>
                <w:bCs/>
                <w:szCs w:val="24"/>
                <w:highlight w:val="none"/>
                <w:lang w:val="en-US" w:eastAsia="zh-CN"/>
              </w:rPr>
              <w:t>3.上表中全部产品成本之和是指表1-2-1和表</w:t>
            </w:r>
            <w:r>
              <w:rPr>
                <w:rFonts w:hint="eastAsia" w:ascii="宋体" w:hAnsi="宋体"/>
                <w:b w:val="0"/>
                <w:bCs w:val="0"/>
                <w:highlight w:val="none"/>
                <w:lang w:val="en-US" w:eastAsia="zh-CN"/>
              </w:rPr>
              <w:t>1-2-2</w:t>
            </w:r>
            <w:r>
              <w:rPr>
                <w:rFonts w:hint="eastAsia" w:ascii="宋体" w:hAnsi="宋体" w:eastAsia="宋体" w:cs="Times New Roman"/>
                <w:b w:val="0"/>
                <w:bCs/>
                <w:szCs w:val="24"/>
                <w:highlight w:val="none"/>
                <w:lang w:val="en-US" w:eastAsia="zh-CN"/>
              </w:rPr>
              <w:t>包含的全部货物、服务产品成本之和。</w:t>
            </w:r>
          </w:p>
        </w:tc>
      </w:tr>
    </w:tbl>
    <w:p w14:paraId="67DF520C">
      <w:pPr>
        <w:spacing w:line="360" w:lineRule="auto"/>
        <w:rPr>
          <w:rFonts w:hint="default" w:ascii="宋体" w:hAnsi="宋体" w:eastAsia="宋体"/>
          <w:color w:val="auto"/>
          <w:sz w:val="24"/>
          <w:highlight w:val="none"/>
          <w:lang w:val="en-US" w:eastAsia="zh-CN"/>
        </w:rPr>
      </w:pPr>
    </w:p>
    <w:p w14:paraId="7CDB797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22A4EA6">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1870C2E">
      <w:pPr>
        <w:spacing w:line="360" w:lineRule="auto"/>
        <w:ind w:firstLine="0"/>
        <w:jc w:val="both"/>
        <w:rPr>
          <w:rFonts w:ascii="宋体" w:hAnsi="宋体" w:eastAsia="宋体"/>
          <w:b/>
          <w:bCs/>
          <w:sz w:val="24"/>
          <w:szCs w:val="28"/>
          <w:highlight w:val="none"/>
        </w:rPr>
      </w:pPr>
    </w:p>
    <w:p w14:paraId="4FE2A774">
      <w:pPr>
        <w:spacing w:line="360" w:lineRule="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b/>
          <w:bCs/>
          <w:sz w:val="21"/>
          <w:szCs w:val="21"/>
          <w:highlight w:val="none"/>
          <w:lang w:eastAsia="zh-CN"/>
        </w:rPr>
        <w:t>注：</w:t>
      </w:r>
      <w:r>
        <w:rPr>
          <w:rFonts w:hint="eastAsia" w:asciiTheme="minorEastAsia" w:hAnsiTheme="minorEastAsia" w:eastAsiaTheme="minorEastAsia"/>
          <w:sz w:val="21"/>
          <w:szCs w:val="21"/>
          <w:highlight w:val="none"/>
          <w:lang w:val="en-US" w:eastAsia="zh-CN"/>
        </w:rPr>
        <w:t>1.表1-2-1</w:t>
      </w:r>
      <w:r>
        <w:rPr>
          <w:rFonts w:hint="eastAsia" w:asciiTheme="minorEastAsia" w:hAnsiTheme="minorEastAsia" w:eastAsiaTheme="minorEastAsia"/>
          <w:sz w:val="21"/>
          <w:szCs w:val="21"/>
          <w:highlight w:val="none"/>
        </w:rPr>
        <w:t>中须明确列出所投产品的货物名称、品牌、型号规格、原产地及生产厂商，否则可能导致</w:t>
      </w:r>
      <w:r>
        <w:rPr>
          <w:rFonts w:hint="eastAsia" w:asciiTheme="minorEastAsia" w:hAnsiTheme="minorEastAsia" w:eastAsiaTheme="minorEastAsia"/>
          <w:b/>
          <w:bCs/>
          <w:sz w:val="21"/>
          <w:szCs w:val="21"/>
          <w:highlight w:val="none"/>
          <w:lang w:val="en-US" w:eastAsia="zh-CN"/>
        </w:rPr>
        <w:t>响应</w:t>
      </w:r>
      <w:r>
        <w:rPr>
          <w:rFonts w:hint="eastAsia" w:asciiTheme="minorEastAsia" w:hAnsiTheme="minorEastAsia" w:eastAsiaTheme="minorEastAsia"/>
          <w:b/>
          <w:bCs/>
          <w:sz w:val="21"/>
          <w:szCs w:val="21"/>
          <w:highlight w:val="none"/>
        </w:rPr>
        <w:t>无效</w:t>
      </w:r>
      <w:r>
        <w:rPr>
          <w:rFonts w:hint="eastAsia" w:asciiTheme="minorEastAsia" w:hAnsiTheme="minorEastAsia" w:eastAsiaTheme="minorEastAsia"/>
          <w:b/>
          <w:bCs/>
          <w:sz w:val="21"/>
          <w:szCs w:val="21"/>
          <w:highlight w:val="none"/>
          <w:lang w:eastAsia="zh-CN"/>
        </w:rPr>
        <w:t>。</w:t>
      </w:r>
    </w:p>
    <w:p w14:paraId="13E74BB1">
      <w:pPr>
        <w:spacing w:line="360"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2.上述报价为供应商完成本项目内容的全部费用（总报价为表1-2-1和表1-2-2合计金额之和），</w:t>
      </w:r>
      <w:r>
        <w:rPr>
          <w:rFonts w:hint="eastAsia" w:asciiTheme="minorEastAsia" w:hAnsiTheme="minorEastAsia" w:eastAsiaTheme="minorEastAsia"/>
          <w:sz w:val="21"/>
          <w:szCs w:val="21"/>
          <w:highlight w:val="none"/>
        </w:rPr>
        <w:t>如有漏项或缺项，</w:t>
      </w:r>
      <w:r>
        <w:rPr>
          <w:rFonts w:hint="eastAsia" w:asciiTheme="minorEastAsia" w:hAnsiTheme="minorEastAsia" w:eastAsiaTheme="minorEastAsia"/>
          <w:sz w:val="21"/>
          <w:szCs w:val="21"/>
          <w:highlight w:val="none"/>
          <w:lang w:val="en-US" w:eastAsia="zh-CN"/>
        </w:rPr>
        <w:t>自行</w:t>
      </w:r>
      <w:r>
        <w:rPr>
          <w:rFonts w:hint="eastAsia" w:asciiTheme="minorEastAsia" w:hAnsiTheme="minorEastAsia" w:eastAsiaTheme="minorEastAsia"/>
          <w:sz w:val="21"/>
          <w:szCs w:val="21"/>
          <w:highlight w:val="none"/>
        </w:rPr>
        <w:t>承担全部责任。</w:t>
      </w:r>
    </w:p>
    <w:p w14:paraId="3A71D6C0">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19F8A85F">
      <w:pPr>
        <w:spacing w:line="360" w:lineRule="auto"/>
        <w:jc w:val="center"/>
        <w:outlineLvl w:val="1"/>
        <w:rPr>
          <w:rFonts w:asciiTheme="minorEastAsia" w:hAnsiTheme="minorEastAsia" w:eastAsiaTheme="minorEastAsia"/>
          <w:b/>
          <w:color w:val="auto"/>
          <w:sz w:val="24"/>
          <w:highlight w:val="none"/>
        </w:rPr>
      </w:pPr>
      <w:bookmarkStart w:id="228" w:name="_Toc461053087"/>
      <w:bookmarkStart w:id="229" w:name="_Toc461056632"/>
      <w:bookmarkStart w:id="230" w:name="_Toc32436"/>
      <w:bookmarkStart w:id="231" w:name="_Toc520983588"/>
      <w:bookmarkStart w:id="232" w:name="_Toc28695"/>
      <w:r>
        <w:rPr>
          <w:rFonts w:hint="eastAsia" w:asciiTheme="minorEastAsia" w:hAnsiTheme="minorEastAsia" w:eastAsiaTheme="minorEastAsia"/>
          <w:b/>
          <w:color w:val="auto"/>
          <w:sz w:val="24"/>
          <w:highlight w:val="none"/>
        </w:rPr>
        <w:t>二</w:t>
      </w:r>
      <w:bookmarkEnd w:id="228"/>
      <w:bookmarkEnd w:id="229"/>
      <w:r>
        <w:rPr>
          <w:rFonts w:hint="eastAsia" w:asciiTheme="minorEastAsia" w:hAnsiTheme="minorEastAsia" w:eastAsiaTheme="minorEastAsia"/>
          <w:b/>
          <w:color w:val="auto"/>
          <w:sz w:val="24"/>
          <w:highlight w:val="none"/>
        </w:rPr>
        <w:t>、最后承诺报价表</w:t>
      </w:r>
      <w:bookmarkEnd w:id="230"/>
      <w:bookmarkEnd w:id="231"/>
      <w:bookmarkEnd w:id="232"/>
    </w:p>
    <w:p w14:paraId="4AED118A">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499A828D">
      <w:pPr>
        <w:snapToGrid w:val="0"/>
        <w:spacing w:line="360" w:lineRule="auto"/>
        <w:jc w:val="left"/>
        <w:rPr>
          <w:rFonts w:hint="eastAsia" w:ascii="宋体" w:hAnsi="宋体" w:eastAsia="宋体"/>
          <w:b/>
          <w:color w:val="auto"/>
          <w:sz w:val="24"/>
          <w:szCs w:val="28"/>
          <w:highlight w:val="none"/>
          <w:lang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eastAsia="zh-CN"/>
        </w:rPr>
        <w:t>佛子岭、响洪甸水库群附属设施维修（第二包）（二次）</w:t>
      </w:r>
    </w:p>
    <w:p w14:paraId="4C4EAC25">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FS34000120265972号003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0F5D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EDA536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86D0A84">
            <w:pPr>
              <w:spacing w:line="360" w:lineRule="auto"/>
              <w:rPr>
                <w:rFonts w:ascii="宋体" w:hAnsi="宋体" w:eastAsia="宋体"/>
                <w:b/>
                <w:color w:val="auto"/>
                <w:sz w:val="24"/>
                <w:highlight w:val="none"/>
              </w:rPr>
            </w:pPr>
          </w:p>
        </w:tc>
      </w:tr>
      <w:tr w14:paraId="0107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91485A2">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0A236A81">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09E6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CB48EE0">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71F85AE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97AF4A8">
            <w:pPr>
              <w:snapToGrid w:val="0"/>
              <w:spacing w:line="360" w:lineRule="auto"/>
              <w:rPr>
                <w:rFonts w:ascii="宋体" w:hAnsi="宋体" w:eastAsia="宋体"/>
                <w:color w:val="auto"/>
                <w:sz w:val="24"/>
                <w:szCs w:val="28"/>
                <w:highlight w:val="none"/>
              </w:rPr>
            </w:pPr>
          </w:p>
          <w:p w14:paraId="5B79A0A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AA8C5CE">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510C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2632A0F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58EC557">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002E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17E0552E">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1FB58F20">
            <w:pPr>
              <w:spacing w:line="360" w:lineRule="auto"/>
              <w:rPr>
                <w:rFonts w:ascii="宋体" w:hAnsi="宋体" w:eastAsia="宋体"/>
                <w:b/>
                <w:color w:val="auto"/>
                <w:sz w:val="24"/>
                <w:highlight w:val="none"/>
              </w:rPr>
            </w:pPr>
          </w:p>
        </w:tc>
      </w:tr>
    </w:tbl>
    <w:p w14:paraId="70A74CC4">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7901255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3C3D2CE">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2C8143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4FF96BD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6BC8C481">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59AFFB4C">
      <w:pPr>
        <w:spacing w:line="360" w:lineRule="auto"/>
        <w:jc w:val="center"/>
        <w:outlineLvl w:val="1"/>
        <w:rPr>
          <w:rFonts w:asciiTheme="minorEastAsia" w:hAnsiTheme="minorEastAsia" w:eastAsiaTheme="minorEastAsia"/>
          <w:b/>
          <w:color w:val="auto"/>
          <w:sz w:val="24"/>
          <w:highlight w:val="none"/>
        </w:rPr>
      </w:pPr>
      <w:bookmarkStart w:id="233" w:name="_Toc32385"/>
      <w:bookmarkStart w:id="234" w:name="_Toc520983591"/>
      <w:bookmarkStart w:id="235" w:name="_Toc11500"/>
      <w:r>
        <w:rPr>
          <w:rFonts w:hint="eastAsia" w:asciiTheme="minorEastAsia" w:hAnsiTheme="minorEastAsia" w:eastAsiaTheme="minorEastAsia"/>
          <w:b/>
          <w:color w:val="auto"/>
          <w:sz w:val="24"/>
          <w:highlight w:val="none"/>
        </w:rPr>
        <w:t>三、磋商响应函</w:t>
      </w:r>
      <w:bookmarkEnd w:id="233"/>
      <w:bookmarkEnd w:id="234"/>
      <w:bookmarkEnd w:id="235"/>
    </w:p>
    <w:p w14:paraId="46770CE3">
      <w:pPr>
        <w:pStyle w:val="13"/>
        <w:spacing w:line="360" w:lineRule="auto"/>
        <w:rPr>
          <w:rFonts w:hint="eastAsia" w:ascii="宋体" w:hAnsi="宋体" w:eastAsia="宋体"/>
          <w:color w:val="auto"/>
          <w:sz w:val="24"/>
          <w:highlight w:val="none"/>
          <w:lang w:eastAsia="zh-CN"/>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36EF971A">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236" w:name="_Hlk44287543"/>
      <w:r>
        <w:rPr>
          <w:rFonts w:hint="eastAsia" w:ascii="宋体" w:hAnsi="宋体" w:eastAsia="宋体"/>
          <w:color w:val="auto"/>
          <w:sz w:val="24"/>
          <w:highlight w:val="none"/>
        </w:rPr>
        <w:t>竞争性磋商公告和磋商邀请</w:t>
      </w:r>
      <w:bookmarkEnd w:id="236"/>
      <w:r>
        <w:rPr>
          <w:rFonts w:hint="eastAsia" w:ascii="宋体" w:hAnsi="宋体" w:eastAsia="宋体"/>
          <w:color w:val="auto"/>
          <w:sz w:val="24"/>
          <w:highlight w:val="none"/>
        </w:rPr>
        <w:t>，我方兹宣布同意如下：</w:t>
      </w:r>
    </w:p>
    <w:p w14:paraId="07BB61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并保证于买方要求的日期内完成，并通过买方验收。</w:t>
      </w:r>
    </w:p>
    <w:p w14:paraId="07A50E5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33D388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4748D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60C1833E">
      <w:pPr>
        <w:spacing w:line="360" w:lineRule="auto"/>
        <w:ind w:firstLine="480" w:firstLineChars="200"/>
        <w:rPr>
          <w:rFonts w:ascii="宋体" w:hAnsi="宋体" w:eastAsia="宋体"/>
          <w:color w:val="auto"/>
          <w:sz w:val="24"/>
          <w:highlight w:val="none"/>
        </w:rPr>
      </w:pPr>
    </w:p>
    <w:p w14:paraId="66F118ED">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09D0B42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FE122B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2F40FFA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37" w:name="_Toc21328"/>
      <w:r>
        <w:rPr>
          <w:rFonts w:hint="eastAsia" w:asciiTheme="minorEastAsia" w:hAnsiTheme="minorEastAsia" w:eastAsiaTheme="minorEastAsia"/>
          <w:b/>
          <w:color w:val="auto"/>
          <w:sz w:val="24"/>
          <w:highlight w:val="none"/>
          <w:lang w:val="en-US" w:eastAsia="zh-CN"/>
        </w:rPr>
        <w:t>四、供应商资格声明书</w:t>
      </w:r>
      <w:bookmarkEnd w:id="237"/>
    </w:p>
    <w:p w14:paraId="6D44BFC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2E25F01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43D96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3999C2B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57F7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48C99B8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7B6CA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0362CF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3853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3A8412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409EA0D3">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0739E153">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10D1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973F5BB">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31B86C4F">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6E932EE6">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ED0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6F0BDDBA">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1DD204F6">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1CDFA81">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59D1BC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0725C0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E2575C0">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F8C0C51">
      <w:pPr>
        <w:spacing w:line="440" w:lineRule="exact"/>
        <w:ind w:firstLine="4800" w:firstLineChars="2000"/>
        <w:rPr>
          <w:rFonts w:ascii="宋体" w:hAnsi="宋体" w:eastAsia="宋体"/>
          <w:color w:val="auto"/>
          <w:sz w:val="24"/>
          <w:szCs w:val="24"/>
          <w:highlight w:val="none"/>
          <w:u w:val="single"/>
        </w:rPr>
      </w:pPr>
    </w:p>
    <w:p w14:paraId="2FD7D74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2F6AD94B">
      <w:pPr>
        <w:spacing w:line="360" w:lineRule="auto"/>
        <w:jc w:val="center"/>
        <w:outlineLvl w:val="1"/>
        <w:rPr>
          <w:rFonts w:asciiTheme="minorEastAsia" w:hAnsiTheme="minorEastAsia" w:eastAsiaTheme="minorEastAsia"/>
          <w:b/>
          <w:color w:val="auto"/>
          <w:sz w:val="24"/>
          <w:highlight w:val="none"/>
        </w:rPr>
      </w:pPr>
      <w:bookmarkStart w:id="238" w:name="_Toc121626298"/>
      <w:bookmarkStart w:id="239" w:name="_Toc31518"/>
      <w:bookmarkStart w:id="240" w:name="_Toc204594911"/>
      <w:bookmarkStart w:id="241" w:name="_Toc516969106"/>
      <w:bookmarkStart w:id="242" w:name="_Toc520983594"/>
      <w:bookmarkStart w:id="243" w:name="_Toc26922"/>
      <w:r>
        <w:rPr>
          <w:rFonts w:hint="eastAsia" w:asciiTheme="minorEastAsia" w:hAnsiTheme="minorEastAsia" w:eastAsiaTheme="minorEastAsia"/>
          <w:b/>
          <w:color w:val="auto"/>
          <w:sz w:val="24"/>
          <w:highlight w:val="none"/>
        </w:rPr>
        <w:t>五、授权书</w:t>
      </w:r>
      <w:bookmarkEnd w:id="238"/>
      <w:bookmarkEnd w:id="239"/>
      <w:bookmarkEnd w:id="240"/>
      <w:bookmarkEnd w:id="241"/>
      <w:bookmarkEnd w:id="242"/>
      <w:bookmarkEnd w:id="243"/>
    </w:p>
    <w:p w14:paraId="5168DCF2">
      <w:pPr>
        <w:spacing w:line="360" w:lineRule="auto"/>
        <w:jc w:val="center"/>
        <w:rPr>
          <w:rFonts w:asciiTheme="minorEastAsia" w:hAnsiTheme="minorEastAsia" w:eastAsiaTheme="minorEastAsia"/>
          <w:b/>
          <w:color w:val="auto"/>
          <w:sz w:val="24"/>
          <w:highlight w:val="none"/>
        </w:rPr>
      </w:pPr>
    </w:p>
    <w:p w14:paraId="5FE23E3E">
      <w:pPr>
        <w:pStyle w:val="1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AE6193D">
      <w:pPr>
        <w:pStyle w:val="1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C35FD81">
      <w:pPr>
        <w:pStyle w:val="1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508B34A">
      <w:pPr>
        <w:pStyle w:val="12"/>
        <w:snapToGrid w:val="0"/>
        <w:spacing w:line="360" w:lineRule="auto"/>
        <w:ind w:firstLine="480" w:firstLineChars="200"/>
        <w:jc w:val="left"/>
        <w:rPr>
          <w:rFonts w:hAnsi="宋体" w:eastAsia="宋体"/>
          <w:color w:val="auto"/>
          <w:sz w:val="24"/>
          <w:highlight w:val="none"/>
        </w:rPr>
      </w:pPr>
    </w:p>
    <w:p w14:paraId="230BE75D">
      <w:pPr>
        <w:pStyle w:val="12"/>
        <w:snapToGrid w:val="0"/>
        <w:spacing w:line="360" w:lineRule="auto"/>
        <w:ind w:firstLine="480" w:firstLineChars="200"/>
        <w:jc w:val="left"/>
        <w:rPr>
          <w:rFonts w:hAnsi="宋体" w:eastAsia="宋体"/>
          <w:color w:val="auto"/>
          <w:sz w:val="24"/>
          <w:highlight w:val="none"/>
        </w:rPr>
      </w:pPr>
    </w:p>
    <w:p w14:paraId="5190C89B">
      <w:pPr>
        <w:pStyle w:val="12"/>
        <w:snapToGrid w:val="0"/>
        <w:spacing w:line="360" w:lineRule="auto"/>
        <w:ind w:firstLine="480" w:firstLineChars="200"/>
        <w:jc w:val="left"/>
        <w:rPr>
          <w:rFonts w:hAnsi="宋体" w:eastAsia="宋体"/>
          <w:color w:val="auto"/>
          <w:sz w:val="24"/>
          <w:highlight w:val="none"/>
        </w:rPr>
      </w:pPr>
    </w:p>
    <w:p w14:paraId="6412857C">
      <w:pPr>
        <w:pStyle w:val="12"/>
        <w:snapToGrid w:val="0"/>
        <w:spacing w:line="360" w:lineRule="auto"/>
        <w:ind w:firstLine="480" w:firstLineChars="200"/>
        <w:jc w:val="left"/>
        <w:rPr>
          <w:rFonts w:hAnsi="宋体" w:eastAsia="宋体"/>
          <w:color w:val="auto"/>
          <w:sz w:val="24"/>
          <w:highlight w:val="none"/>
        </w:rPr>
      </w:pPr>
    </w:p>
    <w:p w14:paraId="6ED92811">
      <w:pPr>
        <w:pStyle w:val="1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8CD0820">
      <w:pPr>
        <w:pStyle w:val="12"/>
        <w:snapToGrid w:val="0"/>
        <w:spacing w:line="360" w:lineRule="auto"/>
        <w:ind w:firstLine="480" w:firstLineChars="200"/>
        <w:jc w:val="left"/>
        <w:rPr>
          <w:rFonts w:hAnsi="宋体" w:eastAsia="宋体"/>
          <w:color w:val="auto"/>
          <w:sz w:val="24"/>
          <w:szCs w:val="28"/>
          <w:highlight w:val="none"/>
        </w:rPr>
      </w:pPr>
    </w:p>
    <w:p w14:paraId="06B784AC">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ACF3B30">
      <w:pPr>
        <w:spacing w:line="360" w:lineRule="auto"/>
        <w:rPr>
          <w:rFonts w:ascii="宋体" w:hAnsi="宋体" w:eastAsia="宋体"/>
          <w:color w:val="auto"/>
          <w:sz w:val="24"/>
          <w:szCs w:val="28"/>
          <w:highlight w:val="none"/>
        </w:rPr>
      </w:pPr>
    </w:p>
    <w:p w14:paraId="54B11A8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97242FB">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9322DBF">
      <w:pPr>
        <w:spacing w:line="360" w:lineRule="auto"/>
        <w:rPr>
          <w:rFonts w:ascii="宋体" w:hAnsi="宋体" w:eastAsia="宋体"/>
          <w:color w:val="auto"/>
          <w:sz w:val="24"/>
          <w:szCs w:val="28"/>
          <w:highlight w:val="none"/>
        </w:rPr>
      </w:pPr>
    </w:p>
    <w:p w14:paraId="14AB2B0E">
      <w:pPr>
        <w:spacing w:line="360" w:lineRule="auto"/>
        <w:rPr>
          <w:rFonts w:ascii="宋体" w:hAnsi="宋体" w:eastAsia="宋体"/>
          <w:color w:val="auto"/>
          <w:sz w:val="24"/>
          <w:szCs w:val="28"/>
          <w:highlight w:val="none"/>
        </w:rPr>
      </w:pPr>
    </w:p>
    <w:p w14:paraId="5BE99055">
      <w:pPr>
        <w:pStyle w:val="1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8C0CEDC">
      <w:pPr>
        <w:pStyle w:val="1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EC44CA">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4A46FABF">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4973AC1">
      <w:pPr>
        <w:spacing w:line="240" w:lineRule="auto"/>
        <w:jc w:val="center"/>
        <w:outlineLvl w:val="1"/>
        <w:rPr>
          <w:rFonts w:asciiTheme="minorEastAsia" w:hAnsiTheme="minorEastAsia" w:eastAsiaTheme="minorEastAsia"/>
          <w:b/>
          <w:color w:val="auto"/>
          <w:sz w:val="24"/>
          <w:highlight w:val="none"/>
        </w:rPr>
      </w:pPr>
      <w:bookmarkStart w:id="244" w:name="_Toc28033"/>
      <w:bookmarkStart w:id="245" w:name="_Toc22233"/>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244"/>
      <w:bookmarkEnd w:id="245"/>
    </w:p>
    <w:p w14:paraId="2BB78A45">
      <w:pPr>
        <w:spacing w:line="240" w:lineRule="auto"/>
        <w:ind w:firstLine="482" w:firstLineChars="200"/>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102"/>
        <w:gridCol w:w="3351"/>
        <w:gridCol w:w="2214"/>
        <w:gridCol w:w="888"/>
      </w:tblGrid>
      <w:tr w14:paraId="1F8D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423" w:type="pct"/>
            <w:vAlign w:val="center"/>
          </w:tcPr>
          <w:p w14:paraId="72C3D82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97F9B44">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792" w:type="pct"/>
            <w:vAlign w:val="center"/>
          </w:tcPr>
          <w:p w14:paraId="5275037A">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184" w:type="pct"/>
            <w:vAlign w:val="center"/>
          </w:tcPr>
          <w:p w14:paraId="0FACFBF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9F6DE1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283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23" w:type="pct"/>
            <w:vAlign w:val="center"/>
          </w:tcPr>
          <w:p w14:paraId="78710298">
            <w:pPr>
              <w:spacing w:line="360" w:lineRule="auto"/>
              <w:jc w:val="center"/>
              <w:rPr>
                <w:rFonts w:asciiTheme="minorEastAsia" w:hAnsiTheme="minorEastAsia" w:eastAsiaTheme="minorEastAsia"/>
                <w:color w:val="auto"/>
                <w:sz w:val="24"/>
                <w:highlight w:val="none"/>
                <w:u w:val="none"/>
              </w:rPr>
            </w:pPr>
            <w:r>
              <w:rPr>
                <w:rFonts w:asciiTheme="minorEastAsia" w:hAnsiTheme="minorEastAsia" w:eastAsiaTheme="minorEastAsia"/>
                <w:color w:val="auto"/>
                <w:sz w:val="24"/>
                <w:highlight w:val="none"/>
                <w:u w:val="none"/>
              </w:rPr>
              <w:t>1</w:t>
            </w:r>
          </w:p>
        </w:tc>
        <w:tc>
          <w:tcPr>
            <w:tcW w:w="1124" w:type="pct"/>
            <w:vAlign w:val="center"/>
          </w:tcPr>
          <w:p w14:paraId="4BA5262A">
            <w:pPr>
              <w:pStyle w:val="44"/>
              <w:widowControl w:val="0"/>
              <w:spacing w:before="0" w:beforeAutospacing="0" w:after="0" w:afterAutospacing="0" w:line="312"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付款方式</w:t>
            </w:r>
          </w:p>
        </w:tc>
        <w:tc>
          <w:tcPr>
            <w:tcW w:w="1792" w:type="pct"/>
            <w:vAlign w:val="center"/>
          </w:tcPr>
          <w:p w14:paraId="465E2A53">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1）合同签订后，成交供应商须向项目法人单位提交金额为合同金额50%的预付款保函或其他担保措施作为担保，项目法人单位将在相关担保措施生效以及具备实施条件后5个工作日内向成交供应商支付合同金额的50%作为预付款；</w:t>
            </w:r>
          </w:p>
          <w:p w14:paraId="3B4C1553">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（2）完成全部工作内容并经项目法人单位验收合格后支付至结算审定价款的100%。（扣回预付款）</w:t>
            </w:r>
          </w:p>
          <w:p w14:paraId="74B06638">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备注：</w:t>
            </w:r>
          </w:p>
          <w:p w14:paraId="2A24FDA4">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rPr>
            </w:pPr>
            <w:r>
              <w:rPr>
                <w:rFonts w:hint="eastAsia" w:ascii="宋体" w:hAnsi="宋体" w:eastAsia="宋体"/>
                <w:b w:val="0"/>
                <w:color w:val="auto"/>
                <w:sz w:val="24"/>
                <w:szCs w:val="24"/>
                <w:highlight w:val="none"/>
                <w:u w:val="none"/>
              </w:rPr>
              <w:t>①预付款支付前，成交供应商须提交银行、保险公司、担保公司等金融机构出具的预付款保函（见索即付）或其他担保措施；</w:t>
            </w:r>
          </w:p>
          <w:p w14:paraId="78440191">
            <w:pPr>
              <w:pStyle w:val="44"/>
              <w:widowControl w:val="0"/>
              <w:spacing w:before="0" w:beforeAutospacing="0" w:after="0" w:afterAutospacing="0" w:line="312" w:lineRule="auto"/>
              <w:jc w:val="left"/>
              <w:rPr>
                <w:rFonts w:hint="eastAsia" w:ascii="宋体" w:hAnsi="宋体" w:eastAsia="宋体"/>
                <w:b w:val="0"/>
                <w:color w:val="auto"/>
                <w:sz w:val="24"/>
                <w:szCs w:val="24"/>
                <w:highlight w:val="none"/>
                <w:u w:val="none"/>
                <w:lang w:eastAsia="zh-CN"/>
              </w:rPr>
            </w:pPr>
            <w:r>
              <w:rPr>
                <w:rFonts w:hint="eastAsia" w:ascii="宋体" w:hAnsi="宋体" w:eastAsia="宋体"/>
                <w:b w:val="0"/>
                <w:color w:val="auto"/>
                <w:sz w:val="24"/>
                <w:szCs w:val="24"/>
                <w:highlight w:val="none"/>
                <w:u w:val="none"/>
              </w:rPr>
              <w:t>②在签订合同时，成交供应商书面明确表示无需预付款，即成交供应商无需提供预付款担保，按皖财购〔2022〕556号规定，项目法人单位可不再支付预付款；付款方式为：合同签订后，成交供应商完成全部工作内容并经项目法人单位验收合格后支付至合同金额的100%</w:t>
            </w:r>
            <w:r>
              <w:rPr>
                <w:rFonts w:hint="eastAsia" w:ascii="宋体" w:hAnsi="宋体" w:eastAsia="宋体"/>
                <w:b w:val="0"/>
                <w:color w:val="auto"/>
                <w:sz w:val="24"/>
                <w:szCs w:val="24"/>
                <w:highlight w:val="none"/>
                <w:u w:val="none"/>
                <w:lang w:eastAsia="zh-CN"/>
              </w:rPr>
              <w:t>。</w:t>
            </w:r>
          </w:p>
          <w:p w14:paraId="0010755E">
            <w:pPr>
              <w:pStyle w:val="44"/>
              <w:widowControl w:val="0"/>
              <w:spacing w:before="0" w:beforeAutospacing="0" w:after="0" w:afterAutospacing="0" w:line="312" w:lineRule="auto"/>
              <w:jc w:val="left"/>
              <w:rPr>
                <w:rFonts w:hint="eastAsia" w:eastAsia="宋体" w:asciiTheme="minorEastAsia" w:hAnsiTheme="minorEastAsia"/>
                <w:color w:val="auto"/>
                <w:sz w:val="24"/>
                <w:szCs w:val="24"/>
                <w:highlight w:val="none"/>
                <w:u w:val="none"/>
                <w:lang w:val="en-US" w:eastAsia="zh-CN"/>
              </w:rPr>
            </w:pPr>
            <w:r>
              <w:rPr>
                <w:rFonts w:hint="eastAsia" w:ascii="宋体" w:hAnsi="宋体" w:eastAsia="宋体"/>
                <w:b w:val="0"/>
                <w:color w:val="auto"/>
                <w:sz w:val="24"/>
                <w:szCs w:val="24"/>
                <w:highlight w:val="none"/>
                <w:u w:val="none"/>
              </w:rPr>
              <w:t>项目法人单位应当在收到发票后及时将资金支付到合同约定的供应商账户，原则上不得晚于7个工作日。</w:t>
            </w:r>
          </w:p>
        </w:tc>
        <w:tc>
          <w:tcPr>
            <w:tcW w:w="1184" w:type="pct"/>
            <w:vAlign w:val="center"/>
          </w:tcPr>
          <w:p w14:paraId="606FE887">
            <w:pPr>
              <w:spacing w:line="360" w:lineRule="auto"/>
              <w:jc w:val="center"/>
              <w:rPr>
                <w:rFonts w:asciiTheme="minorEastAsia" w:hAnsiTheme="minorEastAsia" w:eastAsiaTheme="minorEastAsia"/>
                <w:color w:val="auto"/>
                <w:sz w:val="24"/>
                <w:highlight w:val="none"/>
                <w:u w:val="none"/>
              </w:rPr>
            </w:pPr>
          </w:p>
        </w:tc>
        <w:tc>
          <w:tcPr>
            <w:tcW w:w="475" w:type="pct"/>
            <w:vAlign w:val="center"/>
          </w:tcPr>
          <w:p w14:paraId="7562B422">
            <w:pPr>
              <w:spacing w:line="360" w:lineRule="auto"/>
              <w:jc w:val="center"/>
              <w:rPr>
                <w:rFonts w:asciiTheme="minorEastAsia" w:hAnsiTheme="minorEastAsia" w:eastAsiaTheme="minorEastAsia"/>
                <w:color w:val="auto"/>
                <w:sz w:val="24"/>
                <w:highlight w:val="none"/>
                <w:u w:val="none"/>
              </w:rPr>
            </w:pPr>
          </w:p>
        </w:tc>
      </w:tr>
      <w:tr w14:paraId="261D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423" w:type="pct"/>
            <w:vAlign w:val="center"/>
          </w:tcPr>
          <w:p w14:paraId="5E14ACA7">
            <w:pPr>
              <w:jc w:val="center"/>
              <w:rPr>
                <w:rFonts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2</w:t>
            </w:r>
          </w:p>
        </w:tc>
        <w:tc>
          <w:tcPr>
            <w:tcW w:w="1124" w:type="pct"/>
            <w:vAlign w:val="bottom"/>
          </w:tcPr>
          <w:p w14:paraId="2969693B">
            <w:pPr>
              <w:pStyle w:val="44"/>
              <w:widowControl w:val="0"/>
              <w:spacing w:before="0" w:beforeAutospacing="0" w:after="0" w:afterAutospacing="0" w:line="360"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服务地点</w:t>
            </w:r>
          </w:p>
        </w:tc>
        <w:tc>
          <w:tcPr>
            <w:tcW w:w="1792" w:type="pct"/>
            <w:vAlign w:val="center"/>
          </w:tcPr>
          <w:p w14:paraId="6510633F">
            <w:pPr>
              <w:pStyle w:val="44"/>
              <w:widowControl w:val="0"/>
              <w:spacing w:before="0" w:beforeAutospacing="0" w:after="0" w:afterAutospacing="0" w:line="360" w:lineRule="auto"/>
              <w:jc w:val="left"/>
              <w:rPr>
                <w:rFonts w:asciiTheme="minorEastAsia" w:hAnsiTheme="minorEastAsia" w:eastAsiaTheme="minorEastAsia"/>
                <w:color w:val="auto"/>
                <w:sz w:val="24"/>
                <w:szCs w:val="24"/>
                <w:highlight w:val="none"/>
                <w:u w:val="none"/>
              </w:rPr>
            </w:pPr>
            <w:r>
              <w:rPr>
                <w:rFonts w:hint="eastAsia" w:ascii="宋体" w:hAnsi="宋体" w:eastAsia="宋体"/>
                <w:b w:val="0"/>
                <w:color w:val="auto"/>
                <w:sz w:val="24"/>
                <w:szCs w:val="24"/>
                <w:highlight w:val="none"/>
                <w:u w:val="none"/>
              </w:rPr>
              <w:t>安徽省境内（采购人指定地点）</w:t>
            </w:r>
          </w:p>
        </w:tc>
        <w:tc>
          <w:tcPr>
            <w:tcW w:w="1184" w:type="pct"/>
            <w:vAlign w:val="center"/>
          </w:tcPr>
          <w:p w14:paraId="722036DF">
            <w:pPr>
              <w:jc w:val="center"/>
              <w:rPr>
                <w:rFonts w:asciiTheme="minorEastAsia" w:hAnsiTheme="minorEastAsia" w:eastAsiaTheme="minorEastAsia"/>
                <w:color w:val="auto"/>
                <w:sz w:val="24"/>
                <w:highlight w:val="none"/>
                <w:u w:val="none"/>
              </w:rPr>
            </w:pPr>
          </w:p>
        </w:tc>
        <w:tc>
          <w:tcPr>
            <w:tcW w:w="475" w:type="pct"/>
            <w:vAlign w:val="center"/>
          </w:tcPr>
          <w:p w14:paraId="1E059AE0">
            <w:pPr>
              <w:jc w:val="center"/>
              <w:rPr>
                <w:rFonts w:asciiTheme="minorEastAsia" w:hAnsiTheme="minorEastAsia" w:eastAsiaTheme="minorEastAsia"/>
                <w:color w:val="auto"/>
                <w:sz w:val="24"/>
                <w:highlight w:val="none"/>
                <w:u w:val="none"/>
              </w:rPr>
            </w:pPr>
          </w:p>
        </w:tc>
      </w:tr>
      <w:tr w14:paraId="1089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3" w:type="pct"/>
            <w:vAlign w:val="center"/>
          </w:tcPr>
          <w:p w14:paraId="4EDE79F4">
            <w:pPr>
              <w:jc w:val="center"/>
              <w:rPr>
                <w:rFonts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w:t>
            </w:r>
          </w:p>
        </w:tc>
        <w:tc>
          <w:tcPr>
            <w:tcW w:w="1124" w:type="pct"/>
            <w:vAlign w:val="bottom"/>
          </w:tcPr>
          <w:p w14:paraId="3A4C2845">
            <w:pPr>
              <w:pStyle w:val="44"/>
              <w:widowControl w:val="0"/>
              <w:spacing w:before="0" w:beforeAutospacing="0" w:after="0" w:afterAutospacing="0" w:line="360" w:lineRule="auto"/>
              <w:rPr>
                <w:rFonts w:ascii="宋体" w:hAnsi="宋体" w:eastAsia="宋体"/>
                <w:color w:val="auto"/>
                <w:sz w:val="24"/>
                <w:highlight w:val="none"/>
                <w:u w:val="none"/>
              </w:rPr>
            </w:pPr>
            <w:r>
              <w:rPr>
                <w:rFonts w:hint="eastAsia" w:ascii="宋体" w:hAnsi="宋体" w:eastAsia="宋体"/>
                <w:b w:val="0"/>
                <w:color w:val="auto"/>
                <w:sz w:val="24"/>
                <w:highlight w:val="none"/>
                <w:u w:val="none"/>
              </w:rPr>
              <w:t>服务期限</w:t>
            </w:r>
          </w:p>
        </w:tc>
        <w:tc>
          <w:tcPr>
            <w:tcW w:w="1792" w:type="pct"/>
            <w:vAlign w:val="center"/>
          </w:tcPr>
          <w:p w14:paraId="51F5B458">
            <w:pPr>
              <w:pStyle w:val="44"/>
              <w:widowControl w:val="0"/>
              <w:spacing w:before="0" w:beforeAutospacing="0" w:after="0" w:afterAutospacing="0" w:line="360" w:lineRule="auto"/>
              <w:jc w:val="left"/>
              <w:rPr>
                <w:rFonts w:asciiTheme="minorEastAsia" w:hAnsiTheme="minorEastAsia" w:eastAsiaTheme="minorEastAsia"/>
                <w:color w:val="auto"/>
                <w:sz w:val="24"/>
                <w:szCs w:val="24"/>
                <w:highlight w:val="none"/>
                <w:u w:val="none"/>
              </w:rPr>
            </w:pPr>
            <w:r>
              <w:rPr>
                <w:rFonts w:hint="eastAsia" w:ascii="宋体" w:hAnsi="宋体" w:eastAsia="宋体"/>
                <w:b w:val="0"/>
                <w:color w:val="auto"/>
                <w:sz w:val="24"/>
                <w:szCs w:val="24"/>
                <w:highlight w:val="none"/>
                <w:u w:val="none"/>
              </w:rPr>
              <w:t>自合同签订之日起60日历天内完成全部工作</w:t>
            </w:r>
          </w:p>
        </w:tc>
        <w:tc>
          <w:tcPr>
            <w:tcW w:w="1184" w:type="pct"/>
            <w:vAlign w:val="center"/>
          </w:tcPr>
          <w:p w14:paraId="7A8B89B9">
            <w:pPr>
              <w:pStyle w:val="52"/>
              <w:jc w:val="center"/>
              <w:rPr>
                <w:rFonts w:asciiTheme="minorEastAsia" w:hAnsiTheme="minorEastAsia" w:eastAsiaTheme="minorEastAsia"/>
                <w:color w:val="auto"/>
                <w:highlight w:val="none"/>
                <w:u w:val="none"/>
              </w:rPr>
            </w:pPr>
          </w:p>
        </w:tc>
        <w:tc>
          <w:tcPr>
            <w:tcW w:w="475" w:type="pct"/>
            <w:vAlign w:val="center"/>
          </w:tcPr>
          <w:p w14:paraId="4C167BC5">
            <w:pPr>
              <w:jc w:val="center"/>
              <w:rPr>
                <w:rFonts w:asciiTheme="minorEastAsia" w:hAnsiTheme="minorEastAsia" w:eastAsiaTheme="minorEastAsia"/>
                <w:color w:val="auto"/>
                <w:sz w:val="24"/>
                <w:highlight w:val="none"/>
                <w:u w:val="none"/>
              </w:rPr>
            </w:pPr>
          </w:p>
        </w:tc>
      </w:tr>
      <w:tr w14:paraId="58C4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3" w:type="pct"/>
            <w:vAlign w:val="center"/>
          </w:tcPr>
          <w:p w14:paraId="4DD814FF">
            <w:pPr>
              <w:pStyle w:val="45"/>
              <w:pBdr>
                <w:bottom w:val="none" w:color="auto" w:sz="0" w:space="0"/>
              </w:pBdr>
              <w:tabs>
                <w:tab w:val="clear" w:pos="4153"/>
                <w:tab w:val="clear" w:pos="8306"/>
              </w:tabs>
              <w:adjustRightInd/>
              <w:spacing w:line="240" w:lineRule="auto"/>
              <w:textAlignment w:val="auto"/>
              <w:rPr>
                <w:rFonts w:hint="eastAsia" w:ascii="宋体" w:hAnsi="宋体" w:eastAsia="宋体" w:cs="@仿宋_GB2312"/>
                <w:bCs/>
                <w:color w:val="auto"/>
                <w:kern w:val="2"/>
                <w:sz w:val="24"/>
                <w:szCs w:val="20"/>
                <w:highlight w:val="none"/>
                <w:u w:val="none"/>
                <w:lang w:val="en-US" w:eastAsia="zh-CN" w:bidi="ar-SA"/>
              </w:rPr>
            </w:pPr>
            <w:r>
              <w:rPr>
                <w:rFonts w:hint="eastAsia" w:ascii="宋体" w:hAnsi="宋体" w:eastAsia="宋体"/>
                <w:bCs/>
                <w:color w:val="auto"/>
                <w:kern w:val="2"/>
                <w:highlight w:val="none"/>
                <w:u w:val="none"/>
                <w:lang w:val="en-US" w:eastAsia="zh-CN"/>
              </w:rPr>
              <w:t>4</w:t>
            </w:r>
          </w:p>
        </w:tc>
        <w:tc>
          <w:tcPr>
            <w:tcW w:w="1124" w:type="pct"/>
            <w:vAlign w:val="bottom"/>
          </w:tcPr>
          <w:p w14:paraId="7CF5F04C">
            <w:pPr>
              <w:pStyle w:val="44"/>
              <w:widowControl w:val="0"/>
              <w:spacing w:before="0" w:beforeAutospacing="0" w:after="0" w:afterAutospacing="0" w:line="360" w:lineRule="auto"/>
              <w:rPr>
                <w:rFonts w:hint="eastAsia" w:ascii="宋体" w:hAnsi="宋体" w:eastAsia="宋体" w:cs="@仿宋_GB2312"/>
                <w:b w:val="0"/>
                <w:bCs w:val="0"/>
                <w:color w:val="auto"/>
                <w:kern w:val="0"/>
                <w:sz w:val="24"/>
                <w:szCs w:val="28"/>
                <w:highlight w:val="none"/>
                <w:u w:val="none"/>
                <w:lang w:val="en-US" w:eastAsia="zh-CN" w:bidi="ar-SA"/>
              </w:rPr>
            </w:pPr>
            <w:r>
              <w:rPr>
                <w:rFonts w:hint="eastAsia" w:ascii="宋体" w:hAnsi="宋体" w:eastAsia="宋体"/>
                <w:b w:val="0"/>
                <w:bCs w:val="0"/>
                <w:sz w:val="24"/>
                <w:highlight w:val="none"/>
                <w:u w:val="none"/>
              </w:rPr>
              <w:t>服务质量</w:t>
            </w:r>
          </w:p>
        </w:tc>
        <w:tc>
          <w:tcPr>
            <w:tcW w:w="1792" w:type="pct"/>
            <w:vAlign w:val="center"/>
          </w:tcPr>
          <w:p w14:paraId="37A52576">
            <w:pPr>
              <w:pStyle w:val="44"/>
              <w:widowControl w:val="0"/>
              <w:spacing w:before="0" w:beforeAutospacing="0" w:after="0" w:afterAutospacing="0" w:line="360" w:lineRule="auto"/>
              <w:jc w:val="left"/>
              <w:rPr>
                <w:rFonts w:hint="eastAsia" w:ascii="宋体" w:hAnsi="宋体" w:eastAsia="宋体" w:cs="@仿宋_GB2312"/>
                <w:b w:val="0"/>
                <w:bCs w:val="0"/>
                <w:color w:val="auto"/>
                <w:kern w:val="0"/>
                <w:sz w:val="24"/>
                <w:szCs w:val="24"/>
                <w:highlight w:val="none"/>
                <w:u w:val="none"/>
                <w:lang w:val="en-US" w:eastAsia="zh-CN" w:bidi="ar-SA"/>
              </w:rPr>
            </w:pPr>
            <w:r>
              <w:rPr>
                <w:rFonts w:hint="eastAsia" w:ascii="宋体" w:hAnsi="宋体" w:eastAsia="宋体"/>
                <w:b w:val="0"/>
                <w:bCs w:val="0"/>
                <w:sz w:val="24"/>
                <w:szCs w:val="24"/>
                <w:highlight w:val="none"/>
                <w:u w:val="none"/>
              </w:rPr>
              <w:t>符合中华人民共和国相关标准及相应的技术规范、本次采购相关文件中的全部相关要求及主管部门审批要求中之较高者</w:t>
            </w:r>
          </w:p>
        </w:tc>
        <w:tc>
          <w:tcPr>
            <w:tcW w:w="1184" w:type="pct"/>
            <w:vAlign w:val="center"/>
          </w:tcPr>
          <w:p w14:paraId="3AA1E31F">
            <w:pPr>
              <w:pStyle w:val="52"/>
              <w:jc w:val="center"/>
              <w:rPr>
                <w:rFonts w:asciiTheme="minorEastAsia" w:hAnsiTheme="minorEastAsia" w:eastAsiaTheme="minorEastAsia"/>
                <w:color w:val="auto"/>
                <w:highlight w:val="none"/>
                <w:u w:val="none"/>
              </w:rPr>
            </w:pPr>
          </w:p>
        </w:tc>
        <w:tc>
          <w:tcPr>
            <w:tcW w:w="475" w:type="pct"/>
            <w:vAlign w:val="center"/>
          </w:tcPr>
          <w:p w14:paraId="120160FA">
            <w:pPr>
              <w:jc w:val="center"/>
              <w:rPr>
                <w:rFonts w:asciiTheme="minorEastAsia" w:hAnsiTheme="minorEastAsia" w:eastAsiaTheme="minorEastAsia"/>
                <w:color w:val="auto"/>
                <w:sz w:val="24"/>
                <w:highlight w:val="none"/>
                <w:u w:val="none"/>
              </w:rPr>
            </w:pPr>
          </w:p>
        </w:tc>
      </w:tr>
    </w:tbl>
    <w:p w14:paraId="373CB896">
      <w:pPr>
        <w:spacing w:line="360" w:lineRule="auto"/>
        <w:ind w:firstLine="4800" w:firstLineChars="2000"/>
        <w:rPr>
          <w:rFonts w:hint="eastAsia" w:ascii="宋体" w:hAnsi="宋体" w:eastAsia="宋体"/>
          <w:color w:val="auto"/>
          <w:sz w:val="24"/>
          <w:highlight w:val="none"/>
          <w:lang w:val="en-US" w:eastAsia="zh-CN"/>
        </w:rPr>
      </w:pPr>
    </w:p>
    <w:p w14:paraId="6812323B">
      <w:pPr>
        <w:spacing w:line="360" w:lineRule="auto"/>
        <w:ind w:firstLine="4800" w:firstLineChars="2000"/>
        <w:rPr>
          <w:rFonts w:hint="eastAsia" w:ascii="宋体" w:hAnsi="宋体" w:eastAsia="宋体"/>
          <w:color w:val="auto"/>
          <w:sz w:val="24"/>
          <w:highlight w:val="none"/>
          <w:lang w:val="en-US" w:eastAsia="zh-CN"/>
        </w:rPr>
      </w:pPr>
    </w:p>
    <w:p w14:paraId="58DF9D5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0C5275F">
      <w:pPr>
        <w:tabs>
          <w:tab w:val="left" w:pos="630"/>
        </w:tabs>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85344D7">
      <w:pPr>
        <w:pStyle w:val="2"/>
        <w:rPr>
          <w:rFonts w:hint="eastAsia"/>
        </w:rPr>
      </w:pPr>
    </w:p>
    <w:p w14:paraId="02146376">
      <w:pPr>
        <w:rPr>
          <w:highlight w:val="none"/>
        </w:rPr>
        <w:sectPr>
          <w:footerReference r:id="rId6" w:type="default"/>
          <w:pgSz w:w="11907" w:h="16840"/>
          <w:pgMar w:top="1117" w:right="1078" w:bottom="1060" w:left="1700" w:header="510" w:footer="886" w:gutter="0"/>
          <w:pgNumType w:fmt="decimal"/>
          <w:cols w:space="720" w:num="1"/>
        </w:sectPr>
      </w:pPr>
    </w:p>
    <w:p w14:paraId="2AE3F768">
      <w:pPr>
        <w:spacing w:line="360" w:lineRule="auto"/>
        <w:ind w:firstLine="435"/>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2108"/>
        <w:gridCol w:w="5485"/>
        <w:gridCol w:w="3805"/>
        <w:gridCol w:w="2147"/>
      </w:tblGrid>
      <w:tr w14:paraId="675E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34" w:type="dxa"/>
            <w:vAlign w:val="center"/>
          </w:tcPr>
          <w:p w14:paraId="5A1B7273">
            <w:pPr>
              <w:pStyle w:val="12"/>
              <w:jc w:val="center"/>
              <w:rPr>
                <w:vertAlign w:val="baseline"/>
              </w:rPr>
            </w:pPr>
            <w:r>
              <w:rPr>
                <w:rFonts w:hint="eastAsia" w:cs="Wingdings" w:asciiTheme="minorEastAsia" w:hAnsiTheme="minorEastAsia"/>
                <w:b/>
                <w:color w:val="auto"/>
                <w:sz w:val="24"/>
                <w:highlight w:val="none"/>
              </w:rPr>
              <w:t>序号</w:t>
            </w:r>
          </w:p>
        </w:tc>
        <w:tc>
          <w:tcPr>
            <w:tcW w:w="2108" w:type="dxa"/>
            <w:vAlign w:val="center"/>
          </w:tcPr>
          <w:p w14:paraId="11CC66A6">
            <w:pPr>
              <w:pStyle w:val="12"/>
              <w:jc w:val="center"/>
              <w:rPr>
                <w:vertAlign w:val="baseline"/>
              </w:rPr>
            </w:pPr>
            <w:r>
              <w:rPr>
                <w:rFonts w:hint="eastAsia" w:asciiTheme="minorEastAsia" w:hAnsiTheme="minorEastAsia"/>
                <w:b/>
                <w:bCs/>
                <w:color w:val="auto"/>
                <w:sz w:val="24"/>
                <w:szCs w:val="24"/>
                <w:highlight w:val="none"/>
              </w:rPr>
              <w:t>货物名称</w:t>
            </w:r>
          </w:p>
        </w:tc>
        <w:tc>
          <w:tcPr>
            <w:tcW w:w="5485" w:type="dxa"/>
            <w:vAlign w:val="center"/>
          </w:tcPr>
          <w:p w14:paraId="72B4DBBA">
            <w:pPr>
              <w:pStyle w:val="12"/>
              <w:jc w:val="center"/>
              <w:rPr>
                <w:vertAlign w:val="baseli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规定的技术参数要求</w:t>
            </w:r>
          </w:p>
        </w:tc>
        <w:tc>
          <w:tcPr>
            <w:tcW w:w="3805" w:type="dxa"/>
            <w:vAlign w:val="center"/>
          </w:tcPr>
          <w:p w14:paraId="1EFF7DDF">
            <w:pPr>
              <w:pStyle w:val="12"/>
              <w:jc w:val="center"/>
              <w:rPr>
                <w:vertAlign w:val="baseline"/>
              </w:rPr>
            </w:pPr>
            <w:r>
              <w:rPr>
                <w:rFonts w:hint="eastAsia" w:cs="Wingdings" w:asciiTheme="minorEastAsia" w:hAnsiTheme="minorEastAsia"/>
                <w:b/>
                <w:color w:val="auto"/>
                <w:sz w:val="24"/>
                <w:highlight w:val="none"/>
              </w:rPr>
              <w:t>所投产品的品牌</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lang w:val="en-US" w:eastAsia="zh-CN"/>
              </w:rPr>
              <w:t>如有</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rPr>
              <w:t>、型号</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lang w:val="en-US" w:eastAsia="zh-CN"/>
              </w:rPr>
              <w:t>如有</w:t>
            </w:r>
            <w:r>
              <w:rPr>
                <w:rFonts w:hint="eastAsia" w:cs="Wingdings" w:asciiTheme="minorEastAsia" w:hAnsiTheme="minorEastAsia"/>
                <w:b/>
                <w:color w:val="auto"/>
                <w:sz w:val="24"/>
                <w:highlight w:val="none"/>
                <w:lang w:eastAsia="zh-CN"/>
              </w:rPr>
              <w:t>）、</w:t>
            </w:r>
            <w:r>
              <w:rPr>
                <w:rFonts w:hint="eastAsia" w:cs="Wingdings" w:asciiTheme="minorEastAsia" w:hAnsiTheme="minorEastAsia"/>
                <w:b/>
                <w:color w:val="auto"/>
                <w:sz w:val="24"/>
                <w:highlight w:val="none"/>
              </w:rPr>
              <w:t>技术参数</w:t>
            </w:r>
          </w:p>
        </w:tc>
        <w:tc>
          <w:tcPr>
            <w:tcW w:w="2147" w:type="dxa"/>
            <w:vAlign w:val="center"/>
          </w:tcPr>
          <w:p w14:paraId="0BF1BB44">
            <w:pPr>
              <w:pStyle w:val="12"/>
              <w:jc w:val="center"/>
              <w:rPr>
                <w:vertAlign w:val="baseline"/>
              </w:rPr>
            </w:pPr>
            <w:r>
              <w:rPr>
                <w:rFonts w:hint="eastAsia" w:cs="Wingdings" w:asciiTheme="minorEastAsia" w:hAnsiTheme="minorEastAsia"/>
                <w:b/>
                <w:color w:val="auto"/>
                <w:sz w:val="24"/>
                <w:highlight w:val="none"/>
              </w:rPr>
              <w:t>偏离说明</w:t>
            </w:r>
          </w:p>
        </w:tc>
      </w:tr>
      <w:tr w14:paraId="0F4E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CA663C2">
            <w:pPr>
              <w:pStyle w:val="2"/>
              <w:jc w:val="center"/>
              <w:rPr>
                <w:rFonts w:hint="eastAsia" w:eastAsia="@微软简标宋"/>
                <w:vertAlign w:val="baseline"/>
                <w:lang w:val="en-US" w:eastAsia="zh-CN"/>
              </w:rPr>
            </w:pPr>
            <w:r>
              <w:rPr>
                <w:rFonts w:hint="eastAsia"/>
                <w:vertAlign w:val="baseline"/>
                <w:lang w:val="en-US" w:eastAsia="zh-CN"/>
              </w:rPr>
              <w:t>1</w:t>
            </w:r>
          </w:p>
        </w:tc>
        <w:tc>
          <w:tcPr>
            <w:tcW w:w="2108" w:type="dxa"/>
            <w:vAlign w:val="center"/>
          </w:tcPr>
          <w:p w14:paraId="009E4885">
            <w:pPr>
              <w:pStyle w:val="2"/>
              <w:jc w:val="center"/>
              <w:rPr>
                <w:vertAlign w:val="baseline"/>
              </w:rPr>
            </w:pPr>
            <w:r>
              <w:rPr>
                <w:rFonts w:hint="eastAsia" w:asciiTheme="minorEastAsia" w:hAnsiTheme="minorEastAsia" w:eastAsiaTheme="minorEastAsia"/>
                <w:color w:val="auto"/>
                <w:sz w:val="21"/>
                <w:szCs w:val="21"/>
                <w:highlight w:val="none"/>
              </w:rPr>
              <w:t>双面带门固定架</w:t>
            </w:r>
          </w:p>
        </w:tc>
        <w:tc>
          <w:tcPr>
            <w:tcW w:w="5485" w:type="dxa"/>
          </w:tcPr>
          <w:p w14:paraId="72FAD8C3">
            <w:pPr>
              <w:spacing w:line="360" w:lineRule="auto"/>
              <w:jc w:val="left"/>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1.立柱：采用厚度≥1.5mm的优质冷轧钢板</w:t>
            </w:r>
            <w:r>
              <w:rPr>
                <w:rFonts w:hint="eastAsia" w:asciiTheme="minorEastAsia" w:hAnsiTheme="minorEastAsia" w:eastAsiaTheme="minorEastAsia"/>
                <w:color w:val="auto"/>
                <w:sz w:val="21"/>
                <w:szCs w:val="21"/>
                <w:highlight w:val="none"/>
                <w:lang w:val="en-US" w:eastAsia="zh-CN"/>
              </w:rPr>
              <w:t>。立柱截面应具有多道加强筋结构，确保立柱抗弯强度。挂孔采用可上下调节结构，调节档距均匀合理，便于搁板灵活调整。立柱与底盘、顶板连接后整体结构稳定牢固。</w:t>
            </w:r>
          </w:p>
          <w:p w14:paraId="2F7AA91F">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2.搁板：</w:t>
            </w:r>
            <w:r>
              <w:rPr>
                <w:rFonts w:hint="eastAsia" w:cs="@仿宋_GB2312" w:asciiTheme="minorEastAsia" w:hAnsiTheme="minorEastAsia" w:eastAsiaTheme="minorEastAsia"/>
                <w:i w:val="0"/>
                <w:iCs w:val="0"/>
                <w:caps w:val="0"/>
                <w:color w:val="auto"/>
                <w:spacing w:val="0"/>
                <w:sz w:val="21"/>
                <w:szCs w:val="21"/>
                <w:highlight w:val="none"/>
                <w:shd w:val="clear" w:fill="auto"/>
              </w:rPr>
              <w:t>采用厚度≥1.0mm冷轧钢板，经折弯成型，自由端厚度≥25mm。搁板表面应具有足够加强筋结构，确保承重性能。单层静载≥80KG，满负载24小时挠度≤2mm，卸载后无永久变形。</w:t>
            </w:r>
          </w:p>
          <w:p w14:paraId="1A9C9EA8">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3.挂板：采用≥1.0mm冷轧钢板冲压成型。</w:t>
            </w:r>
            <w:r>
              <w:rPr>
                <w:rFonts w:hint="eastAsia" w:cs="@仿宋_GB2312" w:asciiTheme="minorEastAsia" w:hAnsiTheme="minorEastAsia" w:eastAsiaTheme="minorEastAsia"/>
                <w:i w:val="0"/>
                <w:iCs w:val="0"/>
                <w:caps w:val="0"/>
                <w:color w:val="auto"/>
                <w:spacing w:val="0"/>
                <w:sz w:val="21"/>
                <w:szCs w:val="21"/>
                <w:highlight w:val="none"/>
                <w:shd w:val="clear" w:fill="auto"/>
              </w:rPr>
              <w:t>具备加强筋结构。挂板与立柱、搁板连接可靠，搁板嵌入后定位准确，不晃动、不位移。</w:t>
            </w:r>
          </w:p>
          <w:p w14:paraId="58FE32E3">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4.挡棒：采用≥1.0mm冷轧钢板成型。</w:t>
            </w:r>
            <w:r>
              <w:rPr>
                <w:rFonts w:hint="eastAsia" w:cs="@仿宋_GB2312" w:asciiTheme="minorEastAsia" w:hAnsiTheme="minorEastAsia" w:eastAsiaTheme="minorEastAsia"/>
                <w:i w:val="0"/>
                <w:iCs w:val="0"/>
                <w:caps w:val="0"/>
                <w:color w:val="auto"/>
                <w:spacing w:val="0"/>
                <w:sz w:val="21"/>
                <w:szCs w:val="21"/>
                <w:highlight w:val="none"/>
                <w:shd w:val="clear" w:fill="auto"/>
              </w:rPr>
              <w:t>具有防滑脱功能，可沿立柱垂直方向自由调整高度。</w:t>
            </w:r>
          </w:p>
          <w:p w14:paraId="30829B25">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5.侧板：采用1.0mm厚优质冷轧钢板。</w:t>
            </w:r>
          </w:p>
          <w:p w14:paraId="090108A7">
            <w:pPr>
              <w:pStyle w:val="15"/>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6.顶板：采用≥1.0mm冷轧钢板。</w:t>
            </w:r>
          </w:p>
          <w:p w14:paraId="3586D2F4">
            <w:pPr>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Cs w:val="21"/>
                <w:highlight w:val="none"/>
              </w:rPr>
              <w:t>7.底盘：采用≥1.5mm冷轧钢板。承载能力强，不易变形。</w:t>
            </w:r>
          </w:p>
          <w:p w14:paraId="3425423E">
            <w:pPr>
              <w:pStyle w:val="2"/>
              <w:rPr>
                <w:vertAlign w:val="baseline"/>
              </w:rPr>
            </w:pPr>
            <w:r>
              <w:rPr>
                <w:rFonts w:hint="eastAsia" w:asciiTheme="minorEastAsia" w:hAnsiTheme="minorEastAsia" w:eastAsiaTheme="minorEastAsia"/>
                <w:color w:val="auto"/>
                <w:szCs w:val="21"/>
                <w:highlight w:val="none"/>
              </w:rPr>
              <w:t>8.组装后的书架上，凡触及人体和存放物品的部分，应无毛边、锐角、棱角等；凡需焊接的部件要求焊接牢固，表面要平整，不允许出现漏焊、焊穿、气孔、咬边等缺陷；冲压件表面不允许有裂痕；表面涂层颜色由采购方指定，但涂层表面应平整光滑，色泽均匀一致，不允许有流挂、起粒、皱皮、露底、剥落、伤痕等缺陷；各钢制构件应酸洗、磷化、钝化、脱脂、表调，磷化处理。</w:t>
            </w:r>
          </w:p>
        </w:tc>
        <w:tc>
          <w:tcPr>
            <w:tcW w:w="3805" w:type="dxa"/>
          </w:tcPr>
          <w:p w14:paraId="462C79C5">
            <w:pPr>
              <w:pStyle w:val="2"/>
              <w:rPr>
                <w:vertAlign w:val="baseline"/>
              </w:rPr>
            </w:pPr>
          </w:p>
        </w:tc>
        <w:tc>
          <w:tcPr>
            <w:tcW w:w="2147" w:type="dxa"/>
          </w:tcPr>
          <w:p w14:paraId="00084F0C">
            <w:pPr>
              <w:pStyle w:val="2"/>
              <w:rPr>
                <w:vertAlign w:val="baseline"/>
              </w:rPr>
            </w:pPr>
          </w:p>
        </w:tc>
      </w:tr>
      <w:tr w14:paraId="4E00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9746991">
            <w:pPr>
              <w:pStyle w:val="2"/>
              <w:jc w:val="center"/>
              <w:rPr>
                <w:rFonts w:hint="eastAsia" w:eastAsia="@微软简标宋"/>
                <w:vertAlign w:val="baseline"/>
                <w:lang w:val="en-US" w:eastAsia="zh-CN"/>
              </w:rPr>
            </w:pPr>
            <w:r>
              <w:rPr>
                <w:rFonts w:hint="eastAsia"/>
                <w:vertAlign w:val="baseline"/>
                <w:lang w:val="en-US" w:eastAsia="zh-CN"/>
              </w:rPr>
              <w:t>2</w:t>
            </w:r>
          </w:p>
        </w:tc>
        <w:tc>
          <w:tcPr>
            <w:tcW w:w="2108" w:type="dxa"/>
            <w:vAlign w:val="center"/>
          </w:tcPr>
          <w:p w14:paraId="0A441777">
            <w:pPr>
              <w:spacing w:line="240" w:lineRule="auto"/>
              <w:jc w:val="center"/>
              <w:rPr>
                <w:vertAlign w:val="baseline"/>
              </w:rPr>
            </w:pPr>
            <w:r>
              <w:rPr>
                <w:rFonts w:hint="eastAsia" w:asciiTheme="minorEastAsia" w:hAnsiTheme="minorEastAsia" w:eastAsiaTheme="minorEastAsia"/>
                <w:color w:val="auto"/>
                <w:sz w:val="21"/>
                <w:szCs w:val="21"/>
                <w:highlight w:val="none"/>
              </w:rPr>
              <w:t>防磁柜</w:t>
            </w:r>
          </w:p>
        </w:tc>
        <w:tc>
          <w:tcPr>
            <w:tcW w:w="5485" w:type="dxa"/>
            <w:vAlign w:val="top"/>
          </w:tcPr>
          <w:p w14:paraId="0BCEFC4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1.双层冷轧钢板制作，单层柜体采用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1.0mm裸板制作，防静电喷塑处理后柜体厚度为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1.2mm。</w:t>
            </w:r>
          </w:p>
          <w:p w14:paraId="4F0A56A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2.柜体内置9个大抽屉，每个抽屉内尺寸≥524*355*100mm（长宽高）</w:t>
            </w:r>
          </w:p>
          <w:p w14:paraId="138258D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3.规格(长*宽*高)≥700*500*1800mm。</w:t>
            </w:r>
          </w:p>
          <w:p w14:paraId="650B8BC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4.暗藏式门铰链设计，采用防撬结构，保证美观。</w:t>
            </w:r>
          </w:p>
          <w:p w14:paraId="45780DF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5.双重防潮保障，防尘防静电。</w:t>
            </w:r>
          </w:p>
          <w:p w14:paraId="0E38601F">
            <w:pPr>
              <w:spacing w:line="360" w:lineRule="auto"/>
              <w:jc w:val="left"/>
              <w:rPr>
                <w:vertAlign w:val="baseline"/>
              </w:rPr>
            </w:pPr>
            <w:r>
              <w:rPr>
                <w:rFonts w:hint="eastAsia" w:ascii="宋体" w:hAnsi="宋体" w:eastAsia="宋体" w:cs="宋体"/>
                <w:color w:val="auto"/>
                <w:szCs w:val="21"/>
                <w:highlight w:val="none"/>
              </w:rPr>
              <w:t>6.抽屉层数可根据需要进行调整，抽屉内配有钢制调整板，防止晃动或打乱。</w:t>
            </w:r>
          </w:p>
        </w:tc>
        <w:tc>
          <w:tcPr>
            <w:tcW w:w="3805" w:type="dxa"/>
          </w:tcPr>
          <w:p w14:paraId="40492238">
            <w:pPr>
              <w:pStyle w:val="2"/>
              <w:rPr>
                <w:vertAlign w:val="baseline"/>
              </w:rPr>
            </w:pPr>
          </w:p>
        </w:tc>
        <w:tc>
          <w:tcPr>
            <w:tcW w:w="2147" w:type="dxa"/>
          </w:tcPr>
          <w:p w14:paraId="37211230">
            <w:pPr>
              <w:pStyle w:val="2"/>
              <w:rPr>
                <w:vertAlign w:val="baseline"/>
              </w:rPr>
            </w:pPr>
          </w:p>
        </w:tc>
      </w:tr>
      <w:tr w14:paraId="27E4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37D9E04C">
            <w:pPr>
              <w:pStyle w:val="2"/>
              <w:jc w:val="center"/>
              <w:rPr>
                <w:rFonts w:hint="eastAsia" w:eastAsia="@微软简标宋"/>
                <w:vertAlign w:val="baseline"/>
                <w:lang w:val="en-US" w:eastAsia="zh-CN"/>
              </w:rPr>
            </w:pPr>
            <w:r>
              <w:rPr>
                <w:rFonts w:hint="eastAsia"/>
                <w:vertAlign w:val="baseline"/>
                <w:lang w:val="en-US" w:eastAsia="zh-CN"/>
              </w:rPr>
              <w:t>3</w:t>
            </w:r>
          </w:p>
        </w:tc>
        <w:tc>
          <w:tcPr>
            <w:tcW w:w="2108" w:type="dxa"/>
            <w:vAlign w:val="center"/>
          </w:tcPr>
          <w:p w14:paraId="21C0928C">
            <w:pPr>
              <w:pStyle w:val="71"/>
              <w:spacing w:before="49" w:line="219" w:lineRule="auto"/>
              <w:jc w:val="center"/>
              <w:rPr>
                <w:vertAlign w:val="baseline"/>
              </w:rPr>
            </w:pPr>
            <w:r>
              <w:rPr>
                <w:rFonts w:hint="eastAsia" w:ascii="宋体" w:hAnsi="宋体" w:eastAsia="宋体" w:cs="宋体"/>
                <w:spacing w:val="-1"/>
                <w:sz w:val="21"/>
                <w:szCs w:val="21"/>
                <w:highlight w:val="none"/>
              </w:rPr>
              <w:t>区域管控一体设备</w:t>
            </w:r>
          </w:p>
        </w:tc>
        <w:tc>
          <w:tcPr>
            <w:tcW w:w="5485" w:type="dxa"/>
            <w:vAlign w:val="center"/>
          </w:tcPr>
          <w:p w14:paraId="436F6C2C">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1.尺寸：15.6寸；</w:t>
            </w:r>
          </w:p>
          <w:p w14:paraId="5B78BA73">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2.网络支持：支持有线、wifi；</w:t>
            </w:r>
          </w:p>
          <w:p w14:paraId="2039BCA5">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3.显示色彩：16.7M；</w:t>
            </w:r>
          </w:p>
          <w:p w14:paraId="26B5527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4.亮度：≥400cd/m2；</w:t>
            </w:r>
          </w:p>
          <w:p w14:paraId="301C979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5.分辨率：1920*1080；</w:t>
            </w:r>
          </w:p>
          <w:p w14:paraId="1CAFBCCA">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6.屏幕长宽比例：16:9；</w:t>
            </w:r>
          </w:p>
          <w:p w14:paraId="2C2F58D0">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7.电源：AC220V 50Hz；</w:t>
            </w:r>
          </w:p>
          <w:p w14:paraId="208E4F36">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8.环境温度：-20～60℃</w:t>
            </w:r>
          </w:p>
          <w:p w14:paraId="730BB82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9.安装方式：壁挂式安装；</w:t>
            </w:r>
          </w:p>
          <w:p w14:paraId="0DA016DD">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10.温度：-10～50℃(工作) -20～55℃(储运)；</w:t>
            </w:r>
          </w:p>
          <w:p w14:paraId="600064DC">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11.湿度：25%～85%无凝露（工作）20%～90%无凝露（储运）；</w:t>
            </w:r>
          </w:p>
          <w:p w14:paraId="06FAA42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12.用途：屏幕显示温湿度、空气质量数值，展示门禁、人员侵入、漏水状态；也可以通过显示终端控制一体机、空调、灯光、新风等智能设备；</w:t>
            </w:r>
          </w:p>
          <w:p w14:paraId="087B39D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13具备实时显示功：能够实时显示温度、湿度以及空气质量相关参数，还可显示门禁、水浸、烟雾探测和人员侵入状态；</w:t>
            </w:r>
          </w:p>
          <w:p w14:paraId="20C9C6A0">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14.具备控制功能：</w:t>
            </w:r>
          </w:p>
          <w:p w14:paraId="433BCA41">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（1）可对一体机进行控制，包括除湿、加湿、关机、净化、消除报警、消毒等操作；</w:t>
            </w:r>
          </w:p>
          <w:p w14:paraId="1D03ECB8">
            <w:pPr>
              <w:pStyle w:val="71"/>
              <w:spacing w:before="0" w:line="360" w:lineRule="auto"/>
              <w:ind w:left="0"/>
              <w:jc w:val="left"/>
              <w:rPr>
                <w:rFonts w:hint="eastAsia" w:ascii="宋体" w:hAnsi="宋体" w:eastAsia="宋体" w:cs="宋体"/>
                <w:highlight w:val="none"/>
              </w:rPr>
            </w:pPr>
            <w:r>
              <w:rPr>
                <w:rFonts w:hint="eastAsia" w:ascii="宋体" w:hAnsi="宋体" w:eastAsia="宋体" w:cs="宋体"/>
                <w:highlight w:val="none"/>
              </w:rPr>
              <w:t>（2）装置可对空调进行制冷制热关机等操作；</w:t>
            </w:r>
          </w:p>
          <w:p w14:paraId="394AB017">
            <w:pPr>
              <w:pStyle w:val="71"/>
              <w:spacing w:before="0" w:line="360" w:lineRule="auto"/>
              <w:ind w:left="0" w:leftChars="0" w:right="0" w:rightChars="0"/>
              <w:jc w:val="left"/>
              <w:rPr>
                <w:vertAlign w:val="baseline"/>
              </w:rPr>
            </w:pPr>
            <w:r>
              <w:rPr>
                <w:rFonts w:hint="eastAsia" w:ascii="宋体" w:hAnsi="宋体" w:eastAsia="宋体" w:cs="宋体"/>
                <w:highlight w:val="none"/>
              </w:rPr>
              <w:t>（3）装置可对灯光进行开灯和关灯等操作；</w:t>
            </w:r>
          </w:p>
        </w:tc>
        <w:tc>
          <w:tcPr>
            <w:tcW w:w="3805" w:type="dxa"/>
          </w:tcPr>
          <w:p w14:paraId="7E451BFF">
            <w:pPr>
              <w:pStyle w:val="2"/>
              <w:rPr>
                <w:vertAlign w:val="baseline"/>
              </w:rPr>
            </w:pPr>
          </w:p>
        </w:tc>
        <w:tc>
          <w:tcPr>
            <w:tcW w:w="2147" w:type="dxa"/>
          </w:tcPr>
          <w:p w14:paraId="721D7DA2">
            <w:pPr>
              <w:pStyle w:val="2"/>
              <w:rPr>
                <w:vertAlign w:val="baseline"/>
              </w:rPr>
            </w:pPr>
          </w:p>
        </w:tc>
      </w:tr>
      <w:tr w14:paraId="185B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B3448BB">
            <w:pPr>
              <w:pStyle w:val="2"/>
              <w:jc w:val="center"/>
              <w:rPr>
                <w:rFonts w:hint="eastAsia" w:eastAsia="@微软简标宋"/>
                <w:vertAlign w:val="baseline"/>
                <w:lang w:val="en-US" w:eastAsia="zh-CN"/>
              </w:rPr>
            </w:pPr>
            <w:r>
              <w:rPr>
                <w:rFonts w:hint="eastAsia"/>
                <w:vertAlign w:val="baseline"/>
                <w:lang w:val="en-US" w:eastAsia="zh-CN"/>
              </w:rPr>
              <w:t>4</w:t>
            </w:r>
          </w:p>
        </w:tc>
        <w:tc>
          <w:tcPr>
            <w:tcW w:w="2108" w:type="dxa"/>
            <w:vAlign w:val="center"/>
          </w:tcPr>
          <w:p w14:paraId="25CCFF44">
            <w:pPr>
              <w:spacing w:line="240" w:lineRule="auto"/>
              <w:jc w:val="center"/>
              <w:rPr>
                <w:vertAlign w:val="baseline"/>
              </w:rPr>
            </w:pPr>
            <w:r>
              <w:rPr>
                <w:rFonts w:hint="eastAsia" w:ascii="宋体" w:hAnsi="宋体" w:eastAsia="宋体" w:cs="宋体"/>
                <w:color w:val="auto"/>
                <w:sz w:val="21"/>
                <w:szCs w:val="21"/>
                <w:highlight w:val="none"/>
                <w:vertAlign w:val="baseline"/>
              </w:rPr>
              <w:t>档案室服务器</w:t>
            </w:r>
          </w:p>
        </w:tc>
        <w:tc>
          <w:tcPr>
            <w:tcW w:w="5485" w:type="dxa"/>
            <w:vAlign w:val="center"/>
          </w:tcPr>
          <w:p w14:paraId="3B41CFB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1.1000W 大功率电源，可满载高端专业显卡、多硬盘扩展，供电冗余充足。</w:t>
            </w:r>
          </w:p>
          <w:p w14:paraId="52170F6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2.处理器满足设备运行要求。</w:t>
            </w:r>
          </w:p>
          <w:p w14:paraId="06B875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3.内存：32GB DDR5 NECC。</w:t>
            </w:r>
          </w:p>
          <w:p w14:paraId="23670BA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4.固态：512GB M.2 NVMe。</w:t>
            </w:r>
          </w:p>
          <w:p w14:paraId="08EC9DAE">
            <w:pPr>
              <w:spacing w:line="360" w:lineRule="auto"/>
              <w:jc w:val="left"/>
              <w:rPr>
                <w:vertAlign w:val="baseline"/>
              </w:rPr>
            </w:pPr>
            <w:r>
              <w:rPr>
                <w:rFonts w:hint="eastAsia" w:ascii="宋体" w:hAnsi="宋体" w:eastAsia="宋体" w:cs="宋体"/>
                <w:color w:val="auto"/>
                <w:szCs w:val="21"/>
                <w:highlight w:val="none"/>
              </w:rPr>
              <w:t>5.机械硬盘：2TB SATA 7.2K 3.5寸。</w:t>
            </w:r>
          </w:p>
        </w:tc>
        <w:tc>
          <w:tcPr>
            <w:tcW w:w="3805" w:type="dxa"/>
          </w:tcPr>
          <w:p w14:paraId="4C09CD64">
            <w:pPr>
              <w:pStyle w:val="2"/>
              <w:rPr>
                <w:vertAlign w:val="baseline"/>
              </w:rPr>
            </w:pPr>
          </w:p>
        </w:tc>
        <w:tc>
          <w:tcPr>
            <w:tcW w:w="2147" w:type="dxa"/>
          </w:tcPr>
          <w:p w14:paraId="15EFB262">
            <w:pPr>
              <w:pStyle w:val="2"/>
              <w:rPr>
                <w:vertAlign w:val="baseline"/>
              </w:rPr>
            </w:pPr>
          </w:p>
        </w:tc>
      </w:tr>
      <w:tr w14:paraId="36B8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F811162">
            <w:pPr>
              <w:pStyle w:val="2"/>
              <w:jc w:val="center"/>
              <w:rPr>
                <w:rFonts w:hint="eastAsia" w:eastAsia="@微软简标宋"/>
                <w:vertAlign w:val="baseline"/>
                <w:lang w:val="en-US" w:eastAsia="zh-CN"/>
              </w:rPr>
            </w:pPr>
            <w:r>
              <w:rPr>
                <w:rFonts w:hint="eastAsia"/>
                <w:vertAlign w:val="baseline"/>
                <w:lang w:val="en-US" w:eastAsia="zh-CN"/>
              </w:rPr>
              <w:t>5</w:t>
            </w:r>
          </w:p>
        </w:tc>
        <w:tc>
          <w:tcPr>
            <w:tcW w:w="2108" w:type="dxa"/>
            <w:vAlign w:val="center"/>
          </w:tcPr>
          <w:p w14:paraId="38A6B3A2">
            <w:pPr>
              <w:spacing w:line="240" w:lineRule="auto"/>
              <w:jc w:val="center"/>
              <w:rPr>
                <w:vertAlign w:val="baseline"/>
              </w:rPr>
            </w:pPr>
            <w:r>
              <w:rPr>
                <w:rFonts w:hint="eastAsia" w:ascii="宋体" w:hAnsi="宋体" w:eastAsia="宋体" w:cs="宋体"/>
                <w:color w:val="auto"/>
                <w:sz w:val="21"/>
                <w:szCs w:val="21"/>
                <w:highlight w:val="none"/>
                <w:vertAlign w:val="baseline"/>
              </w:rPr>
              <w:t>智能环控一体化平台</w:t>
            </w:r>
          </w:p>
        </w:tc>
        <w:tc>
          <w:tcPr>
            <w:tcW w:w="5485" w:type="dxa"/>
            <w:vAlign w:val="center"/>
          </w:tcPr>
          <w:p w14:paraId="2C84CAD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平台通过智慧化互联各种软硬件设备及其子系统，实现对档案库房设备数据的收、管、存、用，满足档案库房“十防"要求，实现档案库房管理的自动化、一体化、智慧化。主要子系统及功能包括：环境数据采集系统、恒温恒湿净化控制系统、安全防盗系统、漏水监测系统、智能门禁系统、视频监控系统、三维可视数据展示系统等，根据库房设备情况定制对应模块展示。</w:t>
            </w:r>
          </w:p>
          <w:p w14:paraId="602C8D5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2.系统采用B/S架构系统可分为前端展示平台及后台管理平台。</w:t>
            </w:r>
          </w:p>
          <w:p w14:paraId="39154E35">
            <w:pPr>
              <w:spacing w:line="360" w:lineRule="auto"/>
              <w:jc w:val="left"/>
              <w:rPr>
                <w:vertAlign w:val="baseline"/>
              </w:rPr>
            </w:pPr>
            <w:r>
              <w:rPr>
                <w:rFonts w:hint="eastAsia" w:ascii="宋体" w:hAnsi="宋体" w:eastAsia="宋体" w:cs="宋体"/>
                <w:color w:val="auto"/>
                <w:szCs w:val="21"/>
                <w:highlight w:val="none"/>
              </w:rPr>
              <w:t>3.管理平台可自定义档案库房及根据库房进行各类设设备的管理。（须提供操作手册）</w:t>
            </w:r>
          </w:p>
        </w:tc>
        <w:tc>
          <w:tcPr>
            <w:tcW w:w="3805" w:type="dxa"/>
          </w:tcPr>
          <w:p w14:paraId="2A90F868">
            <w:pPr>
              <w:pStyle w:val="2"/>
              <w:rPr>
                <w:vertAlign w:val="baseline"/>
              </w:rPr>
            </w:pPr>
          </w:p>
        </w:tc>
        <w:tc>
          <w:tcPr>
            <w:tcW w:w="2147" w:type="dxa"/>
          </w:tcPr>
          <w:p w14:paraId="71BBA84C">
            <w:pPr>
              <w:pStyle w:val="2"/>
              <w:rPr>
                <w:vertAlign w:val="baseline"/>
              </w:rPr>
            </w:pPr>
          </w:p>
        </w:tc>
      </w:tr>
      <w:tr w14:paraId="0464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06DAE41">
            <w:pPr>
              <w:pStyle w:val="2"/>
              <w:jc w:val="center"/>
              <w:rPr>
                <w:rFonts w:hint="eastAsia" w:eastAsia="@微软简标宋"/>
                <w:vertAlign w:val="baseline"/>
                <w:lang w:val="en-US" w:eastAsia="zh-CN"/>
              </w:rPr>
            </w:pPr>
            <w:r>
              <w:rPr>
                <w:rFonts w:hint="eastAsia"/>
                <w:vertAlign w:val="baseline"/>
                <w:lang w:val="en-US" w:eastAsia="zh-CN"/>
              </w:rPr>
              <w:t>6</w:t>
            </w:r>
          </w:p>
        </w:tc>
        <w:tc>
          <w:tcPr>
            <w:tcW w:w="2108" w:type="dxa"/>
            <w:vAlign w:val="center"/>
          </w:tcPr>
          <w:p w14:paraId="02767BD0">
            <w:pPr>
              <w:spacing w:line="240" w:lineRule="auto"/>
              <w:jc w:val="center"/>
              <w:rPr>
                <w:vertAlign w:val="baseline"/>
              </w:rPr>
            </w:pPr>
            <w:r>
              <w:rPr>
                <w:rFonts w:hint="eastAsia" w:ascii="宋体" w:hAnsi="宋体" w:eastAsia="宋体" w:cs="宋体"/>
                <w:color w:val="auto"/>
                <w:sz w:val="21"/>
                <w:szCs w:val="21"/>
                <w:highlight w:val="none"/>
                <w:vertAlign w:val="baseline"/>
              </w:rPr>
              <w:t>数据转换一体设备</w:t>
            </w:r>
          </w:p>
        </w:tc>
        <w:tc>
          <w:tcPr>
            <w:tcW w:w="5485" w:type="dxa"/>
            <w:vAlign w:val="center"/>
          </w:tcPr>
          <w:p w14:paraId="0BB047B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1.额定电压(Un) 220VAC（85~305VAC），搭配国标品字头电源接口；</w:t>
            </w:r>
          </w:p>
          <w:p w14:paraId="215A3FF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2.额定频率(Fn) 50Hz/60Hz；</w:t>
            </w:r>
          </w:p>
          <w:p w14:paraId="55306D6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3.整机静态功耗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≤1.5W；</w:t>
            </w:r>
          </w:p>
          <w:p w14:paraId="0E33FD3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4.整机最大功耗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≤50W；</w:t>
            </w:r>
          </w:p>
          <w:p w14:paraId="650D7A5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5.输入信号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数字信号输入（4路，可外接门禁等开关量信号，低有效），4~20mA模拟信号2路）；</w:t>
            </w:r>
          </w:p>
          <w:p w14:paraId="22EB45A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6.输出信号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数字信号输出（2路，低有效），4~20mA模拟信号（1路）；</w:t>
            </w:r>
          </w:p>
          <w:p w14:paraId="5804DCE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7.开关量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2个（10A 250VAC/30VDC，可外接声光报警器或电磁阀、风机等设备）；</w:t>
            </w:r>
          </w:p>
          <w:p w14:paraId="15F8B46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8.工作方式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连续采集监控；</w:t>
            </w:r>
          </w:p>
          <w:p w14:paraId="32BBADD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采集响应：≤5S，控制响应：≤2S；</w:t>
            </w:r>
          </w:p>
          <w:p w14:paraId="2EDEA49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10.防盗功能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支持一键设防；</w:t>
            </w:r>
          </w:p>
          <w:p w14:paraId="629F774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11.状态指示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正常状态指示灯、故障指示灯和报警指示灯；</w:t>
            </w:r>
          </w:p>
          <w:p w14:paraId="6C0234AE">
            <w:pPr>
              <w:spacing w:line="360" w:lineRule="auto"/>
              <w:jc w:val="left"/>
              <w:rPr>
                <w:vertAlign w:val="baseline"/>
              </w:rPr>
            </w:pPr>
            <w:r>
              <w:rPr>
                <w:rFonts w:hint="eastAsia" w:ascii="宋体" w:hAnsi="宋体" w:eastAsia="宋体" w:cs="宋体"/>
                <w:color w:val="auto"/>
                <w:szCs w:val="21"/>
                <w:highlight w:val="none"/>
              </w:rPr>
              <w:t>12.本地显示屏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标配10寸电阻触摸屏，同时支持扩展5V UART屏。</w:t>
            </w:r>
          </w:p>
        </w:tc>
        <w:tc>
          <w:tcPr>
            <w:tcW w:w="3805" w:type="dxa"/>
          </w:tcPr>
          <w:p w14:paraId="6B75980A">
            <w:pPr>
              <w:pStyle w:val="2"/>
              <w:rPr>
                <w:vertAlign w:val="baseline"/>
              </w:rPr>
            </w:pPr>
          </w:p>
        </w:tc>
        <w:tc>
          <w:tcPr>
            <w:tcW w:w="2147" w:type="dxa"/>
          </w:tcPr>
          <w:p w14:paraId="7BB7BCAE">
            <w:pPr>
              <w:pStyle w:val="2"/>
              <w:rPr>
                <w:vertAlign w:val="baseline"/>
              </w:rPr>
            </w:pPr>
          </w:p>
        </w:tc>
      </w:tr>
      <w:tr w14:paraId="1070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DF7B3F1">
            <w:pPr>
              <w:pStyle w:val="2"/>
              <w:jc w:val="center"/>
              <w:rPr>
                <w:rFonts w:hint="eastAsia" w:eastAsia="@微软简标宋"/>
                <w:vertAlign w:val="baseline"/>
                <w:lang w:val="en-US" w:eastAsia="zh-CN"/>
              </w:rPr>
            </w:pPr>
            <w:r>
              <w:rPr>
                <w:rFonts w:hint="eastAsia"/>
                <w:vertAlign w:val="baseline"/>
                <w:lang w:val="en-US" w:eastAsia="zh-CN"/>
              </w:rPr>
              <w:t>7</w:t>
            </w:r>
          </w:p>
        </w:tc>
        <w:tc>
          <w:tcPr>
            <w:tcW w:w="2108" w:type="dxa"/>
            <w:vAlign w:val="center"/>
          </w:tcPr>
          <w:p w14:paraId="279DE5B9">
            <w:pPr>
              <w:spacing w:line="360" w:lineRule="auto"/>
              <w:jc w:val="center"/>
              <w:rPr>
                <w:vertAlign w:val="baseline"/>
              </w:rPr>
            </w:pPr>
            <w:r>
              <w:rPr>
                <w:rFonts w:hint="eastAsia" w:ascii="宋体" w:hAnsi="宋体" w:eastAsia="宋体" w:cs="宋体"/>
                <w:color w:val="auto"/>
                <w:sz w:val="21"/>
                <w:szCs w:val="21"/>
                <w:highlight w:val="none"/>
                <w:vertAlign w:val="baseline"/>
              </w:rPr>
              <w:t>机柜</w:t>
            </w:r>
          </w:p>
        </w:tc>
        <w:tc>
          <w:tcPr>
            <w:tcW w:w="5485" w:type="dxa"/>
            <w:vAlign w:val="center"/>
          </w:tcPr>
          <w:p w14:paraId="35C996F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1.产品尺寸：1200mm高600mm宽600mm深（HWD）</w:t>
            </w:r>
          </w:p>
          <w:p w14:paraId="06C9C373">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2.产品材质：SPCC优质冷轧钢板、镀锌立梁</w:t>
            </w:r>
          </w:p>
          <w:p w14:paraId="1B754D5F">
            <w:pPr>
              <w:snapToGrid/>
              <w:spacing w:line="360" w:lineRule="auto"/>
              <w:ind w:left="0" w:leftChars="0" w:right="0" w:rightChars="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3.表面处理:方孔条覆铝锌板；其余：脱脂、磷化、静电喷塑</w:t>
            </w:r>
            <w:r>
              <w:rPr>
                <w:rFonts w:hint="eastAsia" w:ascii="宋体" w:hAnsi="宋体" w:eastAsia="宋体" w:cs="宋体"/>
                <w:color w:val="auto"/>
                <w:sz w:val="21"/>
                <w:szCs w:val="21"/>
                <w:highlight w:val="none"/>
                <w:lang w:eastAsia="zh-CN"/>
              </w:rPr>
              <w:t>。</w:t>
            </w:r>
          </w:p>
          <w:p w14:paraId="08A32A9B">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4.门及门锁：前钢化玻璃门，后网门，可快速拆卸侧门。配备高级弹力锁</w:t>
            </w:r>
          </w:p>
          <w:p w14:paraId="393A58EC">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5.产品厚度：立柱1.5mm 其他0.6mm</w:t>
            </w:r>
          </w:p>
          <w:p w14:paraId="0C0B5884">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6.产品容量：22U</w:t>
            </w:r>
          </w:p>
          <w:p w14:paraId="0F681303">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7.防护等级：IP20</w:t>
            </w:r>
          </w:p>
          <w:p w14:paraId="622D7F1C">
            <w:pPr>
              <w:snapToGrid/>
              <w:spacing w:line="360" w:lineRule="auto"/>
              <w:ind w:left="0" w:leftChars="0" w:right="0" w:rightChars="0" w:firstLine="0" w:firstLineChars="0"/>
              <w:jc w:val="left"/>
              <w:rPr>
                <w:vertAlign w:val="baseline"/>
              </w:rPr>
            </w:pPr>
            <w:r>
              <w:rPr>
                <w:rFonts w:hint="eastAsia" w:ascii="宋体" w:hAnsi="宋体" w:eastAsia="宋体" w:cs="宋体"/>
                <w:color w:val="auto"/>
                <w:sz w:val="21"/>
                <w:szCs w:val="21"/>
                <w:highlight w:val="none"/>
              </w:rPr>
              <w:t>8.产品承重：静载</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300KG</w:t>
            </w:r>
          </w:p>
        </w:tc>
        <w:tc>
          <w:tcPr>
            <w:tcW w:w="3805" w:type="dxa"/>
          </w:tcPr>
          <w:p w14:paraId="17886319">
            <w:pPr>
              <w:pStyle w:val="2"/>
              <w:rPr>
                <w:vertAlign w:val="baseline"/>
              </w:rPr>
            </w:pPr>
          </w:p>
        </w:tc>
        <w:tc>
          <w:tcPr>
            <w:tcW w:w="2147" w:type="dxa"/>
          </w:tcPr>
          <w:p w14:paraId="041FEED2">
            <w:pPr>
              <w:pStyle w:val="2"/>
              <w:rPr>
                <w:vertAlign w:val="baseline"/>
              </w:rPr>
            </w:pPr>
          </w:p>
        </w:tc>
      </w:tr>
      <w:tr w14:paraId="64D0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64464044">
            <w:pPr>
              <w:pStyle w:val="2"/>
              <w:jc w:val="center"/>
              <w:rPr>
                <w:rFonts w:hint="eastAsia" w:eastAsia="@微软简标宋"/>
                <w:vertAlign w:val="baseline"/>
                <w:lang w:val="en-US" w:eastAsia="zh-CN"/>
              </w:rPr>
            </w:pPr>
            <w:r>
              <w:rPr>
                <w:rFonts w:hint="eastAsia"/>
                <w:vertAlign w:val="baseline"/>
                <w:lang w:val="en-US" w:eastAsia="zh-CN"/>
              </w:rPr>
              <w:t>8</w:t>
            </w:r>
          </w:p>
        </w:tc>
        <w:tc>
          <w:tcPr>
            <w:tcW w:w="2108" w:type="dxa"/>
            <w:vAlign w:val="center"/>
          </w:tcPr>
          <w:p w14:paraId="59C1EF62">
            <w:pPr>
              <w:spacing w:line="360" w:lineRule="auto"/>
              <w:jc w:val="center"/>
              <w:rPr>
                <w:vertAlign w:val="baseline"/>
              </w:rPr>
            </w:pPr>
            <w:r>
              <w:rPr>
                <w:rFonts w:hint="eastAsia" w:ascii="宋体" w:hAnsi="宋体" w:eastAsia="宋体" w:cs="宋体"/>
                <w:color w:val="auto"/>
                <w:sz w:val="21"/>
                <w:szCs w:val="21"/>
                <w:highlight w:val="none"/>
                <w:vertAlign w:val="baseline"/>
              </w:rPr>
              <w:t>壁挂式机柜</w:t>
            </w:r>
          </w:p>
        </w:tc>
        <w:tc>
          <w:tcPr>
            <w:tcW w:w="5485" w:type="dxa"/>
            <w:vAlign w:val="center"/>
          </w:tcPr>
          <w:p w14:paraId="74EC9CA9">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1.尺寸12U，500mm宽×450mm深×700mm高；</w:t>
            </w:r>
          </w:p>
          <w:p w14:paraId="18586C79">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2.立柱间距485mm；</w:t>
            </w:r>
          </w:p>
          <w:p w14:paraId="2384D315">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3.立柱厚度1.5mm；</w:t>
            </w:r>
          </w:p>
          <w:p w14:paraId="0B072730">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4.柜门厚度1.0mm；</w:t>
            </w:r>
          </w:p>
          <w:p w14:paraId="1FDB52D2">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5.侧板厚度1.0mm；</w:t>
            </w:r>
          </w:p>
          <w:p w14:paraId="39448E20">
            <w:pPr>
              <w:snapToGrid/>
              <w:spacing w:line="36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6.最大承重：</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50KG；</w:t>
            </w:r>
          </w:p>
          <w:p w14:paraId="506465A0">
            <w:pPr>
              <w:snapToGrid/>
              <w:spacing w:line="360" w:lineRule="auto"/>
              <w:ind w:left="0" w:leftChars="0" w:right="0" w:rightChars="0" w:firstLine="0" w:firstLineChars="0"/>
              <w:jc w:val="left"/>
              <w:rPr>
                <w:vertAlign w:val="baseline"/>
              </w:rPr>
            </w:pPr>
            <w:r>
              <w:rPr>
                <w:rFonts w:hint="eastAsia" w:ascii="宋体" w:hAnsi="宋体" w:eastAsia="宋体" w:cs="宋体"/>
                <w:color w:val="auto"/>
                <w:sz w:val="21"/>
                <w:szCs w:val="21"/>
                <w:highlight w:val="none"/>
              </w:rPr>
              <w:t>7.主体材质SPCC冷轧钢材，表面经脱脂与静电喷塑处理；</w:t>
            </w:r>
          </w:p>
        </w:tc>
        <w:tc>
          <w:tcPr>
            <w:tcW w:w="3805" w:type="dxa"/>
          </w:tcPr>
          <w:p w14:paraId="7DAB57FD">
            <w:pPr>
              <w:pStyle w:val="2"/>
              <w:rPr>
                <w:vertAlign w:val="baseline"/>
              </w:rPr>
            </w:pPr>
          </w:p>
        </w:tc>
        <w:tc>
          <w:tcPr>
            <w:tcW w:w="2147" w:type="dxa"/>
          </w:tcPr>
          <w:p w14:paraId="71C8223B">
            <w:pPr>
              <w:pStyle w:val="2"/>
              <w:rPr>
                <w:vertAlign w:val="baseline"/>
              </w:rPr>
            </w:pPr>
          </w:p>
        </w:tc>
      </w:tr>
      <w:tr w14:paraId="0C06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206DCA74">
            <w:pPr>
              <w:pStyle w:val="2"/>
              <w:jc w:val="center"/>
              <w:rPr>
                <w:rFonts w:hint="eastAsia" w:eastAsia="@微软简标宋"/>
                <w:vertAlign w:val="baseline"/>
                <w:lang w:val="en-US" w:eastAsia="zh-CN"/>
              </w:rPr>
            </w:pPr>
            <w:r>
              <w:rPr>
                <w:rFonts w:hint="eastAsia"/>
                <w:vertAlign w:val="baseline"/>
                <w:lang w:val="en-US" w:eastAsia="zh-CN"/>
              </w:rPr>
              <w:t>9</w:t>
            </w:r>
          </w:p>
        </w:tc>
        <w:tc>
          <w:tcPr>
            <w:tcW w:w="2108" w:type="dxa"/>
            <w:vAlign w:val="center"/>
          </w:tcPr>
          <w:p w14:paraId="2614870B">
            <w:pPr>
              <w:pStyle w:val="71"/>
              <w:spacing w:before="0" w:line="360" w:lineRule="auto"/>
              <w:ind w:left="0" w:leftChars="0"/>
              <w:jc w:val="center"/>
              <w:rPr>
                <w:vertAlign w:val="baseline"/>
              </w:rPr>
            </w:pPr>
            <w:r>
              <w:rPr>
                <w:rFonts w:hint="eastAsia" w:ascii="宋体" w:hAnsi="宋体" w:eastAsia="宋体" w:cs="宋体"/>
                <w:spacing w:val="-2"/>
                <w:highlight w:val="none"/>
              </w:rPr>
              <w:t>PDU</w:t>
            </w:r>
          </w:p>
        </w:tc>
        <w:tc>
          <w:tcPr>
            <w:tcW w:w="5485" w:type="dxa"/>
            <w:vAlign w:val="center"/>
          </w:tcPr>
          <w:p w14:paraId="592B6B87">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1.额定电压：250V</w:t>
            </w:r>
          </w:p>
          <w:p w14:paraId="6039505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2.额定电流：10A</w:t>
            </w:r>
          </w:p>
          <w:p w14:paraId="6E00F06C">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3.额定功率：2500W</w:t>
            </w:r>
          </w:p>
          <w:p w14:paraId="0C57F404">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4.孔位配置：8个10A组合孔</w:t>
            </w:r>
          </w:p>
          <w:p w14:paraId="110C0462">
            <w:pPr>
              <w:pStyle w:val="71"/>
              <w:snapToGrid/>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5.认证要求：CCC（中国强制性产品认证）</w:t>
            </w:r>
          </w:p>
        </w:tc>
        <w:tc>
          <w:tcPr>
            <w:tcW w:w="3805" w:type="dxa"/>
          </w:tcPr>
          <w:p w14:paraId="6ACBCAC5">
            <w:pPr>
              <w:pStyle w:val="2"/>
              <w:rPr>
                <w:vertAlign w:val="baseline"/>
              </w:rPr>
            </w:pPr>
          </w:p>
        </w:tc>
        <w:tc>
          <w:tcPr>
            <w:tcW w:w="2147" w:type="dxa"/>
          </w:tcPr>
          <w:p w14:paraId="6234B06F">
            <w:pPr>
              <w:pStyle w:val="2"/>
              <w:rPr>
                <w:vertAlign w:val="baseline"/>
              </w:rPr>
            </w:pPr>
          </w:p>
        </w:tc>
      </w:tr>
      <w:tr w14:paraId="70CB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AECDEB8">
            <w:pPr>
              <w:pStyle w:val="2"/>
              <w:jc w:val="center"/>
              <w:rPr>
                <w:rFonts w:hint="default" w:eastAsia="@微软简标宋"/>
                <w:vertAlign w:val="baseline"/>
                <w:lang w:val="en-US" w:eastAsia="zh-CN"/>
              </w:rPr>
            </w:pPr>
            <w:r>
              <w:rPr>
                <w:rFonts w:hint="eastAsia"/>
                <w:vertAlign w:val="baseline"/>
                <w:lang w:val="en-US" w:eastAsia="zh-CN"/>
              </w:rPr>
              <w:t>10</w:t>
            </w:r>
          </w:p>
        </w:tc>
        <w:tc>
          <w:tcPr>
            <w:tcW w:w="2108" w:type="dxa"/>
            <w:vAlign w:val="center"/>
          </w:tcPr>
          <w:p w14:paraId="411DF3A7">
            <w:pPr>
              <w:pStyle w:val="71"/>
              <w:spacing w:before="0" w:line="360" w:lineRule="auto"/>
              <w:ind w:left="0" w:leftChars="0"/>
              <w:jc w:val="center"/>
              <w:rPr>
                <w:vertAlign w:val="baseline"/>
              </w:rPr>
            </w:pPr>
            <w:r>
              <w:rPr>
                <w:rFonts w:hint="eastAsia" w:ascii="宋体" w:hAnsi="宋体" w:eastAsia="宋体" w:cs="宋体"/>
                <w:spacing w:val="-2"/>
                <w:highlight w:val="none"/>
              </w:rPr>
              <w:t>理线架</w:t>
            </w:r>
          </w:p>
        </w:tc>
        <w:tc>
          <w:tcPr>
            <w:tcW w:w="5485" w:type="dxa"/>
            <w:vAlign w:val="center"/>
          </w:tcPr>
          <w:p w14:paraId="5DDA8255">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1.适用于19英寸机架式标准机柜</w:t>
            </w:r>
          </w:p>
          <w:p w14:paraId="21DEA940">
            <w:pPr>
              <w:pStyle w:val="71"/>
              <w:snapToGrid/>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2.材质：冷轧钢板</w:t>
            </w:r>
          </w:p>
          <w:p w14:paraId="440C5CB9">
            <w:pPr>
              <w:pStyle w:val="71"/>
              <w:snapToGrid/>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3.规格：24口</w:t>
            </w:r>
          </w:p>
        </w:tc>
        <w:tc>
          <w:tcPr>
            <w:tcW w:w="3805" w:type="dxa"/>
          </w:tcPr>
          <w:p w14:paraId="28EE4230">
            <w:pPr>
              <w:pStyle w:val="2"/>
              <w:rPr>
                <w:vertAlign w:val="baseline"/>
              </w:rPr>
            </w:pPr>
          </w:p>
        </w:tc>
        <w:tc>
          <w:tcPr>
            <w:tcW w:w="2147" w:type="dxa"/>
          </w:tcPr>
          <w:p w14:paraId="656A81A6">
            <w:pPr>
              <w:pStyle w:val="2"/>
              <w:rPr>
                <w:vertAlign w:val="baseline"/>
              </w:rPr>
            </w:pPr>
          </w:p>
        </w:tc>
      </w:tr>
      <w:tr w14:paraId="03CC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FE78D5B">
            <w:pPr>
              <w:pStyle w:val="2"/>
              <w:jc w:val="center"/>
              <w:rPr>
                <w:rFonts w:hint="default" w:eastAsia="@微软简标宋"/>
                <w:vertAlign w:val="baseline"/>
                <w:lang w:val="en-US" w:eastAsia="zh-CN"/>
              </w:rPr>
            </w:pPr>
            <w:r>
              <w:rPr>
                <w:rFonts w:hint="eastAsia"/>
                <w:vertAlign w:val="baseline"/>
                <w:lang w:val="en-US" w:eastAsia="zh-CN"/>
              </w:rPr>
              <w:t>11</w:t>
            </w:r>
          </w:p>
        </w:tc>
        <w:tc>
          <w:tcPr>
            <w:tcW w:w="2108" w:type="dxa"/>
            <w:vAlign w:val="center"/>
          </w:tcPr>
          <w:p w14:paraId="7C04AB37">
            <w:pPr>
              <w:pStyle w:val="71"/>
              <w:spacing w:before="0" w:line="360" w:lineRule="auto"/>
              <w:ind w:left="0" w:leftChars="0"/>
              <w:jc w:val="center"/>
              <w:rPr>
                <w:vertAlign w:val="baseline"/>
              </w:rPr>
            </w:pPr>
            <w:r>
              <w:rPr>
                <w:rFonts w:hint="eastAsia" w:ascii="宋体" w:hAnsi="宋体" w:eastAsia="宋体" w:cs="宋体"/>
                <w:spacing w:val="-2"/>
                <w:highlight w:val="none"/>
              </w:rPr>
              <w:t>交换机</w:t>
            </w:r>
          </w:p>
        </w:tc>
        <w:tc>
          <w:tcPr>
            <w:tcW w:w="5485" w:type="dxa"/>
            <w:vAlign w:val="center"/>
          </w:tcPr>
          <w:p w14:paraId="7D1B6A06">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1.16个10/100/1000Mbps电口，2个SFP光口；</w:t>
            </w:r>
          </w:p>
          <w:p w14:paraId="4DBE287C">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2.整机POE最大输出功率240W；</w:t>
            </w:r>
          </w:p>
          <w:p w14:paraId="4700AB6E">
            <w:pPr>
              <w:pStyle w:val="71"/>
              <w:snapToGrid/>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3.支持端口状态显示、端口流量统计、PoE端口输出功率状态、端口双工/协商速率配置、流控配置、PoE输出开关；</w:t>
            </w:r>
          </w:p>
          <w:p w14:paraId="7469D4E5">
            <w:pPr>
              <w:pStyle w:val="71"/>
              <w:snapToGrid/>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4.支持广播风暴抑制、端口限速、端口隔离，支持端口镜像、环路保护、线缆检测支持APP/MACC管理；</w:t>
            </w:r>
          </w:p>
        </w:tc>
        <w:tc>
          <w:tcPr>
            <w:tcW w:w="3805" w:type="dxa"/>
          </w:tcPr>
          <w:p w14:paraId="63EFD9DF">
            <w:pPr>
              <w:pStyle w:val="2"/>
              <w:rPr>
                <w:vertAlign w:val="baseline"/>
              </w:rPr>
            </w:pPr>
          </w:p>
        </w:tc>
        <w:tc>
          <w:tcPr>
            <w:tcW w:w="2147" w:type="dxa"/>
          </w:tcPr>
          <w:p w14:paraId="18B6069B">
            <w:pPr>
              <w:pStyle w:val="2"/>
              <w:rPr>
                <w:vertAlign w:val="baseline"/>
              </w:rPr>
            </w:pPr>
          </w:p>
        </w:tc>
      </w:tr>
      <w:tr w14:paraId="5441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F56AD1E">
            <w:pPr>
              <w:pStyle w:val="2"/>
              <w:jc w:val="center"/>
              <w:rPr>
                <w:rFonts w:hint="default" w:eastAsia="@微软简标宋"/>
                <w:vertAlign w:val="baseline"/>
                <w:lang w:val="en-US" w:eastAsia="zh-CN"/>
              </w:rPr>
            </w:pPr>
            <w:r>
              <w:rPr>
                <w:rFonts w:hint="eastAsia"/>
                <w:vertAlign w:val="baseline"/>
                <w:lang w:val="en-US" w:eastAsia="zh-CN"/>
              </w:rPr>
              <w:t>12</w:t>
            </w:r>
          </w:p>
        </w:tc>
        <w:tc>
          <w:tcPr>
            <w:tcW w:w="2108" w:type="dxa"/>
            <w:vAlign w:val="center"/>
          </w:tcPr>
          <w:p w14:paraId="6F5061A5">
            <w:pPr>
              <w:pStyle w:val="71"/>
              <w:spacing w:before="0" w:line="360" w:lineRule="auto"/>
              <w:ind w:left="0" w:leftChars="0"/>
              <w:jc w:val="center"/>
              <w:rPr>
                <w:vertAlign w:val="baseline"/>
              </w:rPr>
            </w:pPr>
            <w:r>
              <w:rPr>
                <w:rFonts w:hint="eastAsia" w:ascii="宋体" w:hAnsi="宋体" w:eastAsia="宋体" w:cs="宋体"/>
                <w:spacing w:val="-2"/>
                <w:highlight w:val="none"/>
              </w:rPr>
              <w:t>智能数显温湿度采集器</w:t>
            </w:r>
          </w:p>
        </w:tc>
        <w:tc>
          <w:tcPr>
            <w:tcW w:w="5485" w:type="dxa"/>
            <w:vAlign w:val="center"/>
          </w:tcPr>
          <w:p w14:paraId="662ED971">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供电电源：10~30V DC；</w:t>
            </w:r>
          </w:p>
          <w:p w14:paraId="4979F774">
            <w:pPr>
              <w:pStyle w:val="71"/>
              <w:numPr>
                <w:ilvl w:val="0"/>
                <w:numId w:val="0"/>
              </w:numPr>
              <w:snapToGrid/>
              <w:spacing w:line="360" w:lineRule="auto"/>
              <w:ind w:leftChars="0" w:right="0" w:rightChars="0"/>
              <w:jc w:val="left"/>
              <w:rPr>
                <w:rFonts w:hint="eastAsia" w:ascii="宋体" w:hAnsi="宋体" w:eastAsia="宋体" w:cs="宋体"/>
                <w:highlight w:val="none"/>
              </w:rPr>
            </w:pPr>
            <w:r>
              <w:rPr>
                <w:rFonts w:hint="eastAsia" w:ascii="宋体" w:hAnsi="宋体" w:eastAsia="宋体" w:cs="宋体"/>
                <w:highlight w:val="none"/>
              </w:rPr>
              <w:t>2.湿度测量范围：0~100%RH；</w:t>
            </w:r>
          </w:p>
          <w:p w14:paraId="446029CF">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3.温度测量范围：-40℃~80℃；</w:t>
            </w:r>
          </w:p>
          <w:p w14:paraId="19E84215">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4.湿度精度：±3%RH(默认)；</w:t>
            </w:r>
          </w:p>
          <w:p w14:paraId="59C75B0F">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5.温度精度：±0.5℃(默认)；</w:t>
            </w:r>
          </w:p>
          <w:p w14:paraId="5CDDEB31">
            <w:pPr>
              <w:pStyle w:val="71"/>
              <w:snapToGrid/>
              <w:spacing w:line="360" w:lineRule="auto"/>
              <w:ind w:left="0" w:leftChars="0" w:right="0" w:rightChars="0" w:firstLine="0" w:firstLineChars="0"/>
              <w:jc w:val="left"/>
              <w:rPr>
                <w:rFonts w:hint="eastAsia" w:ascii="宋体" w:hAnsi="宋体" w:eastAsia="宋体" w:cs="宋体"/>
                <w:highlight w:val="none"/>
              </w:rPr>
            </w:pPr>
            <w:r>
              <w:rPr>
                <w:rFonts w:hint="eastAsia" w:ascii="宋体" w:hAnsi="宋体" w:eastAsia="宋体" w:cs="宋体"/>
                <w:highlight w:val="none"/>
              </w:rPr>
              <w:t>6.存储环境：-40℃~80℃；</w:t>
            </w:r>
          </w:p>
          <w:p w14:paraId="183937F6">
            <w:pPr>
              <w:pStyle w:val="71"/>
              <w:snapToGrid/>
              <w:spacing w:line="360" w:lineRule="auto"/>
              <w:ind w:left="0" w:leftChars="0" w:right="0" w:rightChars="0" w:firstLine="0" w:firstLineChars="0"/>
              <w:jc w:val="left"/>
              <w:rPr>
                <w:vertAlign w:val="baseline"/>
              </w:rPr>
            </w:pPr>
            <w:r>
              <w:rPr>
                <w:rFonts w:hint="eastAsia" w:ascii="宋体" w:hAnsi="宋体" w:eastAsia="宋体" w:cs="宋体"/>
                <w:highlight w:val="none"/>
              </w:rPr>
              <w:t>7.输出信号：RS485(Modbus-RTU)协议。</w:t>
            </w:r>
          </w:p>
        </w:tc>
        <w:tc>
          <w:tcPr>
            <w:tcW w:w="3805" w:type="dxa"/>
          </w:tcPr>
          <w:p w14:paraId="463377B3">
            <w:pPr>
              <w:pStyle w:val="2"/>
              <w:rPr>
                <w:vertAlign w:val="baseline"/>
              </w:rPr>
            </w:pPr>
          </w:p>
        </w:tc>
        <w:tc>
          <w:tcPr>
            <w:tcW w:w="2147" w:type="dxa"/>
          </w:tcPr>
          <w:p w14:paraId="09D1AFAF">
            <w:pPr>
              <w:pStyle w:val="2"/>
              <w:rPr>
                <w:vertAlign w:val="baseline"/>
              </w:rPr>
            </w:pPr>
          </w:p>
        </w:tc>
      </w:tr>
      <w:tr w14:paraId="7D2F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795056C1">
            <w:pPr>
              <w:pStyle w:val="2"/>
              <w:jc w:val="center"/>
              <w:rPr>
                <w:rFonts w:hint="default" w:eastAsia="@微软简标宋"/>
                <w:vertAlign w:val="baseline"/>
                <w:lang w:val="en-US" w:eastAsia="zh-CN"/>
              </w:rPr>
            </w:pPr>
            <w:r>
              <w:rPr>
                <w:rFonts w:hint="eastAsia"/>
                <w:vertAlign w:val="baseline"/>
                <w:lang w:val="en-US" w:eastAsia="zh-CN"/>
              </w:rPr>
              <w:t>13</w:t>
            </w:r>
          </w:p>
        </w:tc>
        <w:tc>
          <w:tcPr>
            <w:tcW w:w="2108" w:type="dxa"/>
            <w:vAlign w:val="center"/>
          </w:tcPr>
          <w:p w14:paraId="2A76D91A">
            <w:pPr>
              <w:pStyle w:val="71"/>
              <w:spacing w:before="0" w:line="360" w:lineRule="auto"/>
              <w:ind w:left="0" w:leftChars="0"/>
              <w:jc w:val="center"/>
              <w:rPr>
                <w:vertAlign w:val="baseline"/>
              </w:rPr>
            </w:pPr>
            <w:r>
              <w:rPr>
                <w:rFonts w:hint="eastAsia" w:ascii="宋体" w:hAnsi="宋体" w:eastAsia="宋体" w:cs="宋体"/>
                <w:spacing w:val="-1"/>
                <w:highlight w:val="none"/>
              </w:rPr>
              <w:t>恒湿一体机</w:t>
            </w:r>
          </w:p>
        </w:tc>
        <w:tc>
          <w:tcPr>
            <w:tcW w:w="5485" w:type="dxa"/>
            <w:vAlign w:val="center"/>
          </w:tcPr>
          <w:p w14:paraId="687A1CF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主控系统：具备≥7寸中文触控显示屏；微电脑智能控制；手动/智能模式切换；高、中、低档风量调节；温度、湿度空气质量参数监测；除湿、加湿、消毒、净化、摆风、自动加水/排水/水箱水位、工作状态监测；控制参数自由设定，24小时定时开关机；室内环境低温/高温异常报警保护、故障自动巡检并报警；</w:t>
            </w:r>
          </w:p>
          <w:p w14:paraId="386F01E0">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2.温度检测范围：0～50℃，测量精度：&lt;±0.3℃，测量分辨率：0.1℃；</w:t>
            </w:r>
          </w:p>
          <w:p w14:paraId="57BDBE3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3.湿度检测范围:1～99%rh，测量精度：&lt;±3%RH，测量分辨率：0.1%RH；</w:t>
            </w:r>
          </w:p>
          <w:p w14:paraId="5A395FCE">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4.加湿量(Kg/24h)：96-144；复合材料湿膜，无饱和结露现象、无毒无味、清洁空气；</w:t>
            </w:r>
          </w:p>
          <w:p w14:paraId="2CFFA6B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5.除湿量(Kg/24h)：80-90；压缩机；自动除霜；低温/高温报警；</w:t>
            </w:r>
          </w:p>
          <w:p w14:paraId="622F9E96">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6.净化消毒：初效过滤/湿膜过滤/纳米光氢离子/负离子；</w:t>
            </w:r>
          </w:p>
          <w:p w14:paraId="070108CF">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7.风量（m³/h）：1200-1800(空调器用电容运转异步电机、双轴金属离心风轮）；</w:t>
            </w:r>
          </w:p>
          <w:p w14:paraId="1785621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8.适用空间（㎡）：90-120㎡；</w:t>
            </w:r>
          </w:p>
          <w:p w14:paraId="7823396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9.水箱容量（L):45L(双层水箱，内胆为304不锈钢，不锈钢材质厚度≥1.2mm)；</w:t>
            </w:r>
          </w:p>
          <w:p w14:paraId="453E8754">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10.给排水：水箱排水/管道自动排水；人工加水/外置给水管路自动加水；</w:t>
            </w:r>
          </w:p>
          <w:p w14:paraId="0ED4324B">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11.通讯方式：RS-485/无线数据传输；</w:t>
            </w:r>
          </w:p>
          <w:p w14:paraId="1AED8D69">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12.工作方式：单机自动工作/联机集中控制；</w:t>
            </w:r>
          </w:p>
          <w:p w14:paraId="24E3A7C0">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w:t>
            </w:r>
            <w:r>
              <w:rPr>
                <w:rFonts w:hint="eastAsia" w:ascii="宋体" w:hAnsi="宋体" w:eastAsia="宋体" w:cs="宋体"/>
                <w:color w:val="auto"/>
                <w:sz w:val="21"/>
                <w:highlight w:val="none"/>
                <w:vertAlign w:val="baseline"/>
              </w:rPr>
              <w:t>3.噪音（db):≤60；</w:t>
            </w:r>
          </w:p>
          <w:p w14:paraId="39D70CA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14.电源（V/Hz): 220/50；</w:t>
            </w:r>
          </w:p>
          <w:p w14:paraId="5A6257C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15.输入功率（w): 440/1060；</w:t>
            </w:r>
          </w:p>
          <w:p w14:paraId="7FC4CC62">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6</w:t>
            </w:r>
            <w:r>
              <w:rPr>
                <w:rFonts w:hint="eastAsia" w:ascii="宋体" w:hAnsi="宋体" w:eastAsia="宋体" w:cs="宋体"/>
                <w:color w:val="auto"/>
                <w:sz w:val="21"/>
                <w:highlight w:val="none"/>
                <w:vertAlign w:val="baseline"/>
              </w:rPr>
              <w:t>.工作模式：具有手动/智能工作模式，智能工作模式下，自动开启/关闭各个功能项工作，手动工作模式下，可人工开启/关闭各个功能项工作。</w:t>
            </w:r>
          </w:p>
          <w:p w14:paraId="4121A97A">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rPr>
              <w:t>1</w:t>
            </w:r>
            <w:r>
              <w:rPr>
                <w:rFonts w:hint="eastAsia" w:ascii="宋体" w:hAnsi="宋体" w:eastAsia="宋体" w:cs="宋体"/>
                <w:color w:val="auto"/>
                <w:sz w:val="21"/>
                <w:highlight w:val="none"/>
                <w:vertAlign w:val="baseline"/>
                <w:lang w:val="en-US" w:eastAsia="zh-CN"/>
              </w:rPr>
              <w:t>7</w:t>
            </w:r>
            <w:r>
              <w:rPr>
                <w:rFonts w:hint="eastAsia" w:ascii="宋体" w:hAnsi="宋体" w:eastAsia="宋体" w:cs="宋体"/>
                <w:color w:val="auto"/>
                <w:sz w:val="21"/>
                <w:highlight w:val="none"/>
                <w:vertAlign w:val="baseline"/>
              </w:rPr>
              <w:t>.除湿功能：应能正常除湿工作，具有压缩机启动延时保护功能，蒸发器工作温度实时显示，自动除霜、高温报警功能。</w:t>
            </w:r>
          </w:p>
          <w:p w14:paraId="63E9CDF5">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18</w:t>
            </w:r>
            <w:r>
              <w:rPr>
                <w:rFonts w:hint="eastAsia" w:ascii="宋体" w:hAnsi="宋体" w:eastAsia="宋体" w:cs="宋体"/>
                <w:color w:val="auto"/>
                <w:sz w:val="21"/>
                <w:highlight w:val="none"/>
                <w:vertAlign w:val="baseline"/>
              </w:rPr>
              <w:t>.加湿功能：应能正常加湿工作，水箱水位状态监测功能，水箱缺水报警及自动加水功能。</w:t>
            </w:r>
          </w:p>
          <w:p w14:paraId="594DFA97">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color w:val="auto"/>
                <w:sz w:val="21"/>
                <w:highlight w:val="none"/>
                <w:vertAlign w:val="baseline"/>
              </w:rPr>
            </w:pPr>
            <w:r>
              <w:rPr>
                <w:rFonts w:hint="eastAsia" w:ascii="宋体" w:hAnsi="宋体" w:eastAsia="宋体" w:cs="宋体"/>
                <w:color w:val="auto"/>
                <w:sz w:val="21"/>
                <w:highlight w:val="none"/>
                <w:vertAlign w:val="baseline"/>
                <w:lang w:val="en-US" w:eastAsia="zh-CN"/>
              </w:rPr>
              <w:t>19</w:t>
            </w:r>
            <w:r>
              <w:rPr>
                <w:rFonts w:hint="eastAsia" w:ascii="宋体" w:hAnsi="宋体" w:eastAsia="宋体" w:cs="宋体"/>
                <w:color w:val="auto"/>
                <w:sz w:val="21"/>
                <w:highlight w:val="none"/>
                <w:vertAlign w:val="baseline"/>
              </w:rPr>
              <w:t>.消毒功能：应能正常空气消毒工作，可根据设定工作时间或空气质量参数自动开启/关闭消毒功能。</w:t>
            </w:r>
          </w:p>
          <w:p w14:paraId="3E1F53D3">
            <w:pPr>
              <w:pStyle w:val="71"/>
              <w:numPr>
                <w:ilvl w:val="0"/>
                <w:numId w:val="0"/>
              </w:numPr>
              <w:snapToGrid w:val="0"/>
              <w:spacing w:before="0" w:line="360" w:lineRule="auto"/>
              <w:ind w:left="0" w:leftChars="0" w:right="0" w:rightChars="0" w:firstLine="0" w:firstLineChars="0"/>
              <w:jc w:val="left"/>
              <w:rPr>
                <w:vertAlign w:val="baseline"/>
              </w:rPr>
            </w:pPr>
            <w:r>
              <w:rPr>
                <w:rFonts w:hint="eastAsia" w:ascii="宋体" w:hAnsi="宋体" w:eastAsia="宋体" w:cs="宋体"/>
                <w:color w:val="auto"/>
                <w:sz w:val="21"/>
                <w:highlight w:val="none"/>
                <w:vertAlign w:val="baseline"/>
                <w:lang w:val="en-US" w:eastAsia="zh-CN"/>
              </w:rPr>
              <w:t>20</w:t>
            </w:r>
            <w:r>
              <w:rPr>
                <w:rFonts w:hint="eastAsia" w:ascii="宋体" w:hAnsi="宋体" w:eastAsia="宋体" w:cs="宋体"/>
                <w:color w:val="auto"/>
                <w:sz w:val="21"/>
                <w:highlight w:val="none"/>
                <w:vertAlign w:val="baseline"/>
              </w:rPr>
              <w:t>.净化功能：应能正常空气净化工作，可根据设定工作时间或空气质量参数自动开启/关闭空气净化功能。</w:t>
            </w:r>
          </w:p>
        </w:tc>
        <w:tc>
          <w:tcPr>
            <w:tcW w:w="3805" w:type="dxa"/>
          </w:tcPr>
          <w:p w14:paraId="7FBED850">
            <w:pPr>
              <w:pStyle w:val="2"/>
              <w:rPr>
                <w:vertAlign w:val="baseline"/>
              </w:rPr>
            </w:pPr>
          </w:p>
        </w:tc>
        <w:tc>
          <w:tcPr>
            <w:tcW w:w="2147" w:type="dxa"/>
          </w:tcPr>
          <w:p w14:paraId="67099820">
            <w:pPr>
              <w:pStyle w:val="2"/>
              <w:rPr>
                <w:vertAlign w:val="baseline"/>
              </w:rPr>
            </w:pPr>
          </w:p>
        </w:tc>
      </w:tr>
      <w:tr w14:paraId="078C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7287FE4E">
            <w:pPr>
              <w:pStyle w:val="2"/>
              <w:jc w:val="center"/>
              <w:rPr>
                <w:rFonts w:hint="default" w:eastAsia="@微软简标宋"/>
                <w:vertAlign w:val="baseline"/>
                <w:lang w:val="en-US" w:eastAsia="zh-CN"/>
              </w:rPr>
            </w:pPr>
            <w:r>
              <w:rPr>
                <w:rFonts w:hint="eastAsia"/>
                <w:vertAlign w:val="baseline"/>
                <w:lang w:val="en-US" w:eastAsia="zh-CN"/>
              </w:rPr>
              <w:t>14</w:t>
            </w:r>
          </w:p>
        </w:tc>
        <w:tc>
          <w:tcPr>
            <w:tcW w:w="2108" w:type="dxa"/>
            <w:vAlign w:val="center"/>
          </w:tcPr>
          <w:p w14:paraId="14493B0B">
            <w:pPr>
              <w:pStyle w:val="71"/>
              <w:spacing w:line="360" w:lineRule="auto"/>
              <w:ind w:left="0" w:leftChars="0"/>
              <w:jc w:val="center"/>
              <w:rPr>
                <w:vertAlign w:val="baseline"/>
              </w:rPr>
            </w:pPr>
            <w:r>
              <w:rPr>
                <w:rFonts w:hint="eastAsia" w:ascii="宋体" w:hAnsi="宋体" w:eastAsia="宋体" w:cs="宋体"/>
                <w:spacing w:val="-2"/>
                <w:highlight w:val="none"/>
              </w:rPr>
              <w:t>多功能空气质量采集器</w:t>
            </w:r>
          </w:p>
        </w:tc>
        <w:tc>
          <w:tcPr>
            <w:tcW w:w="5485" w:type="dxa"/>
            <w:vAlign w:val="center"/>
          </w:tcPr>
          <w:p w14:paraId="7F0EF4D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直流供电（默认） DC 10-30V</w:t>
            </w:r>
          </w:p>
          <w:p w14:paraId="1F348D16">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2.最大功耗 0.5W（24V DC供电）</w:t>
            </w:r>
          </w:p>
          <w:p w14:paraId="14B93EF4">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3.检测参数：温度、湿度、PM2.5、PM10、TVOC值以及CO2值</w:t>
            </w:r>
          </w:p>
          <w:p w14:paraId="3F1C280C">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4.工作环境：温度-10℃-55℃；湿度0~95%RH 无冷凝</w:t>
            </w:r>
          </w:p>
          <w:p w14:paraId="74796B7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5.信号输出 ：RS485输出（标准Modbus-RTU协议）</w:t>
            </w:r>
          </w:p>
          <w:p w14:paraId="441FC4E6">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.支持标准modbus协议，通过软件可实时或者手动获取PM2.5、PM10、温度、湿度、TVOC、二氧化碳的值。</w:t>
            </w:r>
          </w:p>
        </w:tc>
        <w:tc>
          <w:tcPr>
            <w:tcW w:w="3805" w:type="dxa"/>
          </w:tcPr>
          <w:p w14:paraId="67EB6727">
            <w:pPr>
              <w:pStyle w:val="2"/>
              <w:rPr>
                <w:vertAlign w:val="baseline"/>
              </w:rPr>
            </w:pPr>
          </w:p>
        </w:tc>
        <w:tc>
          <w:tcPr>
            <w:tcW w:w="2147" w:type="dxa"/>
          </w:tcPr>
          <w:p w14:paraId="6DB7FDDC">
            <w:pPr>
              <w:pStyle w:val="2"/>
              <w:rPr>
                <w:vertAlign w:val="baseline"/>
              </w:rPr>
            </w:pPr>
          </w:p>
        </w:tc>
      </w:tr>
      <w:tr w14:paraId="0B11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AA1BBCE">
            <w:pPr>
              <w:pStyle w:val="2"/>
              <w:jc w:val="center"/>
              <w:rPr>
                <w:rFonts w:hint="default" w:eastAsia="@微软简标宋"/>
                <w:vertAlign w:val="baseline"/>
                <w:lang w:val="en-US" w:eastAsia="zh-CN"/>
              </w:rPr>
            </w:pPr>
            <w:r>
              <w:rPr>
                <w:rFonts w:hint="eastAsia"/>
                <w:vertAlign w:val="baseline"/>
                <w:lang w:val="en-US" w:eastAsia="zh-CN"/>
              </w:rPr>
              <w:t>15</w:t>
            </w:r>
          </w:p>
        </w:tc>
        <w:tc>
          <w:tcPr>
            <w:tcW w:w="2108" w:type="dxa"/>
            <w:vAlign w:val="center"/>
          </w:tcPr>
          <w:p w14:paraId="6A7F4A90">
            <w:pPr>
              <w:pStyle w:val="71"/>
              <w:spacing w:before="0" w:line="360" w:lineRule="auto"/>
              <w:ind w:left="0" w:leftChars="0"/>
              <w:jc w:val="center"/>
              <w:rPr>
                <w:vertAlign w:val="baseline"/>
              </w:rPr>
            </w:pPr>
            <w:r>
              <w:rPr>
                <w:rFonts w:hint="eastAsia" w:ascii="宋体" w:hAnsi="宋体" w:eastAsia="宋体" w:cs="宋体"/>
                <w:spacing w:val="-1"/>
                <w:highlight w:val="none"/>
              </w:rPr>
              <w:t>漏水报警控制器</w:t>
            </w:r>
          </w:p>
        </w:tc>
        <w:tc>
          <w:tcPr>
            <w:tcW w:w="5485" w:type="dxa"/>
            <w:vAlign w:val="center"/>
          </w:tcPr>
          <w:p w14:paraId="132C05A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供电电压：DC9～30V；</w:t>
            </w:r>
          </w:p>
          <w:p w14:paraId="68E23D40">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2.工作环境：-20~50℃；5～95％RH （无冷凝）；</w:t>
            </w:r>
          </w:p>
          <w:p w14:paraId="3E933FBB">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3.准确度：100%；</w:t>
            </w:r>
          </w:p>
          <w:p w14:paraId="79A1A079">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4.报警输入电阻：≤200KΩ；</w:t>
            </w:r>
          </w:p>
          <w:p w14:paraId="70037323">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5.输出形式：RS485+继电器（常开、常闭）；</w:t>
            </w:r>
          </w:p>
          <w:p w14:paraId="4891E025">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6.兼容性：既可以和检测线缆安装使用，也可以和它其检测探头配套使用；</w:t>
            </w:r>
          </w:p>
          <w:p w14:paraId="3C53DE5E">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7.检测距离：200米；</w:t>
            </w:r>
          </w:p>
          <w:p w14:paraId="312F4862">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8.网络配置：RS-485双线网络；</w:t>
            </w:r>
          </w:p>
          <w:p w14:paraId="53437646">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9.通讯协议：MODBUS RTU</w:t>
            </w:r>
          </w:p>
          <w:p w14:paraId="20F0C36D">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10.当水浸开入接点导通后，后台软件状态显示为：警告。</w:t>
            </w:r>
          </w:p>
          <w:p w14:paraId="0F5D1C37">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11.当水浸开入接点开路时，后台软件状态显示为：正常。</w:t>
            </w:r>
          </w:p>
          <w:p w14:paraId="4A3A9DFF">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12软件可选择实时或者自动查询更新状态。</w:t>
            </w:r>
          </w:p>
          <w:p w14:paraId="71FC52E8">
            <w:pPr>
              <w:pStyle w:val="71"/>
              <w:numPr>
                <w:ilvl w:val="0"/>
                <w:numId w:val="0"/>
              </w:numPr>
              <w:snapToGrid w:val="0"/>
              <w:spacing w:before="0"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13.功率消耗检验：电源回路，功率消耗不大于0.5W；</w:t>
            </w:r>
          </w:p>
          <w:p w14:paraId="5D38FBD5">
            <w:pPr>
              <w:pStyle w:val="71"/>
              <w:numPr>
                <w:ilvl w:val="0"/>
                <w:numId w:val="0"/>
              </w:numPr>
              <w:snapToGrid w:val="0"/>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4</w:t>
            </w:r>
            <w:r>
              <w:rPr>
                <w:rFonts w:hint="eastAsia" w:ascii="宋体" w:hAnsi="宋体" w:eastAsia="宋体" w:cs="宋体"/>
                <w:sz w:val="21"/>
                <w:highlight w:val="none"/>
              </w:rPr>
              <w:t>.含3M水浸线</w:t>
            </w:r>
            <w:r>
              <w:rPr>
                <w:rFonts w:hint="eastAsia" w:ascii="宋体" w:hAnsi="宋体" w:eastAsia="宋体" w:cs="宋体"/>
                <w:sz w:val="21"/>
                <w:highlight w:val="none"/>
                <w:lang w:eastAsia="zh-CN"/>
              </w:rPr>
              <w:t>。</w:t>
            </w:r>
          </w:p>
        </w:tc>
        <w:tc>
          <w:tcPr>
            <w:tcW w:w="3805" w:type="dxa"/>
          </w:tcPr>
          <w:p w14:paraId="7EB04E2F">
            <w:pPr>
              <w:pStyle w:val="2"/>
              <w:rPr>
                <w:vertAlign w:val="baseline"/>
              </w:rPr>
            </w:pPr>
          </w:p>
        </w:tc>
        <w:tc>
          <w:tcPr>
            <w:tcW w:w="2147" w:type="dxa"/>
          </w:tcPr>
          <w:p w14:paraId="5FF95279">
            <w:pPr>
              <w:pStyle w:val="2"/>
              <w:rPr>
                <w:vertAlign w:val="baseline"/>
              </w:rPr>
            </w:pPr>
          </w:p>
        </w:tc>
      </w:tr>
      <w:tr w14:paraId="3BEF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B8EC3B2">
            <w:pPr>
              <w:pStyle w:val="2"/>
              <w:jc w:val="center"/>
              <w:rPr>
                <w:rFonts w:hint="default" w:eastAsia="@微软简标宋"/>
                <w:vertAlign w:val="baseline"/>
                <w:lang w:val="en-US" w:eastAsia="zh-CN"/>
              </w:rPr>
            </w:pPr>
            <w:r>
              <w:rPr>
                <w:rFonts w:hint="eastAsia"/>
                <w:vertAlign w:val="baseline"/>
                <w:lang w:val="en-US" w:eastAsia="zh-CN"/>
              </w:rPr>
              <w:t>16</w:t>
            </w:r>
          </w:p>
        </w:tc>
        <w:tc>
          <w:tcPr>
            <w:tcW w:w="2108" w:type="dxa"/>
            <w:vAlign w:val="center"/>
          </w:tcPr>
          <w:p w14:paraId="5A87EB69">
            <w:pPr>
              <w:kinsoku/>
              <w:autoSpaceDE/>
              <w:autoSpaceDN/>
              <w:adjustRightInd/>
              <w:snapToGrid/>
              <w:spacing w:before="0" w:line="360" w:lineRule="auto"/>
              <w:ind w:left="0"/>
              <w:jc w:val="center"/>
              <w:textAlignment w:val="auto"/>
              <w:rPr>
                <w:rFonts w:ascii="宋体" w:hAnsi="宋体" w:eastAsia="宋体" w:cs="宋体"/>
                <w:snapToGrid w:val="0"/>
                <w:color w:val="000000"/>
                <w:kern w:val="0"/>
                <w:sz w:val="21"/>
                <w:szCs w:val="21"/>
                <w:highlight w:val="none"/>
                <w:lang w:val="en-US" w:eastAsia="en-US" w:bidi="ar-SA"/>
              </w:rPr>
            </w:pPr>
            <w:r>
              <w:rPr>
                <w:rFonts w:ascii="宋体" w:hAnsi="宋体" w:eastAsia="宋体" w:cs="宋体"/>
                <w:snapToGrid w:val="0"/>
                <w:color w:val="000000"/>
                <w:spacing w:val="-1"/>
                <w:kern w:val="0"/>
                <w:sz w:val="21"/>
                <w:szCs w:val="21"/>
                <w:highlight w:val="none"/>
                <w:lang w:val="en-US" w:eastAsia="en-US" w:bidi="ar-SA"/>
              </w:rPr>
              <w:t>温度控制系统</w:t>
            </w:r>
          </w:p>
          <w:p w14:paraId="57EAFDFB">
            <w:pPr>
              <w:pStyle w:val="71"/>
              <w:spacing w:before="0" w:line="360" w:lineRule="auto"/>
              <w:ind w:left="0" w:leftChars="0"/>
              <w:jc w:val="center"/>
              <w:rPr>
                <w:vertAlign w:val="baseline"/>
              </w:rPr>
            </w:pPr>
            <w:r>
              <w:rPr>
                <w:rFonts w:ascii="宋体" w:hAnsi="宋体" w:eastAsia="宋体" w:cs="宋体"/>
                <w:snapToGrid w:val="0"/>
                <w:color w:val="000000"/>
                <w:spacing w:val="-4"/>
                <w:kern w:val="0"/>
                <w:sz w:val="21"/>
                <w:szCs w:val="21"/>
                <w:highlight w:val="none"/>
                <w:lang w:val="en-US" w:eastAsia="en-US" w:bidi="ar-SA"/>
              </w:rPr>
              <w:t>(105m</w:t>
            </w:r>
            <w:r>
              <w:rPr>
                <w:rFonts w:hint="eastAsia" w:ascii="宋体" w:hAnsi="宋体" w:eastAsia="宋体" w:cs="宋体"/>
                <w:snapToGrid w:val="0"/>
                <w:color w:val="000000"/>
                <w:spacing w:val="-4"/>
                <w:kern w:val="0"/>
                <w:sz w:val="21"/>
                <w:szCs w:val="21"/>
                <w:highlight w:val="none"/>
                <w:vertAlign w:val="superscript"/>
                <w:lang w:val="en-US" w:eastAsia="zh-CN" w:bidi="ar-SA"/>
              </w:rPr>
              <w:t>3</w:t>
            </w:r>
            <w:r>
              <w:rPr>
                <w:rFonts w:ascii="宋体" w:hAnsi="宋体" w:eastAsia="宋体" w:cs="宋体"/>
                <w:snapToGrid w:val="0"/>
                <w:color w:val="000000"/>
                <w:spacing w:val="-4"/>
                <w:kern w:val="0"/>
                <w:sz w:val="21"/>
                <w:szCs w:val="21"/>
                <w:highlight w:val="none"/>
                <w:lang w:val="en-US" w:eastAsia="en-US" w:bidi="ar-SA"/>
              </w:rPr>
              <w:t>)</w:t>
            </w:r>
          </w:p>
        </w:tc>
        <w:tc>
          <w:tcPr>
            <w:tcW w:w="5485" w:type="dxa"/>
            <w:vAlign w:val="center"/>
          </w:tcPr>
          <w:p w14:paraId="0AAF72DD">
            <w:pPr>
              <w:kinsoku/>
              <w:autoSpaceDE/>
              <w:autoSpaceDN/>
              <w:adjustRightInd/>
              <w:snapToGrid w:val="0"/>
              <w:spacing w:before="0" w:line="360" w:lineRule="auto"/>
              <w:ind w:left="0" w:leftChars="0" w:right="0" w:rightChars="0" w:firstLine="0" w:firstLineChars="0"/>
              <w:jc w:val="left"/>
              <w:textAlignment w:val="auto"/>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1.控制范围：105m³;</w:t>
            </w:r>
          </w:p>
          <w:p w14:paraId="4BF20A4A">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napToGrid w:val="0"/>
                <w:color w:val="000000"/>
                <w:spacing w:val="-1"/>
                <w:kern w:val="0"/>
                <w:sz w:val="21"/>
                <w:szCs w:val="21"/>
                <w:highlight w:val="none"/>
                <w:lang w:val="en-US" w:eastAsia="en-US" w:bidi="ar-SA"/>
              </w:rPr>
              <w:t>2.保持档案室恒温恒湿。</w:t>
            </w:r>
          </w:p>
        </w:tc>
        <w:tc>
          <w:tcPr>
            <w:tcW w:w="3805" w:type="dxa"/>
          </w:tcPr>
          <w:p w14:paraId="75573095">
            <w:pPr>
              <w:pStyle w:val="2"/>
              <w:rPr>
                <w:vertAlign w:val="baseline"/>
              </w:rPr>
            </w:pPr>
          </w:p>
        </w:tc>
        <w:tc>
          <w:tcPr>
            <w:tcW w:w="2147" w:type="dxa"/>
          </w:tcPr>
          <w:p w14:paraId="745B7519">
            <w:pPr>
              <w:pStyle w:val="2"/>
              <w:rPr>
                <w:vertAlign w:val="baseline"/>
              </w:rPr>
            </w:pPr>
          </w:p>
        </w:tc>
      </w:tr>
      <w:tr w14:paraId="2806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BD827DA">
            <w:pPr>
              <w:pStyle w:val="2"/>
              <w:jc w:val="center"/>
              <w:rPr>
                <w:rFonts w:hint="default" w:eastAsia="@微软简标宋"/>
                <w:vertAlign w:val="baseline"/>
                <w:lang w:val="en-US" w:eastAsia="zh-CN"/>
              </w:rPr>
            </w:pPr>
            <w:r>
              <w:rPr>
                <w:rFonts w:hint="eastAsia"/>
                <w:vertAlign w:val="baseline"/>
                <w:lang w:val="en-US" w:eastAsia="zh-CN"/>
              </w:rPr>
              <w:t>17</w:t>
            </w:r>
          </w:p>
        </w:tc>
        <w:tc>
          <w:tcPr>
            <w:tcW w:w="2108" w:type="dxa"/>
            <w:vAlign w:val="center"/>
          </w:tcPr>
          <w:p w14:paraId="581D5B0E">
            <w:pPr>
              <w:pStyle w:val="71"/>
              <w:spacing w:before="0" w:line="360" w:lineRule="auto"/>
              <w:ind w:left="0"/>
              <w:jc w:val="center"/>
              <w:rPr>
                <w:rFonts w:hint="eastAsia" w:ascii="宋体" w:hAnsi="宋体" w:eastAsia="宋体" w:cs="宋体"/>
                <w:highlight w:val="none"/>
              </w:rPr>
            </w:pPr>
            <w:r>
              <w:rPr>
                <w:rFonts w:hint="eastAsia" w:ascii="宋体" w:hAnsi="宋体" w:eastAsia="宋体" w:cs="宋体"/>
                <w:spacing w:val="-1"/>
                <w:highlight w:val="none"/>
              </w:rPr>
              <w:t>温度控制系统</w:t>
            </w:r>
          </w:p>
          <w:p w14:paraId="6C0F5E45">
            <w:pPr>
              <w:pStyle w:val="71"/>
              <w:spacing w:before="0" w:line="360" w:lineRule="auto"/>
              <w:ind w:left="0" w:leftChars="0"/>
              <w:jc w:val="center"/>
              <w:rPr>
                <w:vertAlign w:val="baseline"/>
              </w:rPr>
            </w:pPr>
            <w:r>
              <w:rPr>
                <w:rFonts w:hint="eastAsia" w:ascii="宋体" w:hAnsi="宋体" w:eastAsia="宋体" w:cs="宋体"/>
                <w:spacing w:val="-4"/>
                <w:highlight w:val="none"/>
              </w:rPr>
              <w:t>(165m³)</w:t>
            </w:r>
          </w:p>
        </w:tc>
        <w:tc>
          <w:tcPr>
            <w:tcW w:w="5485" w:type="dxa"/>
            <w:vAlign w:val="center"/>
          </w:tcPr>
          <w:p w14:paraId="08BE621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pacing w:val="7"/>
                <w:sz w:val="21"/>
                <w:highlight w:val="none"/>
              </w:rPr>
              <w:t>1.控制范围：165m³;</w:t>
            </w:r>
          </w:p>
          <w:p w14:paraId="2962BBFA">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2.保持档案室恒温恒湿。</w:t>
            </w:r>
          </w:p>
        </w:tc>
        <w:tc>
          <w:tcPr>
            <w:tcW w:w="3805" w:type="dxa"/>
          </w:tcPr>
          <w:p w14:paraId="59BAC6B4">
            <w:pPr>
              <w:pStyle w:val="2"/>
              <w:rPr>
                <w:vertAlign w:val="baseline"/>
              </w:rPr>
            </w:pPr>
          </w:p>
        </w:tc>
        <w:tc>
          <w:tcPr>
            <w:tcW w:w="2147" w:type="dxa"/>
          </w:tcPr>
          <w:p w14:paraId="41592BA6">
            <w:pPr>
              <w:pStyle w:val="2"/>
              <w:rPr>
                <w:vertAlign w:val="baseline"/>
              </w:rPr>
            </w:pPr>
          </w:p>
        </w:tc>
      </w:tr>
      <w:tr w14:paraId="73ED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32685FF">
            <w:pPr>
              <w:pStyle w:val="2"/>
              <w:jc w:val="center"/>
              <w:rPr>
                <w:rFonts w:hint="default" w:eastAsia="@微软简标宋"/>
                <w:vertAlign w:val="baseline"/>
                <w:lang w:val="en-US" w:eastAsia="zh-CN"/>
              </w:rPr>
            </w:pPr>
            <w:r>
              <w:rPr>
                <w:rFonts w:hint="eastAsia"/>
                <w:vertAlign w:val="baseline"/>
                <w:lang w:val="en-US" w:eastAsia="zh-CN"/>
              </w:rPr>
              <w:t>18</w:t>
            </w:r>
          </w:p>
        </w:tc>
        <w:tc>
          <w:tcPr>
            <w:tcW w:w="2108" w:type="dxa"/>
            <w:vAlign w:val="center"/>
          </w:tcPr>
          <w:p w14:paraId="3254E1ED">
            <w:pPr>
              <w:pStyle w:val="71"/>
              <w:spacing w:before="0" w:line="360" w:lineRule="auto"/>
              <w:ind w:left="0" w:leftChars="0" w:right="0" w:rightChars="0" w:firstLine="0" w:firstLineChars="0"/>
              <w:jc w:val="center"/>
              <w:rPr>
                <w:vertAlign w:val="baseline"/>
              </w:rPr>
            </w:pPr>
            <w:r>
              <w:rPr>
                <w:rFonts w:hint="eastAsia" w:ascii="宋体" w:hAnsi="宋体" w:eastAsia="宋体" w:cs="宋体"/>
                <w:spacing w:val="1"/>
                <w:highlight w:val="none"/>
              </w:rPr>
              <w:t>点型光电感烟火灾</w:t>
            </w:r>
            <w:r>
              <w:rPr>
                <w:rFonts w:hint="eastAsia" w:ascii="宋体" w:hAnsi="宋体" w:eastAsia="宋体" w:cs="宋体"/>
                <w:spacing w:val="-2"/>
                <w:highlight w:val="none"/>
              </w:rPr>
              <w:t>探测器</w:t>
            </w:r>
          </w:p>
        </w:tc>
        <w:tc>
          <w:tcPr>
            <w:tcW w:w="5485" w:type="dxa"/>
            <w:vAlign w:val="center"/>
          </w:tcPr>
          <w:p w14:paraId="260E8F68">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kern w:val="2"/>
                <w:sz w:val="21"/>
                <w:szCs w:val="21"/>
                <w:highlight w:val="none"/>
                <w:lang w:val="en-US" w:eastAsia="en-US" w:bidi="ar-SA"/>
              </w:rPr>
              <w:t>1.</w:t>
            </w:r>
            <w:r>
              <w:rPr>
                <w:rFonts w:hint="eastAsia" w:ascii="宋体" w:hAnsi="宋体" w:eastAsia="宋体" w:cs="宋体"/>
                <w:spacing w:val="2"/>
                <w:sz w:val="21"/>
                <w:highlight w:val="none"/>
              </w:rPr>
              <w:t>供电电源：10~30V DC</w:t>
            </w:r>
          </w:p>
          <w:p w14:paraId="4E9D09B4">
            <w:pPr>
              <w:pStyle w:val="71"/>
              <w:numPr>
                <w:ilvl w:val="0"/>
                <w:numId w:val="0"/>
              </w:numPr>
              <w:snapToGrid w:val="0"/>
              <w:spacing w:before="0" w:line="360" w:lineRule="auto"/>
              <w:ind w:leftChars="0" w:right="0" w:right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2.静态功耗：0.12W</w:t>
            </w:r>
          </w:p>
          <w:p w14:paraId="21F31F44">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3.报警功耗：0.7W</w:t>
            </w:r>
          </w:p>
          <w:p w14:paraId="21E47B2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4.报警声响：≥80dB</w:t>
            </w:r>
          </w:p>
          <w:p w14:paraId="0BDD9C79">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5.信号输出：RS485</w:t>
            </w:r>
          </w:p>
          <w:p w14:paraId="0A84B82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6.通信协议：Modbus-RTU</w:t>
            </w:r>
          </w:p>
          <w:p w14:paraId="1B62A3AB">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7</w:t>
            </w:r>
            <w:r>
              <w:rPr>
                <w:rFonts w:hint="eastAsia" w:ascii="宋体" w:hAnsi="宋体" w:eastAsia="宋体" w:cs="宋体"/>
                <w:spacing w:val="2"/>
                <w:sz w:val="21"/>
                <w:highlight w:val="none"/>
              </w:rPr>
              <w:t>.工作环境：-10℃~50℃，≤95%，无凝露：</w:t>
            </w:r>
          </w:p>
          <w:p w14:paraId="63829B37">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2"/>
                <w:sz w:val="21"/>
                <w:highlight w:val="none"/>
                <w:lang w:val="en-US" w:eastAsia="zh-CN"/>
              </w:rPr>
              <w:t>8</w:t>
            </w:r>
            <w:r>
              <w:rPr>
                <w:rFonts w:hint="eastAsia" w:ascii="宋体" w:hAnsi="宋体" w:eastAsia="宋体" w:cs="宋体"/>
                <w:spacing w:val="2"/>
                <w:sz w:val="21"/>
                <w:highlight w:val="none"/>
              </w:rPr>
              <w:t>.基本性能：当探测器采集到超过阈值浓度的烟雾后，能够触发报警音和上报后台软件。</w:t>
            </w:r>
          </w:p>
        </w:tc>
        <w:tc>
          <w:tcPr>
            <w:tcW w:w="3805" w:type="dxa"/>
          </w:tcPr>
          <w:p w14:paraId="435CB9F5">
            <w:pPr>
              <w:pStyle w:val="2"/>
              <w:rPr>
                <w:vertAlign w:val="baseline"/>
              </w:rPr>
            </w:pPr>
          </w:p>
        </w:tc>
        <w:tc>
          <w:tcPr>
            <w:tcW w:w="2147" w:type="dxa"/>
          </w:tcPr>
          <w:p w14:paraId="0C60E3DA">
            <w:pPr>
              <w:pStyle w:val="2"/>
              <w:rPr>
                <w:vertAlign w:val="baseline"/>
              </w:rPr>
            </w:pPr>
          </w:p>
        </w:tc>
      </w:tr>
      <w:tr w14:paraId="53A0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2873E7E">
            <w:pPr>
              <w:pStyle w:val="2"/>
              <w:jc w:val="center"/>
              <w:rPr>
                <w:rFonts w:hint="default" w:eastAsia="@微软简标宋"/>
                <w:vertAlign w:val="baseline"/>
                <w:lang w:val="en-US" w:eastAsia="zh-CN"/>
              </w:rPr>
            </w:pPr>
            <w:r>
              <w:rPr>
                <w:rFonts w:hint="eastAsia"/>
                <w:vertAlign w:val="baseline"/>
                <w:lang w:val="en-US" w:eastAsia="zh-CN"/>
              </w:rPr>
              <w:t>19</w:t>
            </w:r>
          </w:p>
        </w:tc>
        <w:tc>
          <w:tcPr>
            <w:tcW w:w="2108" w:type="dxa"/>
            <w:vAlign w:val="center"/>
          </w:tcPr>
          <w:p w14:paraId="605E0B52">
            <w:pPr>
              <w:pStyle w:val="71"/>
              <w:spacing w:before="0" w:line="360" w:lineRule="auto"/>
              <w:ind w:left="0" w:leftChars="0"/>
              <w:jc w:val="center"/>
              <w:rPr>
                <w:vertAlign w:val="baseline"/>
              </w:rPr>
            </w:pPr>
            <w:r>
              <w:rPr>
                <w:rFonts w:hint="eastAsia" w:ascii="宋体" w:hAnsi="宋体" w:eastAsia="宋体" w:cs="宋体"/>
                <w:spacing w:val="-2"/>
                <w:highlight w:val="none"/>
              </w:rPr>
              <w:t>供电模块</w:t>
            </w:r>
          </w:p>
        </w:tc>
        <w:tc>
          <w:tcPr>
            <w:tcW w:w="5485" w:type="dxa"/>
            <w:vAlign w:val="center"/>
          </w:tcPr>
          <w:p w14:paraId="43EC4B48">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1.输入电压:190-240V AC @ 50-60Hz；</w:t>
            </w:r>
          </w:p>
          <w:p w14:paraId="4D94BB7F">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2.输出电压:12V DC；</w:t>
            </w:r>
          </w:p>
          <w:p w14:paraId="445E0812">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3.输出电流:30Amp(单路3.75A)；</w:t>
            </w:r>
          </w:p>
          <w:p w14:paraId="5448D6D9">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4.输出分路:16分路；</w:t>
            </w:r>
          </w:p>
          <w:p w14:paraId="4319EC99">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5.过流保护电流:35A±5%；</w:t>
            </w:r>
          </w:p>
          <w:p w14:paraId="00309ACE">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rPr>
              <w:t>6.纹波:≤120mV；</w:t>
            </w:r>
          </w:p>
          <w:p w14:paraId="33796FCD">
            <w:pPr>
              <w:pStyle w:val="71"/>
              <w:snapToGrid w:val="0"/>
              <w:spacing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7.效率:≥85%。</w:t>
            </w:r>
          </w:p>
        </w:tc>
        <w:tc>
          <w:tcPr>
            <w:tcW w:w="3805" w:type="dxa"/>
          </w:tcPr>
          <w:p w14:paraId="4D02EE1C">
            <w:pPr>
              <w:pStyle w:val="2"/>
              <w:rPr>
                <w:vertAlign w:val="baseline"/>
              </w:rPr>
            </w:pPr>
          </w:p>
        </w:tc>
        <w:tc>
          <w:tcPr>
            <w:tcW w:w="2147" w:type="dxa"/>
          </w:tcPr>
          <w:p w14:paraId="1A2B80C6">
            <w:pPr>
              <w:pStyle w:val="2"/>
              <w:rPr>
                <w:vertAlign w:val="baseline"/>
              </w:rPr>
            </w:pPr>
          </w:p>
        </w:tc>
      </w:tr>
      <w:tr w14:paraId="76D7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41BD47C">
            <w:pPr>
              <w:pStyle w:val="2"/>
              <w:jc w:val="center"/>
              <w:rPr>
                <w:rFonts w:hint="default" w:eastAsia="@微软简标宋"/>
                <w:vertAlign w:val="baseline"/>
                <w:lang w:val="en-US" w:eastAsia="zh-CN"/>
              </w:rPr>
            </w:pPr>
            <w:r>
              <w:rPr>
                <w:rFonts w:hint="eastAsia"/>
                <w:vertAlign w:val="baseline"/>
                <w:lang w:val="en-US" w:eastAsia="zh-CN"/>
              </w:rPr>
              <w:t>20</w:t>
            </w:r>
          </w:p>
        </w:tc>
        <w:tc>
          <w:tcPr>
            <w:tcW w:w="2108" w:type="dxa"/>
            <w:vAlign w:val="center"/>
          </w:tcPr>
          <w:p w14:paraId="1D8D66C4">
            <w:pPr>
              <w:pStyle w:val="71"/>
              <w:spacing w:before="0" w:line="360" w:lineRule="auto"/>
              <w:ind w:left="0" w:leftChars="0"/>
              <w:jc w:val="center"/>
              <w:rPr>
                <w:vertAlign w:val="baseline"/>
              </w:rPr>
            </w:pPr>
            <w:r>
              <w:rPr>
                <w:rFonts w:hint="eastAsia" w:ascii="宋体" w:hAnsi="宋体" w:eastAsia="宋体" w:cs="宋体"/>
                <w:spacing w:val="-2"/>
                <w:highlight w:val="none"/>
              </w:rPr>
              <w:t>短信模块</w:t>
            </w:r>
          </w:p>
        </w:tc>
        <w:tc>
          <w:tcPr>
            <w:tcW w:w="5485" w:type="dxa"/>
            <w:vAlign w:val="center"/>
          </w:tcPr>
          <w:p w14:paraId="16B3E4EA">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RS232 DB9母口，电源线接口，吸盘天线;MBiot模块，内置物联网卡。支持文字短信及语音短信。含十年数据信息费</w:t>
            </w:r>
            <w:r>
              <w:rPr>
                <w:rFonts w:hint="eastAsia" w:ascii="宋体" w:hAnsi="宋体" w:eastAsia="宋体" w:cs="宋体"/>
                <w:spacing w:val="1"/>
                <w:sz w:val="21"/>
                <w:highlight w:val="none"/>
                <w:lang w:eastAsia="zh-CN"/>
              </w:rPr>
              <w:t>。</w:t>
            </w:r>
          </w:p>
        </w:tc>
        <w:tc>
          <w:tcPr>
            <w:tcW w:w="3805" w:type="dxa"/>
          </w:tcPr>
          <w:p w14:paraId="7EE0D20C">
            <w:pPr>
              <w:pStyle w:val="2"/>
              <w:rPr>
                <w:vertAlign w:val="baseline"/>
              </w:rPr>
            </w:pPr>
          </w:p>
        </w:tc>
        <w:tc>
          <w:tcPr>
            <w:tcW w:w="2147" w:type="dxa"/>
          </w:tcPr>
          <w:p w14:paraId="33455BB1">
            <w:pPr>
              <w:pStyle w:val="2"/>
              <w:rPr>
                <w:vertAlign w:val="baseline"/>
              </w:rPr>
            </w:pPr>
          </w:p>
        </w:tc>
      </w:tr>
      <w:tr w14:paraId="41C8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76C6D1C7">
            <w:pPr>
              <w:pStyle w:val="2"/>
              <w:jc w:val="center"/>
              <w:rPr>
                <w:rFonts w:hint="default" w:eastAsia="@微软简标宋"/>
                <w:vertAlign w:val="baseline"/>
                <w:lang w:val="en-US" w:eastAsia="zh-CN"/>
              </w:rPr>
            </w:pPr>
            <w:r>
              <w:rPr>
                <w:rFonts w:hint="eastAsia"/>
                <w:vertAlign w:val="baseline"/>
                <w:lang w:val="en-US" w:eastAsia="zh-CN"/>
              </w:rPr>
              <w:t>21</w:t>
            </w:r>
          </w:p>
        </w:tc>
        <w:tc>
          <w:tcPr>
            <w:tcW w:w="2108" w:type="dxa"/>
            <w:vAlign w:val="center"/>
          </w:tcPr>
          <w:p w14:paraId="6C6E5FB2">
            <w:pPr>
              <w:pStyle w:val="71"/>
              <w:spacing w:before="0" w:line="360" w:lineRule="auto"/>
              <w:ind w:left="0" w:leftChars="0"/>
              <w:jc w:val="center"/>
              <w:rPr>
                <w:vertAlign w:val="baseline"/>
              </w:rPr>
            </w:pPr>
            <w:r>
              <w:rPr>
                <w:rFonts w:hint="eastAsia" w:ascii="宋体" w:hAnsi="宋体" w:eastAsia="宋体" w:cs="宋体"/>
                <w:spacing w:val="-2"/>
                <w:highlight w:val="none"/>
              </w:rPr>
              <w:t>声光报警器</w:t>
            </w:r>
          </w:p>
        </w:tc>
        <w:tc>
          <w:tcPr>
            <w:tcW w:w="5485" w:type="dxa"/>
            <w:vAlign w:val="center"/>
          </w:tcPr>
          <w:p w14:paraId="64541263">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1.</w:t>
            </w:r>
            <w:r>
              <w:rPr>
                <w:rFonts w:hint="eastAsia" w:ascii="宋体" w:hAnsi="宋体" w:eastAsia="宋体" w:cs="宋体"/>
                <w:spacing w:val="1"/>
                <w:sz w:val="21"/>
                <w:highlight w:val="none"/>
              </w:rPr>
              <w:t>声光报警器采用全隔离，报警器内输入电源，电压检测，信号输出三部分完全隔离。通过485通信方式，采用标准modbus协议与区域智能控制器、管理软件进行数据通信；</w:t>
            </w:r>
          </w:p>
          <w:p w14:paraId="696C864B">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2.</w:t>
            </w:r>
            <w:r>
              <w:rPr>
                <w:rFonts w:hint="eastAsia" w:ascii="宋体" w:hAnsi="宋体" w:eastAsia="宋体" w:cs="宋体"/>
                <w:spacing w:val="1"/>
                <w:sz w:val="21"/>
                <w:highlight w:val="none"/>
              </w:rPr>
              <w:t>额定电压：DC12V/24V/AC220可选</w:t>
            </w:r>
          </w:p>
          <w:p w14:paraId="76B0CEC7">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3.</w:t>
            </w:r>
            <w:r>
              <w:rPr>
                <w:rFonts w:hint="eastAsia" w:ascii="宋体" w:hAnsi="宋体" w:eastAsia="宋体" w:cs="宋体"/>
                <w:spacing w:val="1"/>
                <w:sz w:val="21"/>
                <w:highlight w:val="none"/>
              </w:rPr>
              <w:t>额定电流:300mA</w:t>
            </w:r>
          </w:p>
          <w:p w14:paraId="27535C7D">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4.</w:t>
            </w:r>
            <w:r>
              <w:rPr>
                <w:rFonts w:hint="eastAsia" w:ascii="宋体" w:hAnsi="宋体" w:eastAsia="宋体" w:cs="宋体"/>
                <w:spacing w:val="1"/>
                <w:sz w:val="21"/>
                <w:highlight w:val="none"/>
              </w:rPr>
              <w:t>闪动频次:150次/分钟</w:t>
            </w:r>
          </w:p>
          <w:p w14:paraId="3C0EF33B">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rPr>
            </w:pPr>
            <w:r>
              <w:rPr>
                <w:rFonts w:hint="eastAsia" w:ascii="宋体" w:hAnsi="宋体" w:eastAsia="宋体" w:cs="宋体"/>
                <w:spacing w:val="1"/>
                <w:sz w:val="21"/>
                <w:highlight w:val="none"/>
                <w:lang w:val="en-US" w:eastAsia="zh-CN"/>
              </w:rPr>
              <w:t>5.</w:t>
            </w:r>
            <w:r>
              <w:rPr>
                <w:rFonts w:hint="eastAsia" w:ascii="宋体" w:hAnsi="宋体" w:eastAsia="宋体" w:cs="宋体"/>
                <w:spacing w:val="1"/>
                <w:sz w:val="21"/>
                <w:highlight w:val="none"/>
              </w:rPr>
              <w:t>声压分贝:110+3db/m</w:t>
            </w:r>
          </w:p>
          <w:p w14:paraId="4CD5D6E1">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lang w:val="en-US" w:eastAsia="zh-CN"/>
              </w:rPr>
              <w:t>6.</w:t>
            </w:r>
            <w:r>
              <w:rPr>
                <w:rFonts w:hint="eastAsia" w:ascii="宋体" w:hAnsi="宋体" w:eastAsia="宋体" w:cs="宋体"/>
                <w:spacing w:val="1"/>
                <w:sz w:val="21"/>
                <w:highlight w:val="none"/>
              </w:rPr>
              <w:t>基本性能：声光报警器接通电源时，即开始报警。报警内容有红色灯光闪烁，伴有警笛声报警。其中警笛声音大小可调，灯光亮度恒定。</w:t>
            </w:r>
          </w:p>
        </w:tc>
        <w:tc>
          <w:tcPr>
            <w:tcW w:w="3805" w:type="dxa"/>
          </w:tcPr>
          <w:p w14:paraId="3816EAC4">
            <w:pPr>
              <w:pStyle w:val="2"/>
              <w:rPr>
                <w:vertAlign w:val="baseline"/>
              </w:rPr>
            </w:pPr>
          </w:p>
        </w:tc>
        <w:tc>
          <w:tcPr>
            <w:tcW w:w="2147" w:type="dxa"/>
          </w:tcPr>
          <w:p w14:paraId="1BF27474">
            <w:pPr>
              <w:pStyle w:val="2"/>
              <w:rPr>
                <w:vertAlign w:val="baseline"/>
              </w:rPr>
            </w:pPr>
          </w:p>
        </w:tc>
      </w:tr>
      <w:tr w14:paraId="5363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28CA399D">
            <w:pPr>
              <w:pStyle w:val="2"/>
              <w:jc w:val="center"/>
              <w:rPr>
                <w:rFonts w:hint="default" w:eastAsia="@微软简标宋"/>
                <w:vertAlign w:val="baseline"/>
                <w:lang w:val="en-US" w:eastAsia="zh-CN"/>
              </w:rPr>
            </w:pPr>
            <w:r>
              <w:rPr>
                <w:rFonts w:hint="eastAsia"/>
                <w:vertAlign w:val="baseline"/>
                <w:lang w:val="en-US" w:eastAsia="zh-CN"/>
              </w:rPr>
              <w:t>22</w:t>
            </w:r>
          </w:p>
        </w:tc>
        <w:tc>
          <w:tcPr>
            <w:tcW w:w="2108" w:type="dxa"/>
            <w:vAlign w:val="center"/>
          </w:tcPr>
          <w:p w14:paraId="2B1544D9">
            <w:pPr>
              <w:pStyle w:val="71"/>
              <w:spacing w:before="0" w:line="360" w:lineRule="auto"/>
              <w:ind w:left="0" w:leftChars="0"/>
              <w:jc w:val="center"/>
              <w:rPr>
                <w:vertAlign w:val="baseline"/>
              </w:rPr>
            </w:pPr>
            <w:r>
              <w:rPr>
                <w:rFonts w:hint="eastAsia" w:ascii="宋体" w:hAnsi="宋体" w:eastAsia="宋体" w:cs="宋体"/>
                <w:b w:val="0"/>
                <w:bCs w:val="0"/>
                <w:spacing w:val="-4"/>
                <w:highlight w:val="none"/>
              </w:rPr>
              <w:t>智能驱鼠器</w:t>
            </w:r>
          </w:p>
        </w:tc>
        <w:tc>
          <w:tcPr>
            <w:tcW w:w="5485" w:type="dxa"/>
            <w:vAlign w:val="center"/>
          </w:tcPr>
          <w:p w14:paraId="31CE1435">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超声波发生器：4路</w:t>
            </w:r>
          </w:p>
          <w:p w14:paraId="19544298">
            <w:pPr>
              <w:pStyle w:val="71"/>
              <w:numPr>
                <w:ilvl w:val="0"/>
                <w:numId w:val="0"/>
              </w:numPr>
              <w:snapToGrid w:val="0"/>
              <w:spacing w:line="360" w:lineRule="auto"/>
              <w:ind w:leftChars="0" w:right="0" w:rightChars="0"/>
              <w:jc w:val="left"/>
              <w:rPr>
                <w:rFonts w:hint="eastAsia" w:ascii="宋体" w:hAnsi="宋体" w:eastAsia="宋体" w:cs="宋体"/>
                <w:sz w:val="21"/>
                <w:highlight w:val="none"/>
              </w:rPr>
            </w:pPr>
            <w:r>
              <w:rPr>
                <w:rFonts w:hint="eastAsia" w:ascii="宋体" w:hAnsi="宋体" w:eastAsia="宋体" w:cs="宋体"/>
                <w:sz w:val="21"/>
                <w:highlight w:val="none"/>
              </w:rPr>
              <w:t>2.输出频率：</w:t>
            </w:r>
            <w:r>
              <w:rPr>
                <w:rFonts w:hint="eastAsia" w:ascii="宋体" w:hAnsi="宋体" w:eastAsia="宋体" w:cs="宋体"/>
                <w:sz w:val="21"/>
                <w:highlight w:val="none"/>
                <w:lang w:val="en-US" w:eastAsia="zh-CN"/>
              </w:rPr>
              <w:t>20</w:t>
            </w:r>
            <w:r>
              <w:rPr>
                <w:rFonts w:hint="eastAsia" w:ascii="宋体" w:hAnsi="宋体" w:eastAsia="宋体" w:cs="宋体"/>
                <w:sz w:val="21"/>
                <w:highlight w:val="none"/>
              </w:rPr>
              <w:t>-60KHz；</w:t>
            </w:r>
          </w:p>
          <w:p w14:paraId="60CC0CB9">
            <w:pPr>
              <w:pStyle w:val="71"/>
              <w:snapToGrid w:val="0"/>
              <w:spacing w:line="360" w:lineRule="auto"/>
              <w:ind w:left="0" w:leftChars="0" w:right="0" w:rightChars="0" w:firstLine="0" w:firstLineChars="0"/>
              <w:jc w:val="left"/>
              <w:rPr>
                <w:rFonts w:hint="default" w:ascii="宋体" w:hAnsi="宋体" w:eastAsia="宋体" w:cs="宋体"/>
                <w:sz w:val="21"/>
                <w:highlight w:val="none"/>
                <w:lang w:val="en-US" w:eastAsia="zh-CN"/>
              </w:rPr>
            </w:pPr>
            <w:r>
              <w:rPr>
                <w:rFonts w:hint="eastAsia" w:ascii="宋体" w:hAnsi="宋体" w:eastAsia="宋体" w:cs="宋体"/>
                <w:sz w:val="21"/>
                <w:highlight w:val="none"/>
              </w:rPr>
              <w:t>3.覆盖范围：50-100㎡；</w:t>
            </w:r>
          </w:p>
          <w:p w14:paraId="5EBD1A37">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4.输出波形：正弦波；</w:t>
            </w:r>
          </w:p>
          <w:p w14:paraId="1F6BFB93">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5.额定功率：20W；</w:t>
            </w:r>
          </w:p>
          <w:p w14:paraId="4D56E858">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6.供电范围：220V/50HZ；</w:t>
            </w:r>
          </w:p>
          <w:p w14:paraId="3F2DF191">
            <w:pPr>
              <w:pStyle w:val="71"/>
              <w:snapToGrid w:val="0"/>
              <w:spacing w:line="360" w:lineRule="auto"/>
              <w:ind w:left="0" w:leftChars="0" w:right="0" w:rightChars="0" w:firstLine="0" w:firstLineChars="0"/>
              <w:jc w:val="left"/>
              <w:rPr>
                <w:rFonts w:hint="eastAsia" w:ascii="宋体" w:hAnsi="宋体" w:eastAsia="宋体" w:cs="宋体"/>
                <w:sz w:val="21"/>
                <w:highlight w:val="none"/>
                <w:lang w:eastAsia="zh-CN"/>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配备≥5.</w:t>
            </w:r>
            <w:r>
              <w:rPr>
                <w:rFonts w:hint="eastAsia" w:ascii="宋体" w:hAnsi="宋体" w:eastAsia="宋体" w:cs="宋体"/>
                <w:highlight w:val="none"/>
                <w:lang w:eastAsia="zh-CN"/>
              </w:rPr>
              <w:t>0</w:t>
            </w:r>
            <w:r>
              <w:rPr>
                <w:rFonts w:hint="eastAsia" w:ascii="宋体" w:hAnsi="宋体" w:eastAsia="宋体" w:cs="宋体"/>
                <w:highlight w:val="none"/>
              </w:rPr>
              <w:t>寸</w:t>
            </w:r>
            <w:r>
              <w:rPr>
                <w:rFonts w:hint="eastAsia" w:ascii="宋体" w:hAnsi="宋体" w:eastAsia="宋体" w:cs="宋体"/>
                <w:sz w:val="21"/>
                <w:highlight w:val="none"/>
              </w:rPr>
              <w:t>全彩工业电容触摸屏，实时显示驱鼠声波频率、幅度、声音变化电平</w:t>
            </w:r>
            <w:r>
              <w:rPr>
                <w:rFonts w:hint="eastAsia" w:ascii="宋体" w:hAnsi="宋体" w:eastAsia="宋体" w:cs="宋体"/>
                <w:sz w:val="21"/>
                <w:highlight w:val="none"/>
                <w:lang w:eastAsia="zh-CN"/>
              </w:rPr>
              <w:t>；</w:t>
            </w:r>
          </w:p>
          <w:p w14:paraId="06E5BB71">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支持</w:t>
            </w:r>
            <w:r>
              <w:rPr>
                <w:rFonts w:hint="eastAsia" w:ascii="宋体" w:hAnsi="宋体" w:eastAsia="宋体" w:cs="宋体"/>
                <w:sz w:val="21"/>
                <w:highlight w:val="none"/>
              </w:rPr>
              <w:t>自动、定时两种工作模式，可手动调节驱鼠声波频率范围、声波强度、变化规律、工作周期等；</w:t>
            </w:r>
          </w:p>
          <w:p w14:paraId="2117014B">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w:t>
            </w:r>
            <w:r>
              <w:rPr>
                <w:rFonts w:hint="eastAsia" w:ascii="宋体" w:hAnsi="宋体" w:eastAsia="宋体" w:cs="宋体"/>
                <w:highlight w:val="none"/>
              </w:rPr>
              <w:t>具备丰富的外部通信接口与协议支持能力</w:t>
            </w:r>
            <w:r>
              <w:rPr>
                <w:rFonts w:hint="eastAsia" w:ascii="宋体" w:hAnsi="宋体" w:eastAsia="宋体" w:cs="宋体"/>
                <w:sz w:val="21"/>
                <w:highlight w:val="none"/>
              </w:rPr>
              <w:t>，可选择LORA、TCP、RS485</w:t>
            </w:r>
            <w:r>
              <w:rPr>
                <w:rFonts w:hint="eastAsia" w:ascii="宋体" w:hAnsi="宋体" w:eastAsia="宋体" w:cs="宋体"/>
                <w:sz w:val="21"/>
                <w:highlight w:val="none"/>
                <w:lang w:val="en-US" w:eastAsia="zh-CN"/>
              </w:rPr>
              <w:t>等</w:t>
            </w:r>
            <w:r>
              <w:rPr>
                <w:rFonts w:hint="eastAsia" w:ascii="宋体" w:hAnsi="宋体" w:eastAsia="宋体" w:cs="宋体"/>
                <w:highlight w:val="none"/>
              </w:rPr>
              <w:t>多种通信协议</w:t>
            </w:r>
            <w:r>
              <w:rPr>
                <w:rFonts w:hint="eastAsia" w:ascii="宋体" w:hAnsi="宋体" w:eastAsia="宋体" w:cs="宋体"/>
                <w:sz w:val="21"/>
                <w:highlight w:val="none"/>
              </w:rPr>
              <w:t>；</w:t>
            </w:r>
          </w:p>
          <w:p w14:paraId="5625FE6E">
            <w:pPr>
              <w:pStyle w:val="71"/>
              <w:snapToGrid w:val="0"/>
              <w:spacing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w:t>
            </w:r>
            <w:r>
              <w:rPr>
                <w:rFonts w:hint="eastAsia" w:ascii="宋体" w:hAnsi="宋体" w:eastAsia="宋体" w:cs="宋体"/>
                <w:highlight w:val="none"/>
              </w:rPr>
              <w:t>配备4只高强度超声波发生器，单只发生器声压级不低于90dB，支持2</w:t>
            </w:r>
            <w:r>
              <w:rPr>
                <w:rFonts w:hint="eastAsia" w:ascii="宋体" w:hAnsi="宋体" w:eastAsia="宋体" w:cs="宋体"/>
                <w:highlight w:val="none"/>
                <w:lang w:eastAsia="zh-CN"/>
              </w:rPr>
              <w:t>0</w:t>
            </w:r>
            <w:r>
              <w:rPr>
                <w:rFonts w:hint="eastAsia" w:ascii="宋体" w:hAnsi="宋体" w:eastAsia="宋体" w:cs="宋体"/>
                <w:highlight w:val="none"/>
              </w:rPr>
              <w:t>KHz-60KHz频段</w:t>
            </w:r>
            <w:r>
              <w:rPr>
                <w:rFonts w:hint="eastAsia" w:ascii="宋体" w:hAnsi="宋体" w:eastAsia="宋体" w:cs="宋体"/>
                <w:sz w:val="21"/>
                <w:highlight w:val="none"/>
              </w:rPr>
              <w:t>，</w:t>
            </w:r>
            <w:r>
              <w:rPr>
                <w:rFonts w:hint="eastAsia" w:ascii="宋体" w:hAnsi="宋体" w:eastAsia="宋体" w:cs="宋体"/>
                <w:sz w:val="21"/>
                <w:highlight w:val="none"/>
                <w:lang w:val="en-US" w:eastAsia="zh-CN"/>
              </w:rPr>
              <w:t>实现</w:t>
            </w:r>
            <w:r>
              <w:rPr>
                <w:rFonts w:hint="eastAsia" w:ascii="宋体" w:hAnsi="宋体" w:eastAsia="宋体" w:cs="宋体"/>
                <w:sz w:val="21"/>
                <w:highlight w:val="none"/>
              </w:rPr>
              <w:t>360°无死角发射驱鼠声波；</w:t>
            </w:r>
          </w:p>
          <w:p w14:paraId="5C853497">
            <w:pPr>
              <w:pStyle w:val="71"/>
              <w:snapToGrid w:val="0"/>
              <w:spacing w:line="360" w:lineRule="auto"/>
              <w:ind w:left="0" w:leftChars="0" w:right="0" w:rightChars="0" w:firstLine="0" w:firstLineChars="0"/>
              <w:jc w:val="left"/>
              <w:rPr>
                <w:vertAlign w:val="baseli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.工作温度-20～80℃，工作湿度0%～99%RH。</w:t>
            </w:r>
          </w:p>
        </w:tc>
        <w:tc>
          <w:tcPr>
            <w:tcW w:w="3805" w:type="dxa"/>
          </w:tcPr>
          <w:p w14:paraId="29252FB7">
            <w:pPr>
              <w:pStyle w:val="2"/>
              <w:rPr>
                <w:vertAlign w:val="baseline"/>
              </w:rPr>
            </w:pPr>
          </w:p>
        </w:tc>
        <w:tc>
          <w:tcPr>
            <w:tcW w:w="2147" w:type="dxa"/>
          </w:tcPr>
          <w:p w14:paraId="715E8230">
            <w:pPr>
              <w:pStyle w:val="2"/>
              <w:rPr>
                <w:vertAlign w:val="baseline"/>
              </w:rPr>
            </w:pPr>
          </w:p>
        </w:tc>
      </w:tr>
      <w:tr w14:paraId="6A16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95287DC">
            <w:pPr>
              <w:pStyle w:val="2"/>
              <w:jc w:val="center"/>
              <w:rPr>
                <w:rFonts w:hint="default" w:eastAsia="@微软简标宋"/>
                <w:vertAlign w:val="baseline"/>
                <w:lang w:val="en-US" w:eastAsia="zh-CN"/>
              </w:rPr>
            </w:pPr>
            <w:r>
              <w:rPr>
                <w:rFonts w:hint="eastAsia"/>
                <w:vertAlign w:val="baseline"/>
                <w:lang w:val="en-US" w:eastAsia="zh-CN"/>
              </w:rPr>
              <w:t>23</w:t>
            </w:r>
          </w:p>
        </w:tc>
        <w:tc>
          <w:tcPr>
            <w:tcW w:w="2108" w:type="dxa"/>
            <w:vAlign w:val="center"/>
          </w:tcPr>
          <w:p w14:paraId="78A44245">
            <w:pPr>
              <w:pStyle w:val="71"/>
              <w:spacing w:before="0" w:line="360" w:lineRule="auto"/>
              <w:ind w:left="0" w:leftChars="0"/>
              <w:jc w:val="center"/>
              <w:rPr>
                <w:vertAlign w:val="baseline"/>
              </w:rPr>
            </w:pPr>
            <w:r>
              <w:rPr>
                <w:rFonts w:hint="eastAsia" w:ascii="宋体" w:hAnsi="宋体" w:eastAsia="宋体" w:cs="宋体"/>
                <w:b w:val="0"/>
                <w:bCs w:val="0"/>
                <w:spacing w:val="-4"/>
                <w:highlight w:val="none"/>
              </w:rPr>
              <w:t>驱虫药</w:t>
            </w:r>
          </w:p>
        </w:tc>
        <w:tc>
          <w:tcPr>
            <w:tcW w:w="5485" w:type="dxa"/>
            <w:vAlign w:val="center"/>
          </w:tcPr>
          <w:p w14:paraId="4F86DDB2">
            <w:pPr>
              <w:pStyle w:val="71"/>
              <w:numPr>
                <w:ilvl w:val="0"/>
                <w:numId w:val="0"/>
              </w:numPr>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kern w:val="2"/>
                <w:sz w:val="21"/>
                <w:szCs w:val="21"/>
                <w:lang w:val="en-US" w:eastAsia="zh-CN" w:bidi="ar-SA"/>
              </w:rPr>
              <w:t>1.</w:t>
            </w:r>
            <w:r>
              <w:rPr>
                <w:rFonts w:hint="eastAsia" w:ascii="宋体" w:hAnsi="宋体" w:eastAsia="宋体" w:cs="宋体"/>
                <w:spacing w:val="-1"/>
                <w:sz w:val="21"/>
                <w:highlight w:val="none"/>
              </w:rPr>
              <w:t>档案馆专用驱虫药，杀虫、防虫、防毒、抗菌、驱避。对档案纸张、字迹无影响</w:t>
            </w:r>
            <w:r>
              <w:rPr>
                <w:rFonts w:hint="eastAsia" w:ascii="宋体" w:hAnsi="宋体" w:eastAsia="宋体" w:cs="宋体"/>
                <w:spacing w:val="-1"/>
                <w:sz w:val="21"/>
                <w:highlight w:val="none"/>
                <w:lang w:eastAsia="zh-CN"/>
              </w:rPr>
              <w:t>；</w:t>
            </w:r>
          </w:p>
          <w:p w14:paraId="3E4F4338">
            <w:pPr>
              <w:pStyle w:val="71"/>
              <w:numPr>
                <w:ilvl w:val="-1"/>
                <w:numId w:val="0"/>
              </w:numPr>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lang w:val="en-US" w:eastAsia="zh-CN"/>
              </w:rPr>
              <w:t>2.规格：一箱6瓶。</w:t>
            </w:r>
          </w:p>
        </w:tc>
        <w:tc>
          <w:tcPr>
            <w:tcW w:w="3805" w:type="dxa"/>
          </w:tcPr>
          <w:p w14:paraId="59BC9F85">
            <w:pPr>
              <w:pStyle w:val="2"/>
              <w:rPr>
                <w:vertAlign w:val="baseline"/>
              </w:rPr>
            </w:pPr>
          </w:p>
        </w:tc>
        <w:tc>
          <w:tcPr>
            <w:tcW w:w="2147" w:type="dxa"/>
          </w:tcPr>
          <w:p w14:paraId="05995219">
            <w:pPr>
              <w:pStyle w:val="2"/>
              <w:rPr>
                <w:vertAlign w:val="baseline"/>
              </w:rPr>
            </w:pPr>
          </w:p>
        </w:tc>
      </w:tr>
      <w:tr w14:paraId="076E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3DBBF892">
            <w:pPr>
              <w:pStyle w:val="2"/>
              <w:jc w:val="center"/>
              <w:rPr>
                <w:rFonts w:hint="default" w:eastAsia="@微软简标宋"/>
                <w:vertAlign w:val="baseline"/>
                <w:lang w:val="en-US" w:eastAsia="zh-CN"/>
              </w:rPr>
            </w:pPr>
            <w:r>
              <w:rPr>
                <w:rFonts w:hint="eastAsia"/>
                <w:vertAlign w:val="baseline"/>
                <w:lang w:val="en-US" w:eastAsia="zh-CN"/>
              </w:rPr>
              <w:t>24</w:t>
            </w:r>
          </w:p>
        </w:tc>
        <w:tc>
          <w:tcPr>
            <w:tcW w:w="2108" w:type="dxa"/>
            <w:vAlign w:val="center"/>
          </w:tcPr>
          <w:p w14:paraId="3B0526D9">
            <w:pPr>
              <w:pStyle w:val="71"/>
              <w:spacing w:before="0" w:line="360" w:lineRule="auto"/>
              <w:ind w:left="0" w:leftChars="0" w:right="0" w:rightChars="0" w:firstLine="0" w:firstLineChars="0"/>
              <w:jc w:val="center"/>
              <w:rPr>
                <w:vertAlign w:val="baseline"/>
              </w:rPr>
            </w:pPr>
            <w:r>
              <w:rPr>
                <w:rFonts w:hint="eastAsia" w:ascii="宋体" w:hAnsi="宋体" w:eastAsia="宋体" w:cs="宋体"/>
                <w:spacing w:val="-1"/>
                <w:highlight w:val="none"/>
              </w:rPr>
              <w:t>双面彩色高速双平</w:t>
            </w:r>
            <w:r>
              <w:rPr>
                <w:rFonts w:hint="eastAsia" w:ascii="宋体" w:hAnsi="宋体" w:eastAsia="宋体" w:cs="宋体"/>
                <w:spacing w:val="1"/>
                <w:highlight w:val="none"/>
              </w:rPr>
              <w:t>台扫描仪</w:t>
            </w:r>
          </w:p>
        </w:tc>
        <w:tc>
          <w:tcPr>
            <w:tcW w:w="5485" w:type="dxa"/>
            <w:vAlign w:val="center"/>
          </w:tcPr>
          <w:p w14:paraId="3C01A583">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基础规格</w:t>
            </w:r>
            <w:r>
              <w:rPr>
                <w:rFonts w:hint="eastAsia" w:ascii="宋体" w:hAnsi="宋体" w:eastAsia="宋体" w:cs="宋体"/>
                <w:spacing w:val="-2"/>
                <w:sz w:val="21"/>
                <w:highlight w:val="none"/>
                <w:lang w:eastAsia="zh-CN"/>
              </w:rPr>
              <w:t>：</w:t>
            </w:r>
          </w:p>
          <w:p w14:paraId="2CB8566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1.类型：馈纸式+平板式（A4幅面）</w:t>
            </w:r>
          </w:p>
          <w:p w14:paraId="0B5D103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2.扫描元件：</w:t>
            </w:r>
            <w:r>
              <w:rPr>
                <w:rFonts w:hint="eastAsia" w:ascii="宋体" w:hAnsi="宋体" w:eastAsia="宋体" w:cs="宋体"/>
                <w:spacing w:val="-2"/>
                <w:highlight w:val="none"/>
              </w:rPr>
              <w:t>采用CCD或同等及以上级别的光学传感器</w:t>
            </w:r>
          </w:p>
          <w:p w14:paraId="7794B9C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3.光源：</w:t>
            </w:r>
            <w:r>
              <w:rPr>
                <w:rFonts w:hint="eastAsia" w:ascii="宋体" w:hAnsi="宋体" w:eastAsia="宋体" w:cs="宋体"/>
                <w:spacing w:val="-2"/>
                <w:highlight w:val="none"/>
              </w:rPr>
              <w:t>采用LED冷光源，具备多区域独立照明能力</w:t>
            </w:r>
          </w:p>
          <w:p w14:paraId="5A9B9B66">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4.光学分辨率：</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600×600dpi</w:t>
            </w:r>
          </w:p>
          <w:p w14:paraId="497C7B68">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5.色彩位数：24位彩色/8位灰度/1位黑白</w:t>
            </w:r>
          </w:p>
          <w:p w14:paraId="20B2EFB9">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扫描速度（200/300dpi）</w:t>
            </w:r>
            <w:r>
              <w:rPr>
                <w:rFonts w:hint="eastAsia" w:ascii="宋体" w:hAnsi="宋体" w:eastAsia="宋体" w:cs="宋体"/>
                <w:spacing w:val="-2"/>
                <w:sz w:val="21"/>
                <w:highlight w:val="none"/>
                <w:lang w:eastAsia="zh-CN"/>
              </w:rPr>
              <w:t>：</w:t>
            </w:r>
          </w:p>
          <w:p w14:paraId="17EC9E4C">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1.单面（ADF）：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40ppm</w:t>
            </w:r>
          </w:p>
          <w:p w14:paraId="0CBBEEB1">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2.双面（ADF）：</w:t>
            </w:r>
            <w:r>
              <w:rPr>
                <w:rFonts w:hint="eastAsia" w:ascii="宋体" w:hAnsi="宋体" w:eastAsia="宋体" w:cs="宋体"/>
                <w:spacing w:val="-2"/>
                <w:highlight w:val="none"/>
              </w:rPr>
              <w:t>不低于</w:t>
            </w:r>
            <w:r>
              <w:rPr>
                <w:rFonts w:hint="eastAsia" w:ascii="宋体" w:hAnsi="宋体" w:eastAsia="宋体" w:cs="宋体"/>
                <w:spacing w:val="-2"/>
                <w:sz w:val="21"/>
                <w:highlight w:val="none"/>
              </w:rPr>
              <w:t>80ipm</w:t>
            </w:r>
          </w:p>
          <w:p w14:paraId="2BE9AC0B">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3.平板（200dpi）：</w:t>
            </w:r>
            <w:r>
              <w:rPr>
                <w:rFonts w:hint="eastAsia" w:ascii="宋体" w:hAnsi="宋体" w:eastAsia="宋体" w:cs="宋体"/>
                <w:spacing w:val="-2"/>
                <w:sz w:val="21"/>
                <w:highlight w:val="none"/>
                <w:lang w:val="en-US" w:eastAsia="zh-CN"/>
              </w:rPr>
              <w:t>不超过2.0</w:t>
            </w:r>
            <w:r>
              <w:rPr>
                <w:rFonts w:hint="eastAsia" w:ascii="宋体" w:hAnsi="宋体" w:eastAsia="宋体" w:cs="宋体"/>
                <w:spacing w:val="-2"/>
                <w:sz w:val="21"/>
                <w:highlight w:val="none"/>
              </w:rPr>
              <w:t>秒/页</w:t>
            </w:r>
          </w:p>
          <w:p w14:paraId="0DAFE3A1">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进纸与介质</w:t>
            </w:r>
            <w:r>
              <w:rPr>
                <w:rFonts w:hint="eastAsia" w:ascii="宋体" w:hAnsi="宋体" w:eastAsia="宋体" w:cs="宋体"/>
                <w:spacing w:val="-2"/>
                <w:sz w:val="21"/>
                <w:highlight w:val="none"/>
                <w:lang w:eastAsia="zh-CN"/>
              </w:rPr>
              <w:t>：</w:t>
            </w:r>
          </w:p>
          <w:p w14:paraId="59406B0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1.ADF容量：</w:t>
            </w:r>
            <w:r>
              <w:rPr>
                <w:rFonts w:hint="default" w:ascii="Arial" w:hAnsi="Arial" w:eastAsia="宋体" w:cs="Arial"/>
                <w:spacing w:val="-2"/>
                <w:sz w:val="21"/>
                <w:highlight w:val="none"/>
              </w:rPr>
              <w:t>≥</w:t>
            </w:r>
            <w:r>
              <w:rPr>
                <w:rFonts w:hint="eastAsia" w:ascii="宋体" w:hAnsi="宋体" w:eastAsia="宋体" w:cs="宋体"/>
                <w:spacing w:val="-2"/>
                <w:sz w:val="21"/>
                <w:highlight w:val="none"/>
              </w:rPr>
              <w:t>80页（80g/㎡）</w:t>
            </w:r>
          </w:p>
          <w:p w14:paraId="63B407DA">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2.介质尺寸：50.8×54mm～216×355.6mm（A8～Legal）</w:t>
            </w:r>
          </w:p>
          <w:p w14:paraId="2258D8B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3.长纸扫描：</w:t>
            </w:r>
            <w:r>
              <w:rPr>
                <w:rFonts w:hint="eastAsia" w:ascii="宋体" w:hAnsi="宋体" w:eastAsia="宋体" w:cs="宋体"/>
                <w:spacing w:val="-2"/>
                <w:sz w:val="21"/>
                <w:highlight w:val="none"/>
                <w:lang w:val="en-US" w:eastAsia="zh-CN"/>
              </w:rPr>
              <w:t>不低于</w:t>
            </w:r>
            <w:r>
              <w:rPr>
                <w:rFonts w:hint="eastAsia" w:ascii="宋体" w:hAnsi="宋体" w:eastAsia="宋体" w:cs="宋体"/>
                <w:spacing w:val="-2"/>
                <w:sz w:val="21"/>
                <w:highlight w:val="none"/>
              </w:rPr>
              <w:t>216×5588mm</w:t>
            </w:r>
          </w:p>
          <w:p w14:paraId="04AA60D2">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4.介质重量：27～413g/㎡</w:t>
            </w:r>
          </w:p>
          <w:p w14:paraId="189C49E0">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5.支持：身份证/卡片（≤1.4mm厚）</w:t>
            </w:r>
          </w:p>
          <w:p w14:paraId="32DB134D">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lang w:eastAsia="zh-CN"/>
              </w:rPr>
            </w:pPr>
            <w:r>
              <w:rPr>
                <w:rFonts w:hint="eastAsia" w:ascii="宋体" w:hAnsi="宋体" w:eastAsia="宋体" w:cs="宋体"/>
                <w:spacing w:val="-2"/>
                <w:sz w:val="21"/>
                <w:highlight w:val="none"/>
              </w:rPr>
              <w:t>接口与系统</w:t>
            </w:r>
            <w:r>
              <w:rPr>
                <w:rFonts w:hint="eastAsia" w:ascii="宋体" w:hAnsi="宋体" w:eastAsia="宋体" w:cs="宋体"/>
                <w:spacing w:val="-2"/>
                <w:sz w:val="21"/>
                <w:highlight w:val="none"/>
                <w:lang w:eastAsia="zh-CN"/>
              </w:rPr>
              <w:t>：</w:t>
            </w:r>
          </w:p>
          <w:p w14:paraId="79814666">
            <w:pPr>
              <w:pStyle w:val="71"/>
              <w:snapToGrid w:val="0"/>
              <w:spacing w:before="0" w:line="360" w:lineRule="auto"/>
              <w:ind w:left="0" w:leftChars="0" w:right="0" w:rightChars="0" w:firstLine="0" w:firstLineChars="0"/>
              <w:jc w:val="left"/>
              <w:rPr>
                <w:rFonts w:hint="default" w:ascii="宋体" w:hAnsi="宋体" w:eastAsia="宋体" w:cs="宋体"/>
                <w:spacing w:val="-2"/>
                <w:sz w:val="21"/>
                <w:highlight w:val="none"/>
                <w:lang w:val="en-US" w:eastAsia="zh-CN"/>
              </w:rPr>
            </w:pPr>
            <w:r>
              <w:rPr>
                <w:rFonts w:hint="eastAsia" w:ascii="宋体" w:hAnsi="宋体" w:eastAsia="宋体" w:cs="宋体"/>
                <w:spacing w:val="-2"/>
                <w:sz w:val="21"/>
                <w:highlight w:val="none"/>
              </w:rPr>
              <w:t>1.接口：USB2.0</w:t>
            </w:r>
            <w:r>
              <w:rPr>
                <w:rFonts w:hint="eastAsia" w:ascii="宋体" w:hAnsi="宋体" w:eastAsia="宋体" w:cs="宋体"/>
                <w:spacing w:val="-2"/>
                <w:sz w:val="21"/>
                <w:highlight w:val="none"/>
                <w:lang w:val="en-US" w:eastAsia="zh-CN"/>
              </w:rPr>
              <w:t>及以上</w:t>
            </w:r>
          </w:p>
          <w:p w14:paraId="169C6FB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2.系统：Windows 7/8/8.1/10/11、Server 2008～2012 R2</w:t>
            </w:r>
            <w:r>
              <w:rPr>
                <w:rFonts w:hint="eastAsia" w:ascii="宋体" w:hAnsi="宋体" w:eastAsia="宋体" w:cs="宋体"/>
                <w:spacing w:val="-2"/>
                <w:highlight w:val="none"/>
              </w:rPr>
              <w:t>及以上版本</w:t>
            </w:r>
          </w:p>
          <w:p w14:paraId="6EAA7C37">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3.驱动：</w:t>
            </w:r>
            <w:r>
              <w:rPr>
                <w:rFonts w:hint="eastAsia" w:ascii="宋体" w:hAnsi="宋体" w:eastAsia="宋体" w:cs="宋体"/>
                <w:spacing w:val="-2"/>
                <w:sz w:val="21"/>
                <w:highlight w:val="none"/>
                <w:lang w:val="en-US" w:eastAsia="zh-CN"/>
              </w:rPr>
              <w:t>支持</w:t>
            </w:r>
            <w:r>
              <w:rPr>
                <w:rFonts w:hint="eastAsia" w:ascii="宋体" w:hAnsi="宋体" w:eastAsia="宋体" w:cs="宋体"/>
                <w:spacing w:val="-2"/>
                <w:sz w:val="21"/>
                <w:highlight w:val="none"/>
              </w:rPr>
              <w:t>TWAIN、ISIS</w:t>
            </w:r>
          </w:p>
          <w:p w14:paraId="656B914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rPr>
              <w:t>外观与功耗</w:t>
            </w:r>
          </w:p>
          <w:p w14:paraId="7B497385">
            <w:pPr>
              <w:pStyle w:val="71"/>
              <w:snapToGrid w:val="0"/>
              <w:spacing w:before="0" w:line="360" w:lineRule="auto"/>
              <w:ind w:left="0" w:leftChars="0" w:right="0" w:rightChars="0" w:firstLine="0" w:firstLineChars="0"/>
              <w:jc w:val="left"/>
              <w:rPr>
                <w:rFonts w:hint="eastAsia" w:ascii="宋体" w:hAnsi="宋体" w:eastAsia="宋体" w:cs="宋体"/>
                <w:spacing w:val="-2"/>
                <w:sz w:val="21"/>
                <w:highlight w:val="none"/>
              </w:rPr>
            </w:pPr>
            <w:r>
              <w:rPr>
                <w:rFonts w:hint="eastAsia" w:ascii="宋体" w:hAnsi="宋体" w:eastAsia="宋体" w:cs="宋体"/>
                <w:spacing w:val="-2"/>
                <w:sz w:val="21"/>
                <w:highlight w:val="none"/>
                <w:lang w:val="en-US" w:eastAsia="zh-CN"/>
              </w:rPr>
              <w:t>1</w:t>
            </w:r>
            <w:r>
              <w:rPr>
                <w:rFonts w:hint="eastAsia" w:ascii="宋体" w:hAnsi="宋体" w:eastAsia="宋体" w:cs="宋体"/>
                <w:spacing w:val="-2"/>
                <w:sz w:val="21"/>
                <w:highlight w:val="none"/>
              </w:rPr>
              <w:t>.电源：AC 100–240V</w:t>
            </w:r>
          </w:p>
          <w:p w14:paraId="310A39D5">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2"/>
                <w:sz w:val="21"/>
                <w:highlight w:val="none"/>
                <w:lang w:val="en-US" w:eastAsia="zh-CN"/>
              </w:rPr>
              <w:t>2</w:t>
            </w:r>
            <w:r>
              <w:rPr>
                <w:rFonts w:hint="eastAsia" w:ascii="宋体" w:hAnsi="宋体" w:eastAsia="宋体" w:cs="宋体"/>
                <w:spacing w:val="-2"/>
                <w:sz w:val="21"/>
                <w:highlight w:val="none"/>
              </w:rPr>
              <w:t>.功耗：工作＜39W / 休眠＜1.8W / 待机≤0.35W</w:t>
            </w:r>
            <w:r>
              <w:rPr>
                <w:rFonts w:hint="eastAsia" w:ascii="宋体" w:hAnsi="宋体" w:eastAsia="宋体" w:cs="宋体"/>
                <w:spacing w:val="-2"/>
                <w:highlight w:val="none"/>
                <w:lang w:eastAsia="zh-CN"/>
              </w:rPr>
              <w:t>或满足通用</w:t>
            </w:r>
            <w:r>
              <w:rPr>
                <w:rFonts w:hint="eastAsia" w:ascii="宋体" w:hAnsi="宋体" w:eastAsia="宋体" w:cs="宋体"/>
                <w:spacing w:val="-2"/>
                <w:highlight w:val="none"/>
                <w:lang w:val="en-US" w:eastAsia="zh-CN"/>
              </w:rPr>
              <w:t>标准</w:t>
            </w:r>
          </w:p>
        </w:tc>
        <w:tc>
          <w:tcPr>
            <w:tcW w:w="3805" w:type="dxa"/>
          </w:tcPr>
          <w:p w14:paraId="46F75E2A">
            <w:pPr>
              <w:pStyle w:val="2"/>
              <w:rPr>
                <w:vertAlign w:val="baseline"/>
              </w:rPr>
            </w:pPr>
          </w:p>
        </w:tc>
        <w:tc>
          <w:tcPr>
            <w:tcW w:w="2147" w:type="dxa"/>
          </w:tcPr>
          <w:p w14:paraId="66829530">
            <w:pPr>
              <w:pStyle w:val="2"/>
              <w:rPr>
                <w:vertAlign w:val="baseline"/>
              </w:rPr>
            </w:pPr>
          </w:p>
        </w:tc>
      </w:tr>
      <w:tr w14:paraId="56D8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BB9310A">
            <w:pPr>
              <w:pStyle w:val="2"/>
              <w:jc w:val="center"/>
              <w:rPr>
                <w:rFonts w:hint="default" w:eastAsia="@微软简标宋"/>
                <w:vertAlign w:val="baseline"/>
                <w:lang w:val="en-US" w:eastAsia="zh-CN"/>
              </w:rPr>
            </w:pPr>
            <w:r>
              <w:rPr>
                <w:rFonts w:hint="eastAsia"/>
                <w:vertAlign w:val="baseline"/>
                <w:lang w:val="en-US" w:eastAsia="zh-CN"/>
              </w:rPr>
              <w:t>25</w:t>
            </w:r>
          </w:p>
        </w:tc>
        <w:tc>
          <w:tcPr>
            <w:tcW w:w="2108" w:type="dxa"/>
            <w:vAlign w:val="center"/>
          </w:tcPr>
          <w:p w14:paraId="034823B1">
            <w:pPr>
              <w:pStyle w:val="71"/>
              <w:spacing w:before="0" w:line="360" w:lineRule="auto"/>
              <w:ind w:left="0" w:leftChars="0" w:right="0" w:rightChars="0" w:firstLine="0" w:firstLineChars="0"/>
              <w:jc w:val="center"/>
              <w:rPr>
                <w:vertAlign w:val="baseline"/>
              </w:rPr>
            </w:pPr>
            <w:r>
              <w:rPr>
                <w:rFonts w:hint="eastAsia" w:ascii="宋体" w:hAnsi="宋体" w:eastAsia="宋体" w:cs="宋体"/>
                <w:spacing w:val="-1"/>
                <w:highlight w:val="none"/>
              </w:rPr>
              <w:t>档案管理系统服务</w:t>
            </w:r>
            <w:r>
              <w:rPr>
                <w:rFonts w:hint="eastAsia" w:ascii="宋体" w:hAnsi="宋体" w:eastAsia="宋体" w:cs="宋体"/>
                <w:highlight w:val="none"/>
              </w:rPr>
              <w:t>器</w:t>
            </w:r>
          </w:p>
        </w:tc>
        <w:tc>
          <w:tcPr>
            <w:tcW w:w="5485" w:type="dxa"/>
            <w:vAlign w:val="center"/>
          </w:tcPr>
          <w:p w14:paraId="53B1C5D3">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1.内存：16GB DDR5；</w:t>
            </w:r>
          </w:p>
          <w:p w14:paraId="5F54A832">
            <w:pPr>
              <w:pStyle w:val="71"/>
              <w:snapToGrid w:val="0"/>
              <w:spacing w:before="0" w:line="360" w:lineRule="auto"/>
              <w:ind w:left="0" w:leftChars="0" w:right="0" w:rightChars="0" w:firstLine="0" w:firstLineChars="0"/>
              <w:jc w:val="left"/>
              <w:rPr>
                <w:rFonts w:hint="eastAsia" w:ascii="宋体" w:hAnsi="宋体" w:eastAsia="宋体" w:cs="宋体"/>
                <w:spacing w:val="3"/>
                <w:sz w:val="21"/>
                <w:highlight w:val="none"/>
              </w:rPr>
            </w:pPr>
            <w:r>
              <w:rPr>
                <w:rFonts w:hint="eastAsia" w:ascii="宋体" w:hAnsi="宋体" w:eastAsia="宋体" w:cs="宋体"/>
                <w:spacing w:val="3"/>
                <w:sz w:val="21"/>
                <w:highlight w:val="none"/>
              </w:rPr>
              <w:t>2.硬盘：1TB SSD；</w:t>
            </w:r>
          </w:p>
          <w:p w14:paraId="711E1022">
            <w:pPr>
              <w:pStyle w:val="71"/>
              <w:snapToGrid w:val="0"/>
              <w:spacing w:line="360" w:lineRule="auto"/>
              <w:ind w:left="0" w:leftChars="0" w:right="0" w:rightChars="0" w:firstLine="0" w:firstLineChars="0"/>
              <w:jc w:val="left"/>
              <w:rPr>
                <w:vertAlign w:val="baseline"/>
              </w:rPr>
            </w:pPr>
            <w:r>
              <w:rPr>
                <w:rFonts w:hint="eastAsia" w:ascii="宋体" w:hAnsi="宋体" w:eastAsia="宋体" w:cs="宋体"/>
                <w:spacing w:val="3"/>
                <w:sz w:val="21"/>
                <w:highlight w:val="none"/>
              </w:rPr>
              <w:t>3.存储档案电子化成果，查阅电子档案。</w:t>
            </w:r>
          </w:p>
        </w:tc>
        <w:tc>
          <w:tcPr>
            <w:tcW w:w="3805" w:type="dxa"/>
          </w:tcPr>
          <w:p w14:paraId="66EDC43C">
            <w:pPr>
              <w:pStyle w:val="2"/>
              <w:rPr>
                <w:vertAlign w:val="baseline"/>
              </w:rPr>
            </w:pPr>
          </w:p>
        </w:tc>
        <w:tc>
          <w:tcPr>
            <w:tcW w:w="2147" w:type="dxa"/>
          </w:tcPr>
          <w:p w14:paraId="2616E971">
            <w:pPr>
              <w:pStyle w:val="2"/>
              <w:rPr>
                <w:vertAlign w:val="baseline"/>
              </w:rPr>
            </w:pPr>
          </w:p>
        </w:tc>
      </w:tr>
      <w:tr w14:paraId="751A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1798FA68">
            <w:pPr>
              <w:pStyle w:val="2"/>
              <w:jc w:val="center"/>
              <w:rPr>
                <w:rFonts w:hint="default" w:eastAsia="@微软简标宋"/>
                <w:vertAlign w:val="baseline"/>
                <w:lang w:val="en-US" w:eastAsia="zh-CN"/>
              </w:rPr>
            </w:pPr>
            <w:r>
              <w:rPr>
                <w:rFonts w:hint="eastAsia"/>
                <w:vertAlign w:val="baseline"/>
                <w:lang w:val="en-US" w:eastAsia="zh-CN"/>
              </w:rPr>
              <w:t>26</w:t>
            </w:r>
          </w:p>
        </w:tc>
        <w:tc>
          <w:tcPr>
            <w:tcW w:w="2108" w:type="dxa"/>
            <w:vAlign w:val="center"/>
          </w:tcPr>
          <w:p w14:paraId="2DBCCC7F">
            <w:pPr>
              <w:pStyle w:val="71"/>
              <w:spacing w:before="0" w:line="360" w:lineRule="auto"/>
              <w:ind w:left="0" w:leftChars="0"/>
              <w:jc w:val="center"/>
              <w:rPr>
                <w:vertAlign w:val="baseline"/>
              </w:rPr>
            </w:pPr>
            <w:r>
              <w:rPr>
                <w:rFonts w:hint="eastAsia" w:ascii="宋体" w:hAnsi="宋体" w:eastAsia="宋体" w:cs="宋体"/>
                <w:spacing w:val="-3"/>
                <w:highlight w:val="none"/>
              </w:rPr>
              <w:t>照相机</w:t>
            </w:r>
          </w:p>
        </w:tc>
        <w:tc>
          <w:tcPr>
            <w:tcW w:w="5485" w:type="dxa"/>
            <w:vAlign w:val="center"/>
          </w:tcPr>
          <w:p w14:paraId="68A508E9">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1.传感器：≥24</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0万有效像素APS-C画幅CMOS图像传感器；</w:t>
            </w:r>
          </w:p>
          <w:p w14:paraId="3A54DA4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2</w:t>
            </w:r>
            <w:r>
              <w:rPr>
                <w:rFonts w:hint="eastAsia" w:ascii="宋体" w:hAnsi="宋体" w:eastAsia="宋体" w:cs="宋体"/>
                <w:sz w:val="21"/>
                <w:highlight w:val="none"/>
              </w:rPr>
              <w:t>.电子快门：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15张/秒（自动对焦/自动曝光追踪）；</w:t>
            </w:r>
          </w:p>
          <w:p w14:paraId="75843507">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3</w:t>
            </w:r>
            <w:r>
              <w:rPr>
                <w:rFonts w:hint="eastAsia" w:ascii="宋体" w:hAnsi="宋体" w:eastAsia="宋体" w:cs="宋体"/>
                <w:sz w:val="21"/>
                <w:highlight w:val="none"/>
              </w:rPr>
              <w:t>.机械快门：</w:t>
            </w:r>
            <w:r>
              <w:rPr>
                <w:rFonts w:hint="eastAsia" w:ascii="宋体" w:hAnsi="宋体" w:eastAsia="宋体" w:cs="宋体"/>
                <w:sz w:val="21"/>
                <w:highlight w:val="none"/>
                <w:lang w:val="en-US" w:eastAsia="zh-CN"/>
              </w:rPr>
              <w:t>不低于7</w:t>
            </w:r>
            <w:r>
              <w:rPr>
                <w:rFonts w:hint="eastAsia" w:ascii="宋体" w:hAnsi="宋体" w:eastAsia="宋体" w:cs="宋体"/>
                <w:sz w:val="21"/>
                <w:highlight w:val="none"/>
              </w:rPr>
              <w:t>张/秒（自动对焦/自动曝光追踪）；</w:t>
            </w:r>
          </w:p>
          <w:p w14:paraId="101F550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4</w:t>
            </w:r>
            <w:r>
              <w:rPr>
                <w:rFonts w:hint="eastAsia" w:ascii="宋体" w:hAnsi="宋体" w:eastAsia="宋体" w:cs="宋体"/>
                <w:sz w:val="21"/>
                <w:highlight w:val="none"/>
              </w:rPr>
              <w:t>.感光度范围：ISO 100-32000；</w:t>
            </w:r>
          </w:p>
          <w:p w14:paraId="5673B53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5</w:t>
            </w:r>
            <w:r>
              <w:rPr>
                <w:rFonts w:hint="eastAsia" w:ascii="宋体" w:hAnsi="宋体" w:eastAsia="宋体" w:cs="宋体"/>
                <w:sz w:val="21"/>
                <w:highlight w:val="none"/>
              </w:rPr>
              <w:t>.快门速度：机械快门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1/4000秒至30秒，电子快门</w:t>
            </w:r>
            <w:r>
              <w:rPr>
                <w:rFonts w:hint="eastAsia" w:ascii="宋体" w:hAnsi="宋体" w:eastAsia="宋体" w:cs="宋体"/>
                <w:sz w:val="21"/>
                <w:highlight w:val="none"/>
                <w:lang w:val="en-US" w:eastAsia="zh-CN"/>
              </w:rPr>
              <w:t>不低于</w:t>
            </w:r>
            <w:r>
              <w:rPr>
                <w:rFonts w:hint="eastAsia" w:ascii="宋体" w:hAnsi="宋体" w:eastAsia="宋体" w:cs="宋体"/>
                <w:sz w:val="21"/>
                <w:highlight w:val="none"/>
              </w:rPr>
              <w:t>1/8000秒至30秒；</w:t>
            </w:r>
          </w:p>
          <w:p w14:paraId="608752DE">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6</w:t>
            </w:r>
            <w:r>
              <w:rPr>
                <w:rFonts w:hint="eastAsia" w:ascii="宋体" w:hAnsi="宋体" w:eastAsia="宋体" w:cs="宋体"/>
                <w:sz w:val="21"/>
                <w:highlight w:val="none"/>
              </w:rPr>
              <w:t>.支持全高清120p慢动作视频</w:t>
            </w:r>
            <w:r>
              <w:rPr>
                <w:rFonts w:hint="eastAsia" w:ascii="宋体" w:hAnsi="宋体" w:eastAsia="宋体" w:cs="宋体"/>
                <w:sz w:val="21"/>
                <w:highlight w:val="none"/>
                <w:lang w:val="en-US" w:eastAsia="zh-CN"/>
              </w:rPr>
              <w:t>录制</w:t>
            </w:r>
            <w:r>
              <w:rPr>
                <w:rFonts w:hint="eastAsia" w:ascii="宋体" w:hAnsi="宋体" w:eastAsia="宋体" w:cs="宋体"/>
                <w:sz w:val="21"/>
                <w:highlight w:val="none"/>
              </w:rPr>
              <w:t>；</w:t>
            </w:r>
          </w:p>
          <w:p w14:paraId="15EC1F41">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7</w:t>
            </w:r>
            <w:r>
              <w:rPr>
                <w:rFonts w:hint="eastAsia" w:ascii="宋体" w:hAnsi="宋体" w:eastAsia="宋体" w:cs="宋体"/>
                <w:sz w:val="21"/>
                <w:highlight w:val="none"/>
              </w:rPr>
              <w:t>.</w:t>
            </w:r>
            <w:r>
              <w:rPr>
                <w:rFonts w:hint="eastAsia" w:ascii="宋体" w:hAnsi="宋体" w:eastAsia="宋体" w:cs="宋体"/>
                <w:highlight w:val="none"/>
              </w:rPr>
              <w:t>支持HLG或HDR PQ等HDR视频录制标准</w:t>
            </w:r>
            <w:r>
              <w:rPr>
                <w:rFonts w:hint="eastAsia" w:ascii="宋体" w:hAnsi="宋体" w:eastAsia="宋体" w:cs="宋体"/>
                <w:sz w:val="21"/>
                <w:highlight w:val="none"/>
              </w:rPr>
              <w:t>；</w:t>
            </w:r>
          </w:p>
          <w:p w14:paraId="6B07B45A">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8</w:t>
            </w:r>
            <w:r>
              <w:rPr>
                <w:rFonts w:hint="eastAsia" w:ascii="宋体" w:hAnsi="宋体" w:eastAsia="宋体" w:cs="宋体"/>
                <w:sz w:val="21"/>
                <w:highlight w:val="none"/>
              </w:rPr>
              <w:t>.取景器：</w:t>
            </w:r>
            <w:r>
              <w:rPr>
                <w:rFonts w:hint="eastAsia" w:ascii="宋体" w:hAnsi="宋体" w:eastAsia="宋体" w:cs="宋体"/>
                <w:highlight w:val="none"/>
              </w:rPr>
              <w:t>≥</w:t>
            </w:r>
            <w:r>
              <w:rPr>
                <w:rFonts w:hint="eastAsia" w:ascii="宋体" w:hAnsi="宋体" w:eastAsia="宋体" w:cs="宋体"/>
                <w:sz w:val="21"/>
                <w:highlight w:val="none"/>
              </w:rPr>
              <w:t>23</w:t>
            </w:r>
            <w:r>
              <w:rPr>
                <w:rFonts w:hint="eastAsia" w:ascii="宋体" w:hAnsi="宋体" w:eastAsia="宋体" w:cs="宋体"/>
                <w:sz w:val="21"/>
                <w:highlight w:val="none"/>
                <w:lang w:val="en-US" w:eastAsia="zh-CN"/>
              </w:rPr>
              <w:t>0</w:t>
            </w:r>
            <w:r>
              <w:rPr>
                <w:rFonts w:hint="eastAsia" w:ascii="宋体" w:hAnsi="宋体" w:eastAsia="宋体" w:cs="宋体"/>
                <w:sz w:val="21"/>
                <w:highlight w:val="none"/>
              </w:rPr>
              <w:t>万点OLED电子取景器，刷新率</w:t>
            </w:r>
            <w:r>
              <w:rPr>
                <w:rFonts w:hint="eastAsia" w:ascii="宋体" w:hAnsi="宋体" w:eastAsia="宋体" w:cs="宋体"/>
                <w:highlight w:val="none"/>
              </w:rPr>
              <w:t>≥</w:t>
            </w:r>
            <w:r>
              <w:rPr>
                <w:rFonts w:hint="eastAsia" w:ascii="宋体" w:hAnsi="宋体" w:eastAsia="宋体" w:cs="宋体"/>
                <w:sz w:val="21"/>
                <w:highlight w:val="none"/>
                <w:lang w:val="en-US" w:eastAsia="zh-CN"/>
              </w:rPr>
              <w:t>6</w:t>
            </w:r>
            <w:r>
              <w:rPr>
                <w:rFonts w:hint="eastAsia" w:ascii="宋体" w:hAnsi="宋体" w:eastAsia="宋体" w:cs="宋体"/>
                <w:sz w:val="21"/>
                <w:highlight w:val="none"/>
              </w:rPr>
              <w:t>0fps；</w:t>
            </w:r>
          </w:p>
          <w:p w14:paraId="2E251352">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9</w:t>
            </w:r>
            <w:r>
              <w:rPr>
                <w:rFonts w:hint="eastAsia" w:ascii="宋体" w:hAnsi="宋体" w:eastAsia="宋体" w:cs="宋体"/>
                <w:sz w:val="21"/>
                <w:highlight w:val="none"/>
              </w:rPr>
              <w:t>.显示屏：3.0英</w:t>
            </w:r>
            <w:r>
              <w:rPr>
                <w:rFonts w:hint="eastAsia" w:ascii="宋体" w:hAnsi="宋体" w:eastAsia="宋体" w:cs="宋体"/>
                <w:highlight w:val="none"/>
              </w:rPr>
              <w:t>寸及以上触摸液晶屏</w:t>
            </w:r>
            <w:r>
              <w:rPr>
                <w:rFonts w:hint="eastAsia" w:ascii="宋体" w:hAnsi="宋体" w:eastAsia="宋体" w:cs="宋体"/>
                <w:sz w:val="21"/>
                <w:highlight w:val="none"/>
              </w:rPr>
              <w:t>；</w:t>
            </w:r>
          </w:p>
          <w:p w14:paraId="5C7C23B4">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10</w:t>
            </w:r>
            <w:r>
              <w:rPr>
                <w:rFonts w:hint="eastAsia" w:ascii="宋体" w:hAnsi="宋体" w:eastAsia="宋体" w:cs="宋体"/>
                <w:sz w:val="21"/>
                <w:highlight w:val="none"/>
              </w:rPr>
              <w:t>.防抖：支持</w:t>
            </w:r>
            <w:r>
              <w:rPr>
                <w:rFonts w:hint="eastAsia" w:ascii="宋体" w:hAnsi="宋体" w:eastAsia="宋体" w:cs="宋体"/>
                <w:highlight w:val="none"/>
              </w:rPr>
              <w:t>机身数码防抖</w:t>
            </w:r>
            <w:r>
              <w:rPr>
                <w:rFonts w:hint="eastAsia" w:ascii="宋体" w:hAnsi="宋体" w:eastAsia="宋体" w:cs="宋体"/>
                <w:sz w:val="21"/>
                <w:highlight w:val="none"/>
              </w:rPr>
              <w:t>和镜头光学防抖协同；</w:t>
            </w:r>
          </w:p>
          <w:p w14:paraId="1A6B5A7D">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lang w:val="en-US" w:eastAsia="zh-CN"/>
              </w:rPr>
              <w:t>11</w:t>
            </w:r>
            <w:r>
              <w:rPr>
                <w:rFonts w:hint="eastAsia" w:ascii="宋体" w:hAnsi="宋体" w:eastAsia="宋体" w:cs="宋体"/>
                <w:sz w:val="21"/>
                <w:highlight w:val="none"/>
              </w:rPr>
              <w:t>.存储介质：</w:t>
            </w:r>
            <w:r>
              <w:rPr>
                <w:rFonts w:hint="eastAsia" w:ascii="宋体" w:hAnsi="宋体" w:eastAsia="宋体" w:cs="宋体"/>
                <w:highlight w:val="none"/>
              </w:rPr>
              <w:t>支持SD卡槽存储</w:t>
            </w:r>
            <w:r>
              <w:rPr>
                <w:rFonts w:hint="eastAsia" w:ascii="宋体" w:hAnsi="宋体" w:eastAsia="宋体" w:cs="宋体"/>
                <w:sz w:val="21"/>
                <w:highlight w:val="none"/>
              </w:rPr>
              <w:t>；</w:t>
            </w:r>
          </w:p>
          <w:p w14:paraId="385D4938">
            <w:pPr>
              <w:pStyle w:val="71"/>
              <w:snapToGrid w:val="0"/>
              <w:spacing w:before="0" w:line="360" w:lineRule="auto"/>
              <w:ind w:left="0" w:leftChars="0" w:right="0" w:rightChars="0" w:firstLine="0" w:firstLineChars="0"/>
              <w:jc w:val="left"/>
              <w:rPr>
                <w:rFonts w:hint="eastAsia" w:ascii="宋体" w:hAnsi="宋体" w:eastAsia="宋体" w:cs="宋体"/>
                <w:sz w:val="21"/>
                <w:highlight w:val="no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.接口：USB Type-C（支持充电、数据传输）、HDMI接口、3.5mm麦克风接口；</w:t>
            </w:r>
          </w:p>
          <w:p w14:paraId="551F781B">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z w:val="21"/>
                <w:highlight w:val="none"/>
              </w:rPr>
              <w:t>1</w:t>
            </w:r>
            <w:r>
              <w:rPr>
                <w:rFonts w:hint="eastAsia" w:ascii="宋体" w:hAnsi="宋体" w:eastAsia="宋体" w:cs="宋体"/>
                <w:sz w:val="21"/>
                <w:highlight w:val="none"/>
                <w:lang w:val="en-US" w:eastAsia="zh-CN"/>
              </w:rPr>
              <w:t>3</w:t>
            </w:r>
            <w:r>
              <w:rPr>
                <w:rFonts w:hint="eastAsia" w:ascii="宋体" w:hAnsi="宋体" w:eastAsia="宋体" w:cs="宋体"/>
                <w:sz w:val="21"/>
                <w:highlight w:val="none"/>
              </w:rPr>
              <w:t>.无线功能：支持Wi-Fi、蓝牙；</w:t>
            </w:r>
          </w:p>
        </w:tc>
        <w:tc>
          <w:tcPr>
            <w:tcW w:w="3805" w:type="dxa"/>
          </w:tcPr>
          <w:p w14:paraId="7A7E5A69">
            <w:pPr>
              <w:pStyle w:val="2"/>
              <w:rPr>
                <w:vertAlign w:val="baseline"/>
              </w:rPr>
            </w:pPr>
          </w:p>
        </w:tc>
        <w:tc>
          <w:tcPr>
            <w:tcW w:w="2147" w:type="dxa"/>
          </w:tcPr>
          <w:p w14:paraId="37A700A8">
            <w:pPr>
              <w:pStyle w:val="2"/>
              <w:rPr>
                <w:vertAlign w:val="baseline"/>
              </w:rPr>
            </w:pPr>
          </w:p>
        </w:tc>
      </w:tr>
      <w:tr w14:paraId="671F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408C4BBE">
            <w:pPr>
              <w:pStyle w:val="2"/>
              <w:jc w:val="center"/>
              <w:rPr>
                <w:rFonts w:hint="default" w:eastAsia="@微软简标宋"/>
                <w:vertAlign w:val="baseline"/>
                <w:lang w:val="en-US" w:eastAsia="zh-CN"/>
              </w:rPr>
            </w:pPr>
            <w:r>
              <w:rPr>
                <w:rFonts w:hint="eastAsia"/>
                <w:vertAlign w:val="baseline"/>
                <w:lang w:val="en-US" w:eastAsia="zh-CN"/>
              </w:rPr>
              <w:t>27</w:t>
            </w:r>
          </w:p>
        </w:tc>
        <w:tc>
          <w:tcPr>
            <w:tcW w:w="2108" w:type="dxa"/>
            <w:vAlign w:val="center"/>
          </w:tcPr>
          <w:p w14:paraId="344024C5">
            <w:pPr>
              <w:pStyle w:val="71"/>
              <w:spacing w:before="0" w:line="360" w:lineRule="auto"/>
              <w:ind w:left="0" w:leftChars="0"/>
              <w:jc w:val="center"/>
              <w:rPr>
                <w:vertAlign w:val="baseline"/>
              </w:rPr>
            </w:pPr>
            <w:r>
              <w:rPr>
                <w:rFonts w:hint="eastAsia" w:ascii="宋体" w:hAnsi="宋体" w:eastAsia="宋体" w:cs="宋体"/>
                <w:spacing w:val="-2"/>
                <w:highlight w:val="none"/>
              </w:rPr>
              <w:t>碎纸机</w:t>
            </w:r>
          </w:p>
        </w:tc>
        <w:tc>
          <w:tcPr>
            <w:tcW w:w="5485" w:type="dxa"/>
            <w:vAlign w:val="center"/>
          </w:tcPr>
          <w:p w14:paraId="41D99C14">
            <w:pPr>
              <w:pStyle w:val="71"/>
              <w:snapToGrid w:val="0"/>
              <w:spacing w:before="0" w:line="360" w:lineRule="auto"/>
              <w:ind w:left="0" w:leftChars="0" w:right="0" w:rightChars="0" w:firstLine="0" w:firstLineChars="0"/>
              <w:jc w:val="left"/>
              <w:rPr>
                <w:rFonts w:hint="eastAsia" w:ascii="宋体" w:hAnsi="宋体" w:eastAsia="宋体" w:cs="宋体"/>
                <w:spacing w:val="1"/>
                <w:sz w:val="21"/>
                <w:highlight w:val="none"/>
                <w:lang w:eastAsia="zh-CN"/>
              </w:rPr>
            </w:pPr>
            <w:r>
              <w:rPr>
                <w:rFonts w:hint="eastAsia" w:ascii="宋体" w:hAnsi="宋体" w:eastAsia="宋体" w:cs="宋体"/>
                <w:spacing w:val="1"/>
                <w:sz w:val="21"/>
                <w:highlight w:val="none"/>
              </w:rPr>
              <w:t>1.</w:t>
            </w:r>
            <w:r>
              <w:rPr>
                <w:rFonts w:hint="eastAsia" w:ascii="宋体" w:hAnsi="宋体" w:eastAsia="宋体" w:cs="宋体"/>
                <w:spacing w:val="1"/>
                <w:sz w:val="21"/>
                <w:highlight w:val="none"/>
                <w:lang w:val="en-US" w:eastAsia="zh-CN"/>
              </w:rPr>
              <w:t>保密等级：达到</w:t>
            </w:r>
            <w:r>
              <w:rPr>
                <w:rFonts w:hint="eastAsia" w:ascii="宋体" w:hAnsi="宋体" w:eastAsia="宋体" w:cs="宋体"/>
                <w:spacing w:val="1"/>
                <w:sz w:val="21"/>
                <w:highlight w:val="none"/>
              </w:rPr>
              <w:t>德标五级保密标准</w:t>
            </w:r>
            <w:r>
              <w:rPr>
                <w:rFonts w:hint="eastAsia" w:ascii="宋体" w:hAnsi="宋体" w:eastAsia="宋体" w:cs="宋体"/>
                <w:spacing w:val="1"/>
                <w:sz w:val="21"/>
                <w:highlight w:val="none"/>
                <w:lang w:eastAsia="zh-CN"/>
              </w:rPr>
              <w:t>；</w:t>
            </w:r>
          </w:p>
          <w:p w14:paraId="5F7911C4">
            <w:pPr>
              <w:pStyle w:val="71"/>
              <w:snapToGrid w:val="0"/>
              <w:spacing w:before="0" w:line="360" w:lineRule="auto"/>
              <w:ind w:left="0" w:leftChars="0" w:right="0" w:rightChars="0" w:firstLine="0" w:firstLineChars="0"/>
              <w:jc w:val="left"/>
              <w:rPr>
                <w:vertAlign w:val="baseline"/>
              </w:rPr>
            </w:pPr>
            <w:r>
              <w:rPr>
                <w:rFonts w:hint="eastAsia" w:ascii="宋体" w:hAnsi="宋体" w:eastAsia="宋体" w:cs="宋体"/>
                <w:spacing w:val="1"/>
                <w:sz w:val="21"/>
                <w:highlight w:val="none"/>
              </w:rPr>
              <w:t>2.可带钉碎纸。</w:t>
            </w:r>
          </w:p>
        </w:tc>
        <w:tc>
          <w:tcPr>
            <w:tcW w:w="3805" w:type="dxa"/>
          </w:tcPr>
          <w:p w14:paraId="36F3782A">
            <w:pPr>
              <w:pStyle w:val="2"/>
              <w:rPr>
                <w:vertAlign w:val="baseline"/>
              </w:rPr>
            </w:pPr>
          </w:p>
        </w:tc>
        <w:tc>
          <w:tcPr>
            <w:tcW w:w="2147" w:type="dxa"/>
          </w:tcPr>
          <w:p w14:paraId="6147ED09">
            <w:pPr>
              <w:pStyle w:val="2"/>
              <w:rPr>
                <w:vertAlign w:val="baseline"/>
              </w:rPr>
            </w:pPr>
          </w:p>
        </w:tc>
      </w:tr>
      <w:tr w14:paraId="031F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EE663EE">
            <w:pPr>
              <w:pStyle w:val="2"/>
              <w:jc w:val="center"/>
              <w:rPr>
                <w:rFonts w:hint="default" w:eastAsia="@微软简标宋"/>
                <w:vertAlign w:val="baseline"/>
                <w:lang w:val="en-US" w:eastAsia="zh-CN"/>
              </w:rPr>
            </w:pPr>
            <w:r>
              <w:rPr>
                <w:rFonts w:hint="eastAsia"/>
                <w:vertAlign w:val="baseline"/>
                <w:lang w:val="en-US" w:eastAsia="zh-CN"/>
              </w:rPr>
              <w:t>28</w:t>
            </w:r>
          </w:p>
        </w:tc>
        <w:tc>
          <w:tcPr>
            <w:tcW w:w="2108" w:type="dxa"/>
            <w:vAlign w:val="center"/>
          </w:tcPr>
          <w:p w14:paraId="40F63337">
            <w:pPr>
              <w:pStyle w:val="71"/>
              <w:spacing w:before="0" w:line="360" w:lineRule="auto"/>
              <w:ind w:left="0" w:leftChars="0"/>
              <w:jc w:val="center"/>
              <w:rPr>
                <w:vertAlign w:val="baseline"/>
              </w:rPr>
            </w:pPr>
            <w:r>
              <w:rPr>
                <w:rFonts w:hint="eastAsia" w:ascii="宋体" w:hAnsi="宋体" w:eastAsia="宋体" w:cs="宋体"/>
                <w:spacing w:val="-2"/>
                <w:highlight w:val="none"/>
              </w:rPr>
              <w:t>打印机墨盒</w:t>
            </w:r>
          </w:p>
        </w:tc>
        <w:tc>
          <w:tcPr>
            <w:tcW w:w="5485" w:type="dxa"/>
            <w:vAlign w:val="center"/>
          </w:tcPr>
          <w:p w14:paraId="0536AC61">
            <w:pPr>
              <w:pStyle w:val="71"/>
              <w:spacing w:before="0" w:line="360" w:lineRule="auto"/>
              <w:ind w:left="0" w:leftChars="0"/>
              <w:jc w:val="left"/>
              <w:rPr>
                <w:vertAlign w:val="baseline"/>
              </w:rPr>
            </w:pPr>
            <w:r>
              <w:rPr>
                <w:rFonts w:hint="eastAsia" w:ascii="宋体" w:hAnsi="宋体" w:eastAsia="宋体" w:cs="宋体"/>
                <w:spacing w:val="-1"/>
                <w:highlight w:val="none"/>
              </w:rPr>
              <w:t>打印机墨盒</w:t>
            </w:r>
          </w:p>
        </w:tc>
        <w:tc>
          <w:tcPr>
            <w:tcW w:w="3805" w:type="dxa"/>
          </w:tcPr>
          <w:p w14:paraId="68E28D62">
            <w:pPr>
              <w:pStyle w:val="2"/>
              <w:rPr>
                <w:vertAlign w:val="baseline"/>
              </w:rPr>
            </w:pPr>
          </w:p>
        </w:tc>
        <w:tc>
          <w:tcPr>
            <w:tcW w:w="2147" w:type="dxa"/>
          </w:tcPr>
          <w:p w14:paraId="6C7B31F4">
            <w:pPr>
              <w:pStyle w:val="2"/>
              <w:rPr>
                <w:vertAlign w:val="baseline"/>
              </w:rPr>
            </w:pPr>
          </w:p>
        </w:tc>
      </w:tr>
      <w:tr w14:paraId="3DB2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2BD218E">
            <w:pPr>
              <w:pStyle w:val="2"/>
              <w:jc w:val="center"/>
              <w:rPr>
                <w:rFonts w:hint="default"/>
                <w:szCs w:val="21"/>
                <w:vertAlign w:val="baseline"/>
                <w:lang w:val="en-US" w:eastAsia="zh-CN"/>
              </w:rPr>
            </w:pPr>
            <w:r>
              <w:rPr>
                <w:rFonts w:hint="eastAsia" w:ascii="宋体" w:hAnsi="宋体" w:eastAsia="宋体" w:cs="宋体"/>
                <w:sz w:val="21"/>
                <w:szCs w:val="21"/>
                <w:vertAlign w:val="baseline"/>
                <w:lang w:val="en-US" w:eastAsia="zh-CN"/>
              </w:rPr>
              <w:t>29</w:t>
            </w:r>
          </w:p>
        </w:tc>
        <w:tc>
          <w:tcPr>
            <w:tcW w:w="2108" w:type="dxa"/>
            <w:vAlign w:val="center"/>
          </w:tcPr>
          <w:p w14:paraId="4614DEF2">
            <w:pPr>
              <w:pStyle w:val="71"/>
              <w:spacing w:before="0" w:line="360" w:lineRule="auto"/>
              <w:ind w:left="0" w:leftChars="0"/>
              <w:jc w:val="center"/>
              <w:rPr>
                <w:rFonts w:hint="eastAsia" w:ascii="宋体" w:hAnsi="宋体" w:eastAsia="宋体" w:cs="宋体"/>
                <w:spacing w:val="-2"/>
                <w:highlight w:val="none"/>
              </w:rPr>
            </w:pPr>
            <w:r>
              <w:rPr>
                <w:rFonts w:hint="eastAsia" w:ascii="宋体" w:hAnsi="宋体" w:eastAsia="宋体" w:cs="宋体"/>
                <w:spacing w:val="-2"/>
                <w:highlight w:val="none"/>
              </w:rPr>
              <w:t>实施服务</w:t>
            </w:r>
          </w:p>
        </w:tc>
        <w:tc>
          <w:tcPr>
            <w:tcW w:w="5485" w:type="dxa"/>
            <w:vAlign w:val="center"/>
          </w:tcPr>
          <w:p w14:paraId="206BDF0C">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1.管线与桥架</w:t>
            </w:r>
            <w:r>
              <w:rPr>
                <w:rFonts w:hint="eastAsia" w:ascii="宋体" w:hAnsi="宋体" w:eastAsia="宋体" w:cs="宋体"/>
                <w:spacing w:val="1"/>
                <w:highlight w:val="none"/>
                <w:lang w:eastAsia="zh-CN"/>
              </w:rPr>
              <w:t>：</w:t>
            </w:r>
          </w:p>
          <w:p w14:paraId="03AC977B">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1.1JDG电线管（强弱电）：规格Φ20，壁厚≥1.2mm。含直接头、底盒等全套配件。</w:t>
            </w:r>
          </w:p>
          <w:p w14:paraId="2A9BDC7F">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1.2镀锌电缆桥架（强弱电）：规格100mm(宽) × 50mm(高)。含配套的弯头、下翻弯、接地线、盖板、连接片等全套配件。</w:t>
            </w:r>
          </w:p>
          <w:p w14:paraId="462EEF28">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2.线缆类</w:t>
            </w:r>
            <w:r>
              <w:rPr>
                <w:rFonts w:hint="eastAsia" w:ascii="宋体" w:hAnsi="宋体" w:eastAsia="宋体" w:cs="宋体"/>
                <w:spacing w:val="1"/>
                <w:highlight w:val="none"/>
                <w:lang w:eastAsia="zh-CN"/>
              </w:rPr>
              <w:t>：</w:t>
            </w:r>
          </w:p>
          <w:p w14:paraId="5919CB34">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2.1信号线：国标 RVVP-2×1.0 (铜芯聚氯乙烯绝缘屏蔽聚氯乙烯护套软电缆)。</w:t>
            </w:r>
          </w:p>
          <w:p w14:paraId="48A02341">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2.2传感器电源线：国标 RVV-2×1.0 (铜芯聚氯乙烯绝缘聚氯乙烯护套软电缆)。</w:t>
            </w:r>
          </w:p>
          <w:p w14:paraId="0D668957">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2.3插座电缆：国标 WDZB-BYJ-2.5 (低烟无卤阻燃B级交联聚烯烃绝缘电线)。</w:t>
            </w:r>
          </w:p>
          <w:p w14:paraId="275F2E63">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2.4档案室主电缆：WDZB-YJY (铜芯交联聚乙烯绝缘低烟无卤阻燃B级聚烯烃护套电力电缆)，根据设计负载确定。</w:t>
            </w:r>
          </w:p>
          <w:p w14:paraId="38A1244C">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2.5六类网络线：HSYV-6 4×2×0.57 (六类4对非屏蔽室内线缆)，线规23AWG。</w:t>
            </w:r>
          </w:p>
          <w:p w14:paraId="5DA962DB">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3.管理标识</w:t>
            </w:r>
            <w:r>
              <w:rPr>
                <w:rFonts w:hint="eastAsia" w:ascii="宋体" w:hAnsi="宋体" w:eastAsia="宋体" w:cs="宋体"/>
                <w:spacing w:val="1"/>
                <w:highlight w:val="none"/>
                <w:lang w:eastAsia="zh-CN"/>
              </w:rPr>
              <w:t>：</w:t>
            </w:r>
          </w:p>
          <w:p w14:paraId="0FCEE936">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3.1警示胶带：不干胶反光警示胶带，宽度≥15cm，长度≥50米/卷，黄、绿、红三色。</w:t>
            </w:r>
          </w:p>
          <w:p w14:paraId="5F79A095">
            <w:pPr>
              <w:pStyle w:val="71"/>
              <w:spacing w:before="0" w:line="360" w:lineRule="auto"/>
              <w:ind w:left="0"/>
              <w:jc w:val="left"/>
              <w:rPr>
                <w:rFonts w:hint="eastAsia" w:ascii="宋体" w:hAnsi="宋体" w:eastAsia="宋体" w:cs="宋体"/>
                <w:spacing w:val="1"/>
                <w:highlight w:val="none"/>
                <w:lang w:eastAsia="zh-CN"/>
              </w:rPr>
            </w:pPr>
            <w:r>
              <w:rPr>
                <w:rFonts w:hint="eastAsia" w:ascii="宋体" w:hAnsi="宋体" w:eastAsia="宋体" w:cs="宋体"/>
                <w:spacing w:val="1"/>
                <w:highlight w:val="none"/>
              </w:rPr>
              <w:t>4.安装辅材</w:t>
            </w:r>
            <w:r>
              <w:rPr>
                <w:rFonts w:hint="eastAsia" w:ascii="宋体" w:hAnsi="宋体" w:eastAsia="宋体" w:cs="宋体"/>
                <w:spacing w:val="1"/>
                <w:highlight w:val="none"/>
                <w:lang w:eastAsia="zh-CN"/>
              </w:rPr>
              <w:t>：</w:t>
            </w:r>
          </w:p>
          <w:p w14:paraId="08954E1C">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4.1综合布线辅材包：包含以下项目：</w:t>
            </w:r>
          </w:p>
          <w:p w14:paraId="17AE9448">
            <w:pPr>
              <w:pStyle w:val="71"/>
              <w:spacing w:before="0" w:line="360" w:lineRule="auto"/>
              <w:ind w:left="0"/>
              <w:jc w:val="left"/>
              <w:rPr>
                <w:rFonts w:hint="eastAsia" w:ascii="宋体" w:hAnsi="宋体" w:eastAsia="宋体" w:cs="宋体"/>
                <w:spacing w:val="1"/>
                <w:highlight w:val="none"/>
              </w:rPr>
            </w:pPr>
            <w:r>
              <w:rPr>
                <w:rFonts w:hint="eastAsia" w:ascii="宋体" w:hAnsi="宋体" w:eastAsia="宋体" w:cs="宋体"/>
                <w:spacing w:val="1"/>
                <w:highlight w:val="none"/>
              </w:rPr>
              <w:t>扎带、绝缘胶带、毛塞、自攻螺丝、桥架离墙码、铜鼻子、电缆五指套、</w:t>
            </w:r>
          </w:p>
          <w:p w14:paraId="6BFD4D3A">
            <w:pPr>
              <w:pStyle w:val="71"/>
              <w:spacing w:line="360" w:lineRule="auto"/>
              <w:ind w:left="0" w:leftChars="0"/>
              <w:jc w:val="left"/>
              <w:rPr>
                <w:rFonts w:hint="eastAsia" w:ascii="宋体" w:hAnsi="宋体" w:eastAsia="宋体" w:cs="宋体"/>
                <w:spacing w:val="-1"/>
                <w:highlight w:val="none"/>
              </w:rPr>
            </w:pPr>
            <w:r>
              <w:rPr>
                <w:rFonts w:hint="eastAsia" w:ascii="宋体" w:hAnsi="宋体" w:eastAsia="宋体" w:cs="宋体"/>
                <w:spacing w:val="1"/>
                <w:highlight w:val="none"/>
              </w:rPr>
              <w:t>冷缩管等</w:t>
            </w:r>
          </w:p>
        </w:tc>
        <w:tc>
          <w:tcPr>
            <w:tcW w:w="3805" w:type="dxa"/>
          </w:tcPr>
          <w:p w14:paraId="477424D3">
            <w:pPr>
              <w:pStyle w:val="2"/>
              <w:rPr>
                <w:vertAlign w:val="baseline"/>
              </w:rPr>
            </w:pPr>
            <w:r>
              <w:rPr>
                <w:rFonts w:hint="eastAsia" w:ascii="宋体" w:hAnsi="宋体" w:eastAsia="宋体" w:cs="宋体"/>
                <w:sz w:val="28"/>
                <w:szCs w:val="28"/>
                <w:vertAlign w:val="baseline"/>
                <w:lang w:val="en-US" w:eastAsia="zh-CN"/>
              </w:rPr>
              <w:t>⋯</w:t>
            </w:r>
          </w:p>
        </w:tc>
        <w:tc>
          <w:tcPr>
            <w:tcW w:w="2147" w:type="dxa"/>
          </w:tcPr>
          <w:p w14:paraId="599CEB08">
            <w:pPr>
              <w:pStyle w:val="2"/>
              <w:rPr>
                <w:vertAlign w:val="baseline"/>
              </w:rPr>
            </w:pPr>
            <w:r>
              <w:rPr>
                <w:rFonts w:hint="eastAsia" w:ascii="宋体" w:hAnsi="宋体" w:eastAsia="宋体" w:cs="宋体"/>
                <w:sz w:val="28"/>
                <w:szCs w:val="28"/>
                <w:vertAlign w:val="baseline"/>
                <w:lang w:val="en-US" w:eastAsia="zh-CN"/>
              </w:rPr>
              <w:t>⋯</w:t>
            </w:r>
          </w:p>
        </w:tc>
      </w:tr>
      <w:tr w14:paraId="1C65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6E30E6D0">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2108" w:type="dxa"/>
            <w:vAlign w:val="center"/>
          </w:tcPr>
          <w:p w14:paraId="22DDAD66">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数字化扫描</w:t>
            </w:r>
          </w:p>
        </w:tc>
        <w:tc>
          <w:tcPr>
            <w:tcW w:w="5485" w:type="dxa"/>
            <w:vAlign w:val="center"/>
          </w:tcPr>
          <w:p w14:paraId="2887670A">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完成文书档案的扫描前处理、档案扫描、图像处理、图像格式转换等</w:t>
            </w:r>
          </w:p>
        </w:tc>
        <w:tc>
          <w:tcPr>
            <w:tcW w:w="3805" w:type="dxa"/>
          </w:tcPr>
          <w:p w14:paraId="6AA7BBF2">
            <w:pPr>
              <w:pStyle w:val="2"/>
              <w:rPr>
                <w:rFonts w:hint="eastAsia" w:ascii="宋体" w:hAnsi="宋体" w:eastAsia="宋体" w:cs="宋体"/>
                <w:sz w:val="28"/>
                <w:szCs w:val="28"/>
                <w:vertAlign w:val="baseline"/>
                <w:lang w:val="en-US" w:eastAsia="zh-CN"/>
              </w:rPr>
            </w:pPr>
          </w:p>
        </w:tc>
        <w:tc>
          <w:tcPr>
            <w:tcW w:w="2147" w:type="dxa"/>
          </w:tcPr>
          <w:p w14:paraId="34BE3079">
            <w:pPr>
              <w:pStyle w:val="2"/>
              <w:rPr>
                <w:rFonts w:hint="eastAsia" w:ascii="宋体" w:hAnsi="宋体" w:eastAsia="宋体" w:cs="宋体"/>
                <w:sz w:val="28"/>
                <w:szCs w:val="28"/>
                <w:vertAlign w:val="baseline"/>
                <w:lang w:val="en-US" w:eastAsia="zh-CN"/>
              </w:rPr>
            </w:pPr>
          </w:p>
        </w:tc>
      </w:tr>
      <w:tr w14:paraId="01EA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1308F82F">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31</w:t>
            </w:r>
          </w:p>
        </w:tc>
        <w:tc>
          <w:tcPr>
            <w:tcW w:w="2108" w:type="dxa"/>
            <w:vAlign w:val="center"/>
          </w:tcPr>
          <w:p w14:paraId="1DFAB7A8">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5485" w:type="dxa"/>
            <w:vAlign w:val="center"/>
          </w:tcPr>
          <w:p w14:paraId="796DF37E">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按件录入档案条目并形成可挂接电子条目</w:t>
            </w:r>
          </w:p>
        </w:tc>
        <w:tc>
          <w:tcPr>
            <w:tcW w:w="3805" w:type="dxa"/>
          </w:tcPr>
          <w:p w14:paraId="7B72BD1D">
            <w:pPr>
              <w:pStyle w:val="2"/>
              <w:rPr>
                <w:rFonts w:hint="eastAsia" w:ascii="宋体" w:hAnsi="宋体" w:eastAsia="宋体" w:cs="宋体"/>
                <w:sz w:val="28"/>
                <w:szCs w:val="28"/>
                <w:vertAlign w:val="baseline"/>
                <w:lang w:val="en-US" w:eastAsia="zh-CN"/>
              </w:rPr>
            </w:pPr>
          </w:p>
        </w:tc>
        <w:tc>
          <w:tcPr>
            <w:tcW w:w="2147" w:type="dxa"/>
          </w:tcPr>
          <w:p w14:paraId="46251E9E">
            <w:pPr>
              <w:pStyle w:val="2"/>
              <w:rPr>
                <w:rFonts w:hint="eastAsia" w:ascii="宋体" w:hAnsi="宋体" w:eastAsia="宋体" w:cs="宋体"/>
                <w:sz w:val="28"/>
                <w:szCs w:val="28"/>
                <w:vertAlign w:val="baseline"/>
                <w:lang w:val="en-US" w:eastAsia="zh-CN"/>
              </w:rPr>
            </w:pPr>
          </w:p>
        </w:tc>
      </w:tr>
      <w:tr w14:paraId="6BA2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15DBDD9C">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w:t>
            </w:r>
          </w:p>
        </w:tc>
        <w:tc>
          <w:tcPr>
            <w:tcW w:w="2108" w:type="dxa"/>
            <w:vAlign w:val="center"/>
          </w:tcPr>
          <w:p w14:paraId="4A5695EF">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数字化扫描</w:t>
            </w:r>
          </w:p>
        </w:tc>
        <w:tc>
          <w:tcPr>
            <w:tcW w:w="5485" w:type="dxa"/>
            <w:vAlign w:val="center"/>
          </w:tcPr>
          <w:p w14:paraId="701EB66A">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科技档案的扫描前处理、档案扫描、图像处理、图像格式转换等(包括大图扫描折算成A4计算)</w:t>
            </w:r>
          </w:p>
        </w:tc>
        <w:tc>
          <w:tcPr>
            <w:tcW w:w="3805" w:type="dxa"/>
          </w:tcPr>
          <w:p w14:paraId="2D590E45">
            <w:pPr>
              <w:pStyle w:val="2"/>
              <w:rPr>
                <w:rFonts w:hint="eastAsia" w:ascii="宋体" w:hAnsi="宋体" w:eastAsia="宋体" w:cs="宋体"/>
                <w:sz w:val="28"/>
                <w:szCs w:val="28"/>
                <w:vertAlign w:val="baseline"/>
                <w:lang w:val="en-US" w:eastAsia="zh-CN"/>
              </w:rPr>
            </w:pPr>
          </w:p>
        </w:tc>
        <w:tc>
          <w:tcPr>
            <w:tcW w:w="2147" w:type="dxa"/>
          </w:tcPr>
          <w:p w14:paraId="11615B40">
            <w:pPr>
              <w:pStyle w:val="2"/>
              <w:rPr>
                <w:rFonts w:hint="eastAsia" w:ascii="宋体" w:hAnsi="宋体" w:eastAsia="宋体" w:cs="宋体"/>
                <w:sz w:val="28"/>
                <w:szCs w:val="28"/>
                <w:vertAlign w:val="baseline"/>
                <w:lang w:val="en-US" w:eastAsia="zh-CN"/>
              </w:rPr>
            </w:pPr>
          </w:p>
        </w:tc>
      </w:tr>
      <w:tr w14:paraId="72CE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521466F3">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w:t>
            </w:r>
          </w:p>
        </w:tc>
        <w:tc>
          <w:tcPr>
            <w:tcW w:w="2108" w:type="dxa"/>
            <w:vAlign w:val="center"/>
          </w:tcPr>
          <w:p w14:paraId="733A3C1F">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5485" w:type="dxa"/>
            <w:vAlign w:val="center"/>
          </w:tcPr>
          <w:p w14:paraId="14EBE4F6">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卷内按件录入档案条目并形成可挂接电子条目</w:t>
            </w:r>
          </w:p>
        </w:tc>
        <w:tc>
          <w:tcPr>
            <w:tcW w:w="3805" w:type="dxa"/>
          </w:tcPr>
          <w:p w14:paraId="5C797000">
            <w:pPr>
              <w:pStyle w:val="2"/>
              <w:rPr>
                <w:rFonts w:hint="eastAsia" w:ascii="宋体" w:hAnsi="宋体" w:eastAsia="宋体" w:cs="宋体"/>
                <w:sz w:val="28"/>
                <w:szCs w:val="28"/>
                <w:vertAlign w:val="baseline"/>
                <w:lang w:val="en-US" w:eastAsia="zh-CN"/>
              </w:rPr>
            </w:pPr>
          </w:p>
        </w:tc>
        <w:tc>
          <w:tcPr>
            <w:tcW w:w="2147" w:type="dxa"/>
          </w:tcPr>
          <w:p w14:paraId="479B4183">
            <w:pPr>
              <w:pStyle w:val="2"/>
              <w:rPr>
                <w:rFonts w:hint="eastAsia" w:ascii="宋体" w:hAnsi="宋体" w:eastAsia="宋体" w:cs="宋体"/>
                <w:sz w:val="28"/>
                <w:szCs w:val="28"/>
                <w:vertAlign w:val="baseline"/>
                <w:lang w:val="en-US" w:eastAsia="zh-CN"/>
              </w:rPr>
            </w:pPr>
          </w:p>
        </w:tc>
      </w:tr>
      <w:tr w14:paraId="714E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15E797F8">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w:t>
            </w:r>
          </w:p>
        </w:tc>
        <w:tc>
          <w:tcPr>
            <w:tcW w:w="2108" w:type="dxa"/>
            <w:vAlign w:val="center"/>
          </w:tcPr>
          <w:p w14:paraId="5EA90BE8">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整理</w:t>
            </w:r>
          </w:p>
        </w:tc>
        <w:tc>
          <w:tcPr>
            <w:tcW w:w="5485" w:type="dxa"/>
            <w:vAlign w:val="center"/>
          </w:tcPr>
          <w:p w14:paraId="360DE1C6">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对历史科技档案进行分类、鉴定、整理、页码编写、打印目录、装订装盒和盒脊制作</w:t>
            </w:r>
          </w:p>
        </w:tc>
        <w:tc>
          <w:tcPr>
            <w:tcW w:w="3805" w:type="dxa"/>
          </w:tcPr>
          <w:p w14:paraId="5B66B5AA">
            <w:pPr>
              <w:pStyle w:val="2"/>
              <w:rPr>
                <w:rFonts w:hint="eastAsia" w:ascii="宋体" w:hAnsi="宋体" w:eastAsia="宋体" w:cs="宋体"/>
                <w:sz w:val="28"/>
                <w:szCs w:val="28"/>
                <w:vertAlign w:val="baseline"/>
                <w:lang w:val="en-US" w:eastAsia="zh-CN"/>
              </w:rPr>
            </w:pPr>
          </w:p>
        </w:tc>
        <w:tc>
          <w:tcPr>
            <w:tcW w:w="2147" w:type="dxa"/>
          </w:tcPr>
          <w:p w14:paraId="5545A2A8">
            <w:pPr>
              <w:pStyle w:val="2"/>
              <w:rPr>
                <w:rFonts w:hint="eastAsia" w:ascii="宋体" w:hAnsi="宋体" w:eastAsia="宋体" w:cs="宋体"/>
                <w:sz w:val="28"/>
                <w:szCs w:val="28"/>
                <w:vertAlign w:val="baseline"/>
                <w:lang w:val="en-US" w:eastAsia="zh-CN"/>
              </w:rPr>
            </w:pPr>
          </w:p>
        </w:tc>
      </w:tr>
      <w:tr w14:paraId="630C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12671F6">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w:t>
            </w:r>
          </w:p>
        </w:tc>
        <w:tc>
          <w:tcPr>
            <w:tcW w:w="2108" w:type="dxa"/>
            <w:vAlign w:val="center"/>
          </w:tcPr>
          <w:p w14:paraId="6B7FB259">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条目著录</w:t>
            </w:r>
          </w:p>
        </w:tc>
        <w:tc>
          <w:tcPr>
            <w:tcW w:w="5485" w:type="dxa"/>
            <w:vAlign w:val="center"/>
          </w:tcPr>
          <w:p w14:paraId="62CF0147">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卷内按件录入档案条目并形成可挂接电子条目</w:t>
            </w:r>
          </w:p>
        </w:tc>
        <w:tc>
          <w:tcPr>
            <w:tcW w:w="3805" w:type="dxa"/>
          </w:tcPr>
          <w:p w14:paraId="250779AD">
            <w:pPr>
              <w:pStyle w:val="2"/>
              <w:rPr>
                <w:rFonts w:hint="eastAsia" w:ascii="宋体" w:hAnsi="宋体" w:eastAsia="宋体" w:cs="宋体"/>
                <w:sz w:val="28"/>
                <w:szCs w:val="28"/>
                <w:vertAlign w:val="baseline"/>
                <w:lang w:val="en-US" w:eastAsia="zh-CN"/>
              </w:rPr>
            </w:pPr>
          </w:p>
        </w:tc>
        <w:tc>
          <w:tcPr>
            <w:tcW w:w="2147" w:type="dxa"/>
          </w:tcPr>
          <w:p w14:paraId="187A775A">
            <w:pPr>
              <w:pStyle w:val="2"/>
              <w:rPr>
                <w:rFonts w:hint="eastAsia" w:ascii="宋体" w:hAnsi="宋体" w:eastAsia="宋体" w:cs="宋体"/>
                <w:sz w:val="28"/>
                <w:szCs w:val="28"/>
                <w:vertAlign w:val="baseline"/>
                <w:lang w:val="en-US" w:eastAsia="zh-CN"/>
              </w:rPr>
            </w:pPr>
          </w:p>
        </w:tc>
      </w:tr>
      <w:tr w14:paraId="0F2A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098DDFC4">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36</w:t>
            </w:r>
          </w:p>
        </w:tc>
        <w:tc>
          <w:tcPr>
            <w:tcW w:w="2108" w:type="dxa"/>
            <w:vAlign w:val="center"/>
          </w:tcPr>
          <w:p w14:paraId="147A1543">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文书</w:t>
            </w:r>
          </w:p>
        </w:tc>
        <w:tc>
          <w:tcPr>
            <w:tcW w:w="5485" w:type="dxa"/>
            <w:vAlign w:val="center"/>
          </w:tcPr>
          <w:p w14:paraId="082FC9C3">
            <w:pPr>
              <w:keepNext w:val="0"/>
              <w:keepLines w:val="0"/>
              <w:widowControl/>
              <w:suppressLineNumbers w:val="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2cm-4cm规格</w:t>
            </w:r>
          </w:p>
        </w:tc>
        <w:tc>
          <w:tcPr>
            <w:tcW w:w="3805" w:type="dxa"/>
          </w:tcPr>
          <w:p w14:paraId="73D8D812">
            <w:pPr>
              <w:pStyle w:val="2"/>
              <w:rPr>
                <w:rFonts w:hint="eastAsia" w:ascii="宋体" w:hAnsi="宋体" w:eastAsia="宋体" w:cs="宋体"/>
                <w:sz w:val="28"/>
                <w:szCs w:val="28"/>
                <w:vertAlign w:val="baseline"/>
                <w:lang w:val="en-US" w:eastAsia="zh-CN"/>
              </w:rPr>
            </w:pPr>
          </w:p>
        </w:tc>
        <w:tc>
          <w:tcPr>
            <w:tcW w:w="2147" w:type="dxa"/>
          </w:tcPr>
          <w:p w14:paraId="60171459">
            <w:pPr>
              <w:pStyle w:val="2"/>
              <w:rPr>
                <w:rFonts w:hint="eastAsia" w:ascii="宋体" w:hAnsi="宋体" w:eastAsia="宋体" w:cs="宋体"/>
                <w:sz w:val="28"/>
                <w:szCs w:val="28"/>
                <w:vertAlign w:val="baseline"/>
                <w:lang w:val="en-US" w:eastAsia="zh-CN"/>
              </w:rPr>
            </w:pPr>
          </w:p>
        </w:tc>
      </w:tr>
    </w:tbl>
    <w:p w14:paraId="46A9C8FB">
      <w:pPr>
        <w:pStyle w:val="2"/>
      </w:pPr>
    </w:p>
    <w:p w14:paraId="59121A7B">
      <w:pPr>
        <w:spacing w:line="360" w:lineRule="auto"/>
        <w:ind w:firstLine="4800" w:firstLineChars="2000"/>
        <w:rPr>
          <w:rFonts w:hint="eastAsia" w:ascii="宋体" w:hAnsi="宋体" w:eastAsia="宋体"/>
          <w:color w:val="auto"/>
          <w:sz w:val="24"/>
          <w:highlight w:val="none"/>
          <w:lang w:val="en-US" w:eastAsia="zh-CN"/>
        </w:rPr>
      </w:pPr>
    </w:p>
    <w:p w14:paraId="3A13971D">
      <w:pPr>
        <w:spacing w:line="360" w:lineRule="auto"/>
        <w:ind w:firstLine="8400" w:firstLineChars="35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C573672">
      <w:pPr>
        <w:tabs>
          <w:tab w:val="left" w:pos="630"/>
        </w:tabs>
        <w:spacing w:line="360" w:lineRule="auto"/>
        <w:ind w:firstLine="8400" w:firstLineChars="35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77CB005">
      <w:pPr>
        <w:pStyle w:val="38"/>
        <w:ind w:firstLine="0" w:firstLineChars="0"/>
        <w:rPr>
          <w:rFonts w:hint="eastAsia"/>
          <w:highlight w:val="none"/>
        </w:rPr>
      </w:pPr>
      <w:r>
        <w:rPr>
          <w:rFonts w:hint="eastAsia"/>
          <w:highlight w:val="none"/>
        </w:rPr>
        <w:t>注：</w:t>
      </w:r>
    </w:p>
    <w:p w14:paraId="57A3C2FF">
      <w:pPr>
        <w:pStyle w:val="38"/>
        <w:ind w:firstLine="0" w:firstLineChars="0"/>
        <w:rPr>
          <w:rFonts w:hint="eastAsia"/>
          <w:highlight w:val="none"/>
        </w:rPr>
      </w:pPr>
      <w:r>
        <w:rPr>
          <w:rFonts w:hint="eastAsia"/>
          <w:highlight w:val="none"/>
        </w:rPr>
        <w:t>1.对照</w:t>
      </w:r>
      <w:r>
        <w:rPr>
          <w:rFonts w:hint="eastAsia"/>
          <w:highlight w:val="none"/>
          <w:lang w:val="en-US" w:eastAsia="zh-CN"/>
        </w:rPr>
        <w:t>采购需求</w:t>
      </w:r>
      <w:r>
        <w:rPr>
          <w:rFonts w:hint="eastAsia"/>
          <w:highlight w:val="none"/>
        </w:rPr>
        <w:t>，本表“偏离说明”一栏需说明</w:t>
      </w:r>
      <w:r>
        <w:rPr>
          <w:rFonts w:hint="eastAsia"/>
          <w:highlight w:val="none"/>
          <w:lang w:val="en-US" w:eastAsia="zh-CN"/>
        </w:rPr>
        <w:t>所提供产品</w:t>
      </w:r>
      <w:r>
        <w:rPr>
          <w:rFonts w:hint="eastAsia"/>
          <w:highlight w:val="none"/>
        </w:rPr>
        <w:t>的技术规格响应情况，填写“符合”或“正偏离”或“负偏离”；“符合”指与采购文件要求一致，“正偏离”指优于采购文件要求；“负偏离”指低于采购文件要求。</w:t>
      </w:r>
    </w:p>
    <w:p w14:paraId="1A531BCC">
      <w:pPr>
        <w:pStyle w:val="38"/>
        <w:ind w:firstLine="0" w:firstLineChars="0"/>
        <w:rPr>
          <w:rFonts w:hint="eastAsia"/>
          <w:highlight w:val="none"/>
        </w:rPr>
      </w:pPr>
      <w:r>
        <w:rPr>
          <w:rFonts w:hint="eastAsia"/>
          <w:highlight w:val="none"/>
        </w:rPr>
        <w:t>2.本表的“所投产品的品牌（如有）、型号（如有）、技术参数”一</w:t>
      </w:r>
      <w:r>
        <w:rPr>
          <w:rFonts w:hint="eastAsia"/>
          <w:highlight w:val="none"/>
          <w:lang w:val="en-US" w:eastAsia="zh-CN"/>
        </w:rPr>
        <w:t>栏</w:t>
      </w:r>
      <w:r>
        <w:rPr>
          <w:rFonts w:hint="eastAsia"/>
          <w:highlight w:val="none"/>
        </w:rPr>
        <w:t>，需逐条填写供应商</w:t>
      </w:r>
      <w:r>
        <w:rPr>
          <w:rFonts w:hint="eastAsia"/>
          <w:highlight w:val="none"/>
          <w:lang w:val="en-US" w:eastAsia="zh-CN"/>
        </w:rPr>
        <w:t>所提供产品</w:t>
      </w:r>
      <w:r>
        <w:rPr>
          <w:rFonts w:hint="eastAsia"/>
          <w:highlight w:val="none"/>
        </w:rPr>
        <w:t>的具体技术规格。（供应商填写前务必仔细阅读本采购文件第</w:t>
      </w:r>
      <w:r>
        <w:rPr>
          <w:rFonts w:hint="eastAsia"/>
          <w:highlight w:val="none"/>
          <w:lang w:val="en-US" w:eastAsia="zh-CN"/>
        </w:rPr>
        <w:t>三</w:t>
      </w:r>
      <w:r>
        <w:rPr>
          <w:rFonts w:hint="eastAsia"/>
          <w:highlight w:val="none"/>
        </w:rPr>
        <w:t>章 采购需求）</w:t>
      </w:r>
    </w:p>
    <w:p w14:paraId="5F5EC31E">
      <w:pPr>
        <w:pStyle w:val="38"/>
        <w:ind w:firstLine="0" w:firstLineChars="0"/>
        <w:rPr>
          <w:rFonts w:hint="eastAsia"/>
          <w:highlight w:val="none"/>
        </w:rPr>
      </w:pPr>
      <w:r>
        <w:rPr>
          <w:rFonts w:hint="eastAsia"/>
          <w:highlight w:val="none"/>
        </w:rPr>
        <w:t>3.若供应商未列明偏离的内容，视为全部符合采购文件技术参数和规格型号要求。</w:t>
      </w:r>
    </w:p>
    <w:p w14:paraId="0CE21632">
      <w:pPr>
        <w:pStyle w:val="38"/>
        <w:ind w:firstLine="0" w:firstLineChars="0"/>
        <w:rPr>
          <w:highlight w:val="none"/>
        </w:rPr>
      </w:pPr>
      <w:r>
        <w:rPr>
          <w:rFonts w:hint="eastAsia"/>
          <w:highlight w:val="none"/>
        </w:rPr>
        <w:t>4.表中填写的技术要求等内容作为评审及定标依据，请各供应商仔细填写相关内容，避免响应无效。</w:t>
      </w:r>
    </w:p>
    <w:p w14:paraId="065737AD">
      <w:pPr>
        <w:pStyle w:val="38"/>
        <w:ind w:firstLine="0" w:firstLineChars="0"/>
        <w:rPr>
          <w:highlight w:val="none"/>
        </w:rPr>
      </w:pPr>
    </w:p>
    <w:p w14:paraId="7215E312">
      <w:pPr>
        <w:spacing w:line="360" w:lineRule="auto"/>
        <w:jc w:val="center"/>
        <w:outlineLvl w:val="1"/>
        <w:rPr>
          <w:rFonts w:hint="eastAsia" w:asciiTheme="minorEastAsia" w:hAnsiTheme="minorEastAsia" w:eastAsiaTheme="minorEastAsia"/>
          <w:b/>
          <w:color w:val="auto"/>
          <w:sz w:val="24"/>
          <w:highlight w:val="none"/>
          <w:lang w:val="en-US" w:eastAsia="zh-CN"/>
        </w:rPr>
        <w:sectPr>
          <w:pgSz w:w="16840" w:h="11907" w:orient="landscape"/>
          <w:pgMar w:top="1700" w:right="1117" w:bottom="1078" w:left="1060" w:header="510" w:footer="886" w:gutter="0"/>
          <w:pgNumType w:fmt="decimal"/>
          <w:cols w:space="720" w:num="1"/>
        </w:sectPr>
      </w:pPr>
      <w:bookmarkStart w:id="246" w:name="_Toc29455"/>
      <w:bookmarkStart w:id="247" w:name="_Toc11260"/>
    </w:p>
    <w:p w14:paraId="576C18DD">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七</w:t>
      </w:r>
      <w:r>
        <w:rPr>
          <w:rFonts w:hint="eastAsia" w:asciiTheme="minorEastAsia" w:hAnsiTheme="minorEastAsia" w:eastAsiaTheme="minorEastAsia"/>
          <w:b/>
          <w:sz w:val="24"/>
          <w:highlight w:val="none"/>
        </w:rPr>
        <w:t>、人员配备</w:t>
      </w:r>
    </w:p>
    <w:p w14:paraId="227503E4">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7D8FB017">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02D1C9E">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八</w:t>
      </w:r>
      <w:r>
        <w:rPr>
          <w:rFonts w:hint="eastAsia" w:asciiTheme="minorEastAsia" w:hAnsiTheme="minorEastAsia" w:eastAsiaTheme="minorEastAsia"/>
          <w:b/>
          <w:sz w:val="24"/>
          <w:highlight w:val="none"/>
        </w:rPr>
        <w:t>、服务方案</w:t>
      </w:r>
    </w:p>
    <w:p w14:paraId="377BD128">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2ADE73EA">
      <w:pPr>
        <w:rPr>
          <w:highlight w:val="none"/>
        </w:rPr>
      </w:pPr>
    </w:p>
    <w:p w14:paraId="249244F9">
      <w:pPr>
        <w:rPr>
          <w:highlight w:val="none"/>
        </w:rPr>
      </w:pPr>
    </w:p>
    <w:p w14:paraId="3CD57077">
      <w:pPr>
        <w:spacing w:line="360" w:lineRule="auto"/>
        <w:jc w:val="center"/>
        <w:outlineLvl w:val="1"/>
        <w:rPr>
          <w:rFonts w:asciiTheme="minorEastAsia" w:hAnsiTheme="minorEastAsia" w:eastAsiaTheme="minorEastAsia"/>
          <w:b/>
          <w:sz w:val="24"/>
          <w:highlight w:val="none"/>
        </w:rPr>
      </w:pPr>
      <w:r>
        <w:rPr>
          <w:highlight w:val="none"/>
        </w:rPr>
        <w:br w:type="page"/>
      </w:r>
      <w:r>
        <w:rPr>
          <w:rFonts w:hint="eastAsia" w:asciiTheme="minorEastAsia" w:hAnsiTheme="minorEastAsia" w:eastAsiaTheme="minorEastAsia"/>
          <w:b/>
          <w:sz w:val="24"/>
          <w:highlight w:val="none"/>
          <w:lang w:val="en-US" w:eastAsia="zh-CN"/>
        </w:rPr>
        <w:t>九</w:t>
      </w:r>
      <w:r>
        <w:rPr>
          <w:rFonts w:hint="eastAsia" w:asciiTheme="minorEastAsia" w:hAnsiTheme="minorEastAsia" w:eastAsiaTheme="minorEastAsia"/>
          <w:b/>
          <w:sz w:val="24"/>
          <w:highlight w:val="none"/>
        </w:rPr>
        <w:t>、服务承诺</w:t>
      </w:r>
    </w:p>
    <w:p w14:paraId="1F83368A">
      <w:pPr>
        <w:spacing w:line="360" w:lineRule="auto"/>
        <w:jc w:val="center"/>
        <w:rPr>
          <w:rFonts w:asciiTheme="minorEastAsia" w:hAnsiTheme="minorEastAsia" w:eastAsiaTheme="minorEastAsia"/>
          <w:i/>
          <w:sz w:val="24"/>
          <w:highlight w:val="none"/>
        </w:rPr>
      </w:pPr>
      <w:r>
        <w:rPr>
          <w:rFonts w:hint="eastAsia" w:asciiTheme="minorEastAsia" w:hAnsiTheme="minorEastAsia" w:eastAsiaTheme="minorEastAsia"/>
          <w:i/>
          <w:sz w:val="24"/>
          <w:highlight w:val="none"/>
          <w:lang w:eastAsia="zh-CN"/>
        </w:rPr>
        <w:t>（</w:t>
      </w:r>
      <w:r>
        <w:rPr>
          <w:rFonts w:hint="eastAsia" w:asciiTheme="minorEastAsia" w:hAnsiTheme="minorEastAsia" w:eastAsiaTheme="minorEastAsia"/>
          <w:i/>
          <w:sz w:val="24"/>
          <w:highlight w:val="none"/>
        </w:rPr>
        <w:t>供应商</w:t>
      </w:r>
      <w:r>
        <w:rPr>
          <w:rFonts w:asciiTheme="minorEastAsia" w:hAnsiTheme="minorEastAsia" w:eastAsiaTheme="minorEastAsia"/>
          <w:i/>
          <w:sz w:val="24"/>
          <w:highlight w:val="none"/>
        </w:rPr>
        <w:t>可自行制作格式</w:t>
      </w:r>
      <w:r>
        <w:rPr>
          <w:rFonts w:hint="eastAsia" w:asciiTheme="minorEastAsia" w:hAnsiTheme="minorEastAsia" w:eastAsiaTheme="minorEastAsia"/>
          <w:i/>
          <w:sz w:val="24"/>
          <w:highlight w:val="none"/>
          <w:lang w:eastAsia="zh-CN"/>
        </w:rPr>
        <w:t>）</w:t>
      </w:r>
    </w:p>
    <w:p w14:paraId="49810FA7">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FD5873F">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十、磋商业绩承诺函</w:t>
      </w:r>
    </w:p>
    <w:p w14:paraId="25B941E5">
      <w:pPr>
        <w:spacing w:line="360" w:lineRule="auto"/>
        <w:ind w:firstLine="435"/>
        <w:rPr>
          <w:rFonts w:asciiTheme="minorEastAsia" w:hAnsiTheme="minorEastAsia" w:eastAsiaTheme="minorEastAsia"/>
          <w:sz w:val="24"/>
          <w:highlight w:val="none"/>
        </w:rPr>
      </w:pPr>
    </w:p>
    <w:p w14:paraId="5CC743F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我单位承诺：响应文件中所提供的业绩均真实有效，且不属于与</w:t>
      </w:r>
      <w:r>
        <w:rPr>
          <w:rFonts w:ascii="宋体" w:hAnsi="宋体" w:eastAsia="宋体"/>
          <w:sz w:val="24"/>
          <w:highlight w:val="none"/>
        </w:rPr>
        <w:t>关联公司（如母公司、控股公司、分公司、子公司、同一法定代表人的公司）之间的</w:t>
      </w:r>
      <w:r>
        <w:rPr>
          <w:rFonts w:hint="eastAsia" w:ascii="宋体" w:hAnsi="宋体" w:eastAsia="宋体"/>
          <w:sz w:val="24"/>
          <w:highlight w:val="none"/>
        </w:rPr>
        <w:t>业绩</w:t>
      </w:r>
      <w:r>
        <w:rPr>
          <w:rFonts w:ascii="宋体" w:hAnsi="宋体" w:eastAsia="宋体"/>
          <w:sz w:val="24"/>
          <w:highlight w:val="none"/>
        </w:rPr>
        <w:t>，</w:t>
      </w:r>
      <w:r>
        <w:rPr>
          <w:rFonts w:hint="eastAsia" w:asciiTheme="minorEastAsia" w:hAnsiTheme="minorEastAsia" w:eastAsiaTheme="minorEastAsia"/>
          <w:sz w:val="24"/>
          <w:highlight w:val="none"/>
        </w:rPr>
        <w:t>若被发现存在任何虚假、隐瞒情况，我单位承担由此产生的一切后果。</w:t>
      </w:r>
    </w:p>
    <w:p w14:paraId="55710612">
      <w:pPr>
        <w:spacing w:line="360" w:lineRule="auto"/>
        <w:ind w:firstLine="435"/>
        <w:rPr>
          <w:rFonts w:asciiTheme="minorEastAsia" w:hAnsiTheme="minorEastAsia" w:eastAsiaTheme="minorEastAsia"/>
          <w:sz w:val="24"/>
          <w:highlight w:val="none"/>
        </w:rPr>
      </w:pPr>
    </w:p>
    <w:p w14:paraId="2F906B99">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供应商电子签章：</w:t>
      </w:r>
      <w:r>
        <w:rPr>
          <w:rFonts w:hint="eastAsia" w:asciiTheme="minorEastAsia" w:hAnsiTheme="minorEastAsia" w:eastAsiaTheme="minorEastAsia"/>
          <w:sz w:val="24"/>
          <w:highlight w:val="none"/>
          <w:u w:val="single"/>
        </w:rPr>
        <w:t xml:space="preserve">              </w:t>
      </w:r>
    </w:p>
    <w:p w14:paraId="6432C65E">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 xml:space="preserve">日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0317A25B">
      <w:pPr>
        <w:tabs>
          <w:tab w:val="left" w:pos="630"/>
        </w:tabs>
        <w:spacing w:line="360" w:lineRule="auto"/>
        <w:ind w:firstLine="3700" w:firstLineChars="1762"/>
        <w:rPr>
          <w:rFonts w:asciiTheme="minorEastAsia" w:hAnsiTheme="minorEastAsia" w:eastAsiaTheme="minorEastAsia"/>
          <w:highlight w:val="none"/>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4502"/>
        <w:gridCol w:w="2772"/>
        <w:gridCol w:w="1039"/>
      </w:tblGrid>
      <w:tr w14:paraId="5AE4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2" w:type="pct"/>
            <w:vAlign w:val="center"/>
          </w:tcPr>
          <w:p w14:paraId="2760E503">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序号</w:t>
            </w:r>
          </w:p>
        </w:tc>
        <w:tc>
          <w:tcPr>
            <w:tcW w:w="2409" w:type="pct"/>
            <w:vAlign w:val="center"/>
          </w:tcPr>
          <w:p w14:paraId="3BA57D99">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项目名称</w:t>
            </w:r>
          </w:p>
        </w:tc>
        <w:tc>
          <w:tcPr>
            <w:tcW w:w="1483" w:type="pct"/>
            <w:vAlign w:val="center"/>
          </w:tcPr>
          <w:p w14:paraId="4BC83B21">
            <w:pPr>
              <w:widowControl/>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服务范围</w:t>
            </w:r>
          </w:p>
        </w:tc>
        <w:tc>
          <w:tcPr>
            <w:tcW w:w="556" w:type="pct"/>
            <w:vAlign w:val="center"/>
          </w:tcPr>
          <w:p w14:paraId="17F32FD4">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备注</w:t>
            </w:r>
          </w:p>
        </w:tc>
      </w:tr>
      <w:tr w14:paraId="49BD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BBE3441">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2409" w:type="pct"/>
            <w:vAlign w:val="center"/>
          </w:tcPr>
          <w:p w14:paraId="622BD62C">
            <w:pPr>
              <w:spacing w:line="360" w:lineRule="auto"/>
              <w:rPr>
                <w:rFonts w:asciiTheme="minorEastAsia" w:hAnsiTheme="minorEastAsia" w:eastAsiaTheme="minorEastAsia"/>
                <w:sz w:val="24"/>
                <w:szCs w:val="24"/>
                <w:highlight w:val="none"/>
              </w:rPr>
            </w:pPr>
          </w:p>
        </w:tc>
        <w:tc>
          <w:tcPr>
            <w:tcW w:w="1483" w:type="pct"/>
            <w:vAlign w:val="center"/>
          </w:tcPr>
          <w:p w14:paraId="3F0C6BA9">
            <w:pPr>
              <w:spacing w:line="360" w:lineRule="auto"/>
              <w:rPr>
                <w:rFonts w:asciiTheme="minorEastAsia" w:hAnsiTheme="minorEastAsia" w:eastAsiaTheme="minorEastAsia"/>
                <w:sz w:val="24"/>
                <w:szCs w:val="24"/>
                <w:highlight w:val="none"/>
              </w:rPr>
            </w:pPr>
          </w:p>
        </w:tc>
        <w:tc>
          <w:tcPr>
            <w:tcW w:w="556" w:type="pct"/>
            <w:vAlign w:val="center"/>
          </w:tcPr>
          <w:p w14:paraId="236A0C2E">
            <w:pPr>
              <w:spacing w:line="360" w:lineRule="auto"/>
              <w:rPr>
                <w:rFonts w:asciiTheme="minorEastAsia" w:hAnsiTheme="minorEastAsia" w:eastAsiaTheme="minorEastAsia"/>
                <w:sz w:val="24"/>
                <w:szCs w:val="24"/>
                <w:highlight w:val="none"/>
              </w:rPr>
            </w:pPr>
          </w:p>
        </w:tc>
      </w:tr>
      <w:tr w14:paraId="446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AE8D000">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w:t>
            </w:r>
          </w:p>
        </w:tc>
        <w:tc>
          <w:tcPr>
            <w:tcW w:w="2409" w:type="pct"/>
            <w:vAlign w:val="center"/>
          </w:tcPr>
          <w:p w14:paraId="428063BF">
            <w:pPr>
              <w:spacing w:line="360" w:lineRule="auto"/>
              <w:rPr>
                <w:rFonts w:asciiTheme="minorEastAsia" w:hAnsiTheme="minorEastAsia" w:eastAsiaTheme="minorEastAsia"/>
                <w:sz w:val="24"/>
                <w:szCs w:val="24"/>
                <w:highlight w:val="none"/>
              </w:rPr>
            </w:pPr>
          </w:p>
        </w:tc>
        <w:tc>
          <w:tcPr>
            <w:tcW w:w="1483" w:type="pct"/>
            <w:vAlign w:val="center"/>
          </w:tcPr>
          <w:p w14:paraId="7FF81E70">
            <w:pPr>
              <w:spacing w:line="360" w:lineRule="auto"/>
              <w:rPr>
                <w:rFonts w:asciiTheme="minorEastAsia" w:hAnsiTheme="minorEastAsia" w:eastAsiaTheme="minorEastAsia"/>
                <w:sz w:val="24"/>
                <w:szCs w:val="24"/>
                <w:highlight w:val="none"/>
              </w:rPr>
            </w:pPr>
          </w:p>
        </w:tc>
        <w:tc>
          <w:tcPr>
            <w:tcW w:w="556" w:type="pct"/>
            <w:vAlign w:val="center"/>
          </w:tcPr>
          <w:p w14:paraId="3D6E4B36">
            <w:pPr>
              <w:spacing w:line="360" w:lineRule="auto"/>
              <w:rPr>
                <w:rFonts w:asciiTheme="minorEastAsia" w:hAnsiTheme="minorEastAsia" w:eastAsiaTheme="minorEastAsia"/>
                <w:sz w:val="24"/>
                <w:szCs w:val="24"/>
                <w:highlight w:val="none"/>
              </w:rPr>
            </w:pPr>
          </w:p>
        </w:tc>
      </w:tr>
      <w:tr w14:paraId="258B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517C78B">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p>
        </w:tc>
        <w:tc>
          <w:tcPr>
            <w:tcW w:w="2409" w:type="pct"/>
            <w:vAlign w:val="center"/>
          </w:tcPr>
          <w:p w14:paraId="733D5B6F">
            <w:pPr>
              <w:spacing w:line="360" w:lineRule="auto"/>
              <w:rPr>
                <w:rFonts w:asciiTheme="minorEastAsia" w:hAnsiTheme="minorEastAsia" w:eastAsiaTheme="minorEastAsia"/>
                <w:sz w:val="24"/>
                <w:szCs w:val="24"/>
                <w:highlight w:val="none"/>
              </w:rPr>
            </w:pPr>
          </w:p>
        </w:tc>
        <w:tc>
          <w:tcPr>
            <w:tcW w:w="1483" w:type="pct"/>
            <w:vAlign w:val="center"/>
          </w:tcPr>
          <w:p w14:paraId="27B1B34F">
            <w:pPr>
              <w:spacing w:line="360" w:lineRule="auto"/>
              <w:rPr>
                <w:rFonts w:asciiTheme="minorEastAsia" w:hAnsiTheme="minorEastAsia" w:eastAsiaTheme="minorEastAsia"/>
                <w:sz w:val="24"/>
                <w:szCs w:val="24"/>
                <w:highlight w:val="none"/>
              </w:rPr>
            </w:pPr>
          </w:p>
        </w:tc>
        <w:tc>
          <w:tcPr>
            <w:tcW w:w="556" w:type="pct"/>
            <w:vAlign w:val="center"/>
          </w:tcPr>
          <w:p w14:paraId="23DDD747">
            <w:pPr>
              <w:spacing w:line="360" w:lineRule="auto"/>
              <w:rPr>
                <w:rFonts w:asciiTheme="minorEastAsia" w:hAnsiTheme="minorEastAsia" w:eastAsiaTheme="minorEastAsia"/>
                <w:sz w:val="24"/>
                <w:szCs w:val="24"/>
                <w:highlight w:val="none"/>
              </w:rPr>
            </w:pPr>
          </w:p>
        </w:tc>
      </w:tr>
      <w:tr w14:paraId="5BA8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65B7754">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4</w:t>
            </w:r>
          </w:p>
        </w:tc>
        <w:tc>
          <w:tcPr>
            <w:tcW w:w="2409" w:type="pct"/>
            <w:vAlign w:val="center"/>
          </w:tcPr>
          <w:p w14:paraId="201DFD95">
            <w:pPr>
              <w:spacing w:line="360" w:lineRule="auto"/>
              <w:rPr>
                <w:rFonts w:asciiTheme="minorEastAsia" w:hAnsiTheme="minorEastAsia" w:eastAsiaTheme="minorEastAsia"/>
                <w:sz w:val="24"/>
                <w:szCs w:val="24"/>
                <w:highlight w:val="none"/>
              </w:rPr>
            </w:pPr>
          </w:p>
        </w:tc>
        <w:tc>
          <w:tcPr>
            <w:tcW w:w="1483" w:type="pct"/>
            <w:vAlign w:val="center"/>
          </w:tcPr>
          <w:p w14:paraId="6F0FE469">
            <w:pPr>
              <w:spacing w:line="360" w:lineRule="auto"/>
              <w:rPr>
                <w:rFonts w:asciiTheme="minorEastAsia" w:hAnsiTheme="minorEastAsia" w:eastAsiaTheme="minorEastAsia"/>
                <w:sz w:val="24"/>
                <w:szCs w:val="24"/>
                <w:highlight w:val="none"/>
              </w:rPr>
            </w:pPr>
          </w:p>
        </w:tc>
        <w:tc>
          <w:tcPr>
            <w:tcW w:w="556" w:type="pct"/>
            <w:vAlign w:val="center"/>
          </w:tcPr>
          <w:p w14:paraId="4C23FEDF">
            <w:pPr>
              <w:spacing w:line="360" w:lineRule="auto"/>
              <w:rPr>
                <w:rFonts w:asciiTheme="minorEastAsia" w:hAnsiTheme="minorEastAsia" w:eastAsiaTheme="minorEastAsia"/>
                <w:sz w:val="24"/>
                <w:szCs w:val="24"/>
                <w:highlight w:val="none"/>
              </w:rPr>
            </w:pPr>
          </w:p>
        </w:tc>
      </w:tr>
      <w:tr w14:paraId="6CB2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1465032">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w:t>
            </w:r>
          </w:p>
        </w:tc>
        <w:tc>
          <w:tcPr>
            <w:tcW w:w="2409" w:type="pct"/>
            <w:vAlign w:val="center"/>
          </w:tcPr>
          <w:p w14:paraId="44E6CDA9">
            <w:pPr>
              <w:spacing w:line="360" w:lineRule="auto"/>
              <w:rPr>
                <w:rFonts w:asciiTheme="minorEastAsia" w:hAnsiTheme="minorEastAsia" w:eastAsiaTheme="minorEastAsia"/>
                <w:sz w:val="24"/>
                <w:szCs w:val="24"/>
                <w:highlight w:val="none"/>
              </w:rPr>
            </w:pPr>
          </w:p>
        </w:tc>
        <w:tc>
          <w:tcPr>
            <w:tcW w:w="1483" w:type="pct"/>
            <w:vAlign w:val="center"/>
          </w:tcPr>
          <w:p w14:paraId="66740DFB">
            <w:pPr>
              <w:spacing w:line="360" w:lineRule="auto"/>
              <w:rPr>
                <w:rFonts w:asciiTheme="minorEastAsia" w:hAnsiTheme="minorEastAsia" w:eastAsiaTheme="minorEastAsia"/>
                <w:sz w:val="24"/>
                <w:szCs w:val="24"/>
                <w:highlight w:val="none"/>
              </w:rPr>
            </w:pPr>
          </w:p>
        </w:tc>
        <w:tc>
          <w:tcPr>
            <w:tcW w:w="556" w:type="pct"/>
            <w:vAlign w:val="center"/>
          </w:tcPr>
          <w:p w14:paraId="30507555">
            <w:pPr>
              <w:spacing w:line="360" w:lineRule="auto"/>
              <w:rPr>
                <w:rFonts w:asciiTheme="minorEastAsia" w:hAnsiTheme="minorEastAsia" w:eastAsiaTheme="minorEastAsia"/>
                <w:sz w:val="24"/>
                <w:szCs w:val="24"/>
                <w:highlight w:val="none"/>
              </w:rPr>
            </w:pPr>
          </w:p>
        </w:tc>
      </w:tr>
      <w:tr w14:paraId="3197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5CDFEA90">
            <w:pPr>
              <w:spacing w:line="360" w:lineRule="auto"/>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w:t>
            </w:r>
          </w:p>
        </w:tc>
        <w:tc>
          <w:tcPr>
            <w:tcW w:w="2409" w:type="pct"/>
            <w:vAlign w:val="center"/>
          </w:tcPr>
          <w:p w14:paraId="3CE464C7">
            <w:pPr>
              <w:spacing w:line="360" w:lineRule="auto"/>
              <w:rPr>
                <w:rFonts w:asciiTheme="minorEastAsia" w:hAnsiTheme="minorEastAsia" w:eastAsiaTheme="minorEastAsia"/>
                <w:sz w:val="24"/>
                <w:szCs w:val="24"/>
                <w:highlight w:val="none"/>
              </w:rPr>
            </w:pPr>
          </w:p>
        </w:tc>
        <w:tc>
          <w:tcPr>
            <w:tcW w:w="1483" w:type="pct"/>
            <w:vAlign w:val="center"/>
          </w:tcPr>
          <w:p w14:paraId="56B18E46">
            <w:pPr>
              <w:spacing w:line="360" w:lineRule="auto"/>
              <w:rPr>
                <w:rFonts w:asciiTheme="minorEastAsia" w:hAnsiTheme="minorEastAsia" w:eastAsiaTheme="minorEastAsia"/>
                <w:sz w:val="24"/>
                <w:szCs w:val="24"/>
                <w:highlight w:val="none"/>
              </w:rPr>
            </w:pPr>
          </w:p>
        </w:tc>
        <w:tc>
          <w:tcPr>
            <w:tcW w:w="556" w:type="pct"/>
            <w:vAlign w:val="center"/>
          </w:tcPr>
          <w:p w14:paraId="4D38A806">
            <w:pPr>
              <w:spacing w:line="360" w:lineRule="auto"/>
              <w:rPr>
                <w:rFonts w:asciiTheme="minorEastAsia" w:hAnsiTheme="minorEastAsia" w:eastAsiaTheme="minorEastAsia"/>
                <w:sz w:val="24"/>
                <w:szCs w:val="24"/>
                <w:highlight w:val="none"/>
              </w:rPr>
            </w:pPr>
          </w:p>
        </w:tc>
      </w:tr>
    </w:tbl>
    <w:p w14:paraId="0F3BDD76">
      <w:pPr>
        <w:adjustRightInd w:val="0"/>
        <w:snapToGrid w:val="0"/>
        <w:spacing w:line="360" w:lineRule="auto"/>
        <w:rPr>
          <w:rFonts w:asciiTheme="minorEastAsia" w:hAnsiTheme="minorEastAsia" w:eastAsiaTheme="minorEastAsia"/>
          <w:b/>
          <w:bCs/>
          <w:sz w:val="24"/>
          <w:szCs w:val="28"/>
          <w:highlight w:val="none"/>
        </w:rPr>
      </w:pPr>
    </w:p>
    <w:p w14:paraId="5D7B3FB6">
      <w:pPr>
        <w:adjustRightInd w:val="0"/>
        <w:snapToGrid w:val="0"/>
        <w:spacing w:line="360" w:lineRule="auto"/>
        <w:ind w:firstLine="0"/>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szCs w:val="28"/>
          <w:highlight w:val="none"/>
        </w:rPr>
        <w:t>注：</w:t>
      </w:r>
      <w:r>
        <w:rPr>
          <w:rFonts w:hint="eastAsia" w:asciiTheme="minorEastAsia" w:hAnsiTheme="minorEastAsia" w:eastAsiaTheme="minorEastAsia"/>
          <w:b/>
          <w:bCs/>
          <w:sz w:val="24"/>
          <w:highlight w:val="none"/>
        </w:rPr>
        <w:t>表中所列业绩应为供应商满足磋商文件要求的业绩</w:t>
      </w:r>
      <w:r>
        <w:rPr>
          <w:rFonts w:hint="eastAsia" w:asciiTheme="minorEastAsia" w:hAnsiTheme="minorEastAsia" w:eastAsiaTheme="minorEastAsia"/>
          <w:b/>
          <w:bCs/>
          <w:sz w:val="24"/>
          <w:highlight w:val="none"/>
          <w:lang w:eastAsia="zh-CN"/>
        </w:rPr>
        <w:t>。</w:t>
      </w:r>
    </w:p>
    <w:p w14:paraId="33F38EAD">
      <w:pPr>
        <w:spacing w:line="360" w:lineRule="auto"/>
        <w:jc w:val="center"/>
        <w:outlineLvl w:val="1"/>
        <w:rPr>
          <w:rFonts w:asciiTheme="minorEastAsia" w:hAnsiTheme="minorEastAsia" w:eastAsiaTheme="minorEastAsia"/>
          <w:b/>
          <w:sz w:val="24"/>
          <w:highlight w:val="none"/>
        </w:rPr>
      </w:pPr>
      <w:r>
        <w:rPr>
          <w:rFonts w:asciiTheme="minorEastAsia" w:hAnsiTheme="minorEastAsia" w:eastAsiaTheme="minorEastAsia"/>
          <w:sz w:val="24"/>
          <w:highlight w:val="none"/>
        </w:rPr>
        <w:br w:type="page"/>
      </w:r>
      <w:bookmarkEnd w:id="246"/>
      <w:bookmarkEnd w:id="247"/>
      <w:bookmarkStart w:id="248" w:name="_Hlk11531103"/>
      <w:bookmarkStart w:id="249" w:name="_Hlk44283017"/>
      <w:bookmarkStart w:id="250" w:name="_Toc30332"/>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一</w:t>
      </w:r>
      <w:r>
        <w:rPr>
          <w:rFonts w:hint="eastAsia" w:asciiTheme="minorEastAsia" w:hAnsiTheme="minorEastAsia" w:eastAsiaTheme="minorEastAsia"/>
          <w:b/>
          <w:sz w:val="24"/>
          <w:highlight w:val="none"/>
        </w:rPr>
        <w:t>、主要成交标的承诺函</w:t>
      </w:r>
    </w:p>
    <w:p w14:paraId="139B7CC0">
      <w:pPr>
        <w:spacing w:line="360" w:lineRule="auto"/>
        <w:ind w:firstLine="435"/>
        <w:rPr>
          <w:rFonts w:asciiTheme="minorEastAsia" w:hAnsiTheme="minorEastAsia" w:eastAsiaTheme="minorEastAsia"/>
          <w:sz w:val="24"/>
          <w:szCs w:val="24"/>
          <w:highlight w:val="none"/>
        </w:rPr>
      </w:pPr>
    </w:p>
    <w:p w14:paraId="4446F37A">
      <w:pPr>
        <w:spacing w:line="360" w:lineRule="auto"/>
        <w:ind w:firstLine="43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我单位承诺：响应文件中所提供的主要成交标的信息均真实有效。若被发现存在任何虚假、隐瞒情况，我单位承担由此产生的一切后果。</w:t>
      </w:r>
    </w:p>
    <w:tbl>
      <w:tblPr>
        <w:tblStyle w:val="6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6"/>
        <w:gridCol w:w="7089"/>
      </w:tblGrid>
      <w:tr w14:paraId="7072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F26D2DC">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名称</w:t>
            </w:r>
          </w:p>
        </w:tc>
        <w:tc>
          <w:tcPr>
            <w:tcW w:w="3793" w:type="pct"/>
          </w:tcPr>
          <w:p w14:paraId="631BE823">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lang w:eastAsia="zh-CN"/>
              </w:rPr>
              <w:t>佛子岭、响洪甸水库群附属设施维修（第二包）（二次）</w:t>
            </w:r>
          </w:p>
        </w:tc>
      </w:tr>
      <w:tr w14:paraId="75E3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DF2463E">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服务范围</w:t>
            </w:r>
          </w:p>
        </w:tc>
        <w:tc>
          <w:tcPr>
            <w:tcW w:w="3793" w:type="pct"/>
          </w:tcPr>
          <w:p w14:paraId="0630157E">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rPr>
              <w:t>满足磋商文件要求</w:t>
            </w:r>
          </w:p>
        </w:tc>
      </w:tr>
      <w:tr w14:paraId="600F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1967C69">
            <w:pPr>
              <w:spacing w:line="360" w:lineRule="auto"/>
              <w:jc w:val="center"/>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服务要求</w:t>
            </w:r>
          </w:p>
        </w:tc>
        <w:tc>
          <w:tcPr>
            <w:tcW w:w="3793" w:type="pct"/>
          </w:tcPr>
          <w:p w14:paraId="37D33EB1">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rPr>
              <w:t>满足磋商文件要求</w:t>
            </w:r>
          </w:p>
        </w:tc>
      </w:tr>
      <w:tr w14:paraId="6BDF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49A29BE">
            <w:pPr>
              <w:spacing w:line="360" w:lineRule="auto"/>
              <w:jc w:val="center"/>
              <w:rPr>
                <w:rFonts w:hint="eastAsia" w:asciiTheme="minorEastAsia" w:hAnsiTheme="minorEastAsia" w:eastAsiaTheme="minorEastAsia"/>
                <w:b/>
                <w:sz w:val="24"/>
                <w:szCs w:val="24"/>
                <w:highlight w:val="none"/>
                <w:lang w:eastAsia="zh-CN"/>
              </w:rPr>
            </w:pPr>
            <w:r>
              <w:rPr>
                <w:rFonts w:hint="eastAsia" w:asciiTheme="minorEastAsia" w:hAnsiTheme="minorEastAsia" w:eastAsiaTheme="minorEastAsia"/>
                <w:b/>
                <w:sz w:val="24"/>
                <w:szCs w:val="24"/>
                <w:highlight w:val="none"/>
              </w:rPr>
              <w:t>服务</w:t>
            </w:r>
            <w:r>
              <w:rPr>
                <w:rFonts w:hint="eastAsia" w:asciiTheme="minorEastAsia" w:hAnsiTheme="minorEastAsia" w:eastAsiaTheme="minorEastAsia"/>
                <w:b/>
                <w:sz w:val="24"/>
                <w:szCs w:val="24"/>
                <w:highlight w:val="none"/>
                <w:lang w:val="en-US" w:eastAsia="zh-CN"/>
              </w:rPr>
              <w:t>期限</w:t>
            </w:r>
          </w:p>
        </w:tc>
        <w:tc>
          <w:tcPr>
            <w:tcW w:w="3793" w:type="pct"/>
          </w:tcPr>
          <w:p w14:paraId="1D3B4087">
            <w:pPr>
              <w:spacing w:line="360" w:lineRule="auto"/>
              <w:jc w:val="center"/>
              <w:rPr>
                <w:rFonts w:hint="default" w:asciiTheme="minorEastAsia" w:hAnsiTheme="minorEastAsia" w:eastAsiaTheme="minorEastAsia"/>
                <w:sz w:val="24"/>
                <w:szCs w:val="22"/>
                <w:highlight w:val="none"/>
                <w:u w:val="none"/>
                <w:lang w:val="en-US"/>
              </w:rPr>
            </w:pPr>
            <w:r>
              <w:rPr>
                <w:rFonts w:hint="eastAsia" w:asciiTheme="minorEastAsia" w:hAnsiTheme="minorEastAsia" w:eastAsiaTheme="minorEastAsia"/>
                <w:sz w:val="24"/>
                <w:szCs w:val="24"/>
                <w:highlight w:val="none"/>
                <w:u w:val="none"/>
                <w:lang w:val="en-US" w:eastAsia="zh-CN"/>
              </w:rPr>
              <w:t xml:space="preserve">    </w:t>
            </w:r>
          </w:p>
        </w:tc>
      </w:tr>
      <w:tr w14:paraId="3C7A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vAlign w:val="center"/>
          </w:tcPr>
          <w:p w14:paraId="0F8206B1">
            <w:pPr>
              <w:spacing w:line="360" w:lineRule="auto"/>
              <w:jc w:val="center"/>
              <w:rPr>
                <w:rFonts w:hint="eastAsia" w:asciiTheme="minorEastAsia" w:hAnsiTheme="minorEastAsia" w:eastAsiaTheme="minorEastAsia"/>
                <w:b/>
                <w:sz w:val="24"/>
                <w:szCs w:val="24"/>
                <w:highlight w:val="none"/>
                <w:lang w:eastAsia="zh-CN"/>
              </w:rPr>
            </w:pPr>
            <w:r>
              <w:rPr>
                <w:rFonts w:hint="eastAsia" w:asciiTheme="minorEastAsia" w:hAnsiTheme="minorEastAsia" w:eastAsiaTheme="minorEastAsia"/>
                <w:b/>
                <w:sz w:val="24"/>
                <w:szCs w:val="24"/>
                <w:highlight w:val="none"/>
              </w:rPr>
              <w:t>服务</w:t>
            </w:r>
            <w:r>
              <w:rPr>
                <w:rFonts w:hint="eastAsia" w:asciiTheme="minorEastAsia" w:hAnsiTheme="minorEastAsia" w:eastAsiaTheme="minorEastAsia"/>
                <w:b/>
                <w:sz w:val="24"/>
                <w:szCs w:val="24"/>
                <w:highlight w:val="none"/>
                <w:lang w:val="en-US" w:eastAsia="zh-CN"/>
              </w:rPr>
              <w:t>质量</w:t>
            </w:r>
          </w:p>
        </w:tc>
        <w:tc>
          <w:tcPr>
            <w:tcW w:w="3793" w:type="pct"/>
          </w:tcPr>
          <w:p w14:paraId="663B93D8">
            <w:pPr>
              <w:spacing w:line="360" w:lineRule="auto"/>
              <w:jc w:val="center"/>
              <w:rPr>
                <w:rFonts w:asciiTheme="minorEastAsia" w:hAnsiTheme="minorEastAsia" w:eastAsiaTheme="minorEastAsia"/>
                <w:sz w:val="24"/>
                <w:szCs w:val="22"/>
                <w:highlight w:val="none"/>
                <w:u w:val="none"/>
              </w:rPr>
            </w:pPr>
            <w:r>
              <w:rPr>
                <w:rFonts w:hint="eastAsia" w:asciiTheme="minorEastAsia" w:hAnsiTheme="minorEastAsia" w:eastAsiaTheme="minorEastAsia"/>
                <w:sz w:val="24"/>
                <w:szCs w:val="24"/>
                <w:highlight w:val="none"/>
                <w:u w:val="none"/>
              </w:rPr>
              <w:t>符合中华人民共和国相关标准及相应的技术规范、本次采购相关文件中的全部相关要求及主管部门审批要求中之较高者</w:t>
            </w:r>
          </w:p>
        </w:tc>
      </w:tr>
    </w:tbl>
    <w:p w14:paraId="303B48A8">
      <w:pPr>
        <w:spacing w:line="360" w:lineRule="auto"/>
        <w:ind w:firstLine="4245" w:firstLineChars="1762"/>
        <w:rPr>
          <w:rFonts w:asciiTheme="minorEastAsia" w:hAnsiTheme="minorEastAsia" w:eastAsiaTheme="minorEastAsia"/>
          <w:b/>
          <w:sz w:val="24"/>
          <w:highlight w:val="none"/>
        </w:rPr>
      </w:pPr>
    </w:p>
    <w:p w14:paraId="621414FA">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供应商电子签章：</w:t>
      </w:r>
      <w:r>
        <w:rPr>
          <w:rFonts w:hint="eastAsia" w:asciiTheme="minorEastAsia" w:hAnsiTheme="minorEastAsia" w:eastAsiaTheme="minorEastAsia"/>
          <w:sz w:val="24"/>
          <w:highlight w:val="none"/>
          <w:u w:val="single"/>
        </w:rPr>
        <w:t xml:space="preserve">              </w:t>
      </w:r>
    </w:p>
    <w:p w14:paraId="4FF27CC5">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 xml:space="preserve">日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 xml:space="preserve">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37B6E1B3">
      <w:pPr>
        <w:adjustRightInd w:val="0"/>
        <w:snapToGrid w:val="0"/>
        <w:spacing w:line="360" w:lineRule="auto"/>
        <w:rPr>
          <w:rFonts w:asciiTheme="minorEastAsia" w:hAnsiTheme="minorEastAsia" w:eastAsiaTheme="minorEastAsia"/>
          <w:b/>
          <w:bCs/>
          <w:sz w:val="24"/>
          <w:szCs w:val="24"/>
          <w:highlight w:val="none"/>
        </w:rPr>
      </w:pPr>
    </w:p>
    <w:p w14:paraId="39DCB7F1">
      <w:pPr>
        <w:spacing w:line="360" w:lineRule="auto"/>
        <w:ind w:firstLine="435"/>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注：表中所列内容为满足本项目要求的主要成交标的信息</w:t>
      </w:r>
      <w:r>
        <w:rPr>
          <w:rFonts w:hint="eastAsia" w:asciiTheme="minorEastAsia" w:hAnsiTheme="minorEastAsia" w:eastAsiaTheme="minorEastAsia"/>
          <w:b/>
          <w:bCs/>
          <w:sz w:val="24"/>
          <w:szCs w:val="24"/>
          <w:highlight w:val="none"/>
          <w:lang w:eastAsia="zh-CN"/>
        </w:rPr>
        <w:t>，</w:t>
      </w:r>
      <w:bookmarkEnd w:id="248"/>
      <w:r>
        <w:rPr>
          <w:rFonts w:hint="eastAsia" w:asciiTheme="minorEastAsia" w:hAnsiTheme="minorEastAsia" w:eastAsiaTheme="minorEastAsia"/>
          <w:b/>
          <w:bCs/>
          <w:sz w:val="24"/>
          <w:szCs w:val="24"/>
          <w:highlight w:val="none"/>
        </w:rPr>
        <w:t>请供应商规范填写。</w:t>
      </w:r>
    </w:p>
    <w:p w14:paraId="7CDAF704">
      <w:pPr>
        <w:widowControl/>
        <w:jc w:val="left"/>
        <w:rPr>
          <w:rFonts w:asciiTheme="minorEastAsia" w:hAnsiTheme="minorEastAsia" w:eastAsiaTheme="minorEastAsia"/>
          <w:sz w:val="24"/>
          <w:highlight w:val="none"/>
        </w:rPr>
      </w:pPr>
    </w:p>
    <w:p w14:paraId="01D35A82">
      <w:pPr>
        <w:spacing w:line="360" w:lineRule="auto"/>
        <w:jc w:val="center"/>
        <w:outlineLvl w:val="1"/>
        <w:rPr>
          <w:rFonts w:hint="eastAsia" w:asciiTheme="minorEastAsia" w:hAnsiTheme="minorEastAsia" w:eastAsiaTheme="minorEastAsia"/>
          <w:b/>
          <w:color w:val="auto"/>
          <w:sz w:val="24"/>
          <w:highlight w:val="none"/>
          <w:lang w:val="en-US" w:eastAsia="zh-CN"/>
        </w:rPr>
        <w:sectPr>
          <w:pgSz w:w="11907" w:h="16840"/>
          <w:pgMar w:top="1117" w:right="1078" w:bottom="1060" w:left="1700" w:header="510" w:footer="886" w:gutter="0"/>
          <w:pgNumType w:fmt="decimal"/>
          <w:cols w:space="720" w:num="1"/>
        </w:sectPr>
      </w:pPr>
    </w:p>
    <w:bookmarkEnd w:id="249"/>
    <w:bookmarkEnd w:id="250"/>
    <w:p w14:paraId="54F997CD">
      <w:pPr>
        <w:spacing w:line="360" w:lineRule="auto"/>
        <w:jc w:val="center"/>
        <w:outlineLvl w:val="1"/>
        <w:rPr>
          <w:rFonts w:asciiTheme="minorEastAsia" w:hAnsiTheme="minorEastAsia" w:eastAsiaTheme="minorEastAsia"/>
          <w:b/>
          <w:color w:val="auto"/>
          <w:sz w:val="24"/>
          <w:highlight w:val="none"/>
        </w:rPr>
      </w:pPr>
      <w:bookmarkStart w:id="251" w:name="_Toc6445"/>
      <w:bookmarkStart w:id="252" w:name="_Toc17888"/>
      <w:bookmarkStart w:id="253" w:name="_Hlk60608597"/>
      <w:r>
        <w:rPr>
          <w:rFonts w:hint="eastAsia" w:asciiTheme="minorEastAsia" w:hAnsiTheme="minorEastAsia" w:eastAsiaTheme="minorEastAsia"/>
          <w:b/>
          <w:color w:val="auto"/>
          <w:sz w:val="24"/>
          <w:highlight w:val="none"/>
          <w:lang w:val="en-US" w:eastAsia="zh-CN"/>
        </w:rPr>
        <w:t>十二</w:t>
      </w:r>
      <w:r>
        <w:rPr>
          <w:rFonts w:hint="eastAsia" w:asciiTheme="minorEastAsia" w:hAnsiTheme="minorEastAsia" w:eastAsiaTheme="minorEastAsia"/>
          <w:b/>
          <w:color w:val="auto"/>
          <w:sz w:val="24"/>
          <w:highlight w:val="none"/>
        </w:rPr>
        <w:t>、中小企业声明函</w:t>
      </w:r>
      <w:bookmarkEnd w:id="251"/>
      <w:bookmarkEnd w:id="252"/>
    </w:p>
    <w:p w14:paraId="4D221C20">
      <w:pPr>
        <w:pStyle w:val="2"/>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79F3F93F">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安徽省佛子岭水库管理处（单位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eastAsia="zh-CN"/>
        </w:rPr>
        <w:t>佛子岭、响洪甸水库群附属设施维修（第二包）（二次）</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09B7CDE1">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佛子岭、响洪甸水库群附属设施维修（第二包）（二次）（标的名称）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其他未列明行业（采购文件中明确的所属行业）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14EEED8">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佛子岭、响洪甸水库群附属设施维修（第二包）（二次）（标的名称）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其他未列明行业（采购文件中明确的所属行业）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E030812">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05E0D584">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4E5E4DE">
      <w:pPr>
        <w:spacing w:line="360" w:lineRule="auto"/>
        <w:ind w:firstLine="480" w:firstLineChars="200"/>
        <w:jc w:val="left"/>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F45BB6B">
      <w:pPr>
        <w:spacing w:line="360" w:lineRule="auto"/>
        <w:ind w:firstLine="435"/>
        <w:rPr>
          <w:rFonts w:asciiTheme="minorEastAsia" w:hAnsiTheme="minorEastAsia" w:eastAsiaTheme="minorEastAsia"/>
          <w:color w:val="auto"/>
          <w:sz w:val="24"/>
          <w:szCs w:val="24"/>
          <w:highlight w:val="none"/>
        </w:rPr>
      </w:pPr>
    </w:p>
    <w:p w14:paraId="1478DDC7">
      <w:pPr>
        <w:spacing w:line="360" w:lineRule="auto"/>
        <w:ind w:firstLine="435"/>
        <w:rPr>
          <w:rFonts w:asciiTheme="minorEastAsia" w:hAnsiTheme="minorEastAsia" w:eastAsiaTheme="minorEastAsia"/>
          <w:color w:val="auto"/>
          <w:sz w:val="24"/>
          <w:szCs w:val="24"/>
          <w:highlight w:val="none"/>
        </w:rPr>
      </w:pPr>
    </w:p>
    <w:p w14:paraId="665111F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C7921B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1A3B6DC5">
      <w:pPr>
        <w:tabs>
          <w:tab w:val="left" w:pos="4620"/>
        </w:tabs>
        <w:spacing w:line="360" w:lineRule="auto"/>
        <w:jc w:val="left"/>
        <w:rPr>
          <w:rFonts w:asciiTheme="minorEastAsia" w:hAnsiTheme="minorEastAsia" w:eastAsiaTheme="minorEastAsia"/>
          <w:color w:val="auto"/>
          <w:sz w:val="24"/>
          <w:szCs w:val="24"/>
          <w:highlight w:val="none"/>
        </w:rPr>
      </w:pPr>
    </w:p>
    <w:p w14:paraId="3077A585">
      <w:pPr>
        <w:tabs>
          <w:tab w:val="left" w:pos="4620"/>
        </w:tabs>
        <w:spacing w:line="360" w:lineRule="auto"/>
        <w:jc w:val="left"/>
        <w:rPr>
          <w:rFonts w:asciiTheme="minorEastAsia" w:hAnsiTheme="minorEastAsia" w:eastAsiaTheme="minorEastAsia"/>
          <w:color w:val="auto"/>
          <w:sz w:val="24"/>
          <w:szCs w:val="24"/>
          <w:highlight w:val="none"/>
        </w:rPr>
      </w:pPr>
    </w:p>
    <w:p w14:paraId="72F8BEA2">
      <w:pPr>
        <w:tabs>
          <w:tab w:val="left" w:pos="4620"/>
        </w:tabs>
        <w:spacing w:line="360" w:lineRule="auto"/>
        <w:jc w:val="left"/>
        <w:rPr>
          <w:rFonts w:asciiTheme="minorEastAsia" w:hAnsiTheme="minorEastAsia" w:eastAsiaTheme="minorEastAsia"/>
          <w:color w:val="auto"/>
          <w:sz w:val="24"/>
          <w:szCs w:val="24"/>
          <w:highlight w:val="none"/>
        </w:rPr>
      </w:pPr>
    </w:p>
    <w:p w14:paraId="3D78BF86">
      <w:pPr>
        <w:tabs>
          <w:tab w:val="left" w:pos="4620"/>
        </w:tabs>
        <w:spacing w:line="360" w:lineRule="auto"/>
        <w:jc w:val="left"/>
        <w:rPr>
          <w:rFonts w:asciiTheme="minorEastAsia" w:hAnsiTheme="minorEastAsia" w:eastAsiaTheme="minorEastAsia"/>
          <w:color w:val="auto"/>
          <w:sz w:val="24"/>
          <w:szCs w:val="24"/>
          <w:highlight w:val="none"/>
        </w:rPr>
      </w:pPr>
    </w:p>
    <w:bookmarkEnd w:id="253"/>
    <w:p w14:paraId="51718DD3">
      <w:pPr>
        <w:tabs>
          <w:tab w:val="left" w:pos="4620"/>
        </w:tabs>
        <w:spacing w:line="360" w:lineRule="auto"/>
        <w:jc w:val="left"/>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CEC6100">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11BA3917">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工信部联企业〔2011〕300号</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02F8A93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7C97C49B">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762C678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[供应商自行登录工业和信息化部官网进行中小企业规模类型自测（查询网址https://www.miit.gov.cn/）]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714B3E60">
      <w:pPr>
        <w:tabs>
          <w:tab w:val="left" w:pos="4620"/>
        </w:tabs>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F65F6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highlight w:val="none"/>
        </w:rPr>
      </w:pPr>
      <w:bookmarkStart w:id="254" w:name="_Toc17713"/>
      <w:bookmarkStart w:id="255" w:name="_Toc5908"/>
      <w:bookmarkStart w:id="256" w:name="_Hlk60608725"/>
      <w:r>
        <w:rPr>
          <w:rFonts w:hint="eastAsia" w:ascii="宋体" w:hAnsi="宋体" w:eastAsia="宋体" w:cs="@仿宋_GB2312"/>
          <w:b/>
          <w:sz w:val="24"/>
          <w:szCs w:val="20"/>
          <w:highlight w:val="none"/>
          <w:lang w:val="en-US" w:eastAsia="zh-CN"/>
        </w:rPr>
        <w:t>十三、</w:t>
      </w:r>
      <w:r>
        <w:rPr>
          <w:rFonts w:hint="eastAsia" w:ascii="宋体" w:hAnsi="宋体" w:eastAsia="宋体" w:cs="@仿宋_GB2312"/>
          <w:b/>
          <w:sz w:val="24"/>
          <w:szCs w:val="20"/>
          <w:highlight w:val="none"/>
        </w:rPr>
        <w:t>关于符合本国产品标准的声明函</w:t>
      </w:r>
    </w:p>
    <w:p w14:paraId="182C21A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359001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7F55C4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Style w:val="28"/>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Style w:val="28"/>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6957A8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Style w:val="28"/>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65F37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6B789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2448694A">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highlight w:val="none"/>
          <w:u w:val="single"/>
        </w:rPr>
      </w:pPr>
      <w:r>
        <w:rPr>
          <w:rFonts w:hint="eastAsia" w:ascii="宋体" w:hAnsi="宋体" w:eastAsia="宋体"/>
          <w:sz w:val="24"/>
          <w:szCs w:val="24"/>
          <w:highlight w:val="none"/>
          <w:lang w:val="en-US" w:eastAsia="zh-CN"/>
        </w:rPr>
        <w:t>供应商</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7445BFF7">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Theme="minorEastAsia" w:hAnsiTheme="minorEastAsia" w:eastAsiaTheme="minorEastAsia" w:cstheme="minorEastAsia"/>
          <w:b/>
          <w:sz w:val="21"/>
          <w:szCs w:val="21"/>
          <w:highlight w:val="none"/>
          <w:lang w:val="en-US" w:eastAsia="zh-CN"/>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72588AEE">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sz w:val="21"/>
          <w:szCs w:val="21"/>
          <w:highlight w:val="none"/>
          <w:lang w:val="en-US" w:eastAsia="zh-CN"/>
        </w:rPr>
        <w:t>注：</w:t>
      </w:r>
    </w:p>
    <w:p w14:paraId="2260733C">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eastAsia="zh-CN"/>
        </w:rPr>
        <w:t>1.产品如有型号，请在“产品名称”栏一并填写。</w:t>
      </w:r>
    </w:p>
    <w:p w14:paraId="13871E97">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eastAsia="zh-CN"/>
        </w:rPr>
        <w:t>2.生产厂名与厂址应与生产厂营业执照载明的相关信息保持一致。</w:t>
      </w:r>
    </w:p>
    <w:p w14:paraId="58D68CA9">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3.上述声明函中标注</w:t>
      </w:r>
      <w:r>
        <w:rPr>
          <w:rFonts w:hint="eastAsia" w:asciiTheme="minorEastAsia" w:hAnsiTheme="minorEastAsia" w:eastAsiaTheme="minorEastAsia" w:cstheme="minorEastAsia"/>
          <w:b w:val="0"/>
          <w:bCs/>
          <w:sz w:val="21"/>
          <w:szCs w:val="21"/>
          <w:highlight w:val="none"/>
          <w:u w:val="single"/>
          <w:lang w:val="en-US" w:eastAsia="zh-CN"/>
        </w:rPr>
        <w:t xml:space="preserve">  /  </w:t>
      </w:r>
      <w:r>
        <w:rPr>
          <w:rFonts w:hint="eastAsia" w:asciiTheme="minorEastAsia" w:hAnsiTheme="minorEastAsia" w:eastAsiaTheme="minorEastAsia" w:cstheme="minorEastAsia"/>
          <w:b w:val="0"/>
          <w:bCs/>
          <w:sz w:val="21"/>
          <w:szCs w:val="21"/>
          <w:highlight w:val="none"/>
          <w:lang w:val="en-US" w:eastAsia="zh-CN"/>
        </w:rPr>
        <w:t>的，无需填写。</w:t>
      </w:r>
    </w:p>
    <w:p w14:paraId="4A7F27F2">
      <w:pPr>
        <w:tabs>
          <w:tab w:val="left" w:pos="4620"/>
        </w:tabs>
        <w:spacing w:line="360" w:lineRule="auto"/>
        <w:jc w:val="left"/>
        <w:rPr>
          <w:rFonts w:hint="eastAsia"/>
          <w:highlight w:val="none"/>
          <w:lang w:val="en-US" w:eastAsia="zh-CN"/>
        </w:rPr>
      </w:pPr>
      <w:r>
        <w:rPr>
          <w:rFonts w:hint="eastAsia" w:ascii="宋体" w:hAnsi="宋体" w:eastAsia="宋体" w:cs="Times New Roman"/>
          <w:b w:val="0"/>
          <w:bCs/>
          <w:sz w:val="21"/>
          <w:szCs w:val="21"/>
          <w:highlight w:val="none"/>
          <w:lang w:val="en-US" w:eastAsia="zh-CN"/>
        </w:rPr>
        <w:t>4.供应商应当结合“一、分项报价明细表-货物部分”相关信息进行填写。</w:t>
      </w:r>
    </w:p>
    <w:p w14:paraId="5C0A171C">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sz w:val="21"/>
          <w:szCs w:val="21"/>
          <w:highlight w:val="none"/>
          <w:lang w:val="en-US" w:eastAsia="zh-CN"/>
        </w:rPr>
      </w:pPr>
      <w:r>
        <w:rPr>
          <w:rFonts w:hint="eastAsia" w:asciiTheme="minorEastAsia" w:hAnsiTheme="minorEastAsia" w:eastAsiaTheme="minorEastAsia" w:cstheme="minorEastAsia"/>
          <w:b w:val="0"/>
          <w:bCs/>
          <w:sz w:val="21"/>
          <w:szCs w:val="21"/>
          <w:highlight w:val="none"/>
          <w:lang w:val="en-US" w:eastAsia="zh-CN"/>
        </w:rPr>
        <w:t>5.根据《国务院办公厅关于在政府采购中实施本国产品标准及相关政策的通知》（</w:t>
      </w:r>
      <w:r>
        <w:rPr>
          <w:rFonts w:hint="eastAsia" w:asciiTheme="minorEastAsia" w:hAnsiTheme="minorEastAsia" w:eastAsiaTheme="minorEastAsia" w:cstheme="minorEastAsia"/>
          <w:b w:val="0"/>
          <w:bCs/>
          <w:sz w:val="21"/>
          <w:szCs w:val="21"/>
          <w:highlight w:val="none"/>
          <w:lang w:eastAsia="zh-CN"/>
        </w:rPr>
        <w:t>国办发〔2025〕34号）</w:t>
      </w:r>
      <w:r>
        <w:rPr>
          <w:rFonts w:hint="eastAsia" w:asciiTheme="minorEastAsia" w:hAnsiTheme="minorEastAsia" w:eastAsiaTheme="minorEastAsia" w:cstheme="minorEastAsia"/>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Theme="minorEastAsia" w:hAnsiTheme="minorEastAsia" w:eastAsiaTheme="minorEastAsia" w:cstheme="minorEastAsia"/>
          <w:b w:val="0"/>
          <w:bCs/>
          <w:sz w:val="21"/>
          <w:szCs w:val="21"/>
          <w:highlight w:val="none"/>
          <w:lang w:eastAsia="zh-CN"/>
        </w:rPr>
        <w:t>中国境内生产</w:t>
      </w:r>
      <w:r>
        <w:rPr>
          <w:rFonts w:hint="eastAsia" w:asciiTheme="minorEastAsia" w:hAnsiTheme="minorEastAsia" w:eastAsiaTheme="minorEastAsia" w:cstheme="minorEastAsia"/>
          <w:b w:val="0"/>
          <w:bCs/>
          <w:sz w:val="21"/>
          <w:szCs w:val="21"/>
          <w:highlight w:val="none"/>
          <w:lang w:val="en-US" w:eastAsia="zh-CN"/>
        </w:rPr>
        <w:t>的产品</w:t>
      </w:r>
      <w:r>
        <w:rPr>
          <w:rFonts w:hint="eastAsia" w:asciiTheme="minorEastAsia" w:hAnsiTheme="minorEastAsia" w:eastAsiaTheme="minorEastAsia" w:cstheme="minorEastAsia"/>
          <w:b w:val="0"/>
          <w:bCs/>
          <w:sz w:val="21"/>
          <w:szCs w:val="21"/>
          <w:highlight w:val="none"/>
          <w:lang w:eastAsia="zh-CN"/>
        </w:rPr>
        <w:t>，即在中华人民共和国关境内实现从原材料、组件到产品的属性改变。</w:t>
      </w:r>
      <w:r>
        <w:rPr>
          <w:rFonts w:hint="eastAsia" w:asciiTheme="minorEastAsia" w:hAnsiTheme="minorEastAsia" w:eastAsiaTheme="minorEastAsia" w:cstheme="minorEastAsia"/>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028245D">
      <w:pPr>
        <w:pStyle w:val="2"/>
        <w:rPr>
          <w:rFonts w:hint="eastAsia" w:asciiTheme="minorEastAsia" w:hAnsiTheme="minorEastAsia" w:eastAsiaTheme="minorEastAsia" w:cstheme="minorEastAsia"/>
          <w:b w:val="0"/>
          <w:bCs/>
          <w:sz w:val="21"/>
          <w:szCs w:val="21"/>
          <w:highlight w:val="none"/>
          <w:lang w:val="en-US" w:eastAsia="zh-CN"/>
        </w:rPr>
      </w:pPr>
    </w:p>
    <w:p w14:paraId="4F735A27">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D43FDE1">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、残疾人福利性单位声明函</w:t>
      </w:r>
      <w:bookmarkEnd w:id="254"/>
      <w:bookmarkEnd w:id="255"/>
    </w:p>
    <w:p w14:paraId="39FA5E1A">
      <w:pPr>
        <w:pStyle w:val="2"/>
        <w:jc w:val="center"/>
        <w:rPr>
          <w:rFonts w:asciiTheme="minorEastAsia" w:hAnsiTheme="minorEastAsia" w:eastAsiaTheme="minorEastAsia"/>
          <w:color w:val="auto"/>
          <w:spacing w:val="6"/>
          <w:sz w:val="24"/>
          <w:szCs w:val="24"/>
          <w:highlight w:val="none"/>
        </w:rPr>
      </w:pPr>
      <w:r>
        <w:rPr>
          <w:rFonts w:hint="eastAsia" w:ascii="宋体" w:hAnsi="宋体" w:eastAsia="宋体"/>
          <w:b w:val="0"/>
          <w:i/>
          <w:color w:val="auto"/>
          <w:sz w:val="24"/>
          <w:highlight w:val="none"/>
          <w:lang w:val="en-US" w:eastAsia="zh-CN"/>
        </w:rPr>
        <w:t>（非残疾人福利性单位磋商，请删去“残疾人福利性单位声明函”）</w:t>
      </w:r>
    </w:p>
    <w:p w14:paraId="433C8796">
      <w:pPr>
        <w:spacing w:line="360" w:lineRule="auto"/>
        <w:ind w:firstLine="504" w:firstLineChars="200"/>
        <w:jc w:val="left"/>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7708EAF">
      <w:pPr>
        <w:spacing w:line="360" w:lineRule="auto"/>
        <w:ind w:firstLine="504" w:firstLineChars="200"/>
        <w:jc w:val="left"/>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F285E1B">
      <w:pPr>
        <w:spacing w:line="360" w:lineRule="auto"/>
        <w:ind w:firstLine="4228" w:firstLineChars="1762"/>
        <w:rPr>
          <w:rFonts w:asciiTheme="minorEastAsia" w:hAnsiTheme="minorEastAsia" w:eastAsiaTheme="minorEastAsia"/>
          <w:color w:val="auto"/>
          <w:sz w:val="24"/>
          <w:szCs w:val="24"/>
          <w:highlight w:val="none"/>
        </w:rPr>
      </w:pPr>
    </w:p>
    <w:p w14:paraId="4E7C3F59">
      <w:pPr>
        <w:spacing w:line="360" w:lineRule="auto"/>
        <w:ind w:firstLine="4228" w:firstLineChars="1762"/>
        <w:rPr>
          <w:rFonts w:asciiTheme="minorEastAsia" w:hAnsiTheme="minorEastAsia" w:eastAsiaTheme="minorEastAsia"/>
          <w:color w:val="auto"/>
          <w:sz w:val="24"/>
          <w:szCs w:val="24"/>
          <w:highlight w:val="none"/>
        </w:rPr>
      </w:pPr>
    </w:p>
    <w:p w14:paraId="7291D49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AAC34C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256"/>
    <w:p w14:paraId="1DA1F6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7166023">
      <w:pPr>
        <w:spacing w:line="360" w:lineRule="auto"/>
        <w:jc w:val="center"/>
        <w:outlineLvl w:val="1"/>
        <w:rPr>
          <w:rFonts w:asciiTheme="minorEastAsia" w:hAnsiTheme="minorEastAsia" w:eastAsiaTheme="minorEastAsia"/>
          <w:b/>
          <w:color w:val="auto"/>
          <w:sz w:val="24"/>
          <w:highlight w:val="none"/>
        </w:rPr>
      </w:pPr>
      <w:bookmarkStart w:id="257" w:name="_Toc20592"/>
      <w:bookmarkStart w:id="258" w:name="_Toc2278"/>
      <w:bookmarkStart w:id="259"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、诚信履约承诺函</w:t>
      </w:r>
      <w:bookmarkEnd w:id="257"/>
      <w:bookmarkEnd w:id="258"/>
    </w:p>
    <w:p w14:paraId="305DA525">
      <w:pPr>
        <w:spacing w:line="360" w:lineRule="auto"/>
        <w:rPr>
          <w:rFonts w:asciiTheme="minorEastAsia" w:hAnsiTheme="minorEastAsia" w:eastAsiaTheme="minorEastAsia"/>
          <w:b/>
          <w:bCs/>
          <w:color w:val="auto"/>
          <w:sz w:val="24"/>
          <w:highlight w:val="none"/>
        </w:rPr>
      </w:pPr>
    </w:p>
    <w:p w14:paraId="41DC74BB">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宋体" w:hAnsi="宋体" w:eastAsia="宋体" w:cs="宋体"/>
          <w:b/>
          <w:bCs/>
          <w:color w:val="auto"/>
          <w:sz w:val="24"/>
          <w:highlight w:val="none"/>
          <w:u w:val="single"/>
          <w:lang w:val="en-US" w:eastAsia="zh-CN"/>
        </w:rPr>
        <w:t xml:space="preserve">          （采购人）</w:t>
      </w:r>
    </w:p>
    <w:p w14:paraId="0AEA96D6">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中华人民共和国政府采购法实施条例》及本项目采购文件中关于合同签订及履约的相关规定，不出现以下情形：</w:t>
      </w:r>
    </w:p>
    <w:p w14:paraId="5A9FACA0">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项目法人单位</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签订政府采购合同；</w:t>
      </w:r>
    </w:p>
    <w:p w14:paraId="4D9FC557">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628E0A56">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40F2B37">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7CC29475">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C3536C4">
      <w:pPr>
        <w:spacing w:line="360" w:lineRule="auto"/>
        <w:ind w:firstLine="480" w:firstLineChars="200"/>
        <w:jc w:val="left"/>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1BF0A5D">
      <w:pPr>
        <w:spacing w:line="360" w:lineRule="auto"/>
        <w:rPr>
          <w:rFonts w:asciiTheme="minorEastAsia" w:hAnsiTheme="minorEastAsia" w:eastAsiaTheme="minorEastAsia"/>
          <w:bCs/>
          <w:color w:val="auto"/>
          <w:sz w:val="24"/>
          <w:highlight w:val="none"/>
        </w:rPr>
      </w:pPr>
    </w:p>
    <w:p w14:paraId="6160B75B">
      <w:pPr>
        <w:spacing w:line="360" w:lineRule="auto"/>
        <w:rPr>
          <w:rFonts w:asciiTheme="minorEastAsia" w:hAnsiTheme="minorEastAsia" w:eastAsiaTheme="minorEastAsia"/>
          <w:bCs/>
          <w:color w:val="auto"/>
          <w:sz w:val="24"/>
          <w:highlight w:val="none"/>
        </w:rPr>
      </w:pPr>
    </w:p>
    <w:p w14:paraId="4386FCB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D28C48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3D14B3D">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259"/>
    <w:p w14:paraId="382764D4">
      <w:pPr>
        <w:spacing w:line="360" w:lineRule="auto"/>
        <w:jc w:val="center"/>
        <w:outlineLvl w:val="1"/>
        <w:rPr>
          <w:rFonts w:asciiTheme="minorEastAsia" w:hAnsiTheme="minorEastAsia" w:eastAsiaTheme="minorEastAsia"/>
          <w:b/>
          <w:color w:val="auto"/>
          <w:sz w:val="24"/>
          <w:highlight w:val="none"/>
        </w:rPr>
      </w:pPr>
      <w:bookmarkStart w:id="260" w:name="_Toc3826"/>
      <w:bookmarkStart w:id="261" w:name="_Toc7807"/>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六</w:t>
      </w:r>
      <w:r>
        <w:rPr>
          <w:rFonts w:hint="eastAsia" w:asciiTheme="minorEastAsia" w:hAnsiTheme="minorEastAsia" w:eastAsiaTheme="minorEastAsia"/>
          <w:b/>
          <w:color w:val="auto"/>
          <w:sz w:val="24"/>
          <w:highlight w:val="none"/>
        </w:rPr>
        <w:t>、其他相关证明材料</w:t>
      </w:r>
      <w:bookmarkEnd w:id="260"/>
      <w:bookmarkEnd w:id="261"/>
    </w:p>
    <w:p w14:paraId="3C812FB7">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55FF88AB">
      <w:pPr>
        <w:spacing w:line="360" w:lineRule="auto"/>
        <w:ind w:firstLine="435"/>
        <w:rPr>
          <w:rFonts w:asciiTheme="minorEastAsia" w:hAnsiTheme="minorEastAsia" w:eastAsiaTheme="minorEastAsia"/>
          <w:color w:val="auto"/>
          <w:sz w:val="24"/>
          <w:highlight w:val="none"/>
        </w:rPr>
      </w:pPr>
    </w:p>
    <w:p w14:paraId="41C896AE">
      <w:pPr>
        <w:spacing w:line="360" w:lineRule="auto"/>
        <w:ind w:firstLine="480" w:firstLineChars="200"/>
        <w:rPr>
          <w:rFonts w:asciiTheme="minorEastAsia" w:hAnsiTheme="minorEastAsia" w:eastAsiaTheme="minorEastAsia"/>
          <w:color w:val="auto"/>
          <w:sz w:val="24"/>
          <w:highlight w:val="none"/>
        </w:rPr>
      </w:pPr>
    </w:p>
    <w:p w14:paraId="25FD980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5740FCE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240467F2">
      <w:pPr>
        <w:spacing w:line="360" w:lineRule="auto"/>
        <w:jc w:val="center"/>
        <w:rPr>
          <w:rFonts w:asciiTheme="minorEastAsia" w:hAnsiTheme="minorEastAsia" w:eastAsiaTheme="minorEastAsia"/>
          <w:b/>
          <w:color w:val="auto"/>
          <w:sz w:val="24"/>
          <w:highlight w:val="none"/>
        </w:rPr>
      </w:pPr>
    </w:p>
    <w:p w14:paraId="6130DF50">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9347B40">
      <w:pPr>
        <w:spacing w:line="360" w:lineRule="auto"/>
        <w:jc w:val="center"/>
        <w:outlineLvl w:val="0"/>
        <w:rPr>
          <w:rFonts w:ascii="宋体" w:hAnsi="宋体" w:eastAsia="宋体"/>
          <w:b/>
          <w:bCs/>
          <w:color w:val="auto"/>
          <w:sz w:val="28"/>
          <w:highlight w:val="none"/>
        </w:rPr>
      </w:pPr>
      <w:bookmarkStart w:id="262" w:name="_Toc63440924"/>
      <w:bookmarkStart w:id="263" w:name="_Toc19418"/>
      <w:bookmarkStart w:id="264" w:name="_Toc8905"/>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262"/>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63"/>
      <w:bookmarkEnd w:id="264"/>
    </w:p>
    <w:p w14:paraId="046A4126">
      <w:pPr>
        <w:spacing w:line="360" w:lineRule="auto"/>
        <w:jc w:val="center"/>
        <w:outlineLvl w:val="1"/>
        <w:rPr>
          <w:rFonts w:ascii="仿宋" w:hAnsi="仿宋" w:eastAsia="仿宋" w:cs="仿宋"/>
          <w:b/>
          <w:bCs/>
          <w:color w:val="auto"/>
          <w:sz w:val="32"/>
          <w:szCs w:val="44"/>
          <w:highlight w:val="none"/>
        </w:rPr>
      </w:pPr>
      <w:bookmarkStart w:id="265" w:name="_Toc2142"/>
      <w:bookmarkStart w:id="266" w:name="_Toc8735"/>
      <w:r>
        <w:rPr>
          <w:rFonts w:hint="eastAsia" w:ascii="仿宋" w:hAnsi="仿宋" w:eastAsia="仿宋" w:cs="仿宋"/>
          <w:b/>
          <w:bCs/>
          <w:color w:val="auto"/>
          <w:sz w:val="32"/>
          <w:szCs w:val="44"/>
          <w:highlight w:val="none"/>
        </w:rPr>
        <w:t>询问函范本</w:t>
      </w:r>
      <w:bookmarkEnd w:id="265"/>
      <w:bookmarkEnd w:id="266"/>
    </w:p>
    <w:p w14:paraId="3E5A699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5B57BAEB">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3688D92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u w:val="none"/>
          <w:lang w:eastAsia="zh-CN"/>
        </w:rPr>
        <w:t>）</w:t>
      </w:r>
      <w:r>
        <w:rPr>
          <w:rFonts w:hint="eastAsia" w:cs="仿宋" w:asciiTheme="minorEastAsia" w:hAnsiTheme="minorEastAsia" w:eastAsiaTheme="minorEastAsia"/>
          <w:color w:val="auto"/>
          <w:sz w:val="24"/>
          <w:szCs w:val="24"/>
          <w:highlight w:val="none"/>
        </w:rPr>
        <w:t>的采购活动，现有以下内容</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或条款</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存在疑问</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或无法理解</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，特提出询问。</w:t>
      </w:r>
    </w:p>
    <w:p w14:paraId="2B764D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7" w:name="_Toc26386"/>
      <w:bookmarkStart w:id="268" w:name="_Toc9092"/>
      <w:r>
        <w:rPr>
          <w:rFonts w:hint="eastAsia" w:cs="仿宋" w:asciiTheme="minorEastAsia" w:hAnsiTheme="minorEastAsia" w:eastAsiaTheme="minorEastAsia"/>
          <w:color w:val="auto"/>
          <w:sz w:val="24"/>
          <w:szCs w:val="24"/>
          <w:highlight w:val="none"/>
        </w:rPr>
        <w:t>一、</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事项一</w:t>
      </w:r>
      <w:r>
        <w:rPr>
          <w:rFonts w:hint="eastAsia" w:cs="仿宋" w:asciiTheme="minorEastAsia" w:hAnsiTheme="minorEastAsia" w:eastAsiaTheme="minorEastAsia"/>
          <w:color w:val="auto"/>
          <w:sz w:val="24"/>
          <w:szCs w:val="24"/>
          <w:highlight w:val="none"/>
          <w:lang w:eastAsia="zh-CN"/>
        </w:rPr>
        <w:t>）</w:t>
      </w:r>
      <w:bookmarkEnd w:id="267"/>
      <w:bookmarkEnd w:id="268"/>
    </w:p>
    <w:p w14:paraId="0EB8C25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内容或条款</w:t>
      </w:r>
      <w:r>
        <w:rPr>
          <w:rFonts w:hint="eastAsia" w:cs="仿宋" w:asciiTheme="minorEastAsia" w:hAnsiTheme="minorEastAsia" w:eastAsiaTheme="minorEastAsia"/>
          <w:color w:val="auto"/>
          <w:sz w:val="24"/>
          <w:szCs w:val="24"/>
          <w:highlight w:val="none"/>
          <w:lang w:eastAsia="zh-CN"/>
        </w:rPr>
        <w:t>）</w:t>
      </w:r>
    </w:p>
    <w:p w14:paraId="74BBC61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说明疑问或无法理解原因</w:t>
      </w:r>
      <w:r>
        <w:rPr>
          <w:rFonts w:hint="eastAsia" w:cs="仿宋" w:asciiTheme="minorEastAsia" w:hAnsiTheme="minorEastAsia" w:eastAsiaTheme="minorEastAsia"/>
          <w:color w:val="auto"/>
          <w:sz w:val="24"/>
          <w:szCs w:val="24"/>
          <w:highlight w:val="none"/>
          <w:lang w:eastAsia="zh-CN"/>
        </w:rPr>
        <w:t>）</w:t>
      </w:r>
    </w:p>
    <w:p w14:paraId="7BF5D1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建议</w:t>
      </w:r>
      <w:r>
        <w:rPr>
          <w:rFonts w:hint="eastAsia" w:cs="仿宋" w:asciiTheme="minorEastAsia" w:hAnsiTheme="minorEastAsia" w:eastAsiaTheme="minorEastAsia"/>
          <w:color w:val="auto"/>
          <w:sz w:val="24"/>
          <w:szCs w:val="24"/>
          <w:highlight w:val="none"/>
          <w:lang w:eastAsia="zh-CN"/>
        </w:rPr>
        <w:t>）</w:t>
      </w:r>
    </w:p>
    <w:p w14:paraId="7CC28F7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69" w:name="_Toc17582"/>
      <w:bookmarkStart w:id="270" w:name="_Toc9273"/>
      <w:r>
        <w:rPr>
          <w:rFonts w:hint="eastAsia" w:cs="仿宋" w:asciiTheme="minorEastAsia" w:hAnsiTheme="minorEastAsia" w:eastAsiaTheme="minorEastAsia"/>
          <w:color w:val="auto"/>
          <w:sz w:val="24"/>
          <w:szCs w:val="24"/>
          <w:highlight w:val="none"/>
        </w:rPr>
        <w:t>二、</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事项二</w:t>
      </w:r>
      <w:r>
        <w:rPr>
          <w:rFonts w:hint="eastAsia" w:cs="仿宋" w:asciiTheme="minorEastAsia" w:hAnsiTheme="minorEastAsia" w:eastAsiaTheme="minorEastAsia"/>
          <w:color w:val="auto"/>
          <w:sz w:val="24"/>
          <w:szCs w:val="24"/>
          <w:highlight w:val="none"/>
          <w:lang w:eastAsia="zh-CN"/>
        </w:rPr>
        <w:t>）</w:t>
      </w:r>
      <w:bookmarkEnd w:id="269"/>
      <w:bookmarkEnd w:id="270"/>
    </w:p>
    <w:p w14:paraId="02E8CB9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712190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9B4A6E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7ADCB4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2D02F38">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1D9CC37">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3E1C7CC">
      <w:pPr>
        <w:jc w:val="center"/>
        <w:outlineLvl w:val="1"/>
        <w:rPr>
          <w:rFonts w:ascii="仿宋" w:hAnsi="仿宋" w:eastAsia="仿宋" w:cs="仿宋"/>
          <w:b/>
          <w:bCs/>
          <w:color w:val="auto"/>
          <w:sz w:val="32"/>
          <w:szCs w:val="44"/>
          <w:highlight w:val="none"/>
        </w:rPr>
      </w:pPr>
      <w:bookmarkStart w:id="271" w:name="_Toc26673"/>
      <w:bookmarkStart w:id="272" w:name="_Toc6990"/>
      <w:r>
        <w:rPr>
          <w:rFonts w:hint="eastAsia" w:ascii="仿宋" w:hAnsi="仿宋" w:eastAsia="仿宋" w:cs="仿宋"/>
          <w:b/>
          <w:bCs/>
          <w:color w:val="auto"/>
          <w:sz w:val="32"/>
          <w:szCs w:val="44"/>
          <w:highlight w:val="none"/>
        </w:rPr>
        <w:t>质疑函范本</w:t>
      </w:r>
      <w:bookmarkEnd w:id="271"/>
      <w:bookmarkEnd w:id="272"/>
    </w:p>
    <w:p w14:paraId="7FB00749">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73" w:name="_Toc29510"/>
      <w:bookmarkStart w:id="274" w:name="_Toc2994"/>
      <w:r>
        <w:rPr>
          <w:rFonts w:hint="eastAsia" w:cs="仿宋" w:asciiTheme="minorEastAsia" w:hAnsiTheme="minorEastAsia" w:eastAsiaTheme="minorEastAsia"/>
          <w:b/>
          <w:bCs/>
          <w:color w:val="auto"/>
          <w:sz w:val="24"/>
          <w:szCs w:val="24"/>
          <w:highlight w:val="none"/>
        </w:rPr>
        <w:t>一、质疑供应商基本信息</w:t>
      </w:r>
      <w:bookmarkEnd w:id="273"/>
      <w:bookmarkEnd w:id="274"/>
    </w:p>
    <w:p w14:paraId="1D840E4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7EFF5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835EA3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4442CC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E1A5FF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AC40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D11CB5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5" w:name="_Toc31042"/>
      <w:bookmarkStart w:id="276" w:name="_Toc28130"/>
      <w:r>
        <w:rPr>
          <w:rFonts w:hint="eastAsia" w:cs="仿宋" w:asciiTheme="minorEastAsia" w:hAnsiTheme="minorEastAsia" w:eastAsiaTheme="minorEastAsia"/>
          <w:b/>
          <w:bCs/>
          <w:color w:val="auto"/>
          <w:sz w:val="24"/>
          <w:szCs w:val="24"/>
          <w:highlight w:val="none"/>
        </w:rPr>
        <w:t>二、质疑项目基本情况</w:t>
      </w:r>
      <w:bookmarkEnd w:id="275"/>
      <w:bookmarkEnd w:id="276"/>
    </w:p>
    <w:p w14:paraId="7A14B28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7EB581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5392A2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BB0080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22D50A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7" w:name="_Toc6486"/>
      <w:bookmarkStart w:id="278" w:name="_Toc20587"/>
      <w:r>
        <w:rPr>
          <w:rFonts w:hint="eastAsia" w:cs="仿宋" w:asciiTheme="minorEastAsia" w:hAnsiTheme="minorEastAsia" w:eastAsiaTheme="minorEastAsia"/>
          <w:b/>
          <w:bCs/>
          <w:color w:val="auto"/>
          <w:sz w:val="24"/>
          <w:szCs w:val="24"/>
          <w:highlight w:val="none"/>
        </w:rPr>
        <w:t>三、质疑事项具体内容</w:t>
      </w:r>
      <w:bookmarkEnd w:id="277"/>
      <w:bookmarkEnd w:id="278"/>
    </w:p>
    <w:p w14:paraId="42976D0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9C6A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AA79C4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576ABE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8AE49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529135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35AD0E0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692796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79" w:name="_Toc20470"/>
      <w:bookmarkStart w:id="280" w:name="_Toc32755"/>
      <w:r>
        <w:rPr>
          <w:rFonts w:hint="eastAsia" w:cs="仿宋" w:asciiTheme="minorEastAsia" w:hAnsiTheme="minorEastAsia" w:eastAsiaTheme="minorEastAsia"/>
          <w:b/>
          <w:bCs/>
          <w:color w:val="auto"/>
          <w:sz w:val="24"/>
          <w:szCs w:val="24"/>
          <w:highlight w:val="none"/>
        </w:rPr>
        <w:t>四、与质疑事项相关的质疑请求</w:t>
      </w:r>
      <w:bookmarkEnd w:id="279"/>
      <w:bookmarkEnd w:id="280"/>
    </w:p>
    <w:p w14:paraId="70AD694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4D2DAE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签章</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 xml:space="preserve">：                   公章：                      </w:t>
      </w:r>
    </w:p>
    <w:p w14:paraId="3B722156">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5DD1E03">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787B6F4">
      <w:pPr>
        <w:outlineLvl w:val="9"/>
        <w:rPr>
          <w:rFonts w:asciiTheme="minorEastAsia" w:hAnsiTheme="minorEastAsia" w:eastAsiaTheme="minorEastAsia"/>
          <w:b/>
          <w:color w:val="auto"/>
          <w:sz w:val="28"/>
          <w:szCs w:val="32"/>
          <w:highlight w:val="none"/>
        </w:rPr>
      </w:pPr>
      <w:bookmarkStart w:id="281" w:name="_Toc8368"/>
      <w:bookmarkStart w:id="282" w:name="_Toc21667"/>
      <w:r>
        <w:rPr>
          <w:rFonts w:hint="eastAsia" w:asciiTheme="minorEastAsia" w:hAnsiTheme="minorEastAsia" w:eastAsiaTheme="minorEastAsia"/>
          <w:b/>
          <w:color w:val="auto"/>
          <w:sz w:val="28"/>
          <w:szCs w:val="32"/>
          <w:highlight w:val="none"/>
        </w:rPr>
        <w:t>质疑函制作说明：</w:t>
      </w:r>
      <w:bookmarkEnd w:id="281"/>
      <w:bookmarkEnd w:id="282"/>
    </w:p>
    <w:p w14:paraId="50B08A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FD7F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EDF4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66322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12C53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A2A3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7C51B">
    <w:pPr>
      <w:spacing w:line="189" w:lineRule="auto"/>
      <w:ind w:left="4430"/>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06CA7">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2D33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2D33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21F1">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23AAF">
                          <w:pPr>
                            <w:pStyle w:val="15"/>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723AAF">
                    <w:pPr>
                      <w:pStyle w:val="15"/>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379F9">
    <w:pPr>
      <w:pStyle w:val="1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EA741">
                          <w:pPr>
                            <w:pStyle w:val="1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7EA741">
                    <w:pPr>
                      <w:pStyle w:val="1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EC26B">
    <w:pPr>
      <w:pStyle w:val="16"/>
      <w:jc w:val="left"/>
      <w:rPr>
        <w:rFonts w:hint="eastAsia" w:asciiTheme="minorEastAsia" w:hAnsiTheme="minorEastAsia" w:eastAsiaTheme="minorEastAsia"/>
        <w:lang w:val="en-US" w:eastAsia="zh-CN"/>
      </w:rPr>
    </w:pPr>
    <w:r>
      <w:rPr>
        <w:rFonts w:hint="eastAsia" w:asciiTheme="minorEastAsia" w:hAnsiTheme="minorEastAsia" w:eastAsiaTheme="minorEastAsia"/>
        <w:lang w:eastAsia="zh-CN"/>
      </w:rPr>
      <w:t>佛子岭、响洪甸水库群附属设施维修（第二包）（二次）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EC492">
    <w:pPr>
      <w:pStyle w:val="16"/>
      <w:jc w:val="left"/>
      <w:rPr>
        <w:rFonts w:hint="eastAsia" w:asciiTheme="minorEastAsia" w:hAnsiTheme="minorEastAsia" w:eastAsiaTheme="minorEastAsia"/>
        <w:lang w:eastAsia="zh-CN"/>
      </w:rPr>
    </w:pPr>
    <w:r>
      <w:rPr>
        <w:rFonts w:hint="eastAsia" w:asciiTheme="minorEastAsia" w:hAnsiTheme="minorEastAsia" w:eastAsiaTheme="minorEastAsia"/>
        <w:lang w:eastAsia="zh-CN"/>
      </w:rPr>
      <w:t>佛子岭、响洪甸水库群附属设施维修（第二包）（二次）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Mjc1MzJiZjI4NjNjYmZlZmRkNzE1NGZjOWEwMDAifQ=="/>
    <w:docVar w:name="KSO_WPS_MARK_KEY" w:val="7fae8def-2786-4434-9af7-9e378c23548f"/>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87EDF"/>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363093B"/>
    <w:rsid w:val="03B33C1D"/>
    <w:rsid w:val="041013C9"/>
    <w:rsid w:val="04AB4D5E"/>
    <w:rsid w:val="05902D8A"/>
    <w:rsid w:val="05D9729E"/>
    <w:rsid w:val="05FB3A5F"/>
    <w:rsid w:val="06AE129F"/>
    <w:rsid w:val="072D20A4"/>
    <w:rsid w:val="073B420D"/>
    <w:rsid w:val="0839584E"/>
    <w:rsid w:val="08DB2B8E"/>
    <w:rsid w:val="097F5533"/>
    <w:rsid w:val="09A909AA"/>
    <w:rsid w:val="09E619DE"/>
    <w:rsid w:val="0A3D35AB"/>
    <w:rsid w:val="0A542106"/>
    <w:rsid w:val="0A6C4667"/>
    <w:rsid w:val="0A916540"/>
    <w:rsid w:val="0BBE711B"/>
    <w:rsid w:val="0BD47173"/>
    <w:rsid w:val="0C106788"/>
    <w:rsid w:val="0C1B47F2"/>
    <w:rsid w:val="0C4264AA"/>
    <w:rsid w:val="0C6157E5"/>
    <w:rsid w:val="0D585E47"/>
    <w:rsid w:val="0DAE46EF"/>
    <w:rsid w:val="0DB63633"/>
    <w:rsid w:val="0DD36861"/>
    <w:rsid w:val="0DED6039"/>
    <w:rsid w:val="0DF22568"/>
    <w:rsid w:val="0E7F38F4"/>
    <w:rsid w:val="0E9F5C3D"/>
    <w:rsid w:val="0EB21FBD"/>
    <w:rsid w:val="0F5409E6"/>
    <w:rsid w:val="0FC24931"/>
    <w:rsid w:val="10240EF1"/>
    <w:rsid w:val="10607C4F"/>
    <w:rsid w:val="106E6418"/>
    <w:rsid w:val="112C212D"/>
    <w:rsid w:val="11323C4E"/>
    <w:rsid w:val="12B37C2D"/>
    <w:rsid w:val="12B74046"/>
    <w:rsid w:val="12D71D5F"/>
    <w:rsid w:val="130D010A"/>
    <w:rsid w:val="140C03FA"/>
    <w:rsid w:val="14414AC4"/>
    <w:rsid w:val="14735965"/>
    <w:rsid w:val="151B7FB7"/>
    <w:rsid w:val="1539767B"/>
    <w:rsid w:val="16003325"/>
    <w:rsid w:val="16351CA0"/>
    <w:rsid w:val="167B6427"/>
    <w:rsid w:val="1685306D"/>
    <w:rsid w:val="16B27D38"/>
    <w:rsid w:val="16FC4537"/>
    <w:rsid w:val="177A6D05"/>
    <w:rsid w:val="17DF6A92"/>
    <w:rsid w:val="1930691F"/>
    <w:rsid w:val="19DD75E5"/>
    <w:rsid w:val="19F76099"/>
    <w:rsid w:val="1A004525"/>
    <w:rsid w:val="1A6528FE"/>
    <w:rsid w:val="1A835004"/>
    <w:rsid w:val="1B954973"/>
    <w:rsid w:val="1BA61F6F"/>
    <w:rsid w:val="1BD02055"/>
    <w:rsid w:val="1C63029E"/>
    <w:rsid w:val="1C715A71"/>
    <w:rsid w:val="1CC921E7"/>
    <w:rsid w:val="1D1C4205"/>
    <w:rsid w:val="1D444EB6"/>
    <w:rsid w:val="1DA840EB"/>
    <w:rsid w:val="1F0C571A"/>
    <w:rsid w:val="1F0E3CC5"/>
    <w:rsid w:val="1F1F544D"/>
    <w:rsid w:val="1F7F71E2"/>
    <w:rsid w:val="1FDE3635"/>
    <w:rsid w:val="20A96773"/>
    <w:rsid w:val="20C16461"/>
    <w:rsid w:val="20FF5536"/>
    <w:rsid w:val="22145843"/>
    <w:rsid w:val="222A0179"/>
    <w:rsid w:val="226F2197"/>
    <w:rsid w:val="227F4693"/>
    <w:rsid w:val="23146520"/>
    <w:rsid w:val="23585502"/>
    <w:rsid w:val="23596C26"/>
    <w:rsid w:val="23974A22"/>
    <w:rsid w:val="23E81DCF"/>
    <w:rsid w:val="24577437"/>
    <w:rsid w:val="248346A2"/>
    <w:rsid w:val="25D04300"/>
    <w:rsid w:val="25D6763E"/>
    <w:rsid w:val="262D78EB"/>
    <w:rsid w:val="26A20D7C"/>
    <w:rsid w:val="276650C2"/>
    <w:rsid w:val="277348A4"/>
    <w:rsid w:val="27CA60F4"/>
    <w:rsid w:val="27E85AF1"/>
    <w:rsid w:val="27F460A8"/>
    <w:rsid w:val="28194F0D"/>
    <w:rsid w:val="283738C9"/>
    <w:rsid w:val="28C929C1"/>
    <w:rsid w:val="29143AE7"/>
    <w:rsid w:val="29147044"/>
    <w:rsid w:val="295069F9"/>
    <w:rsid w:val="295220BC"/>
    <w:rsid w:val="29801E94"/>
    <w:rsid w:val="29B12B2E"/>
    <w:rsid w:val="29DA6B0B"/>
    <w:rsid w:val="29EE439A"/>
    <w:rsid w:val="2A093B18"/>
    <w:rsid w:val="2A8D7B4E"/>
    <w:rsid w:val="2A963840"/>
    <w:rsid w:val="2ABD245A"/>
    <w:rsid w:val="2AC135BE"/>
    <w:rsid w:val="2AC86999"/>
    <w:rsid w:val="2AE44B6E"/>
    <w:rsid w:val="2B412386"/>
    <w:rsid w:val="2B536BAA"/>
    <w:rsid w:val="2BB34FD2"/>
    <w:rsid w:val="2BD26FAC"/>
    <w:rsid w:val="2CBE11A9"/>
    <w:rsid w:val="2CEA687B"/>
    <w:rsid w:val="2D1633EB"/>
    <w:rsid w:val="2D8F3600"/>
    <w:rsid w:val="2DE16C1F"/>
    <w:rsid w:val="2E1B2EA1"/>
    <w:rsid w:val="2E63511A"/>
    <w:rsid w:val="2EB35320"/>
    <w:rsid w:val="2EF1223B"/>
    <w:rsid w:val="2F111D48"/>
    <w:rsid w:val="2F1B3939"/>
    <w:rsid w:val="2F2C1CAC"/>
    <w:rsid w:val="2F317872"/>
    <w:rsid w:val="2F3F0C54"/>
    <w:rsid w:val="2F4615DA"/>
    <w:rsid w:val="300556AB"/>
    <w:rsid w:val="30BB6D85"/>
    <w:rsid w:val="30ED2B9B"/>
    <w:rsid w:val="31197749"/>
    <w:rsid w:val="32691053"/>
    <w:rsid w:val="32A538A5"/>
    <w:rsid w:val="330E360D"/>
    <w:rsid w:val="331A6B62"/>
    <w:rsid w:val="33857B1D"/>
    <w:rsid w:val="33B37D2E"/>
    <w:rsid w:val="33C643B2"/>
    <w:rsid w:val="347C4676"/>
    <w:rsid w:val="34B70624"/>
    <w:rsid w:val="35182167"/>
    <w:rsid w:val="352620DC"/>
    <w:rsid w:val="358C3BA0"/>
    <w:rsid w:val="35E5310F"/>
    <w:rsid w:val="3661430F"/>
    <w:rsid w:val="367E68A6"/>
    <w:rsid w:val="36934635"/>
    <w:rsid w:val="369D587E"/>
    <w:rsid w:val="36B457BF"/>
    <w:rsid w:val="36CF1D5D"/>
    <w:rsid w:val="36EC34F1"/>
    <w:rsid w:val="370F3BF6"/>
    <w:rsid w:val="380B7BC9"/>
    <w:rsid w:val="380C6ACF"/>
    <w:rsid w:val="38A97C29"/>
    <w:rsid w:val="38AD0855"/>
    <w:rsid w:val="39293004"/>
    <w:rsid w:val="39882115"/>
    <w:rsid w:val="39D70B6C"/>
    <w:rsid w:val="39E10D60"/>
    <w:rsid w:val="3A740CF3"/>
    <w:rsid w:val="3B1E0C9A"/>
    <w:rsid w:val="3B265FFB"/>
    <w:rsid w:val="3B3D201A"/>
    <w:rsid w:val="3BFC5E74"/>
    <w:rsid w:val="3C0059BB"/>
    <w:rsid w:val="3C5F3E33"/>
    <w:rsid w:val="3C796961"/>
    <w:rsid w:val="3D506E77"/>
    <w:rsid w:val="3F5E4365"/>
    <w:rsid w:val="3F9410E8"/>
    <w:rsid w:val="3FE44625"/>
    <w:rsid w:val="415470E2"/>
    <w:rsid w:val="41AF5742"/>
    <w:rsid w:val="41BB759E"/>
    <w:rsid w:val="42B740A7"/>
    <w:rsid w:val="42B80752"/>
    <w:rsid w:val="432330CE"/>
    <w:rsid w:val="4353477A"/>
    <w:rsid w:val="43783307"/>
    <w:rsid w:val="43C05511"/>
    <w:rsid w:val="446B6021"/>
    <w:rsid w:val="45FC7108"/>
    <w:rsid w:val="46C542E1"/>
    <w:rsid w:val="473A7BED"/>
    <w:rsid w:val="47752E85"/>
    <w:rsid w:val="47863A67"/>
    <w:rsid w:val="478F71C4"/>
    <w:rsid w:val="47CB2B77"/>
    <w:rsid w:val="4821786A"/>
    <w:rsid w:val="4825146D"/>
    <w:rsid w:val="494F0CD1"/>
    <w:rsid w:val="497418F4"/>
    <w:rsid w:val="4A6169D0"/>
    <w:rsid w:val="4B014864"/>
    <w:rsid w:val="4B196988"/>
    <w:rsid w:val="4B3C43B6"/>
    <w:rsid w:val="4B954E7C"/>
    <w:rsid w:val="4CFF1C86"/>
    <w:rsid w:val="4DA76B5C"/>
    <w:rsid w:val="4DCE4FD1"/>
    <w:rsid w:val="4E6B046C"/>
    <w:rsid w:val="4E707289"/>
    <w:rsid w:val="4E9E4717"/>
    <w:rsid w:val="4EEA3D40"/>
    <w:rsid w:val="4F00728A"/>
    <w:rsid w:val="4F3F6AB1"/>
    <w:rsid w:val="4F5D071B"/>
    <w:rsid w:val="4F720903"/>
    <w:rsid w:val="4F9B688F"/>
    <w:rsid w:val="50F04785"/>
    <w:rsid w:val="5277467D"/>
    <w:rsid w:val="54087D99"/>
    <w:rsid w:val="5497165C"/>
    <w:rsid w:val="54A72003"/>
    <w:rsid w:val="54C82FC8"/>
    <w:rsid w:val="56023921"/>
    <w:rsid w:val="56E16569"/>
    <w:rsid w:val="570D3802"/>
    <w:rsid w:val="57AC65E2"/>
    <w:rsid w:val="57BF36E4"/>
    <w:rsid w:val="57DF619C"/>
    <w:rsid w:val="57E021B6"/>
    <w:rsid w:val="5809250B"/>
    <w:rsid w:val="587A0EC6"/>
    <w:rsid w:val="59454B04"/>
    <w:rsid w:val="5A3617D9"/>
    <w:rsid w:val="5A7F6B6C"/>
    <w:rsid w:val="5AFB613D"/>
    <w:rsid w:val="5B884B20"/>
    <w:rsid w:val="5BC0556E"/>
    <w:rsid w:val="5BC81C40"/>
    <w:rsid w:val="5C812638"/>
    <w:rsid w:val="5DA327CA"/>
    <w:rsid w:val="5DCC7302"/>
    <w:rsid w:val="5E3E3FEF"/>
    <w:rsid w:val="5FCB0A22"/>
    <w:rsid w:val="5FD74633"/>
    <w:rsid w:val="60E412C0"/>
    <w:rsid w:val="616A417E"/>
    <w:rsid w:val="61E323AE"/>
    <w:rsid w:val="620871AC"/>
    <w:rsid w:val="623331AC"/>
    <w:rsid w:val="625772C4"/>
    <w:rsid w:val="62A2102D"/>
    <w:rsid w:val="62AB4DD7"/>
    <w:rsid w:val="636F3034"/>
    <w:rsid w:val="64265D33"/>
    <w:rsid w:val="650516A8"/>
    <w:rsid w:val="65330581"/>
    <w:rsid w:val="65830E72"/>
    <w:rsid w:val="66DC300A"/>
    <w:rsid w:val="66E81280"/>
    <w:rsid w:val="682D0D87"/>
    <w:rsid w:val="685011A5"/>
    <w:rsid w:val="68FE4A61"/>
    <w:rsid w:val="69110DD3"/>
    <w:rsid w:val="691D526F"/>
    <w:rsid w:val="69573BF3"/>
    <w:rsid w:val="69676D3F"/>
    <w:rsid w:val="69B8137F"/>
    <w:rsid w:val="6A2E3597"/>
    <w:rsid w:val="6A65383F"/>
    <w:rsid w:val="6C8D150C"/>
    <w:rsid w:val="6CA47219"/>
    <w:rsid w:val="6CE35249"/>
    <w:rsid w:val="6E39711A"/>
    <w:rsid w:val="6E997D6C"/>
    <w:rsid w:val="6EF616F6"/>
    <w:rsid w:val="6F1A0143"/>
    <w:rsid w:val="6F5D575B"/>
    <w:rsid w:val="6F6A2EF1"/>
    <w:rsid w:val="6FDC683A"/>
    <w:rsid w:val="703674CE"/>
    <w:rsid w:val="71467526"/>
    <w:rsid w:val="74FC2405"/>
    <w:rsid w:val="75216191"/>
    <w:rsid w:val="754058DD"/>
    <w:rsid w:val="75B4336E"/>
    <w:rsid w:val="760E2F38"/>
    <w:rsid w:val="771A04F8"/>
    <w:rsid w:val="77C82ECA"/>
    <w:rsid w:val="77FE47BE"/>
    <w:rsid w:val="784A4B73"/>
    <w:rsid w:val="786924FD"/>
    <w:rsid w:val="78BC061C"/>
    <w:rsid w:val="798D26BD"/>
    <w:rsid w:val="799B26EC"/>
    <w:rsid w:val="7A5B3FA8"/>
    <w:rsid w:val="7A5C2F2E"/>
    <w:rsid w:val="7B8C739E"/>
    <w:rsid w:val="7BA174E1"/>
    <w:rsid w:val="7BC04FC3"/>
    <w:rsid w:val="7C5347E2"/>
    <w:rsid w:val="7C7F420F"/>
    <w:rsid w:val="7CA72746"/>
    <w:rsid w:val="7D92071E"/>
    <w:rsid w:val="7DC33C3F"/>
    <w:rsid w:val="7DE81C9F"/>
    <w:rsid w:val="7E5C21B4"/>
    <w:rsid w:val="7EA81A90"/>
    <w:rsid w:val="7EC32874"/>
    <w:rsid w:val="7F1736AF"/>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60"/>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62"/>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7"/>
    <w:qFormat/>
    <w:uiPriority w:val="0"/>
    <w:pPr>
      <w:keepNext/>
      <w:keepLines/>
      <w:spacing w:before="280" w:after="290" w:line="376" w:lineRule="auto"/>
      <w:outlineLvl w:val="3"/>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8"/>
    <w:qFormat/>
    <w:uiPriority w:val="0"/>
    <w:pPr>
      <w:spacing w:after="120"/>
    </w:pPr>
    <w:rPr>
      <w:rFonts w:ascii="@微软简标宋" w:hAnsi="@微软简标宋" w:eastAsia="@微软简标宋" w:cs="@微软简标宋"/>
      <w:szCs w:val="24"/>
      <w:lang w:val="zh-CN"/>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qFormat/>
    <w:uiPriority w:val="0"/>
    <w:pPr>
      <w:jc w:val="left"/>
    </w:pPr>
    <w:rPr>
      <w:rFonts w:ascii="Arial" w:hAnsi="Arial" w:eastAsia="黑体" w:cs="Arial"/>
    </w:rPr>
  </w:style>
  <w:style w:type="paragraph" w:styleId="9">
    <w:name w:val="Body Text Indent"/>
    <w:next w:val="10"/>
    <w:unhideWhenUsed/>
    <w:qFormat/>
    <w:uiPriority w:val="0"/>
    <w:pPr>
      <w:widowControl w:val="0"/>
      <w:spacing w:after="120"/>
      <w:ind w:left="420" w:leftChars="200"/>
      <w:jc w:val="both"/>
    </w:pPr>
    <w:rPr>
      <w:rFonts w:eastAsia="宋体" w:asciiTheme="minorHAnsi" w:hAnsiTheme="minorHAnsi" w:cstheme="minorBidi"/>
      <w:kern w:val="2"/>
      <w:sz w:val="21"/>
      <w:szCs w:val="22"/>
      <w:lang w:val="en-US" w:eastAsia="zh-CN" w:bidi="ar-SA"/>
    </w:rPr>
  </w:style>
  <w:style w:type="paragraph" w:styleId="10">
    <w:name w:val="envelope return"/>
    <w:qFormat/>
    <w:uiPriority w:val="0"/>
    <w:pPr>
      <w:widowControl w:val="0"/>
      <w:snapToGrid w:val="0"/>
      <w:jc w:val="both"/>
    </w:pPr>
    <w:rPr>
      <w:rFonts w:ascii="Arial" w:hAnsi="Arial" w:eastAsia="宋体" w:cs="Times New Roman"/>
      <w:kern w:val="2"/>
      <w:sz w:val="21"/>
      <w:szCs w:val="24"/>
      <w:lang w:val="en-US" w:eastAsia="zh-CN" w:bidi="ar-SA"/>
    </w:r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48"/>
    <w:qFormat/>
    <w:uiPriority w:val="99"/>
    <w:rPr>
      <w:rFonts w:ascii="宋体" w:hAnsi="Courier New" w:eastAsiaTheme="minorEastAsia" w:cstheme="minorBidi"/>
      <w:szCs w:val="22"/>
    </w:rPr>
  </w:style>
  <w:style w:type="paragraph" w:styleId="13">
    <w:name w:val="Date"/>
    <w:basedOn w:val="1"/>
    <w:next w:val="1"/>
    <w:link w:val="55"/>
    <w:qFormat/>
    <w:uiPriority w:val="0"/>
    <w:rPr>
      <w:rFonts w:ascii="Arial" w:hAnsi="Arial" w:eastAsia="宋体" w:cs="Arial"/>
      <w:b/>
      <w:sz w:val="28"/>
    </w:rPr>
  </w:style>
  <w:style w:type="paragraph" w:styleId="14">
    <w:name w:val="Balloon Text"/>
    <w:basedOn w:val="1"/>
    <w:link w:val="42"/>
    <w:semiHidden/>
    <w:unhideWhenUsed/>
    <w:qFormat/>
    <w:uiPriority w:val="99"/>
    <w:rPr>
      <w:sz w:val="18"/>
      <w:szCs w:val="18"/>
    </w:rPr>
  </w:style>
  <w:style w:type="paragraph" w:styleId="15">
    <w:name w:val="footer"/>
    <w:basedOn w:val="1"/>
    <w:link w:val="47"/>
    <w:unhideWhenUsed/>
    <w:qFormat/>
    <w:uiPriority w:val="99"/>
    <w:pPr>
      <w:tabs>
        <w:tab w:val="center" w:pos="4153"/>
        <w:tab w:val="right" w:pos="8306"/>
      </w:tabs>
      <w:snapToGrid w:val="0"/>
      <w:jc w:val="left"/>
    </w:pPr>
    <w:rPr>
      <w:sz w:val="18"/>
      <w:szCs w:val="18"/>
    </w:rPr>
  </w:style>
  <w:style w:type="paragraph" w:styleId="16">
    <w:name w:val="header"/>
    <w:basedOn w:val="1"/>
    <w:link w:val="46"/>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index 1"/>
    <w:basedOn w:val="1"/>
    <w:next w:val="1"/>
    <w:qFormat/>
    <w:uiPriority w:val="0"/>
    <w:pPr>
      <w:jc w:val="center"/>
    </w:pPr>
    <w:rPr>
      <w:rFonts w:ascii="Arial" w:hAnsi="Arial" w:eastAsia="Arial" w:cs="Arial"/>
      <w:b/>
      <w:bCs/>
      <w:sz w:val="28"/>
    </w:rPr>
  </w:style>
  <w:style w:type="paragraph" w:styleId="21">
    <w:name w:val="Body Text First Indent"/>
    <w:basedOn w:val="2"/>
    <w:unhideWhenUsed/>
    <w:qFormat/>
    <w:uiPriority w:val="99"/>
    <w:pPr>
      <w:ind w:firstLine="420" w:firstLineChars="100"/>
    </w:pPr>
  </w:style>
  <w:style w:type="paragraph" w:styleId="22">
    <w:name w:val="Body Text First Indent 2"/>
    <w:next w:val="1"/>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24">
    <w:name w:val="Table Grid"/>
    <w:basedOn w:val="2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FollowedHyperlink"/>
    <w:basedOn w:val="25"/>
    <w:semiHidden/>
    <w:unhideWhenUsed/>
    <w:qFormat/>
    <w:uiPriority w:val="99"/>
    <w:rPr>
      <w:color w:val="800080"/>
      <w:u w:val="none"/>
    </w:rPr>
  </w:style>
  <w:style w:type="character" w:styleId="28">
    <w:name w:val="Emphasis"/>
    <w:basedOn w:val="25"/>
    <w:qFormat/>
    <w:uiPriority w:val="20"/>
    <w:rPr>
      <w:b/>
      <w:bCs/>
    </w:rPr>
  </w:style>
  <w:style w:type="character" w:styleId="29">
    <w:name w:val="HTML Definition"/>
    <w:basedOn w:val="25"/>
    <w:semiHidden/>
    <w:unhideWhenUsed/>
    <w:qFormat/>
    <w:uiPriority w:val="99"/>
  </w:style>
  <w:style w:type="character" w:styleId="30">
    <w:name w:val="HTML Typewriter"/>
    <w:basedOn w:val="25"/>
    <w:semiHidden/>
    <w:unhideWhenUsed/>
    <w:qFormat/>
    <w:uiPriority w:val="99"/>
    <w:rPr>
      <w:rFonts w:hint="default" w:ascii="monospace" w:hAnsi="monospace" w:eastAsia="monospace" w:cs="monospace"/>
      <w:sz w:val="20"/>
    </w:rPr>
  </w:style>
  <w:style w:type="character" w:styleId="31">
    <w:name w:val="HTML Acronym"/>
    <w:basedOn w:val="25"/>
    <w:semiHidden/>
    <w:unhideWhenUsed/>
    <w:qFormat/>
    <w:uiPriority w:val="99"/>
  </w:style>
  <w:style w:type="character" w:styleId="32">
    <w:name w:val="HTML Variable"/>
    <w:basedOn w:val="25"/>
    <w:semiHidden/>
    <w:unhideWhenUsed/>
    <w:qFormat/>
    <w:uiPriority w:val="99"/>
  </w:style>
  <w:style w:type="character" w:styleId="33">
    <w:name w:val="Hyperlink"/>
    <w:basedOn w:val="25"/>
    <w:unhideWhenUsed/>
    <w:qFormat/>
    <w:uiPriority w:val="99"/>
    <w:rPr>
      <w:color w:val="0000FF" w:themeColor="hyperlink"/>
      <w:u w:val="single"/>
      <w14:textFill>
        <w14:solidFill>
          <w14:schemeClr w14:val="hlink"/>
        </w14:solidFill>
      </w14:textFill>
    </w:rPr>
  </w:style>
  <w:style w:type="character" w:styleId="34">
    <w:name w:val="HTML Code"/>
    <w:basedOn w:val="25"/>
    <w:semiHidden/>
    <w:unhideWhenUsed/>
    <w:qFormat/>
    <w:uiPriority w:val="99"/>
    <w:rPr>
      <w:rFonts w:ascii="monospace" w:hAnsi="monospace" w:eastAsia="monospace" w:cs="monospace"/>
      <w:sz w:val="20"/>
    </w:rPr>
  </w:style>
  <w:style w:type="character" w:styleId="35">
    <w:name w:val="HTML Cite"/>
    <w:basedOn w:val="25"/>
    <w:semiHidden/>
    <w:unhideWhenUsed/>
    <w:qFormat/>
    <w:uiPriority w:val="99"/>
  </w:style>
  <w:style w:type="character" w:styleId="36">
    <w:name w:val="HTML Keyboard"/>
    <w:basedOn w:val="25"/>
    <w:semiHidden/>
    <w:unhideWhenUsed/>
    <w:qFormat/>
    <w:uiPriority w:val="99"/>
    <w:rPr>
      <w:rFonts w:hint="default" w:ascii="monospace" w:hAnsi="monospace" w:eastAsia="monospace" w:cs="monospace"/>
      <w:sz w:val="20"/>
    </w:rPr>
  </w:style>
  <w:style w:type="character" w:styleId="37">
    <w:name w:val="HTML Sample"/>
    <w:basedOn w:val="25"/>
    <w:semiHidden/>
    <w:unhideWhenUsed/>
    <w:qFormat/>
    <w:uiPriority w:val="99"/>
    <w:rPr>
      <w:rFonts w:hint="default" w:ascii="monospace" w:hAnsi="monospace" w:eastAsia="monospace" w:cs="monospace"/>
    </w:rPr>
  </w:style>
  <w:style w:type="paragraph" w:customStyle="1" w:styleId="3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9">
    <w:name w:val="正文文本首行缩进1"/>
    <w:next w:val="40"/>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40">
    <w:name w:val="正文文本首行缩进 21"/>
    <w:next w:val="41"/>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41">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character" w:customStyle="1" w:styleId="42">
    <w:name w:val="批注框文本 Char"/>
    <w:basedOn w:val="25"/>
    <w:link w:val="14"/>
    <w:semiHidden/>
    <w:qFormat/>
    <w:uiPriority w:val="99"/>
    <w:rPr>
      <w:rFonts w:ascii="@仿宋_GB2312" w:hAnsi="@仿宋_GB2312" w:eastAsia="@仿宋_GB2312" w:cs="@仿宋_GB2312"/>
      <w:sz w:val="18"/>
      <w:szCs w:val="18"/>
    </w:rPr>
  </w:style>
  <w:style w:type="paragraph" w:customStyle="1" w:styleId="43">
    <w:name w:val="正文（缩进）"/>
    <w:basedOn w:val="1"/>
    <w:qFormat/>
    <w:uiPriority w:val="0"/>
    <w:pPr>
      <w:widowControl/>
      <w:spacing w:before="156" w:after="156"/>
      <w:ind w:firstLine="480" w:firstLineChars="200"/>
      <w:jc w:val="left"/>
    </w:pPr>
    <w:rPr>
      <w:kern w:val="0"/>
      <w:sz w:val="24"/>
      <w:szCs w:val="24"/>
    </w:rPr>
  </w:style>
  <w:style w:type="paragraph" w:customStyle="1" w:styleId="44">
    <w:name w:val="xl31"/>
    <w:basedOn w:val="1"/>
    <w:qFormat/>
    <w:uiPriority w:val="0"/>
    <w:pPr>
      <w:widowControl/>
      <w:spacing w:before="100" w:beforeAutospacing="1" w:after="100" w:afterAutospacing="1"/>
      <w:jc w:val="center"/>
    </w:pPr>
    <w:rPr>
      <w:b/>
      <w:bCs/>
      <w:kern w:val="0"/>
      <w:sz w:val="28"/>
      <w:szCs w:val="28"/>
    </w:rPr>
  </w:style>
  <w:style w:type="paragraph" w:customStyle="1" w:styleId="45">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6">
    <w:name w:val="页眉 Char"/>
    <w:basedOn w:val="25"/>
    <w:link w:val="16"/>
    <w:qFormat/>
    <w:uiPriority w:val="0"/>
    <w:rPr>
      <w:rFonts w:ascii="@仿宋_GB2312" w:hAnsi="@仿宋_GB2312" w:eastAsia="@仿宋_GB2312" w:cs="@仿宋_GB2312"/>
      <w:sz w:val="18"/>
      <w:szCs w:val="18"/>
    </w:rPr>
  </w:style>
  <w:style w:type="character" w:customStyle="1" w:styleId="47">
    <w:name w:val="页脚 Char"/>
    <w:basedOn w:val="25"/>
    <w:link w:val="15"/>
    <w:qFormat/>
    <w:uiPriority w:val="99"/>
    <w:rPr>
      <w:rFonts w:ascii="@仿宋_GB2312" w:hAnsi="@仿宋_GB2312" w:eastAsia="@仿宋_GB2312" w:cs="@仿宋_GB2312"/>
      <w:sz w:val="18"/>
      <w:szCs w:val="18"/>
    </w:rPr>
  </w:style>
  <w:style w:type="character" w:customStyle="1" w:styleId="48">
    <w:name w:val="纯文本 Char"/>
    <w:link w:val="12"/>
    <w:qFormat/>
    <w:uiPriority w:val="0"/>
    <w:rPr>
      <w:rFonts w:ascii="宋体" w:hAnsi="Courier New"/>
    </w:rPr>
  </w:style>
  <w:style w:type="character" w:customStyle="1" w:styleId="49">
    <w:name w:val="纯文本 字符1"/>
    <w:basedOn w:val="25"/>
    <w:semiHidden/>
    <w:qFormat/>
    <w:uiPriority w:val="99"/>
    <w:rPr>
      <w:rFonts w:hAnsi="Courier New" w:cs="Courier New" w:asciiTheme="minorEastAsia"/>
      <w:szCs w:val="20"/>
    </w:rPr>
  </w:style>
  <w:style w:type="character" w:customStyle="1" w:styleId="50">
    <w:name w:val="未处理的提及1"/>
    <w:basedOn w:val="25"/>
    <w:semiHidden/>
    <w:unhideWhenUsed/>
    <w:qFormat/>
    <w:uiPriority w:val="99"/>
    <w:rPr>
      <w:color w:val="605E5C"/>
      <w:shd w:val="clear" w:color="auto" w:fill="E1DFDD"/>
    </w:rPr>
  </w:style>
  <w:style w:type="paragraph" w:styleId="51">
    <w:name w:val="List Paragraph"/>
    <w:basedOn w:val="1"/>
    <w:qFormat/>
    <w:uiPriority w:val="34"/>
    <w:pPr>
      <w:ind w:firstLine="420" w:firstLineChars="200"/>
    </w:pPr>
  </w:style>
  <w:style w:type="paragraph" w:customStyle="1" w:styleId="52">
    <w:name w:val="Char Char Char Char Char Char Char1 Char"/>
    <w:basedOn w:val="1"/>
    <w:qFormat/>
    <w:uiPriority w:val="0"/>
    <w:rPr>
      <w:rFonts w:ascii="Arial" w:hAnsi="Arial" w:eastAsia="宋体" w:cs="Arial"/>
      <w:sz w:val="24"/>
    </w:rPr>
  </w:style>
  <w:style w:type="table" w:customStyle="1" w:styleId="53">
    <w:name w:val="网格表 1 浅色1"/>
    <w:basedOn w:val="2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4">
    <w:name w:val="日期 字符"/>
    <w:basedOn w:val="25"/>
    <w:semiHidden/>
    <w:qFormat/>
    <w:uiPriority w:val="99"/>
    <w:rPr>
      <w:rFonts w:ascii="@仿宋_GB2312" w:hAnsi="@仿宋_GB2312" w:eastAsia="@仿宋_GB2312" w:cs="@仿宋_GB2312"/>
      <w:szCs w:val="20"/>
    </w:rPr>
  </w:style>
  <w:style w:type="character" w:customStyle="1" w:styleId="55">
    <w:name w:val="日期 Char"/>
    <w:link w:val="13"/>
    <w:qFormat/>
    <w:uiPriority w:val="0"/>
    <w:rPr>
      <w:rFonts w:ascii="Arial" w:hAnsi="Arial" w:eastAsia="宋体" w:cs="Arial"/>
      <w:b/>
      <w:sz w:val="28"/>
      <w:szCs w:val="20"/>
    </w:rPr>
  </w:style>
  <w:style w:type="character" w:customStyle="1" w:styleId="56">
    <w:name w:val="纯文本 Char1"/>
    <w:link w:val="57"/>
    <w:qFormat/>
    <w:locked/>
    <w:uiPriority w:val="0"/>
    <w:rPr>
      <w:rFonts w:ascii="Arial" w:hAnsi="Arial" w:eastAsia="Arial"/>
      <w:kern w:val="2"/>
      <w:sz w:val="21"/>
      <w:lang w:val="en-US" w:eastAsia="zh-CN" w:bidi="ar-SA"/>
    </w:rPr>
  </w:style>
  <w:style w:type="paragraph" w:customStyle="1" w:styleId="57">
    <w:name w:val="纯文本1"/>
    <w:basedOn w:val="1"/>
    <w:link w:val="56"/>
    <w:qFormat/>
    <w:uiPriority w:val="0"/>
    <w:rPr>
      <w:rFonts w:ascii="Arial" w:hAnsi="Arial" w:eastAsia="Arial" w:cstheme="minorBidi"/>
    </w:rPr>
  </w:style>
  <w:style w:type="character" w:customStyle="1" w:styleId="58">
    <w:name w:val="批注文字 Char"/>
    <w:basedOn w:val="25"/>
    <w:semiHidden/>
    <w:qFormat/>
    <w:uiPriority w:val="99"/>
    <w:rPr>
      <w:rFonts w:ascii="@仿宋_GB2312" w:hAnsi="@仿宋_GB2312" w:eastAsia="@仿宋_GB2312" w:cs="@仿宋_GB2312"/>
      <w:szCs w:val="20"/>
    </w:rPr>
  </w:style>
  <w:style w:type="character" w:customStyle="1" w:styleId="59">
    <w:name w:val="批注文字 Char1"/>
    <w:link w:val="8"/>
    <w:qFormat/>
    <w:uiPriority w:val="0"/>
    <w:rPr>
      <w:rFonts w:ascii="Arial" w:hAnsi="Arial" w:eastAsia="黑体" w:cs="Arial"/>
      <w:szCs w:val="20"/>
    </w:rPr>
  </w:style>
  <w:style w:type="character" w:customStyle="1" w:styleId="60">
    <w:name w:val="标题 1 Char"/>
    <w:basedOn w:val="25"/>
    <w:link w:val="3"/>
    <w:qFormat/>
    <w:uiPriority w:val="9"/>
    <w:rPr>
      <w:rFonts w:ascii="@仿宋_GB2312" w:hAnsi="@仿宋_GB2312" w:eastAsia="@仿宋_GB2312" w:cs="@仿宋_GB2312"/>
      <w:b/>
      <w:bCs/>
      <w:kern w:val="44"/>
      <w:sz w:val="44"/>
      <w:szCs w:val="44"/>
    </w:rPr>
  </w:style>
  <w:style w:type="paragraph" w:customStyle="1" w:styleId="6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Char"/>
    <w:basedOn w:val="25"/>
    <w:link w:val="5"/>
    <w:semiHidden/>
    <w:qFormat/>
    <w:uiPriority w:val="9"/>
    <w:rPr>
      <w:rFonts w:ascii="@仿宋_GB2312" w:hAnsi="@仿宋_GB2312" w:eastAsia="@仿宋_GB2312" w:cs="@仿宋_GB2312"/>
      <w:b/>
      <w:bCs/>
      <w:sz w:val="32"/>
      <w:szCs w:val="32"/>
    </w:rPr>
  </w:style>
  <w:style w:type="character" w:customStyle="1" w:styleId="63">
    <w:name w:val="fontstyle01"/>
    <w:basedOn w:val="25"/>
    <w:qFormat/>
    <w:uiPriority w:val="0"/>
    <w:rPr>
      <w:rFonts w:hint="eastAsia" w:ascii="宋体" w:hAnsi="宋体" w:eastAsia="宋体"/>
      <w:color w:val="000000"/>
      <w:sz w:val="22"/>
      <w:szCs w:val="22"/>
    </w:rPr>
  </w:style>
  <w:style w:type="character" w:customStyle="1" w:styleId="64">
    <w:name w:val="fontstyle21"/>
    <w:basedOn w:val="25"/>
    <w:qFormat/>
    <w:uiPriority w:val="0"/>
    <w:rPr>
      <w:rFonts w:hint="default" w:ascii="TimesNewRomanPSMT" w:hAnsi="TimesNewRomanPSMT"/>
      <w:color w:val="000000"/>
      <w:sz w:val="22"/>
      <w:szCs w:val="22"/>
    </w:rPr>
  </w:style>
  <w:style w:type="character" w:customStyle="1" w:styleId="6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5"/>
    <w:semiHidden/>
    <w:qFormat/>
    <w:uiPriority w:val="9"/>
    <w:rPr>
      <w:rFonts w:asciiTheme="majorHAnsi" w:hAnsiTheme="majorHAnsi" w:eastAsiaTheme="majorEastAsia" w:cstheme="majorBidi"/>
      <w:b/>
      <w:bCs/>
      <w:sz w:val="28"/>
      <w:szCs w:val="28"/>
    </w:rPr>
  </w:style>
  <w:style w:type="character" w:customStyle="1" w:styleId="67">
    <w:name w:val="标题 4 Char"/>
    <w:link w:val="6"/>
    <w:qFormat/>
    <w:uiPriority w:val="0"/>
    <w:rPr>
      <w:rFonts w:ascii="@仿宋_GB2312" w:hAnsi="@仿宋_GB2312" w:eastAsia="@仿宋_GB2312" w:cs="@仿宋_GB2312"/>
      <w:b/>
      <w:bCs/>
      <w:sz w:val="28"/>
      <w:szCs w:val="28"/>
    </w:rPr>
  </w:style>
  <w:style w:type="character" w:customStyle="1" w:styleId="68">
    <w:name w:val="正文文本 Char"/>
    <w:basedOn w:val="25"/>
    <w:link w:val="2"/>
    <w:qFormat/>
    <w:uiPriority w:val="0"/>
    <w:rPr>
      <w:rFonts w:ascii="@微软简标宋" w:hAnsi="@微软简标宋" w:eastAsia="@微软简标宋" w:cs="@微软简标宋"/>
      <w:szCs w:val="24"/>
      <w:lang w:val="zh-CN" w:eastAsia="zh-CN"/>
    </w:rPr>
  </w:style>
  <w:style w:type="table" w:customStyle="1" w:styleId="69">
    <w:name w:val="网格型1"/>
    <w:basedOn w:val="2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347e272b-a6dd-4107-a089-a2cd9e3bc2de</errorID>
      <errorWord>：</errorWord>
      <group>L1_Format</group>
      <groupName>格式问题</groupName>
      <ability>L2_HalfPunc</ability>
      <abilityName>全半角检查</abilityName>
      <candidateList>
        <item>:</item>
      </candidateList>
      <explain>文本全半角错误。</explain>
      <paraID>12A08831</paraID>
      <start>47</start>
      <end>48</end>
      <status>unmodified</status>
      <modifiedWord/>
      <trackRevisions>false</trackRevisions>
    </reviewItem>
    <reviewItem>
      <errorID>55e96788-8bab-4f04-84f6-8a36c722e871</errorID>
      <errorWord>性态</errorWord>
      <group>L1_Word</group>
      <groupName>字词问题</groupName>
      <ability>L2_Typo</ability>
      <abilityName>字词错误</abilityName>
      <candidateList>
        <item>形态</item>
      </candidateList>
      <explain>〈名〉❶事物的形状或表现：意识～｜观念～。❷生物体外部的形状。❸词的内部变化形式，包括构词形式和词形变化的形式。</explain>
      <paraID>12A08831</paraID>
      <start>153</start>
      <end>155</end>
      <status>unmodified</status>
      <modifiedWord/>
      <trackRevisions>false</trackRevisions>
    </reviewItem>
    <reviewItem>
      <errorID>a44a1e84-e18e-4a64-8a85-e6dcc6577cba</errorID>
      <errorWord>上午00:00</errorWord>
      <group>L1_Knowledge</group>
      <groupName>知识性问题</groupName>
      <ability>L2_Time</ability>
      <abilityName>日期时间</abilityName>
      <candidateList/>
      <explain>时间与前缀不匹配，可能的时间前缀有“下午、晚上、凌晨、午夜”。</explain>
      <paraID>5ECC6014</paraID>
      <start>36</start>
      <end>43</end>
      <status>unmodified</status>
      <modifiedWord/>
      <trackRevisions>false</trackRevisions>
    </reviewItem>
    <reviewItem>
      <errorID>16d174a9-860d-490f-8495-9f57009e689f</errorID>
      <errorWord>）。</errorWord>
      <group>L1_Format</group>
      <groupName>格式问题</groupName>
      <ability>L2_HalfPunc</ability>
      <abilityName>全半角检查</abilityName>
      <candidateList>
        <item>).</item>
      </candidateList>
      <explain>文本全半角错误。</explain>
      <paraID>1C9917C0</paraID>
      <start>208</start>
      <end>210</end>
      <status>unmodified</status>
      <modifiedWord/>
      <trackRevisions>false</trackRevisions>
    </reviewItem>
    <reviewItem>
      <errorID>73c1151a-864c-45de-a158-6ccb71562e3c</errorID>
      <errorWord>(</errorWord>
      <group>L1_Format</group>
      <groupName>格式问题</groupName>
      <ability>L2_HalfPunc</ability>
      <abilityName>全半角检查</abilityName>
      <candidateList>
        <item>（</item>
      </candidateList>
      <explain>文本全半角错误。</explain>
      <paraID>4622C586</paraID>
      <start>42</start>
      <end>43</end>
      <status>unmodified</status>
      <modifiedWord/>
      <trackRevisions>false</trackRevisions>
    </reviewItem>
    <reviewItem>
      <errorID>291b49d8-b964-431a-8a81-cea5b518fcfe</errorID>
      <errorWord>)</errorWord>
      <group>L1_Format</group>
      <groupName>格式问题</groupName>
      <ability>L2_HalfPunc</ability>
      <abilityName>全半角检查</abilityName>
      <candidateList>
        <item>）</item>
      </candidateList>
      <explain>文本全半角错误。</explain>
      <paraID>4622C586</paraID>
      <start>45</start>
      <end>46</end>
      <status>unmodified</status>
      <modifiedWord/>
      <trackRevisions>false</trackRevisions>
    </reviewItem>
    <reviewItem>
      <errorID>0ba326f3-30da-47a0-8490-95708b68cf78</errorID>
      <errorWord>）</errorWord>
      <group>L1_Word</group>
      <groupName>字词问题</groupName>
      <ability>L2_Typo</ability>
      <abilityName>字词错误</abilityName>
      <candidateList>
        <item>）以</item>
      </candidateList>
      <explain/>
      <paraID>1208BFBB</paraID>
      <start>2</start>
      <end>3</end>
      <status>unmodified</status>
      <modifiedWord/>
      <trackRevisions>false</trackRevisions>
    </reviewItem>
    <reviewItem>
      <errorID>d436ba77-2dd6-413e-9244-c69d5714447b</errorID>
      <errorWord>间</errorWord>
      <group>L1_Word</group>
      <groupName>字词问题</groupName>
      <ability>L2_Typo</ability>
      <abilityName>字词错误</abilityName>
      <candidateList>
        <item>间之</item>
      </candidateList>
      <explain/>
      <paraID> C2FF2BC</paraID>
      <start>39</start>
      <end>40</end>
      <status>unmodified</status>
      <modifiedWord/>
      <trackRevisions>false</trackRevisions>
    </reviewItem>
    <reviewItem>
      <errorID>4634a452-6d6b-49b1-a2fd-fde98fc5cabd</errorID>
      <errorWord>二轮</errorWord>
      <group>L1_Word</group>
      <groupName>字词问题</groupName>
      <ability>L2_Typo</ability>
      <abilityName>字词错误</abilityName>
      <candidateList>
        <item>两轮</item>
      </candidateList>
      <explain/>
      <paraID>3149EEB1</paraID>
      <start>13</start>
      <end>15</end>
      <status>unmodified</status>
      <modifiedWord/>
      <trackRevisions>false</trackRevisions>
    </reviewItem>
    <reviewItem>
      <errorID>f0648c43-cda2-4b55-ba91-91af188eabf1</errorID>
      <errorWord>下</errorWord>
      <group>L1_Word</group>
      <groupName>字词问题</groupName>
      <ability>L2_Typo</ability>
      <abilityName>字词错误</abilityName>
      <candidateList>
        <item>下一</item>
      </candidateList>
      <explain/>
      <paraID>7D78E013</paraID>
      <start>29</start>
      <end>30</end>
      <status>unmodified</status>
      <modifiedWord/>
      <trackRevisions>false</trackRevisions>
    </reviewItem>
    <reviewItem>
      <errorID>bfceb991-924c-4686-ba82-aa97b5392365</errorID>
      <errorWord>，</errorWord>
      <group>L1_Word</group>
      <groupName>字词问题</groupName>
      <ability>L2_Typo</ability>
      <abilityName>字词错误</abilityName>
      <candidateList>
        <item>，在</item>
      </candidateList>
      <explain/>
      <paraID>100D16BD</paraID>
      <start>53</start>
      <end>54</end>
      <status>unmodified</status>
      <modifiedWord/>
      <trackRevisions>false</trackRevisions>
    </reviewItem>
    <reviewItem>
      <errorID>dbc59061-7c3b-4761-b90b-44a718a59bf8</errorID>
      <errorWord>接收</errorWord>
      <group>L1_Word</group>
      <groupName>字词问题</groupName>
      <ability>L2_Typo</ability>
      <abilityName>字词错误</abilityName>
      <candidateList>
        <item>接受</item>
      </candidateList>
      <explain>存在发音相同字词的误用。</explain>
      <paraID>55237BB1</paraID>
      <start>9</start>
      <end>11</end>
      <status>unmodified</status>
      <modifiedWord/>
      <trackRevisions>false</trackRevisions>
    </reviewItem>
    <reviewItem>
      <errorID>6cd6986f-87d7-420f-b660-d64f61fc1c81</errorID>
      <errorWord>提出质疑</errorWord>
      <group>L1_Grammar</group>
      <groupName>语法问题</groupName>
      <ability>L2_Grammar</ability>
      <abilityName>语法错误</abilityName>
      <candidateList>
        <item>质疑</item>
      </candidateList>
      <explain>〈动〉提出疑问：～问难。</explain>
      <paraID>666EBA0F</paraID>
      <start>69</start>
      <end>73</end>
      <status>unmodified</status>
      <modifiedWord/>
      <trackRevisions>false</trackRevisions>
    </reviewItem>
    <reviewItem>
      <errorID>c2fd0406-0ab4-4f0e-8541-27207393ca52</errorID>
      <errorWord>测扫声呐</errorWord>
      <group>L1_Word</group>
      <groupName>字词问题</groupName>
      <ability>L2_Typo</ability>
      <abilityName>字词错误</abilityName>
      <candidateList>
        <item>侧扫声呐</item>
      </candidateList>
      <explain/>
      <paraID>40C458C3</paraID>
      <start>50</start>
      <end>54</end>
      <status>unmodified</status>
      <modifiedWord/>
      <trackRevisions>false</trackRevisions>
    </reviewItem>
    <reviewItem>
      <errorID>fae79ca0-8f6e-420e-86eb-028d99cf9eb1</errorID>
      <errorWord>性态</errorWord>
      <group>L1_Word</group>
      <groupName>字词问题</groupName>
      <ability>L2_Typo</ability>
      <abilityName>字词错误</abilityName>
      <candidateList>
        <item>形态</item>
      </candidateList>
      <explain>〈名〉❶事物的形状或表现：意识～｜观念～。❷生物体外部的形状。❸词的内部变化形式，包括构词形式和词形变化的形式。</explain>
      <paraID>555058B8</paraID>
      <start>96</start>
      <end>98</end>
      <status>unmodified</status>
      <modifiedWord/>
      <trackRevisions>false</trackRevisions>
    </reviewItem>
    <reviewItem>
      <errorID>aca9eab1-252c-49db-b027-bf591e87e22a</errorID>
      <errorWord>测</errorWord>
      <group>L1_Word</group>
      <groupName>字词问题</groupName>
      <ability>L2_Typo</ability>
      <abilityName>字词错误</abilityName>
      <candidateList>
        <item>侧</item>
      </candidateList>
      <explain>存在发音相同字词的误用。</explain>
      <paraID>46DD1394</paraID>
      <start>35</start>
      <end>36</end>
      <status>unmodified</status>
      <modifiedWord/>
      <trackRevisions>false</trackRevisions>
    </reviewItem>
    <reviewItem>
      <errorID>83c81bc7-359c-488f-886b-9c84190114a3</errorID>
      <errorWord>详实</errorWord>
      <group>L1_Word</group>
      <groupName>字词问题</groupName>
      <ability>L2_Typo</ability>
      <abilityName>字词错误</abilityName>
      <candidateList>
        <item>翔实</item>
      </candidateList>
      <explain/>
      <paraID> 813B21D</paraID>
      <start>19</start>
      <end>21</end>
      <status>unmodified</status>
      <modifiedWord/>
      <trackRevisions>false</trackRevisions>
    </reviewItem>
    <reviewItem>
      <errorID>b4dfd873-f232-4a46-98be-9f56a4ee2206</errorID>
      <errorWord>详实</errorWord>
      <group>L1_Word</group>
      <groupName>字词问题</groupName>
      <ability>L2_Typo</ability>
      <abilityName>字词错误</abilityName>
      <candidateList>
        <item>翔实</item>
      </candidateList>
      <explain>存在发音相同字词的误用。</explain>
      <paraID>1256B69C</paraID>
      <start>23</start>
      <end>25</end>
      <status>unmodified</status>
      <modifiedWord/>
      <trackRevisions>false</trackRevisions>
    </reviewItem>
    <reviewItem>
      <errorID>ffe30cd7-ad5a-4bd9-b85f-6234f31b0420</errorID>
      <errorWord>详实</errorWord>
      <group>L1_Word</group>
      <groupName>字词问题</groupName>
      <ability>L2_Typo</ability>
      <abilityName>字词错误</abilityName>
      <candidateList>
        <item>翔实</item>
      </candidateList>
      <explain>存在发音相同字词的误用。</explain>
      <paraID>6F8B7BC0</paraID>
      <start>23</start>
      <end>25</end>
      <status>unmodified</status>
      <modifiedWord/>
      <trackRevisions>false</trackRevisions>
    </reviewItem>
    <reviewItem>
      <errorID>01940ce5-d1ef-49e7-9404-97504f6cfdc3</errorID>
      <errorWord>详实</errorWord>
      <group>L1_Word</group>
      <groupName>字词问题</groupName>
      <ability>L2_Typo</ability>
      <abilityName>字词错误</abilityName>
      <candidateList>
        <item>翔实</item>
      </candidateList>
      <explain>存在发音相同字词的误用。</explain>
      <paraID>791A02BD</paraID>
      <start>23</start>
      <end>25</end>
      <status>unmodified</status>
      <modifiedWord/>
      <trackRevisions>false</trackRevisions>
    </reviewItem>
    <reviewItem>
      <errorID>1daf9822-3158-4b7d-9960-81973bc37867</errorID>
      <errorWord>详实</errorWord>
      <group>L1_Word</group>
      <groupName>字词问题</groupName>
      <ability>L2_Typo</ability>
      <abilityName>字词错误</abilityName>
      <candidateList>
        <item>翔实</item>
      </candidateList>
      <explain/>
      <paraID>2BFFD5BF</paraID>
      <start>24</start>
      <end>26</end>
      <status>unmodified</status>
      <modifiedWord/>
      <trackRevisions>false</trackRevisions>
    </reviewItem>
    <reviewItem>
      <errorID>53a08bf4-c33f-405b-9555-d4454fcb18e2</errorID>
      <errorWord>详实</errorWord>
      <group>L1_Word</group>
      <groupName>字词问题</groupName>
      <ability>L2_Typo</ability>
      <abilityName>字词错误</abilityName>
      <candidateList>
        <item>翔实</item>
      </candidateList>
      <explain/>
      <paraID>  5954A2</paraID>
      <start>24</start>
      <end>26</end>
      <status>unmodified</status>
      <modifiedWord/>
      <trackRevisions>false</trackRevisions>
    </reviewItem>
    <reviewItem>
      <errorID>66c3dda2-df6d-4fbe-a780-e69d512705e2</errorID>
      <errorWord>：</errorWord>
      <group>L1_Format</group>
      <groupName>格式问题</groupName>
      <ability>L2_HalfPunc</ability>
      <abilityName>全半角检查</abilityName>
      <candidateList>
        <item>:</item>
      </candidateList>
      <explain>文本全半角错误。</explain>
      <paraID>1435DB55</paraID>
      <start>51</start>
      <end>52</end>
      <status>unmodified</status>
      <modifiedWord/>
      <trackRevisions>false</trackRevisions>
    </reviewItem>
    <reviewItem>
      <errorID>0535b447-3354-486b-ba98-83508cd9507e</errorID>
      <errorWord>性态</errorWord>
      <group>L1_Word</group>
      <groupName>字词问题</groupName>
      <ability>L2_Typo</ability>
      <abilityName>字词错误</abilityName>
      <candidateList>
        <item>形态</item>
      </candidateList>
      <explain>〈名〉❶事物的形状或表现：意识～｜观念～。❷生物体外部的形状。❸词的内部变化形式，包括构词形式和词形变化的形式。</explain>
      <paraID>1435DB55</paraID>
      <start>157</start>
      <end>159</end>
      <status>unmodified</status>
      <modifiedWord/>
      <trackRevisions>false</trackRevisions>
    </reviewItem>
    <reviewItem>
      <errorID>1c04a6eb-e0b0-4841-bde4-a6a977355c3f</errorID>
      <errorWord>，</errorWord>
      <group>L1_Word</group>
      <groupName>字词问题</groupName>
      <ability>L2_Typo</ability>
      <abilityName>字词错误</abilityName>
      <candidateList>
        <item>，并</item>
      </candidateList>
      <explain/>
      <paraID>6BDB79A5</paraID>
      <start>51</start>
      <end>52</end>
      <status>unmodified</status>
      <modifiedWord/>
      <trackRevisions>false</trackRevisions>
    </reviewItem>
    <reviewItem>
      <errorID>46fd926a-d46b-4c36-816d-e44c85969c78</errorID>
      <errorWord>,</errorWord>
      <group>L1_Format</group>
      <groupName>格式问题</groupName>
      <ability>L2_HalfPunc</ability>
      <abilityName>全半角检查</abilityName>
      <candidateList>
        <item>，</item>
      </candidateList>
      <explain>文本全半角错误。</explain>
      <paraID>167611D0</paraID>
      <start>29</start>
      <end>30</end>
      <status>unmodified</status>
      <modifiedWord/>
      <trackRevisions>false</trackRevisions>
    </reviewItem>
    <reviewItem>
      <errorID>05882f54-7977-47f2-8aa0-f875d446c79a</errorID>
      <errorWord>程</errorWord>
      <group>L1_Word</group>
      <groupName>字词问题</groupName>
      <ability>L2_Typo</ability>
      <abilityName>字词错误</abilityName>
      <candidateList>
        <item>程中</item>
      </candidateList>
      <explain/>
      <paraID>4FAB5DF3</paraID>
      <start>70</start>
      <end>71</end>
      <status>unmodified</status>
      <modifiedWord/>
      <trackRevisions>false</trackRevisions>
    </reviewItem>
    <reviewItem>
      <errorID>31b9f825-d8cf-4b3e-b149-b8eedb152034</errorID>
      <errorWord>，</errorWord>
      <group>L1_Word</group>
      <groupName>字词问题</groupName>
      <ability>L2_Typo</ability>
      <abilityName>字词错误</abilityName>
      <candidateList>
        <item>，在</item>
      </candidateList>
      <explain/>
      <paraID>39255043</paraID>
      <start>48</start>
      <end>49</end>
      <status>unmodified</status>
      <modifiedWord/>
      <trackRevisions>false</trackRevisions>
    </reviewItem>
    <reviewItem>
      <errorID>0e9ac8ec-ef8d-4ed5-b568-487f4d8d946f</errorID>
      <errorWord>意</errorWord>
      <group>L1_Word</group>
      <groupName>字词问题</groupName>
      <ability>L2_Typo</ability>
      <abilityName>字词错误</abilityName>
      <candidateList>
        <item>意在</item>
      </candidateList>
      <explain/>
      <paraID>2EE27279</paraID>
      <start>4</start>
      <end>5</end>
      <status>unmodified</status>
      <modifiedWord/>
      <trackRevisions>false</trackRevisions>
    </reviewItem>
    <reviewItem>
      <errorID>4bcb818e-4a80-4cfa-980a-dfffbcbee9f9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618DBEFD</paraID>
      <start>0</start>
      <end>2</end>
      <status>unmodified</status>
      <modifiedWord/>
      <trackRevisions>false</trackRevisions>
    </reviewItem>
    <reviewItem>
      <errorID>3f6e4fec-e02b-4dd9-b0cc-1ea70ec1931d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7ACAC4C</paraID>
      <start>0</start>
      <end>2</end>
      <status>unmodified</status>
      <modifiedWord/>
      <trackRevisions>false</trackRevisions>
    </reviewItem>
    <reviewItem>
      <errorID>32c5c0a6-a3bb-44ac-85a8-ffd539af3701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6BE18AF7</paraID>
      <start>0</start>
      <end>2</end>
      <status>unmodified</status>
      <modifiedWord/>
      <trackRevisions>false</trackRevisions>
    </reviewItem>
    <reviewItem>
      <errorID>2e826629-1eeb-49a1-bfff-247ff42b8346</errorID>
      <errorWord>意</errorWord>
      <group>L1_Word</group>
      <groupName>字词问题</groupName>
      <ability>L2_Typo</ability>
      <abilityName>字词错误</abilityName>
      <candidateList>
        <item>意在</item>
      </candidateList>
      <explain/>
      <paraID>7E97A9D4</paraID>
      <start>4</start>
      <end>5</end>
      <status>unmodified</status>
      <modifiedWord/>
      <trackRevisions>false</trackRevisions>
    </reviewItem>
    <reviewItem>
      <errorID>80662b76-2751-4612-9784-0c086e902f1f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2B235CEB</paraID>
      <start>0</start>
      <end>2</end>
      <status>unmodified</status>
      <modifiedWord/>
      <trackRevisions>false</trackRevisions>
    </reviewItem>
    <reviewItem>
      <errorID>d97e2130-6405-4ef3-b147-938232841dc2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5D75313F</paraID>
      <start>0</start>
      <end>2</end>
      <status>unmodified</status>
      <modifiedWord/>
      <trackRevisions>false</trackRevisions>
    </reviewItem>
    <reviewItem>
      <errorID>fb77d9db-2b2b-4644-a9a4-89d03a54fb72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7A7E3B3D</paraID>
      <start>0</start>
      <end>2</end>
      <status>unmodified</status>
      <modifiedWord/>
      <trackRevisions>false</trackRevisions>
    </reviewItem>
    <reviewItem>
      <errorID>5a7e8252-2545-4674-9a62-17a9a1238596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6BB7C1CE</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69a711-d250-45d2-bd04-f006a246616e}">
  <ds:schemaRefs/>
</ds:datastoreItem>
</file>

<file path=customXml/itemProps3.xml><?xml version="1.0" encoding="utf-8"?>
<ds:datastoreItem xmlns:ds="http://schemas.openxmlformats.org/officeDocument/2006/customXml" ds:itemID="{225351A8-48F5-4B18-AF42-26053916CB99}">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106</Pages>
  <Words>1743</Words>
  <Characters>2092</Characters>
  <Lines>208</Lines>
  <Paragraphs>58</Paragraphs>
  <TotalTime>71</TotalTime>
  <ScaleCrop>false</ScaleCrop>
  <LinksUpToDate>false</LinksUpToDate>
  <CharactersWithSpaces>2184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Saudade</cp:lastModifiedBy>
  <cp:lastPrinted>2019-12-07T15:20:00Z</cp:lastPrinted>
  <dcterms:modified xsi:type="dcterms:W3CDTF">2026-08-04T08:14:18Z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F37DAFABB81B4687B1C0F7EF53807D4C_13</vt:lpwstr>
  </property>
  <property fmtid="{D5CDD505-2E9C-101B-9397-08002B2CF9AE}" pid="4" name="KSOTemplateDocerSaveRecord">
    <vt:lpwstr>eyJoZGlkIjoiM2Q2ZmU1NjQyZDc0ZmU0MDY2NjdkZTY3NGM2NTk4NGIiLCJ1c2VySWQiOiIxMTI0OTU2OTI0In0=</vt:lpwstr>
  </property>
</Properties>
</file>