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F6884">
      <w:pPr>
        <w:spacing w:line="360" w:lineRule="auto"/>
        <w:jc w:val="center"/>
        <w:outlineLvl w:val="0"/>
        <w:rPr>
          <w:rFonts w:hint="eastAsia" w:asciiTheme="minorEastAsia" w:hAnsiTheme="minorEastAsia" w:eastAsiaTheme="minorEastAsia"/>
          <w:b/>
          <w:color w:val="000000" w:themeColor="text1"/>
          <w:sz w:val="32"/>
          <w:szCs w:val="21"/>
          <w:highlight w:val="none"/>
          <w14:textFill>
            <w14:solidFill>
              <w14:schemeClr w14:val="tx1"/>
            </w14:solidFill>
          </w14:textFill>
        </w:rPr>
      </w:pPr>
      <w:bookmarkStart w:id="0" w:name="_Toc29156"/>
      <w:bookmarkStart w:id="1" w:name="_Toc15260"/>
      <w:bookmarkStart w:id="2" w:name="_Toc10891"/>
      <w:bookmarkStart w:id="3" w:name="_Toc13821"/>
      <w:bookmarkStart w:id="4" w:name="_Toc18007"/>
      <w:bookmarkStart w:id="5" w:name="_Toc27298"/>
      <w:bookmarkStart w:id="6" w:name="_Toc31492"/>
      <w:bookmarkStart w:id="7" w:name="_Toc13324"/>
      <w:bookmarkStart w:id="16" w:name="_GoBack"/>
      <w:bookmarkEnd w:id="16"/>
      <w:r>
        <w:rPr>
          <w:rFonts w:hint="eastAsia" w:asciiTheme="minorEastAsia" w:hAnsiTheme="minorEastAsia" w:eastAsiaTheme="minorEastAsia"/>
          <w:b/>
          <w:color w:val="000000" w:themeColor="text1"/>
          <w:sz w:val="32"/>
          <w:szCs w:val="21"/>
          <w:highlight w:val="none"/>
          <w14:textFill>
            <w14:solidFill>
              <w14:schemeClr w14:val="tx1"/>
            </w14:solidFill>
          </w14:textFill>
        </w:rPr>
        <w:t>采购需求</w:t>
      </w:r>
      <w:bookmarkEnd w:id="0"/>
      <w:bookmarkEnd w:id="1"/>
      <w:bookmarkEnd w:id="2"/>
      <w:bookmarkEnd w:id="3"/>
      <w:bookmarkEnd w:id="4"/>
      <w:bookmarkEnd w:id="5"/>
      <w:bookmarkEnd w:id="6"/>
      <w:bookmarkEnd w:id="7"/>
    </w:p>
    <w:p w14:paraId="74D95004">
      <w:pPr>
        <w:spacing w:line="360" w:lineRule="auto"/>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前注：</w:t>
      </w:r>
    </w:p>
    <w:p w14:paraId="4FDF8EE8">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宋体" w:hAnsi="宋体" w:eastAsia="宋体"/>
          <w:color w:val="000000" w:themeColor="text1"/>
          <w:sz w:val="24"/>
          <w:szCs w:val="18"/>
          <w:highlight w:val="none"/>
          <w14:textFill>
            <w14:solidFill>
              <w14:schemeClr w14:val="tx1"/>
            </w14:solidFill>
          </w14:textFill>
        </w:rPr>
        <w:t>根据《</w:t>
      </w:r>
      <w:r>
        <w:rPr>
          <w:rFonts w:hint="eastAsia" w:ascii="宋体" w:hAnsi="宋体" w:eastAsia="宋体"/>
          <w:color w:val="000000" w:themeColor="text1"/>
          <w:sz w:val="24"/>
          <w:szCs w:val="18"/>
          <w:highlight w:val="none"/>
          <w14:textFill>
            <w14:solidFill>
              <w14:schemeClr w14:val="tx1"/>
            </w14:solidFill>
          </w14:textFill>
        </w:rPr>
        <w:t>政府采购进口产品管理办法</w:t>
      </w:r>
      <w:r>
        <w:rPr>
          <w:rFonts w:ascii="宋体" w:hAnsi="宋体" w:eastAsia="宋体"/>
          <w:color w:val="000000" w:themeColor="text1"/>
          <w:sz w:val="24"/>
          <w:szCs w:val="18"/>
          <w:highlight w:val="none"/>
          <w14:textFill>
            <w14:solidFill>
              <w14:schemeClr w14:val="tx1"/>
            </w14:solidFill>
          </w14:textFill>
        </w:rPr>
        <w:t>》及政府采购管理部门的相关规定，下列采购需求中</w:t>
      </w:r>
      <w:r>
        <w:rPr>
          <w:rFonts w:hint="eastAsia" w:ascii="宋体" w:hAnsi="宋体" w:eastAsia="宋体"/>
          <w:color w:val="000000" w:themeColor="text1"/>
          <w:sz w:val="24"/>
          <w:szCs w:val="18"/>
          <w:highlight w:val="none"/>
          <w14:textFill>
            <w14:solidFill>
              <w14:schemeClr w14:val="tx1"/>
            </w14:solidFill>
          </w14:textFill>
        </w:rPr>
        <w:t>标注进口产品的货物均</w:t>
      </w:r>
      <w:r>
        <w:rPr>
          <w:rFonts w:ascii="宋体" w:hAnsi="宋体" w:eastAsia="宋体"/>
          <w:color w:val="000000" w:themeColor="text1"/>
          <w:sz w:val="24"/>
          <w:szCs w:val="18"/>
          <w:highlight w:val="none"/>
          <w14:textFill>
            <w14:solidFill>
              <w14:schemeClr w14:val="tx1"/>
            </w14:solidFill>
          </w14:textFill>
        </w:rPr>
        <w:t>已履行相关论证手续，经核准采购进口</w:t>
      </w:r>
      <w:r>
        <w:rPr>
          <w:rFonts w:hint="eastAsia" w:ascii="宋体" w:hAnsi="宋体" w:eastAsia="宋体"/>
          <w:color w:val="000000" w:themeColor="text1"/>
          <w:sz w:val="24"/>
          <w:szCs w:val="18"/>
          <w:highlight w:val="none"/>
          <w14:textFill>
            <w14:solidFill>
              <w14:schemeClr w14:val="tx1"/>
            </w14:solidFill>
          </w14:textFill>
        </w:rPr>
        <w:t>产品</w:t>
      </w:r>
      <w:r>
        <w:rPr>
          <w:rFonts w:ascii="宋体" w:hAnsi="宋体" w:eastAsia="宋体"/>
          <w:color w:val="000000" w:themeColor="text1"/>
          <w:sz w:val="24"/>
          <w:szCs w:val="18"/>
          <w:highlight w:val="none"/>
          <w14:textFill>
            <w14:solidFill>
              <w14:schemeClr w14:val="tx1"/>
            </w14:solidFill>
          </w14:textFill>
        </w:rPr>
        <w:t>，但不限制满足招标文件要求的国内产品参与竞争</w:t>
      </w:r>
      <w:r>
        <w:rPr>
          <w:rFonts w:hint="eastAsia" w:ascii="宋体" w:hAnsi="宋体" w:eastAsia="宋体"/>
          <w:color w:val="000000" w:themeColor="text1"/>
          <w:sz w:val="24"/>
          <w:szCs w:val="18"/>
          <w:highlight w:val="none"/>
          <w14:textFill>
            <w14:solidFill>
              <w14:schemeClr w14:val="tx1"/>
            </w14:solidFill>
          </w14:textFill>
        </w:rPr>
        <w:t>。未标注进口产品的货物均</w:t>
      </w:r>
      <w:r>
        <w:rPr>
          <w:rFonts w:ascii="宋体" w:hAnsi="宋体" w:eastAsia="宋体"/>
          <w:color w:val="000000" w:themeColor="text1"/>
          <w:sz w:val="24"/>
          <w:szCs w:val="18"/>
          <w:highlight w:val="none"/>
          <w14:textFill>
            <w14:solidFill>
              <w14:schemeClr w14:val="tx1"/>
            </w14:solidFill>
          </w14:textFill>
        </w:rPr>
        <w:t>为拒绝采购进口产品</w:t>
      </w:r>
      <w:r>
        <w:rPr>
          <w:rFonts w:hint="eastAsia" w:ascii="宋体" w:hAnsi="宋体" w:eastAsia="宋体"/>
          <w:color w:val="000000" w:themeColor="text1"/>
          <w:sz w:val="24"/>
          <w:szCs w:val="18"/>
          <w:highlight w:val="none"/>
          <w14:textFill>
            <w14:solidFill>
              <w14:schemeClr w14:val="tx1"/>
            </w14:solidFill>
          </w14:textFill>
        </w:rPr>
        <w:t>。</w:t>
      </w:r>
    </w:p>
    <w:p w14:paraId="4E7A3206">
      <w:pPr>
        <w:spacing w:line="360" w:lineRule="auto"/>
        <w:ind w:firstLine="435"/>
        <w:rPr>
          <w:rFonts w:hint="eastAsia"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政府采购政策（包括但不限于下列具体政策要求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18"/>
          <w:highlight w:val="none"/>
          <w14:textFill>
            <w14:solidFill>
              <w14:schemeClr w14:val="tx1"/>
            </w14:solidFill>
          </w14:textFill>
        </w:rPr>
        <w:t>：</w:t>
      </w:r>
    </w:p>
    <w:p w14:paraId="40DDDE8E">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AAFC747">
      <w:pPr>
        <w:spacing w:line="360" w:lineRule="auto"/>
        <w:ind w:firstLine="43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47CB287">
      <w:pPr>
        <w:spacing w:line="360" w:lineRule="auto"/>
        <w:ind w:firstLine="435"/>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olor w:val="000000" w:themeColor="text1"/>
          <w:sz w:val="24"/>
          <w:szCs w:val="18"/>
          <w:highlight w:val="none"/>
          <w14:textFill>
            <w14:solidFill>
              <w14:schemeClr w14:val="tx1"/>
            </w14:solidFill>
          </w14:textFill>
        </w:rPr>
        <w:t>如采购人允许采用分包方式履行合同的，应当明确可以分包履行的相关内容。</w:t>
      </w:r>
    </w:p>
    <w:p w14:paraId="1ED9C6AD">
      <w:pPr>
        <w:spacing w:line="360" w:lineRule="auto"/>
        <w:ind w:firstLine="437"/>
        <w:outlineLvl w:val="1"/>
        <w:rPr>
          <w:rFonts w:hint="eastAsia" w:ascii="宋体" w:hAnsi="宋体" w:eastAsia="宋体"/>
          <w:b/>
          <w:color w:val="000000" w:themeColor="text1"/>
          <w:sz w:val="24"/>
          <w:szCs w:val="18"/>
          <w:highlight w:val="none"/>
          <w14:textFill>
            <w14:solidFill>
              <w14:schemeClr w14:val="tx1"/>
            </w14:solidFill>
          </w14:textFill>
        </w:rPr>
      </w:pPr>
      <w:bookmarkStart w:id="8" w:name="_Toc2554"/>
      <w:bookmarkStart w:id="9" w:name="_Toc32151"/>
      <w:r>
        <w:rPr>
          <w:rFonts w:hint="eastAsia" w:ascii="宋体" w:hAnsi="宋体" w:eastAsia="宋体"/>
          <w:b/>
          <w:color w:val="000000" w:themeColor="text1"/>
          <w:sz w:val="24"/>
          <w:szCs w:val="18"/>
          <w:highlight w:val="none"/>
          <w14:textFill>
            <w14:solidFill>
              <w14:schemeClr w14:val="tx1"/>
            </w14:solidFill>
          </w14:textFill>
        </w:rPr>
        <w:t>一、采购需求前附表</w:t>
      </w:r>
      <w:bookmarkEnd w:id="8"/>
      <w:bookmarkEnd w:id="9"/>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1A7D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3A7A853">
            <w:pPr>
              <w:pStyle w:val="8"/>
              <w:pBdr>
                <w:bottom w:val="none" w:color="auto" w:sz="0" w:space="0"/>
              </w:pBdr>
              <w:tabs>
                <w:tab w:val="clear" w:pos="4153"/>
                <w:tab w:val="clear" w:pos="8306"/>
              </w:tabs>
              <w:adjustRightInd/>
              <w:spacing w:line="240" w:lineRule="auto"/>
              <w:textAlignment w:val="auto"/>
              <w:rPr>
                <w:rFonts w:hint="eastAsia" w:ascii="宋体" w:hAnsi="宋体" w:eastAsia="宋体"/>
                <w:b/>
                <w:color w:val="000000" w:themeColor="text1"/>
                <w:kern w:val="2"/>
                <w:highlight w:val="none"/>
                <w14:textFill>
                  <w14:solidFill>
                    <w14:schemeClr w14:val="tx1"/>
                  </w14:solidFill>
                </w14:textFill>
              </w:rPr>
            </w:pPr>
            <w:r>
              <w:rPr>
                <w:rFonts w:hint="eastAsia" w:ascii="宋体" w:hAnsi="宋体" w:eastAsia="宋体"/>
                <w:b/>
                <w:color w:val="000000" w:themeColor="text1"/>
                <w:kern w:val="2"/>
                <w:highlight w:val="none"/>
                <w14:textFill>
                  <w14:solidFill>
                    <w14:schemeClr w14:val="tx1"/>
                  </w14:solidFill>
                </w14:textFill>
              </w:rPr>
              <w:t>序号</w:t>
            </w:r>
          </w:p>
        </w:tc>
        <w:tc>
          <w:tcPr>
            <w:tcW w:w="2032" w:type="dxa"/>
            <w:vAlign w:val="center"/>
          </w:tcPr>
          <w:p w14:paraId="71F14AF2">
            <w:pPr>
              <w:pStyle w:val="9"/>
              <w:widowControl w:val="0"/>
              <w:spacing w:before="0" w:beforeAutospacing="0" w:after="0" w:afterAutospacing="0" w:line="360" w:lineRule="auto"/>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条款名称</w:t>
            </w:r>
          </w:p>
        </w:tc>
        <w:tc>
          <w:tcPr>
            <w:tcW w:w="5484" w:type="dxa"/>
            <w:vAlign w:val="center"/>
          </w:tcPr>
          <w:p w14:paraId="50D51B1A">
            <w:pPr>
              <w:pStyle w:val="9"/>
              <w:widowControl w:val="0"/>
              <w:spacing w:before="0" w:beforeAutospacing="0" w:after="0" w:afterAutospacing="0" w:line="360" w:lineRule="auto"/>
              <w:rPr>
                <w:rFonts w:hint="eastAsia" w:ascii="宋体" w:hAnsi="宋体" w:eastAsia="宋体"/>
                <w:bCs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14:textFill>
                  <w14:solidFill>
                    <w14:schemeClr w14:val="tx1"/>
                  </w14:solidFill>
                </w14:textFill>
              </w:rPr>
              <w:t>内容、说明与要求</w:t>
            </w:r>
          </w:p>
        </w:tc>
      </w:tr>
      <w:tr w14:paraId="2E59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E46D280">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1</w:t>
            </w:r>
          </w:p>
        </w:tc>
        <w:tc>
          <w:tcPr>
            <w:tcW w:w="2032" w:type="dxa"/>
            <w:vAlign w:val="center"/>
          </w:tcPr>
          <w:p w14:paraId="5E065C61">
            <w:pPr>
              <w:pStyle w:val="9"/>
              <w:widowControl w:val="0"/>
              <w:spacing w:before="0" w:beforeAutospacing="0" w:after="0" w:afterAutospacing="0" w:line="360" w:lineRule="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付款方式</w:t>
            </w:r>
          </w:p>
        </w:tc>
        <w:tc>
          <w:tcPr>
            <w:tcW w:w="5484" w:type="dxa"/>
            <w:vAlign w:val="center"/>
          </w:tcPr>
          <w:p w14:paraId="3512D3F3">
            <w:pPr>
              <w:pStyle w:val="9"/>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验收合格后一次性支付合同款。</w:t>
            </w:r>
          </w:p>
        </w:tc>
      </w:tr>
      <w:tr w14:paraId="0567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847CA78">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2</w:t>
            </w:r>
          </w:p>
        </w:tc>
        <w:tc>
          <w:tcPr>
            <w:tcW w:w="2032" w:type="dxa"/>
            <w:vAlign w:val="center"/>
          </w:tcPr>
          <w:p w14:paraId="052F442D">
            <w:pPr>
              <w:pStyle w:val="9"/>
              <w:widowControl w:val="0"/>
              <w:spacing w:before="0" w:beforeAutospacing="0" w:after="0" w:afterAutospacing="0" w:line="360" w:lineRule="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供货及安装地点</w:t>
            </w:r>
          </w:p>
        </w:tc>
        <w:tc>
          <w:tcPr>
            <w:tcW w:w="5484" w:type="dxa"/>
            <w:vAlign w:val="center"/>
          </w:tcPr>
          <w:p w14:paraId="01571904">
            <w:pPr>
              <w:pStyle w:val="9"/>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安徽交通职业技术学院，采购人指定地点</w:t>
            </w:r>
          </w:p>
        </w:tc>
      </w:tr>
      <w:tr w14:paraId="1F41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8924B3D">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2032" w:type="dxa"/>
            <w:vAlign w:val="center"/>
          </w:tcPr>
          <w:p w14:paraId="4F5D498B">
            <w:pPr>
              <w:pStyle w:val="9"/>
              <w:widowControl w:val="0"/>
              <w:spacing w:before="0" w:beforeAutospacing="0" w:after="0" w:afterAutospacing="0" w:line="360" w:lineRule="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供货及安装期限</w:t>
            </w:r>
          </w:p>
        </w:tc>
        <w:tc>
          <w:tcPr>
            <w:tcW w:w="5484" w:type="dxa"/>
            <w:vAlign w:val="center"/>
          </w:tcPr>
          <w:p w14:paraId="48DB470B">
            <w:pPr>
              <w:pStyle w:val="9"/>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合同生效后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25个日历日</w:t>
            </w:r>
            <w:r>
              <w:rPr>
                <w:rFonts w:hint="eastAsia" w:ascii="宋体" w:hAnsi="宋体" w:eastAsia="宋体" w:cs="宋体"/>
                <w:b w:val="0"/>
                <w:bCs w:val="0"/>
                <w:color w:val="000000" w:themeColor="text1"/>
                <w:sz w:val="24"/>
                <w:szCs w:val="24"/>
                <w:highlight w:val="none"/>
                <w14:textFill>
                  <w14:solidFill>
                    <w14:schemeClr w14:val="tx1"/>
                  </w14:solidFill>
                </w14:textFill>
              </w:rPr>
              <w:t>内完成</w:t>
            </w:r>
          </w:p>
        </w:tc>
      </w:tr>
      <w:tr w14:paraId="6580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45722A5">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4</w:t>
            </w:r>
          </w:p>
        </w:tc>
        <w:tc>
          <w:tcPr>
            <w:tcW w:w="2032" w:type="dxa"/>
            <w:vAlign w:val="center"/>
          </w:tcPr>
          <w:p w14:paraId="3DD8D19C">
            <w:pPr>
              <w:pStyle w:val="9"/>
              <w:widowControl w:val="0"/>
              <w:spacing w:before="0" w:beforeAutospacing="0" w:after="0" w:afterAutospacing="0" w:line="360" w:lineRule="auto"/>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免费质保期</w:t>
            </w:r>
          </w:p>
        </w:tc>
        <w:tc>
          <w:tcPr>
            <w:tcW w:w="5484" w:type="dxa"/>
            <w:vAlign w:val="center"/>
          </w:tcPr>
          <w:p w14:paraId="41EE13F4">
            <w:pPr>
              <w:pStyle w:val="9"/>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验收合格之日起</w:t>
            </w:r>
            <w:r>
              <w:rPr>
                <w:rFonts w:hint="eastAsia" w:ascii="宋体" w:hAnsi="宋体" w:eastAsia="宋体" w:cs="宋体"/>
                <w:b w:val="0"/>
                <w:bCs w:val="0"/>
                <w:color w:val="000000" w:themeColor="text1"/>
                <w:sz w:val="24"/>
                <w:szCs w:val="24"/>
                <w:highlight w:val="none"/>
                <w14:textFill>
                  <w14:solidFill>
                    <w14:schemeClr w14:val="tx1"/>
                  </w14:solidFill>
                </w14:textFill>
              </w:rPr>
              <w:t>3年</w:t>
            </w:r>
          </w:p>
        </w:tc>
      </w:tr>
    </w:tbl>
    <w:p w14:paraId="08F05445">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bookmarkStart w:id="10" w:name="_Toc5944"/>
      <w:bookmarkStart w:id="11" w:name="_Toc7671"/>
      <w:r>
        <w:rPr>
          <w:rFonts w:hint="eastAsia" w:ascii="宋体" w:hAnsi="宋体" w:eastAsia="宋体"/>
          <w:b/>
          <w:bCs/>
          <w:color w:val="000000" w:themeColor="text1"/>
          <w:sz w:val="24"/>
          <w:szCs w:val="18"/>
          <w:highlight w:val="none"/>
          <w14:textFill>
            <w14:solidFill>
              <w14:schemeClr w14:val="tx1"/>
            </w14:solidFill>
          </w14:textFill>
        </w:rPr>
        <w:t>二、</w:t>
      </w:r>
      <w:r>
        <w:rPr>
          <w:rFonts w:hint="eastAsia" w:ascii="宋体" w:hAnsi="宋体" w:eastAsia="宋体"/>
          <w:b/>
          <w:color w:val="000000" w:themeColor="text1"/>
          <w:sz w:val="24"/>
          <w:szCs w:val="18"/>
          <w:highlight w:val="none"/>
          <w14:textFill>
            <w14:solidFill>
              <w14:schemeClr w14:val="tx1"/>
            </w14:solidFill>
          </w14:textFill>
        </w:rPr>
        <w:t>货物</w:t>
      </w:r>
      <w:r>
        <w:rPr>
          <w:rFonts w:hint="eastAsia" w:ascii="宋体" w:hAnsi="宋体" w:eastAsia="宋体"/>
          <w:b/>
          <w:bCs/>
          <w:color w:val="000000" w:themeColor="text1"/>
          <w:sz w:val="24"/>
          <w:szCs w:val="18"/>
          <w:highlight w:val="none"/>
          <w14:textFill>
            <w14:solidFill>
              <w14:schemeClr w14:val="tx1"/>
            </w14:solidFill>
          </w14:textFill>
        </w:rPr>
        <w:t>需求</w:t>
      </w:r>
      <w:bookmarkEnd w:id="10"/>
      <w:bookmarkEnd w:id="11"/>
    </w:p>
    <w:tbl>
      <w:tblPr>
        <w:tblStyle w:val="6"/>
        <w:tblpPr w:leftFromText="180" w:rightFromText="180" w:vertAnchor="text" w:horzAnchor="page" w:tblpXSpec="center" w:tblpY="452"/>
        <w:tblOverlap w:val="never"/>
        <w:tblW w:w="54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798"/>
        <w:gridCol w:w="5870"/>
        <w:gridCol w:w="831"/>
        <w:gridCol w:w="686"/>
        <w:gridCol w:w="543"/>
      </w:tblGrid>
      <w:tr w14:paraId="4E1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 w:type="pct"/>
            <w:vAlign w:val="center"/>
          </w:tcPr>
          <w:p w14:paraId="7FF0A357">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bookmarkStart w:id="12" w:name="_Toc7421"/>
            <w:bookmarkStart w:id="13" w:name="_Toc4843"/>
            <w:r>
              <w:rPr>
                <w:rFonts w:hint="eastAsia" w:ascii="宋体" w:hAnsi="宋体" w:eastAsia="宋体" w:cs="宋体"/>
                <w:b/>
                <w:color w:val="000000" w:themeColor="text1"/>
                <w:szCs w:val="21"/>
                <w:highlight w:val="none"/>
                <w14:textFill>
                  <w14:solidFill>
                    <w14:schemeClr w14:val="tx1"/>
                  </w14:solidFill>
                </w14:textFill>
              </w:rPr>
              <w:t>序号</w:t>
            </w:r>
          </w:p>
        </w:tc>
        <w:tc>
          <w:tcPr>
            <w:tcW w:w="429" w:type="pct"/>
            <w:vAlign w:val="center"/>
          </w:tcPr>
          <w:p w14:paraId="4DB74647">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货物名称</w:t>
            </w:r>
          </w:p>
        </w:tc>
        <w:tc>
          <w:tcPr>
            <w:tcW w:w="3156" w:type="pct"/>
            <w:vAlign w:val="center"/>
          </w:tcPr>
          <w:p w14:paraId="0B0FED6F">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技术参数及要求</w:t>
            </w:r>
          </w:p>
        </w:tc>
        <w:tc>
          <w:tcPr>
            <w:tcW w:w="447" w:type="pct"/>
            <w:vAlign w:val="center"/>
          </w:tcPr>
          <w:p w14:paraId="7D14746B">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数量</w:t>
            </w:r>
          </w:p>
          <w:p w14:paraId="14C31673">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（单位）</w:t>
            </w:r>
          </w:p>
        </w:tc>
        <w:tc>
          <w:tcPr>
            <w:tcW w:w="369" w:type="pct"/>
            <w:vAlign w:val="center"/>
          </w:tcPr>
          <w:p w14:paraId="1B40EAB5">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所属行业</w:t>
            </w:r>
          </w:p>
        </w:tc>
        <w:tc>
          <w:tcPr>
            <w:tcW w:w="292" w:type="pct"/>
            <w:vAlign w:val="center"/>
          </w:tcPr>
          <w:p w14:paraId="2478ECAF">
            <w:pPr>
              <w:spacing w:line="24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3DD2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3" w:type="pct"/>
            <w:vAlign w:val="center"/>
          </w:tcPr>
          <w:p w14:paraId="403CFEF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429" w:type="pct"/>
            <w:vAlign w:val="center"/>
          </w:tcPr>
          <w:p w14:paraId="7F0E8D37">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bidi="ar"/>
                <w14:textFill>
                  <w14:solidFill>
                    <w14:schemeClr w14:val="tx1"/>
                  </w14:solidFill>
                </w14:textFill>
              </w:rPr>
              <w:t>城市轨道交通专用通信仿真实训系统</w:t>
            </w:r>
          </w:p>
        </w:tc>
        <w:tc>
          <w:tcPr>
            <w:tcW w:w="3156" w:type="pct"/>
            <w:vAlign w:val="center"/>
          </w:tcPr>
          <w:p w14:paraId="6C4C735C">
            <w:pPr>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城市轨道交通专用通信仿真实训系统需满足城轨交通专用通信教学需求，结合虚拟仿真与理论授课，需提供虚拟现实技术和丰富的教学资源库，覆盖从设备安装到调试的全部业务过程，支持城市轨道专用通信的设计与组网，实现“全程全网”的概念。系统需包含城轨交通三维仿真场景，满足城轨交通专用设备的日常保养、二级保养、小修保养、设备综合组网、故障处理等相关实训。支持通过相关仪器进行业务验证测试，包括万用表、误码仪、地阻仪等的测试，实现城轨专用通信课程的教学、实训以及毕业设计。</w:t>
            </w:r>
          </w:p>
          <w:p w14:paraId="4BF27E57">
            <w:pPr>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系统按照C/S架构本地部署，系统需仿真轨道专用通信项目实施的全部过程，需</w:t>
            </w:r>
            <w:r>
              <w:rPr>
                <w:rFonts w:hint="eastAsia" w:ascii="宋体" w:hAnsi="宋体" w:eastAsia="宋体" w:cs="宋体"/>
                <w:bCs/>
                <w:color w:val="000000" w:themeColor="text1"/>
                <w:szCs w:val="21"/>
                <w:highlight w:val="none"/>
                <w14:textFill>
                  <w14:solidFill>
                    <w14:schemeClr w14:val="tx1"/>
                  </w14:solidFill>
                </w14:textFill>
              </w:rPr>
              <w:t>提供</w:t>
            </w:r>
            <w:r>
              <w:rPr>
                <w:rFonts w:hint="eastAsia" w:ascii="宋体" w:hAnsi="宋体" w:eastAsia="宋体" w:cs="宋体"/>
                <w:b/>
                <w:color w:val="000000" w:themeColor="text1"/>
                <w:szCs w:val="21"/>
                <w:highlight w:val="none"/>
                <w14:textFill>
                  <w14:solidFill>
                    <w14:schemeClr w14:val="tx1"/>
                  </w14:solidFill>
                </w14:textFill>
              </w:rPr>
              <w:t>综合实训模块和岗位训练模块。</w:t>
            </w:r>
            <w:r>
              <w:rPr>
                <w:rFonts w:hint="eastAsia" w:ascii="宋体" w:hAnsi="宋体" w:eastAsia="宋体" w:cs="宋体"/>
                <w:bCs/>
                <w:color w:val="000000" w:themeColor="text1"/>
                <w:szCs w:val="21"/>
                <w:highlight w:val="none"/>
                <w14:textFill>
                  <w14:solidFill>
                    <w14:schemeClr w14:val="tx1"/>
                  </w14:solidFill>
                </w14:textFill>
              </w:rPr>
              <w:t>综合实训模块完成轨道通信设备单个设备实训及综合互通实训。岗位训练模块需模拟城轨专用实际作业规范及流程，可完成相关技能训练；</w:t>
            </w:r>
          </w:p>
          <w:p w14:paraId="30E5BB6E">
            <w:pPr>
              <w:numPr>
                <w:ilvl w:val="0"/>
                <w:numId w:val="1"/>
              </w:num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综合实训模块技术指标：</w:t>
            </w:r>
          </w:p>
          <w:p w14:paraId="78542D0B">
            <w:pPr>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城市轨道交通专用通信仿真实训系统包含：城市轨道视频监控系统仿真模块、城市轨道专用电话系统仿真模块、城市轨道电源与接地系统仿真模块、城市轨道数据网络系统仿真模块、城市轨道综合仪器仿真模块、城市轨道广播系统仿真模块、城市轨道时钟系统仿真模块、城市轨道PIS系统仿真模块，提供从设备安装到调试的全部业务过程，各子模块即可单独进行实训，同时支持各通信子模块互联互通，完成城市轨道通信全网的设计与组网，实现“全程全网”的概念。</w:t>
            </w:r>
          </w:p>
          <w:p w14:paraId="50510724">
            <w:p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综合实训模式中包含系统安装模块采用三维效果制作，提供地上站台场景、地下站台场景、列车驾驶室，中心调度室，中心机房安装场景，同时可在机房内自由安装城市轨道通信的相关电源设备、数字调度设备、数据网络设备、广播设备等，同时安装设备单板、线缆并以自由的方式搭建出学生所需要的设备在场景中的组网。可转换不同的视角来添加场景或者相关设备、连线，完成搭建通信仿真系统内的物理层设备连接。</w:t>
            </w:r>
          </w:p>
          <w:p w14:paraId="4F8BCB9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综合实训模式中包含系统调试中集中网管自动获取组网设备及接线，调整设备位置明确组网结构，对所安装设备配置参数，参数包含硬件安装、接口数据、传输数据、业务数据等相关配置，该配置参数与实际配置过程一致，并能够根据数据逻辑判决产生相关告警及提示，且配置过程实时产生相关的告警，提供各种仿真模式帮助学生进行学习研究。可完成：</w:t>
            </w:r>
          </w:p>
          <w:p w14:paraId="410D4B3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数字调度设备安装及调试实训项目；</w:t>
            </w:r>
          </w:p>
          <w:p w14:paraId="360AAEF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监控广播设备安装及调试实训项目；</w:t>
            </w:r>
          </w:p>
          <w:p w14:paraId="52E7A9A6">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电源设备安装及调试实训项目；</w:t>
            </w:r>
          </w:p>
          <w:p w14:paraId="1C6436AC">
            <w:pPr>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轨道专用通信仿真综合组网项目</w:t>
            </w:r>
            <w:r>
              <w:rPr>
                <w:rFonts w:hint="eastAsia" w:ascii="宋体" w:hAnsi="宋体" w:eastAsia="宋体" w:cs="宋体"/>
                <w:color w:val="000000" w:themeColor="text1"/>
                <w:szCs w:val="21"/>
                <w:highlight w:val="none"/>
                <w:lang w:eastAsia="zh-CN"/>
                <w14:textFill>
                  <w14:solidFill>
                    <w14:schemeClr w14:val="tx1"/>
                  </w14:solidFill>
                </w14:textFill>
              </w:rPr>
              <w:t>。</w:t>
            </w:r>
          </w:p>
          <w:p w14:paraId="43683398">
            <w:pPr>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提供三维仿真的地上站台场景、地下站台场景，中心调度室，中心机房安装场景，同时提供城市轨道通信的相关设备、单板、线缆，支持自由安装搭建学生所需要的设备在场景中的组网。支持视角转换，支持添加场景或者相关设备、连线，完成搭建通信仿真系统内的物理层设备连接</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0F901EF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(5)三维场景内容支持自由添加切换，需包含中心调度室，中心机房安装场景，支持根据组网规划增加相关场景；</w:t>
            </w:r>
          </w:p>
          <w:p w14:paraId="2701C8C5">
            <w:pPr>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(6)支持至少2种不同场景内安装相对应的城市轨道通信设备和配套设备，需包含通信机柜、电源柜、动力柜等多种配套设备类型</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0A8006E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(7)提供单板插入功能：支持不同设备添加或移除相对应的单板，合同签订后提供所有单板的功能介绍。</w:t>
            </w:r>
          </w:p>
          <w:p w14:paraId="6C94D35B">
            <w:pPr>
              <w:jc w:val="lef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(8)提供线缆连接功能：提供馈线、Wi-Fi、中继线、网线、光纤线（FC/LC）、电话线、电源线等7种常见线缆连接，支持选择相应线缆对设备进行接入连接，模拟真实的安装场景，软件界面支持展示线缆连接情况</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6C09F4A4">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(9)需三维仿真方式实现系统测量，需要提供城市轨道通信电流、电压测试、误码、电阻等相关的测试，仪器仪表通过功能按键支持展示软件内设备信号生成情况。</w:t>
            </w:r>
          </w:p>
          <w:p w14:paraId="74186F5C">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(10)系统仿真城轨专用通信系统集中网管数据配置功能，需展示获取组网设备及接线，需支持调整设备位置明确组网结构，需支持对所安装设备配置参数，需支持配置过程实时告警</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68750EC3">
            <w:pP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(11)数据配置界面平台需支持图形界面，每种设备都有相应的设备信息，支持安装后设备自动生成唯一标识，合同签订后提供设备的正常运作所需要配置的参数学习。</w:t>
            </w:r>
          </w:p>
          <w:p w14:paraId="6DC42FD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(12)系统支持启动运行自动产生运行信息，告警栏内支持查看设备告警信息，提示告警产生原因。</w:t>
            </w:r>
          </w:p>
          <w:p w14:paraId="1A6D6078">
            <w:pP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(13)提供验证相关业务流程，实现城市轨道移动通信与数字调度组网等功能，支持消息协议内查看到应用层消息协议；支持所有设备进行互联互通的业务验证，同时完成城市轨道专用通信、城市轨道移动通信、数字调度、城市轨道通信电源、城市轨道数据网络的互联互通。</w:t>
            </w:r>
          </w:p>
          <w:p w14:paraId="711AA924">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城市轨道视频监控系统仿真模块：提供城市轨道监控球形摄像机（监控摄像头）、枪型摄像机（智能摄像头）、视频终端、视频服务器、监控服务器、交换机、电脑终端的设备介绍、设备安装及故障处理等提示；学员添加相关部件并提示相关介绍，满足入门指引需求；可进行设备的硬件配置、VLAN配置、注册GK、GK参数配置、添加会场、IP规划等参数配置等轨道专有监控系统综合组网试验。</w:t>
            </w:r>
          </w:p>
          <w:p w14:paraId="26D7CA35">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(15)城市轨道专用电话系统仿真模块：提供主调度系统、分调度系统、调度台的设备介绍、设备安装及故障处理等提示；3D效果展示城市轨道专用电话系统中的设备、单板、接口和线缆，提供调度系统的主控板、共电用户接口板、数字用户线路板、2B+D 接口板、会议资源板、数字环板、数字中继板。用户添加设备和相应单板后可以查看其相关功能介绍，满足入门指引需求；支持GUI形式对设备进行调试，包括设备信息、硬件配置、本局信息、调度台配置、分调度集、局向数据等业务调试</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4B211BFE">
            <w:pPr>
              <w:numPr>
                <w:ilvl w:val="-1"/>
                <w:numId w:val="0"/>
              </w:num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城市轨道电源与接地系统仿真模块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16.1、提供城市轨道通信电源系统动力柜、电源柜、蓄电池、UPS、动环监控的设备介绍、设备安装，万用表、地阻仪、钳形表的设备安装；</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16.2、3D效果展示城市轨道通信电源、接口和线缆，用户添加设备后可以查看其相关功能介绍，满足入门指引需求；</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16.3、同时支持交直流配电实验，可进行UPS连接、电源监控与整流、接线专项实验、工程设计等多种实验，误操作时会给出相应告警提示；</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16.4、</w:t>
            </w:r>
            <w:r>
              <w:rPr>
                <w:rFonts w:hint="eastAsia" w:ascii="宋体" w:hAnsi="宋体" w:eastAsia="宋体" w:cs="宋体"/>
                <w:color w:val="000000" w:themeColor="text1"/>
                <w:kern w:val="0"/>
                <w:szCs w:val="21"/>
                <w:highlight w:val="none"/>
                <w14:textFill>
                  <w14:solidFill>
                    <w14:schemeClr w14:val="tx1"/>
                  </w14:solidFill>
                </w14:textFill>
              </w:rPr>
              <w:t>3D效果展示铁路通信电源、接口和线缆，提供设备安装及线缆连接，支持对电源系统的浮充、动环监控、接地防雷等维护，能够仿真监控采集单元、监控模块的功能使用及维护，能够在机房中安装动环监控设备，将动环监控设备连接电源线，进行设备上电，通过动环监控设备监控机房中的温湿度等环境因素。能够进行通信电源设备的日常维护测试和常见故障的处理。展示短路故障：蓄电池正负极连接，动力柜、UPS短路连接，整个烧毁。展示欠压故障：设备电压不够，端口处冒火花。展示触电：带电操作实验，发生人物倒下现象。</w:t>
            </w:r>
          </w:p>
          <w:p w14:paraId="0B10DD42">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城市轨道公安数据网络系统仿真模块：提供城市轨道公安数据网络设备包含路由器、交换机、电脑终端的设备介绍、设备安装及调试；支持VLAN业务、静态路由等数据调试，支持GUI形式对设备进行调试，包括设备信息、接口信息、硬件配置、VLAN配置、IP规划、路由协议配置等，实现城市轨道通信的数据网络组网；</w:t>
            </w:r>
          </w:p>
          <w:p w14:paraId="2104F296">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城市轨道综合仪器仿真模块：3D仿真方式实现城市轨道通信电流、电压测试、误码、电阻等相关的测试，能够展示万用表红表笔连接正极，黑表笔连接负极，万用表与动力柜端口连接，将万用表调节到测交流电处，显示测量结果；</w:t>
            </w:r>
          </w:p>
          <w:p w14:paraId="55DB3484">
            <w:pPr>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城市轨道广播系统仿真模块：提供城市轨道广播服务器、路由器、广播台、电脑终端安装，3D效果模拟城市轨道列车内广播系统工作的全部过程，用户可在软件内进行业务操作，可进行设备的路由器端口配置、静态路由配置、广播服务器参数配置、添加广播台注册到广播服务器上、IP和子网掩码规划等参数配置；</w:t>
            </w:r>
          </w:p>
          <w:p w14:paraId="557A857E">
            <w:pPr>
              <w:numPr>
                <w:ilvl w:val="0"/>
                <w:numId w:val="1"/>
              </w:num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岗位训练模块系统功能：</w:t>
            </w:r>
          </w:p>
          <w:p w14:paraId="58600EEF">
            <w:pPr>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该训练模块一般至少包含城轨探索、安全规范、规范流程、调度保养、广播保养、监控保养、电源保养、调度组网、调度调试、监控组网、监控调试、广播实验、广播调试、仪器使用、蓝屏故障、高频开关故障、调度台故障、车载监控故障、安防报警、安防黑屏、广播故障、时钟系统、PIS系统、PIS系统故障、母钟系统故障、新技术展望等26个相关实训项目。供应商提供的仿真实训系统需包含以上不少于23个实训项目。</w:t>
            </w:r>
          </w:p>
          <w:p w14:paraId="7829D0B2">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(21)系统场景需采用三维仿真效果制作，需包含轨道交通通信训练场景：通信机房、调度指挥中心、车站控制室、车站、车辆铁轨的场景。</w:t>
            </w:r>
          </w:p>
          <w:p w14:paraId="77382FC0">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(22)系统提供通信工安全规范学习，支持根据系统任务指引，进行基本安全制度、基本安全生产制度和作业纪律习、安全事故案例探索。</w:t>
            </w:r>
          </w:p>
          <w:p w14:paraId="418CD8F4">
            <w:p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(23)系统要提供专用调度系统、广播系统、视频监控系统、通信电源系统4大系统的日常、二级及小修保养操作流程。</w:t>
            </w:r>
          </w:p>
          <w:p w14:paraId="536BDA63">
            <w:pPr>
              <w:widowControl/>
              <w:jc w:val="left"/>
              <w:textAlignment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(24)系统提供实际项目操作过程中典型故障仿真实验，需包含</w:t>
            </w:r>
            <w:r>
              <w:rPr>
                <w:rFonts w:hint="eastAsia" w:ascii="宋体" w:hAnsi="宋体" w:eastAsia="宋体" w:cs="宋体"/>
                <w:bCs/>
                <w:color w:val="000000" w:themeColor="text1"/>
                <w:szCs w:val="21"/>
                <w:highlight w:val="none"/>
                <w14:textFill>
                  <w14:solidFill>
                    <w14:schemeClr w14:val="tx1"/>
                  </w14:solidFill>
                </w14:textFill>
              </w:rPr>
              <w:t>蓝屏故障、高频开关故障、调度台故障、车载监控故障、安防报警、安防黑屏、广播故障、PIS系统故障、母钟系统故障，</w:t>
            </w:r>
            <w:r>
              <w:rPr>
                <w:rFonts w:hint="eastAsia" w:ascii="宋体" w:hAnsi="宋体" w:eastAsia="宋体" w:cs="宋体"/>
                <w:color w:val="000000" w:themeColor="text1"/>
                <w:szCs w:val="21"/>
                <w:highlight w:val="none"/>
                <w14:textFill>
                  <w14:solidFill>
                    <w14:schemeClr w14:val="tx1"/>
                  </w14:solidFill>
                </w14:textFill>
              </w:rPr>
              <w:t>三维效果仿真故障现象、故障处理流程，仿真设备故障排除的效果。</w:t>
            </w:r>
          </w:p>
        </w:tc>
        <w:tc>
          <w:tcPr>
            <w:tcW w:w="447" w:type="pct"/>
            <w:vAlign w:val="center"/>
          </w:tcPr>
          <w:p w14:paraId="6BA5E852">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30套</w:t>
            </w:r>
          </w:p>
        </w:tc>
        <w:tc>
          <w:tcPr>
            <w:tcW w:w="369" w:type="pct"/>
            <w:vAlign w:val="center"/>
          </w:tcPr>
          <w:p w14:paraId="56CE824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4B67EA2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6C8FB622">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604B24D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592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vAlign w:val="center"/>
          </w:tcPr>
          <w:p w14:paraId="49347A0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429" w:type="pct"/>
            <w:vAlign w:val="center"/>
          </w:tcPr>
          <w:p w14:paraId="7D3AB668">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光纤识别仪</w:t>
            </w:r>
          </w:p>
        </w:tc>
        <w:tc>
          <w:tcPr>
            <w:tcW w:w="3156" w:type="pct"/>
            <w:vAlign w:val="center"/>
          </w:tcPr>
          <w:p w14:paraId="5074BFBF">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波长识别范围：800-1700nm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光纤线类型：3.0/2.0/0.9/0.25mm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识别信号频率270Hz/1kHz/2kHz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敏感度范围+10~-50dBm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输出功率&gt;10mw</w:t>
            </w:r>
          </w:p>
          <w:p w14:paraId="29ECE7EB">
            <w:pPr>
              <w:widowControl/>
              <w:jc w:val="left"/>
              <w:textAlignment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w:t>
            </w:r>
            <w:r>
              <w:rPr>
                <w:rFonts w:hint="eastAsia" w:ascii="宋体" w:hAnsi="宋体" w:eastAsia="宋体" w:cs="宋体"/>
                <w:color w:val="000000" w:themeColor="text1"/>
                <w:szCs w:val="21"/>
                <w:highlight w:val="none"/>
                <w14:textFill>
                  <w14:solidFill>
                    <w14:schemeClr w14:val="tx1"/>
                  </w14:solidFill>
                </w14:textFill>
              </w:rPr>
              <w:t>满足教学需求，该</w:t>
            </w:r>
            <w:r>
              <w:rPr>
                <w:rFonts w:hint="eastAsia" w:ascii="宋体" w:hAnsi="宋体" w:eastAsia="宋体" w:cs="宋体"/>
                <w:color w:val="000000" w:themeColor="text1"/>
                <w:kern w:val="0"/>
                <w:szCs w:val="21"/>
                <w:highlight w:val="none"/>
                <w:lang w:bidi="ar"/>
                <w14:textFill>
                  <w14:solidFill>
                    <w14:schemeClr w14:val="tx1"/>
                  </w14:solidFill>
                </w14:textFill>
              </w:rPr>
              <w:t>光纤识别仪</w:t>
            </w:r>
            <w:r>
              <w:rPr>
                <w:rFonts w:hint="eastAsia" w:ascii="宋体" w:hAnsi="宋体" w:eastAsia="宋体" w:cs="宋体"/>
                <w:color w:val="000000" w:themeColor="text1"/>
                <w:szCs w:val="21"/>
                <w:highlight w:val="none"/>
                <w14:textFill>
                  <w14:solidFill>
                    <w14:schemeClr w14:val="tx1"/>
                  </w14:solidFill>
                </w14:textFill>
              </w:rPr>
              <w:t>需提供对应的仿真教学功能，可与本项目采购的虚拟仿真系统进行虚实结合。</w:t>
            </w:r>
          </w:p>
        </w:tc>
        <w:tc>
          <w:tcPr>
            <w:tcW w:w="447" w:type="pct"/>
            <w:vAlign w:val="center"/>
          </w:tcPr>
          <w:p w14:paraId="0089DA92">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1台</w:t>
            </w:r>
          </w:p>
        </w:tc>
        <w:tc>
          <w:tcPr>
            <w:tcW w:w="369" w:type="pct"/>
            <w:vAlign w:val="center"/>
          </w:tcPr>
          <w:p w14:paraId="4392CF5B">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229B85D">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1DC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28D3005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429" w:type="pct"/>
            <w:vAlign w:val="center"/>
          </w:tcPr>
          <w:p w14:paraId="41C00B47">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OTDR光时域反射仪</w:t>
            </w:r>
          </w:p>
        </w:tc>
        <w:tc>
          <w:tcPr>
            <w:tcW w:w="3156" w:type="pct"/>
            <w:vAlign w:val="center"/>
          </w:tcPr>
          <w:p w14:paraId="7F7D7330">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光纤类型 G.652单模光纤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事件盲区≤2.5m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衰减盲区≤ 8m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测量范围 500m,1km，2km，4km，8km，16km，32km，64km，100km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脉冲宽度 3ns~20us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测距精度 ±(1m+取样间隔+0.005%x测试距离)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线性度 ±0.05dB/dB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采样点数 16k~128k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采样分辨率 0.05m~8m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反射精度 ±3dB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数据接口 USB Type-C接口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 xml:space="preserve">供电方式 3.7V，4000mAh锂电池/适配器:DC5V，2A </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电池续航 待机&gt;20小时;测量&gt;12小时</w:t>
            </w:r>
          </w:p>
          <w:p w14:paraId="0AB8F4D2">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为满足教学需求，该光时域反射仪需提供对应的仿真教学功能，可与本项目采购的虚拟仿真系统进行虚实结合。</w:t>
            </w:r>
          </w:p>
        </w:tc>
        <w:tc>
          <w:tcPr>
            <w:tcW w:w="447" w:type="pct"/>
            <w:vAlign w:val="center"/>
          </w:tcPr>
          <w:p w14:paraId="7494E3D8">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1台</w:t>
            </w:r>
          </w:p>
        </w:tc>
        <w:tc>
          <w:tcPr>
            <w:tcW w:w="369" w:type="pct"/>
            <w:vAlign w:val="center"/>
          </w:tcPr>
          <w:p w14:paraId="0EF5C13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05023C9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BF8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34D8146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429" w:type="pct"/>
            <w:vAlign w:val="center"/>
          </w:tcPr>
          <w:p w14:paraId="6092E8C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光纤熔接机</w:t>
            </w:r>
          </w:p>
        </w:tc>
        <w:tc>
          <w:tcPr>
            <w:tcW w:w="3156" w:type="pct"/>
            <w:vAlign w:val="center"/>
          </w:tcPr>
          <w:p w14:paraId="7EF96A84">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光纤类型：M(单模)，MM(多模)，DS(色散位移)，NZDS(非零色散位移)</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接续损耗：0.02dB(SM)，0.01dB(MM)，0.04dB(DSF)，0.04dB(NZDSF)</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回波损耗：≤60dB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操作方式：全自动、半自动、手动</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光纤对准：精确纤芯对准、精确包层对准可选</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熔接时间：≤8秒</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加热时间：≤30秒</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图像显示：液晶屏</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张力测试：标准1.96~2.25N</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热缩套管：60mm、40mm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电极寿命：典型值3000~5000次</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施工照明：内置高亮度、宽范围照明灯，方便夜间操作</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外部接口：USB方便数据下载和软件更新、SD闪存卡</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光纤剥皮钳：与熔接机配套</w:t>
            </w:r>
          </w:p>
          <w:p w14:paraId="417841B0">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为满足教学需求，该光纤熔接机需提供对应的仿真教学功能，可与本项目采购的虚拟仿真系统进行虚实结合。</w:t>
            </w:r>
          </w:p>
        </w:tc>
        <w:tc>
          <w:tcPr>
            <w:tcW w:w="447" w:type="pct"/>
            <w:vAlign w:val="center"/>
          </w:tcPr>
          <w:p w14:paraId="3D7CE0F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1台</w:t>
            </w:r>
          </w:p>
        </w:tc>
        <w:tc>
          <w:tcPr>
            <w:tcW w:w="369" w:type="pct"/>
            <w:vAlign w:val="center"/>
          </w:tcPr>
          <w:p w14:paraId="7ACF506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E4B5B3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7549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77F024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429" w:type="pct"/>
            <w:vAlign w:val="center"/>
          </w:tcPr>
          <w:p w14:paraId="5E87C445">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噪声频谱声级计</w:t>
            </w:r>
          </w:p>
        </w:tc>
        <w:tc>
          <w:tcPr>
            <w:tcW w:w="3156" w:type="pct"/>
            <w:vAlign w:val="center"/>
          </w:tcPr>
          <w:p w14:paraId="198180C8">
            <w:pPr>
              <w:widowControl/>
              <w:numPr>
                <w:ilvl w:val="0"/>
                <w:numId w:val="2"/>
              </w:numPr>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测量范围：30~130dB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2.采样速率FAST：125ms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3.采样速率SLOW：1000ms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4.噪音准确度：±1.5dB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5.参考音压标准：94dB/1KHz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6.频率响应：31.5Hz~8KHz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7.分辨率：0.1dB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8.传感器类型：1/2英寸电容式麦克风</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9.自动关机：约10分钟</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10.电源：3x1.5V AAA</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11.工作电流：约18mA</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12.工作温度：0~40℃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13.工作湿度：≤80%RH</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14.储存温度：-20～60℃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15.储存湿度：≤80%RH</w:t>
            </w:r>
          </w:p>
        </w:tc>
        <w:tc>
          <w:tcPr>
            <w:tcW w:w="447" w:type="pct"/>
            <w:vAlign w:val="center"/>
          </w:tcPr>
          <w:p w14:paraId="183639D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7355EE5B">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2A5FF9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5609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3289F8FC">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429" w:type="pct"/>
            <w:vAlign w:val="center"/>
          </w:tcPr>
          <w:p w14:paraId="72219C82">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数字式绝缘测试仪</w:t>
            </w:r>
          </w:p>
        </w:tc>
        <w:tc>
          <w:tcPr>
            <w:tcW w:w="3156" w:type="pct"/>
            <w:vAlign w:val="center"/>
          </w:tcPr>
          <w:p w14:paraId="0E7E1394">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额定电压：250V/500V；1000V</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绝缘电阻：0.001~1999MΩ</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测试电流&gt;2mA</w:t>
            </w:r>
          </w:p>
        </w:tc>
        <w:tc>
          <w:tcPr>
            <w:tcW w:w="447" w:type="pct"/>
            <w:vAlign w:val="center"/>
          </w:tcPr>
          <w:p w14:paraId="15C1BB0F">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4431DAF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7A9BEC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0A3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345AA5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429" w:type="pct"/>
            <w:vAlign w:val="center"/>
          </w:tcPr>
          <w:p w14:paraId="62A5DEDE">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2M误码测试仪</w:t>
            </w:r>
          </w:p>
        </w:tc>
        <w:tc>
          <w:tcPr>
            <w:tcW w:w="3156" w:type="pct"/>
            <w:vAlign w:val="center"/>
          </w:tcPr>
          <w:p w14:paraId="1063DB1E">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支持接口：E1链路，符合G.703(E1)测试功能(75/120欧姆)</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测试速率：2.048Mbps、N(连续)和M(非连续)×64Kbps(N&amp;M=1到31)插入/取出N或M×64kbps;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帧型：非成帧、PCM-30、PCM-30c、PCM-31、PCM-31c,符合ITU-TG.704;支持自动探测帧结构</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线路编码：HDB3&amp;AMI</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内部时钟：2.048MHz±5ppm;接收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线路编码：HDB3和AMI;</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脉冲波形：符合ITU-TG.703</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差错插入：BIT、CODE、BIT+CODE;单个或1×10-1到1×10-7速率；</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频率范围：2.048Mbps±8000bps;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输入灵敏度：0到-43dB;</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回损性能：符合ITU-TG.703;</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抖动容限：符合ITU-TG.823;</w:t>
            </w:r>
          </w:p>
          <w:p w14:paraId="61D9DA06">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为满足教学需求，该2M误码测试仪需提供对应的仿真教学功能，可与本项目采购的虚拟仿真系统进行虚实结合。</w:t>
            </w:r>
          </w:p>
        </w:tc>
        <w:tc>
          <w:tcPr>
            <w:tcW w:w="447" w:type="pct"/>
            <w:vAlign w:val="center"/>
          </w:tcPr>
          <w:p w14:paraId="7D8E06FF">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4CAF574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DB4155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5F64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152F4B0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429" w:type="pct"/>
            <w:vAlign w:val="center"/>
          </w:tcPr>
          <w:p w14:paraId="525E3D96">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便携式光万用表</w:t>
            </w:r>
          </w:p>
        </w:tc>
        <w:tc>
          <w:tcPr>
            <w:tcW w:w="3156" w:type="pct"/>
            <w:vAlign w:val="center"/>
          </w:tcPr>
          <w:p w14:paraId="046D7402">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交流电压：1V~600V；±(1.2%读数+10)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直流电压：100mV~600V；±(0.8%读数+2)</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直流电流：10μA~10A；±(3%读数+2)</w:t>
            </w:r>
          </w:p>
          <w:p w14:paraId="760817B0">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为满足教学需求，该便携式光万用表需提供对应的仿真教学功能，可与本项目采购的虚拟仿真系统进行虚实结合。</w:t>
            </w:r>
          </w:p>
        </w:tc>
        <w:tc>
          <w:tcPr>
            <w:tcW w:w="447" w:type="pct"/>
            <w:vAlign w:val="center"/>
          </w:tcPr>
          <w:p w14:paraId="2F81A62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1BD04A0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20B51EA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7078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356A53F9">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429" w:type="pct"/>
            <w:vAlign w:val="center"/>
          </w:tcPr>
          <w:p w14:paraId="4B244EE6">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交/直流钳型表</w:t>
            </w:r>
          </w:p>
        </w:tc>
        <w:tc>
          <w:tcPr>
            <w:tcW w:w="3156" w:type="pct"/>
            <w:vAlign w:val="center"/>
          </w:tcPr>
          <w:p w14:paraId="4AF3A66B">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尺寸：191X70X37mm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重量：约190g(不含电池)</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电源：2X1.5v AAA电池</w:t>
            </w:r>
          </w:p>
          <w:p w14:paraId="0044410C">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为满足教学需求，该交/直流钳型表需提供对应的仿真教学功能，可与本项目采购的虚拟仿真系统进行虚实结合。</w:t>
            </w:r>
          </w:p>
        </w:tc>
        <w:tc>
          <w:tcPr>
            <w:tcW w:w="447" w:type="pct"/>
            <w:vAlign w:val="center"/>
          </w:tcPr>
          <w:p w14:paraId="55802B98">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311555F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1A8EB9B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12CE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DDB1A1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10</w:t>
            </w:r>
          </w:p>
        </w:tc>
        <w:tc>
          <w:tcPr>
            <w:tcW w:w="429" w:type="pct"/>
            <w:vAlign w:val="center"/>
          </w:tcPr>
          <w:p w14:paraId="3985729F">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视屏监控测试仪</w:t>
            </w:r>
          </w:p>
        </w:tc>
        <w:tc>
          <w:tcPr>
            <w:tcW w:w="3156" w:type="pct"/>
            <w:vAlign w:val="center"/>
          </w:tcPr>
          <w:p w14:paraId="4F8B1E6B">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屏幕分辨率：1920X1200(7英寸)</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支持双千兆网口；DC24V/2A；DC12V/3A POE；48V/25.5W；</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电池容量：不低于7500MAH</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支持极速快充；支持模拟CVBS相机测试；支持4K网络摄像机测试</w:t>
            </w:r>
          </w:p>
        </w:tc>
        <w:tc>
          <w:tcPr>
            <w:tcW w:w="447" w:type="pct"/>
            <w:vAlign w:val="center"/>
          </w:tcPr>
          <w:p w14:paraId="271AD4DA">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4B646AD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663840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43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077BAF11">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w:t>
            </w:r>
          </w:p>
        </w:tc>
        <w:tc>
          <w:tcPr>
            <w:tcW w:w="429" w:type="pct"/>
            <w:vAlign w:val="center"/>
          </w:tcPr>
          <w:p w14:paraId="2EF7C457">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以太网测试仪</w:t>
            </w:r>
          </w:p>
        </w:tc>
        <w:tc>
          <w:tcPr>
            <w:tcW w:w="3156" w:type="pct"/>
            <w:vAlign w:val="center"/>
          </w:tcPr>
          <w:p w14:paraId="72341B0A">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可满足不同网线/电话线测试需求，2P-2芯、4P-4芯、8P-8芯水晶头测试</w:t>
            </w:r>
          </w:p>
        </w:tc>
        <w:tc>
          <w:tcPr>
            <w:tcW w:w="447" w:type="pct"/>
            <w:vAlign w:val="center"/>
          </w:tcPr>
          <w:p w14:paraId="53FE3BE1">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5B4BFA4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0CCD8A4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670C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40E8D75">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12</w:t>
            </w:r>
          </w:p>
        </w:tc>
        <w:tc>
          <w:tcPr>
            <w:tcW w:w="429" w:type="pct"/>
            <w:vAlign w:val="center"/>
          </w:tcPr>
          <w:p w14:paraId="4D55A88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城市轨道交通专用通信实训管理平台</w:t>
            </w:r>
          </w:p>
        </w:tc>
        <w:tc>
          <w:tcPr>
            <w:tcW w:w="3156" w:type="pct"/>
            <w:vAlign w:val="center"/>
          </w:tcPr>
          <w:p w14:paraId="6A2F39E1">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1.城市轨道交通专用通信实训管理平台系统可以仿真轨道专用通信项目实施的全部过程，提供了岗位训练模式和综合实训模式，包含：实验平台、网管中心、教学资源、考试系统、个人中心、系统退出模块。</w:t>
            </w:r>
          </w:p>
          <w:p w14:paraId="30CC49BA">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2.管理端支持教师自动导入、导出学生帐号；手动添加、删除学生账号，对 学生账号、密码进行管理。每个学生都有自己的独立索引数据，学生通过账号和密码登录到实训端进行操作，学生之间数据互不冲突。</w:t>
            </w:r>
          </w:p>
          <w:p w14:paraId="28352802">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3.支持对所有设备进行网络连接、数据配置、项目验证等过程，完整地仿真一个城市轨道交通专用通信网络建设的整个过程，实现轨道交通专用通信的互联与验证。</w:t>
            </w:r>
          </w:p>
          <w:p w14:paraId="1A4C9A7D">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管理端支持教师控制学生的账号登录状态，选择部分学生下线或者全部下线。</w:t>
            </w:r>
          </w:p>
          <w:p w14:paraId="07CF6503">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4.管理端记录学生账号内的所有实训数据，教师可以登录学生账号查看学生做的数据结果，可以一键清空所有实训数据。</w:t>
            </w:r>
          </w:p>
          <w:p w14:paraId="3A62CF06">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5.提供以下账号数据管理功能（满足下述功能即可）：</w:t>
            </w:r>
          </w:p>
          <w:p w14:paraId="7BACF616">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5.1批量导入用户：通过表格批量导入用户。</w:t>
            </w:r>
          </w:p>
          <w:p w14:paraId="3569B330">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5.2批量保存用户：能够批量保存用户信息表格。</w:t>
            </w:r>
          </w:p>
          <w:p w14:paraId="330C0265">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5.3添加用户：能够单独添加用户账号信息。</w:t>
            </w:r>
          </w:p>
          <w:p w14:paraId="6EC49AE1">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5.4修改用户：能够修改已存在的用户账号信息。</w:t>
            </w:r>
          </w:p>
          <w:p w14:paraId="0776A0CE">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5.5删除用户：能够删除用户账号信息。</w:t>
            </w:r>
          </w:p>
          <w:p w14:paraId="6D03A413">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5.6选中下线：能够选中某个用户，控制其在线状态。</w:t>
            </w:r>
          </w:p>
          <w:p w14:paraId="3FBA514E">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5.7刷新信息：能够刷新所有用户信息。</w:t>
            </w:r>
          </w:p>
          <w:p w14:paraId="69CE0675">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5.8清空实训：能够清空某个账号的实训数据。</w:t>
            </w:r>
          </w:p>
          <w:p w14:paraId="1FDAB0A4">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5.9清空用户：能够清空所有用户账号信息。</w:t>
            </w:r>
          </w:p>
          <w:p w14:paraId="23B739E7">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5.10全部下线：能够控制所有用户下线。</w:t>
            </w:r>
          </w:p>
          <w:p w14:paraId="473520D8">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5.11搜索关键词：能够输入用户关键词进行快速搜索定位。</w:t>
            </w:r>
          </w:p>
          <w:p w14:paraId="5C39D4B6">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6.管理系统支持系统安装、系统调试实训功能。</w:t>
            </w:r>
          </w:p>
          <w:p w14:paraId="31A22694">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7.个人中心可登录、退出账号，并清空数据信息等功能。</w:t>
            </w:r>
          </w:p>
          <w:p w14:paraId="34AEDB26">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8.数据信息采用逻辑方式存放学生操作内容，支持服务器处理及下发客户端处理信息并反馈。</w:t>
            </w:r>
          </w:p>
          <w:p w14:paraId="331A2369">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9.软件提供考试系统，配有轨道专用通信实验相关知识题库，学生能够通过系统自动抽取题目进行考试，提交试卷后系统自动评分，教师端可以查看学生答题情况。</w:t>
            </w:r>
          </w:p>
          <w:p w14:paraId="0CCD4E7C">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10.支持数据对接、资源发布和管理。</w:t>
            </w:r>
          </w:p>
          <w:p w14:paraId="3B48AEA2">
            <w:pPr>
              <w:pStyle w:val="1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提供城市轨道交通专用通信仿真实训系统配套教学资源，需包括城市轨道交通专用通信仿真实训系统教学视频不少于30个、城市轨道交通专用通信仿真实训系统教学课件不少于30个、城市轨道交通专用通信仿真实训系统实训操作项目不少于30个，</w:t>
            </w:r>
          </w:p>
        </w:tc>
        <w:tc>
          <w:tcPr>
            <w:tcW w:w="447" w:type="pct"/>
            <w:vAlign w:val="center"/>
          </w:tcPr>
          <w:p w14:paraId="6E60508B">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1项</w:t>
            </w:r>
          </w:p>
        </w:tc>
        <w:tc>
          <w:tcPr>
            <w:tcW w:w="369" w:type="pct"/>
            <w:vAlign w:val="center"/>
          </w:tcPr>
          <w:p w14:paraId="7FFEE09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6FFA5FC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733A848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26FA2FE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287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4905CD4">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13</w:t>
            </w:r>
          </w:p>
        </w:tc>
        <w:tc>
          <w:tcPr>
            <w:tcW w:w="429" w:type="pct"/>
            <w:vAlign w:val="center"/>
          </w:tcPr>
          <w:p w14:paraId="414616B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城市轨道交通通信信号技术专业技能提升特色资源</w:t>
            </w:r>
          </w:p>
        </w:tc>
        <w:tc>
          <w:tcPr>
            <w:tcW w:w="3156" w:type="pct"/>
          </w:tcPr>
          <w:p w14:paraId="38E170CC">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一、5G通信仿真实训教学资源包</w:t>
            </w:r>
          </w:p>
          <w:p w14:paraId="3BB11C8C">
            <w:pPr>
              <w:ind w:left="422"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1、系统包含：5G移动通信模块、OTN光传输模块、IMS模块、</w:t>
            </w:r>
          </w:p>
          <w:p w14:paraId="14A109EB">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EPON光接入模块、通信电源模块、路测网优模块、数据网络模</w:t>
            </w:r>
          </w:p>
          <w:p w14:paraId="010634CC">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块、仪器仪表模块，共八大模块组成，支持所有设备互联互通，</w:t>
            </w:r>
          </w:p>
          <w:p w14:paraId="662420F7">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提供全程全网实验：</w:t>
            </w:r>
          </w:p>
          <w:p w14:paraId="1311A00A">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（1）OTN光传输承载三网融合实验；</w:t>
            </w:r>
          </w:p>
          <w:p w14:paraId="26356BB0">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（2）5G移动通信与IMS对接实验；</w:t>
            </w:r>
          </w:p>
          <w:p w14:paraId="6A71006C">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（3）5G移动通信的无人机、无人车等应用实验；</w:t>
            </w:r>
          </w:p>
          <w:p w14:paraId="48007DA7">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系统提供可安装设备的三维场景硬件安装实验，系统完成综合组网后的业务应用相关实验，包含通信车路测，无人驾驶，无人机巡视（包含无人机巡视实时监控，手机控制监控无人机巡视画面等），交通监控，智慧交通大数据监管功能。</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3、系统提供实验过程的测试，测试仪器包含万用表、光功率计、地阻仪、钳形表。可在场景中完成：</w:t>
            </w:r>
          </w:p>
          <w:p w14:paraId="55E15D96">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（1）万用表对相关设备测试；</w:t>
            </w:r>
          </w:p>
          <w:p w14:paraId="41D02F3D">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（2）光功率计对光口测试；</w:t>
            </w:r>
          </w:p>
          <w:p w14:paraId="6AB118A4">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（3）地阻仪对接地测试；</w:t>
            </w:r>
          </w:p>
          <w:p w14:paraId="270B317C">
            <w:pPr>
              <w:ind w:left="420" w:hanging="420" w:hanging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（4）钳形表测试电流等测试实验；</w:t>
            </w:r>
          </w:p>
          <w:p w14:paraId="14528549">
            <w:pPr>
              <w:numPr>
                <w:ilvl w:val="0"/>
                <w:numId w:val="0"/>
              </w:numPr>
              <w:ind w:left="630" w:leftChars="100" w:hanging="420" w:hangingChars="200"/>
              <w:jc w:val="left"/>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2"/>
                <w:sz w:val="21"/>
                <w:highlight w:val="none"/>
                <w:lang w:val="en-US" w:eastAsia="zh-CN" w:bidi="ar-SA"/>
                <w14:textFill>
                  <w14:solidFill>
                    <w14:schemeClr w14:val="tx1"/>
                  </w14:solidFill>
                </w14:textFill>
              </w:rPr>
              <w:t>4</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5G移动通信模块技术指标：</w:t>
            </w:r>
          </w:p>
          <w:p w14:paraId="3CCFFF7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（1）分别提供移动通信设备5G基站设备、5G核心网的设备介绍、设备安装及调试等方面的仿真，提供基站天线、GPS的设备介绍及设备安装。</w:t>
            </w:r>
          </w:p>
          <w:p w14:paraId="12891A35">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（2）三维效果展示移动通信基站设备、单板、接口和线缆，提供移动通信基站的主控传输板、</w:t>
            </w:r>
            <w:r>
              <w:rPr>
                <w:rFonts w:hint="eastAsia" w:ascii="宋体" w:hAnsi="宋体" w:eastAsia="宋体" w:cs="宋体"/>
                <w:bCs/>
                <w:color w:val="000000" w:themeColor="text1"/>
                <w:spacing w:val="-6"/>
                <w:szCs w:val="21"/>
                <w:highlight w:val="none"/>
                <w14:textFill>
                  <w14:solidFill>
                    <w14:schemeClr w14:val="tx1"/>
                  </w14:solidFill>
                </w14:textFill>
              </w:rPr>
              <w:t>基带处理板，</w:t>
            </w:r>
            <w:r>
              <w:rPr>
                <w:rFonts w:hint="eastAsia" w:ascii="宋体" w:hAnsi="宋体" w:eastAsia="宋体" w:cs="宋体"/>
                <w:bCs/>
                <w:color w:val="000000" w:themeColor="text1"/>
                <w:szCs w:val="21"/>
                <w:highlight w:val="none"/>
                <w14:textFill>
                  <w14:solidFill>
                    <w14:schemeClr w14:val="tx1"/>
                  </w14:solidFill>
                </w14:textFill>
              </w:rPr>
              <w:t>核心网云服务器；</w:t>
            </w:r>
          </w:p>
          <w:p w14:paraId="30BF14C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（3）同时支持多台5G基站设备和核心网设备，可进行无线通信接入、跨小区、基站，能够通过站点来模拟移动通信业务全过程。</w:t>
            </w:r>
          </w:p>
          <w:p w14:paraId="2D8D18F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（4）能够展示天馈设备的介绍信息、天馈系统的安装及维护，三维展示楼顶外面或铁塔上安装抱杆和GPS效果。</w:t>
            </w:r>
          </w:p>
          <w:p w14:paraId="1903B38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（5）能够展示抱杆上面的RRU通过光纤连接到移动通信设备单板上面的光口、GPS通过馈线接口连接到移动通信设备单板上的馈线口，能够调节抱杆的下倾角、方位角、功率参数。</w:t>
            </w:r>
          </w:p>
          <w:p w14:paraId="3E0B9FF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（6）能够进行设备机框和单板的安装，提供馈线、光纤接口。</w:t>
            </w:r>
          </w:p>
          <w:p w14:paraId="5F053AC5">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（7）可完成单基站S1/1/1组网、多基站组网、多核心网业务组网等业务需求。</w:t>
            </w:r>
          </w:p>
          <w:p w14:paraId="66AC888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（8）支持与及通信设备连接组网，完成以下实验：</w:t>
            </w:r>
          </w:p>
          <w:p w14:paraId="03FFAC7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无线基站安装与维护实验</w:t>
            </w:r>
          </w:p>
          <w:p w14:paraId="02892FC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基站网元布配实验</w:t>
            </w:r>
          </w:p>
          <w:p w14:paraId="63F9814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覆盖范围与传播模型分析实验</w:t>
            </w:r>
          </w:p>
          <w:p w14:paraId="75E1B1A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NG-AP业务实验</w:t>
            </w:r>
          </w:p>
          <w:p w14:paraId="6E682B6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无线资源参数调试实验</w:t>
            </w:r>
          </w:p>
          <w:p w14:paraId="2D550394">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核心网业务数据调试实验</w:t>
            </w:r>
          </w:p>
          <w:p w14:paraId="3177086D">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无线业务S111组网实验</w:t>
            </w:r>
          </w:p>
          <w:p w14:paraId="3E8B1843">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多基站切换组网实验</w:t>
            </w:r>
          </w:p>
          <w:p w14:paraId="792E93E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跨区域漫游及切换业务实验</w:t>
            </w:r>
          </w:p>
          <w:p w14:paraId="0AEE309D">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移动通信组网故障处理实验</w:t>
            </w:r>
          </w:p>
          <w:p w14:paraId="6ECBA304">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无线网络优化实验</w:t>
            </w:r>
          </w:p>
          <w:p w14:paraId="1539C23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无人机安装调试实验</w:t>
            </w:r>
          </w:p>
          <w:p w14:paraId="63DBC7D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CBD无人机巡航实验</w:t>
            </w:r>
          </w:p>
          <w:p w14:paraId="018D53A1">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无人车安装调试实验</w:t>
            </w:r>
          </w:p>
          <w:p w14:paraId="25CDEB8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无人车道路驾驶实验</w:t>
            </w:r>
          </w:p>
          <w:p w14:paraId="67D1820B">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视频监控系统球机实验</w:t>
            </w:r>
          </w:p>
          <w:p w14:paraId="6B76C9D4">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视频监控系统枪机实验</w:t>
            </w:r>
          </w:p>
          <w:p w14:paraId="4729CCD7">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万物互联组网实验。</w:t>
            </w:r>
          </w:p>
          <w:p w14:paraId="29A433A4">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5、OTN光传输模块技术指标：</w:t>
            </w:r>
          </w:p>
          <w:p w14:paraId="1B5DE4C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（1）提供OTN传输设备的设备安装及调试、组网及故障处理。</w:t>
            </w:r>
          </w:p>
          <w:p w14:paraId="7C1DB99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三维效果展示传输设备机框、设备单板、接口和线缆，提供传输设备的以太业务接入板、8路任意速率业务支路处理板、统一线路单板、PDH处理板、主控交叉时钟板与业务板合一单板，用户添加设备和单板后可以查看其相关功能介绍，满足入门指引需求。</w:t>
            </w:r>
          </w:p>
          <w:p w14:paraId="1B6500BD">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（3）同时支持多台传输设备互联，可进行点到点业务、链型业务、环形保护业务等多种组网形式，支持跨站点连线，线缆接口选择错误时会给出相应告警提示。</w:t>
            </w:r>
          </w:p>
          <w:p w14:paraId="0CDA1F5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（4）支持GUI形式对设备进行调试，包括设备信息、硬件配置、VLAN配置、系统时钟、保护业务（SDH、ODUk等）业务配置等。</w:t>
            </w:r>
          </w:p>
          <w:p w14:paraId="26F012E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（5）可完成SDH 保护配置实验、OTN 保护配置实验、tunnel保护配置实验、OTN设备硬件配置、OTN 链型组网配置、OTN环形组网配置、专线业务配置实验、5G 综合前传实验等。</w:t>
            </w:r>
          </w:p>
          <w:p w14:paraId="6313309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（6）支持数据配置后业务验证、设备告警和通信协议流程。</w:t>
            </w:r>
          </w:p>
          <w:p w14:paraId="723CF66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（7）支持与其它通信设备连接组网，完成以下实验：</w:t>
            </w:r>
          </w:p>
          <w:p w14:paraId="27C6124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OTN安装组网实验</w:t>
            </w:r>
          </w:p>
          <w:p w14:paraId="74B7280B">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基于TUNNEL保护的专线业务实验</w:t>
            </w:r>
          </w:p>
          <w:p w14:paraId="3188256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基于SDH通道保护的SDH业务实验</w:t>
            </w:r>
          </w:p>
          <w:p w14:paraId="4F10DB7B">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基于SDH复用段保护的SDH业务实验</w:t>
            </w:r>
          </w:p>
          <w:p w14:paraId="54C0D473">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基于SNCP保护的OTN业务实验</w:t>
            </w:r>
          </w:p>
          <w:p w14:paraId="04A326A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OTN链型组网保护实验</w:t>
            </w:r>
          </w:p>
          <w:p w14:paraId="020EBD9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OTN环网保护实验</w:t>
            </w:r>
          </w:p>
          <w:p w14:paraId="0A8B48E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OTN综合业务组网实验</w:t>
            </w:r>
          </w:p>
          <w:p w14:paraId="1C78AEF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OTN业务维护及故障处理实验。</w:t>
            </w:r>
          </w:p>
          <w:p w14:paraId="5CDD43E3">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6、IMS软交换模块技术指标：</w:t>
            </w:r>
          </w:p>
          <w:p w14:paraId="2F824A5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（1）提供软交换设备的设备安装及调试、组网及故障处理。</w:t>
            </w:r>
          </w:p>
          <w:p w14:paraId="346A0EB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三维效果展示软交换设备机框、设备单板、接口和线缆，提供软交换设备的主控板、固定呼叫控制板、IP转发模块板、中心数据库板、宽带信令处理板、多媒体信令处理板、告警板，用户添加设备和单板后可以查看其相关功能介绍，满足入门指引需求。</w:t>
            </w:r>
          </w:p>
          <w:p w14:paraId="63C2938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（3）同时支持本局业务、多局向业务功能，支持H323、SIP终端接入。</w:t>
            </w:r>
          </w:p>
          <w:p w14:paraId="3AA1E20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（4）支持GUI形式对设备进行调试，包括设备信息、硬件配置、本局信息配置、SIP业务、H323业务、局向数据业务等。</w:t>
            </w:r>
          </w:p>
          <w:p w14:paraId="6F6A0847">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（5）支持数据配置后业务验证、设备告警和通信协议流程。</w:t>
            </w:r>
          </w:p>
          <w:p w14:paraId="51CC79C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（6）支持与其它通信设备连接组网，完成以下实验：</w:t>
            </w:r>
          </w:p>
          <w:p w14:paraId="2C6906BC">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IMS设备安装组网实验</w:t>
            </w:r>
          </w:p>
          <w:p w14:paraId="543437A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软交换本局业务调试实验</w:t>
            </w:r>
          </w:p>
          <w:p w14:paraId="72480E4E">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SIP语音业务实验</w:t>
            </w:r>
          </w:p>
          <w:p w14:paraId="5159C437">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H323语音业务实验</w:t>
            </w:r>
          </w:p>
          <w:p w14:paraId="7BC951C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多协议混合组网实验</w:t>
            </w:r>
          </w:p>
          <w:p w14:paraId="75547E9D">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现代交换业务综合实验</w:t>
            </w:r>
          </w:p>
          <w:p w14:paraId="458A362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小区综合软交换业务实验</w:t>
            </w:r>
          </w:p>
          <w:p w14:paraId="624C96BD">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软交换组网故障处理分析实验。</w:t>
            </w:r>
          </w:p>
          <w:p w14:paraId="2F3FB451">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7、PON光接入模块技术指标：</w:t>
            </w:r>
          </w:p>
          <w:p w14:paraId="39F5513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（1）提供光纤接入设备的设备介绍、设备安装及调试、故障处理等提示。</w:t>
            </w:r>
          </w:p>
          <w:p w14:paraId="133A1B0E">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三维效果展示传输设备机框、设备单板、接口和线缆，同时展示出设备的各个部分，提供业务单板，包含EPON接入板、GPON接入板、超级控制单元板（系统控制和处理带宽业务）、GE电接口板（提供上行或级联的电接口）、GE光接口板（提供上行或级联的光接口）。用户添加设备和单板后可以查看其相关功能介绍，满足入门指引需求。</w:t>
            </w:r>
          </w:p>
          <w:p w14:paraId="372C9AAA">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（3）提供仿真安装特效，包括设备安装、终端安装及线缆连接; </w:t>
            </w:r>
          </w:p>
          <w:p w14:paraId="4536368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（4）三维效果模拟光接入业务的全部过程，用户可在软件内进行业务操作，支持GUI形式对设备进行调试，包括设备信息、硬件配置、VLAN业务、ONU管理及注册等。</w:t>
            </w:r>
          </w:p>
          <w:p w14:paraId="4BD70A3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（5）同时支持EPON业务、GPON业务及混合组网模式实验，可与交换机、OTN等设备对接，支持业务过程的告警及故障处理。</w:t>
            </w:r>
          </w:p>
          <w:p w14:paraId="13B102F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（6）支持与其它通信设备连接组网，完成以下实验：</w:t>
            </w:r>
          </w:p>
          <w:p w14:paraId="08CC26D6">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PON设备安装组网实验</w:t>
            </w:r>
          </w:p>
          <w:p w14:paraId="1AFA9671">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VLAN数据配置应用实验</w:t>
            </w:r>
          </w:p>
          <w:p w14:paraId="1A6A3775">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EPON/GPON数据业务配置实验</w:t>
            </w:r>
          </w:p>
          <w:p w14:paraId="77DE4523">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EPON/GPON线路模板配置实验</w:t>
            </w:r>
          </w:p>
          <w:p w14:paraId="250F546A">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EPON/GPON业务模板配置实验</w:t>
            </w:r>
          </w:p>
          <w:p w14:paraId="5826345B">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EPON光纤接入实验</w:t>
            </w:r>
          </w:p>
          <w:p w14:paraId="4CB37CB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GPON光纤接入实验</w:t>
            </w:r>
          </w:p>
          <w:p w14:paraId="1CC39940">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EPON/GPON混合组网实验</w:t>
            </w:r>
          </w:p>
          <w:p w14:paraId="16DAE4E6">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小区光纤接入业务组网实验</w:t>
            </w:r>
          </w:p>
          <w:p w14:paraId="668C0B51">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综合光纤业务维护及故障处理实验。</w:t>
            </w:r>
          </w:p>
          <w:p w14:paraId="259B125F">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8、数据网络模块技术指标：</w:t>
            </w:r>
          </w:p>
          <w:p w14:paraId="491C883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（1）提供数据网络包含交换机、路由器的设备介绍、设备安装及调试等提示。</w:t>
            </w:r>
          </w:p>
          <w:p w14:paraId="66A2D80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（2）三维效果展示交换机和路由器的安装，终端安装及线缆连接，用户添加设备和单板后可以查看其相关功能介绍，满足入门指引需求。</w:t>
            </w:r>
          </w:p>
          <w:p w14:paraId="1045B4BF">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（3）支持交换机进行VLAN、接口设置，实现终端设备IP子网划分，VLAN隔离与互通实验，同时支持多交换机进行相关组网实验，满足模拟企业数据网络实验。</w:t>
            </w:r>
          </w:p>
          <w:p w14:paraId="5D33CC1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（4）支持路由器数据配置静态路由实验，实现不同网段之间的静态路由互通。</w:t>
            </w:r>
          </w:p>
          <w:p w14:paraId="2728895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（5）支持与其它通信设备连接组网，完成以下实验：</w:t>
            </w:r>
          </w:p>
          <w:p w14:paraId="592A5873">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IP子网划分实验</w:t>
            </w:r>
          </w:p>
          <w:p w14:paraId="48901F4D">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VLAN隔离实验</w:t>
            </w:r>
          </w:p>
          <w:p w14:paraId="5C0D998C">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VLAN互通实验</w:t>
            </w:r>
          </w:p>
          <w:p w14:paraId="10C88221">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多交换机组网实验</w:t>
            </w:r>
          </w:p>
          <w:p w14:paraId="7734DF89">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静态路由配置实验</w:t>
            </w:r>
          </w:p>
          <w:p w14:paraId="427089C6">
            <w:pPr>
              <w:ind w:left="611" w:leftChars="271" w:hanging="42" w:hangingChars="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小型企业数据组网实验</w:t>
            </w:r>
          </w:p>
          <w:p w14:paraId="72624645">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9、通信电源模块技术指标：</w:t>
            </w:r>
          </w:p>
          <w:p w14:paraId="5DB205BB">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（1）提供三维通信电源系统动力柜、电源柜、蓄电池、UPS的设备安装，仿真蓄电池架子烧毁，设备短路连接，设备欠压、带电操作、设备冒烟等危险操作实验及效果。</w:t>
            </w:r>
          </w:p>
          <w:p w14:paraId="7FAEE14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（2）提供通信电源相关设备仿真安装、线缆连接及相关测试。</w:t>
            </w:r>
          </w:p>
          <w:p w14:paraId="73048D05">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（3）支持与其它通信设备相连接组网，完成以下实验：</w:t>
            </w:r>
          </w:p>
          <w:p w14:paraId="10A2F653">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UPS安装与维护实验</w:t>
            </w:r>
          </w:p>
          <w:p w14:paraId="56D08B38">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动力柜安装与维护实验</w:t>
            </w:r>
          </w:p>
          <w:p w14:paraId="1979BE9C">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蓄电池操作与维护实验</w:t>
            </w:r>
          </w:p>
          <w:p w14:paraId="6E92234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通信电源柜安装实验</w:t>
            </w:r>
          </w:p>
          <w:p w14:paraId="7760A5B2">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接地保护测试实验</w:t>
            </w:r>
          </w:p>
          <w:p w14:paraId="51C1995F">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监控模块查询浮充等测试实验</w:t>
            </w:r>
          </w:p>
          <w:p w14:paraId="0B25A729">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电源故障处理实验</w:t>
            </w:r>
          </w:p>
          <w:p w14:paraId="3E8A749C">
            <w:pPr>
              <w:ind w:left="1050" w:leftChars="30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电源仪器使用实验。</w:t>
            </w:r>
          </w:p>
          <w:p w14:paraId="60A85EA9">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10、路测网优模块技术指标：</w:t>
            </w:r>
          </w:p>
          <w:p w14:paraId="3644590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（1）支持网络优化功能，提供移动通信车仿真，可通过键盘控制场景内通信车的行进移动。</w:t>
            </w:r>
          </w:p>
          <w:p w14:paraId="77174C82">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（2）在安装无线基站、设置覆盖范围与传播模型等操作后，三维效果展示动态信号覆盖效果。</w:t>
            </w:r>
          </w:p>
          <w:p w14:paraId="53DF0C90">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（3）支持移动通信车在场景中通过移动位置测量各点的信号强度，同时提供虚拟手机并显示运动小地图与实时信号变化。</w:t>
            </w:r>
          </w:p>
          <w:p w14:paraId="2EF1DB89">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11、通信综合仪器仿真模块技术指标：</w:t>
            </w:r>
          </w:p>
          <w:p w14:paraId="0F7FEDD7">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（1）提供通信传输相关测试仪器的使用，结合移动通信系统实现相关测试业务。</w:t>
            </w:r>
          </w:p>
          <w:p w14:paraId="39D4072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（2）仪器包括万用表、光功率计、地阻仪、钳形表。</w:t>
            </w:r>
          </w:p>
          <w:p w14:paraId="1622556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（3）三维仿真方式实现铁路通信电流、电压测试、信号等相关的测试，能够展示万用表红表笔连接正极，黑表笔连接负极，万用表与动力柜端口连接，将万用表调节到测交流电处，显示测量结果。</w:t>
            </w:r>
          </w:p>
          <w:p w14:paraId="3E333725">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（4）可完成以下实验：</w:t>
            </w:r>
          </w:p>
          <w:p w14:paraId="4DD76167">
            <w:pPr>
              <w:pStyle w:val="3"/>
              <w:ind w:left="210" w:leftChars="10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用万用表测量蓄电池的电压大小</w:t>
            </w:r>
          </w:p>
          <w:p w14:paraId="5AC099E3">
            <w:pPr>
              <w:pStyle w:val="3"/>
              <w:ind w:left="210" w:leftChars="10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用万用表测量动力柜 UPS 的电压大小</w:t>
            </w:r>
          </w:p>
          <w:p w14:paraId="29DC81C4">
            <w:pPr>
              <w:pStyle w:val="3"/>
              <w:ind w:left="210" w:leftChars="100" w:firstLine="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用地阻仪测量电源柜接地是否良好</w:t>
            </w:r>
          </w:p>
          <w:p w14:paraId="0B6B100D">
            <w:pPr>
              <w:pStyle w:val="3"/>
              <w:ind w:left="210" w:leftChars="100" w:firstLine="420"/>
              <w:jc w:val="lef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用钳形表测量交流设备的电流大小。</w:t>
            </w:r>
          </w:p>
          <w:p w14:paraId="25538004">
            <w:pPr>
              <w:numPr>
                <w:ilvl w:val="0"/>
                <w:numId w:val="3"/>
              </w:numPr>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学生独立的索引数据，相互之间不冲突，同时支持学生对所有设备进行网络连接、数据配置、项目验证等过程，完整地仿真了一个通信全网建设的整个过程。 </w:t>
            </w:r>
          </w:p>
          <w:p w14:paraId="0F62E34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设备安装模块采用三维效果制作，提供各种场景、机房、配套设备机柜、设备、接口、连线等各种模块，以自由的方式搭建出学生所需要的设备在场景中的组网。可转换不同的视角来添加场景或者相关设备、连线，完成搭建通信仿真系统内的物理层设备连接。</w:t>
            </w:r>
          </w:p>
          <w:p w14:paraId="5FB53198">
            <w:pPr>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（1）系统提供可安装设备的三维场景，包含城市中心、城市小区、大学城、郊区野外、乡村野外、室外基站、楼顶基站、中心机房。</w:t>
            </w:r>
          </w:p>
          <w:p w14:paraId="453C6D2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可不同场景内可以安装硬件设备，含通信设备（5G核心网云、OTN光传输网络设备、NGN软交换设备、EPON光接入设备、路由器、交换机），接口单元（分光器、MDF、ODF、DDF、AMP）、终端（云服务器、ONU、电脑、手机、电话）等多种硬件设备类型。</w:t>
            </w:r>
          </w:p>
          <w:p w14:paraId="3A3488A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（3）线缆连接：提供光纤、中继、网线、电源线、电话线、馈线等，根据设备接口单元选择相应线缆进行连接。</w:t>
            </w:r>
          </w:p>
          <w:p w14:paraId="0C6C12F7">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仪器仪表：万用表、钳形表、地阻仪、光功率计等多种仪器设备，三维仿真方式实现通信光功率、电压、电阻等相关的测试，如光功率计测量光纤接口设备，仪器仪表通过功能按键可以展示软件内设备信号生成情况。</w:t>
            </w:r>
          </w:p>
          <w:p w14:paraId="29205776">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（5）支持VR虚拟现实功能，支持VR场景漫游，通过VR手柄进行设备的安装与连线。</w:t>
            </w:r>
          </w:p>
          <w:p w14:paraId="58C81984">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14、系统调试中集中网管获取组网设备及接线，调整设备位置明确组网结构，对所安装设备配置参数，配置过程实时产生相关的告警，提供各种仿真模式帮助学生进行学习研究。</w:t>
            </w:r>
          </w:p>
          <w:p w14:paraId="0F87BA04">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（1）集中网管一键获取安装界面所安装的设备及其接线。</w:t>
            </w:r>
          </w:p>
          <w:p w14:paraId="64F7F5D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（2）单个设备支持其对应的配置调试相关实验，硬件安装、接口数据、传输数据、业务数据等相关配置,设备间接口数据与前端安装数据保持关联。</w:t>
            </w:r>
          </w:p>
          <w:p w14:paraId="179FBA90">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（3）数据配置界面平台需采用的是GUI界面，在数据配置中，每种设备都会有相应的设备信息，安装后设备自动生成唯一SN码作为系统内唯一标识，学生可以了解到模块的正常运作所需要配置的参数。</w:t>
            </w:r>
          </w:p>
          <w:p w14:paraId="65C4DE48">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（4）整体完成调试后，系统启动运行自动产生运行信息，系统自检后若配置有误，可在告警栏内查看设备告警信息，并提示告警产生原因，方便学生修正错误。</w:t>
            </w:r>
          </w:p>
          <w:p w14:paraId="4C90644B">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业务配置完成可在验证框内验证相关业务，包含手机呼叫、上网，PC机PING业务，通信车路测，无人驾驶，无人机巡视（包含无人机巡视实时监控，手机控制监控无人机巡视画面等），交通监控，智慧交通大数据监管功能。同时在消息协议内查看到应用层消息流程。</w:t>
            </w:r>
          </w:p>
          <w:p w14:paraId="5A647FEA">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（6）动态路由支持动态闪烁显示当前已正常通信链路。</w:t>
            </w:r>
          </w:p>
          <w:p w14:paraId="5C8C18B6">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（7）路由仿真支持循环显示当前已正常通信链路。</w:t>
            </w:r>
          </w:p>
          <w:p w14:paraId="059CDCC1">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支持全网模式，即当前线路连接完整且数据参数正确时，通信链路正常。</w:t>
            </w:r>
          </w:p>
          <w:p w14:paraId="6DCD9B65">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（9）支持拓扑模式，即当前线路连接完整、终端设备参数配置正确时，默认其它数据参数正确，通信链路正常。</w:t>
            </w:r>
          </w:p>
          <w:p w14:paraId="03CF763E">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（10）支持实验完成后系统自动生成实验报告，并对比教师实验要求与学生实验结果自动评分。</w:t>
            </w:r>
          </w:p>
          <w:p w14:paraId="48F7E870">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（11）支持工程镜像功能，教师可以下发故障处理维护实验，学生通过工程镜获取实验，同时教师管理端能够复制学生实验端所有实验数据。</w:t>
            </w:r>
          </w:p>
          <w:p w14:paraId="699CE834">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（12）支持清空系统消息运行记录。</w:t>
            </w:r>
          </w:p>
          <w:p w14:paraId="4384F2B9">
            <w:pPr>
              <w:ind w:left="42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15、实验端可登录、退出账号、个人中心可清空数据信息，学生以个人账号登录进行实验。</w:t>
            </w:r>
          </w:p>
          <w:p w14:paraId="5E608942">
            <w:pPr>
              <w:ind w:left="420" w:hanging="420" w:hanging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16、软件必须为成熟产品，不接受现场定制开发。软件必须有国家版权局颁发的软件著作权证书。</w:t>
            </w:r>
          </w:p>
          <w:p w14:paraId="387E91F4">
            <w:pPr>
              <w:ind w:left="420" w:hanging="420" w:hangingChars="200"/>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二、配套5G通信仿真实训教学资源库</w:t>
            </w:r>
          </w:p>
          <w:p w14:paraId="6AB20379">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1.软件平台提供配套的教学资源库，学生可以根据相关学习资源进行入门学习、理论指导、操作视频等相关内容过行自主学习、实验。</w:t>
            </w:r>
          </w:p>
          <w:p w14:paraId="4A3C1DE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2.提供软件指导帮助：学生登录系统后，可以查看到相关学习资源进行相关入门学习、理论指导、操作视频等相关内容进行学习，帮助学生快速学习使用；</w:t>
            </w:r>
          </w:p>
          <w:p w14:paraId="7F535AA3">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3.PPT学习：主要包括理论知识的PPT及教学课件等相关内容；</w:t>
            </w:r>
          </w:p>
          <w:p w14:paraId="3BC922DD">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4.操作指导：包含各设备的实验指导书及相关教材；</w:t>
            </w:r>
          </w:p>
          <w:p w14:paraId="2E4B57AC">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5.视频学习：包括操作视频指导、教学课件等相关资源。</w:t>
            </w:r>
          </w:p>
        </w:tc>
        <w:tc>
          <w:tcPr>
            <w:tcW w:w="447" w:type="pct"/>
            <w:vAlign w:val="center"/>
          </w:tcPr>
          <w:p w14:paraId="1B6F1DBB">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1项</w:t>
            </w:r>
          </w:p>
        </w:tc>
        <w:tc>
          <w:tcPr>
            <w:tcW w:w="369" w:type="pct"/>
            <w:vAlign w:val="center"/>
          </w:tcPr>
          <w:p w14:paraId="10D443E9">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3A3E053B">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785B7C2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68B5D3B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F41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6FDC65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14</w:t>
            </w:r>
          </w:p>
        </w:tc>
        <w:tc>
          <w:tcPr>
            <w:tcW w:w="429" w:type="pct"/>
            <w:vAlign w:val="center"/>
          </w:tcPr>
          <w:p w14:paraId="10AED798">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ODF 架</w:t>
            </w:r>
          </w:p>
        </w:tc>
        <w:tc>
          <w:tcPr>
            <w:tcW w:w="3156" w:type="pct"/>
            <w:vAlign w:val="center"/>
          </w:tcPr>
          <w:p w14:paraId="1E91897C">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 系统 ODF 架，提供 24 口光纤 SC 接口，含束状尾纤。</w:t>
            </w:r>
          </w:p>
        </w:tc>
        <w:tc>
          <w:tcPr>
            <w:tcW w:w="447" w:type="pct"/>
            <w:vAlign w:val="center"/>
          </w:tcPr>
          <w:p w14:paraId="5054146A">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44A0137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C17270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D38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6BF1A90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15</w:t>
            </w:r>
          </w:p>
        </w:tc>
        <w:tc>
          <w:tcPr>
            <w:tcW w:w="429" w:type="pct"/>
            <w:vAlign w:val="center"/>
          </w:tcPr>
          <w:p w14:paraId="30EEED74">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DDF 架</w:t>
            </w:r>
          </w:p>
        </w:tc>
        <w:tc>
          <w:tcPr>
            <w:tcW w:w="3156" w:type="pct"/>
            <w:vAlign w:val="center"/>
          </w:tcPr>
          <w:p w14:paraId="591848B1">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 系统 DDF 架，提供 16 系统中继线接口。</w:t>
            </w:r>
          </w:p>
        </w:tc>
        <w:tc>
          <w:tcPr>
            <w:tcW w:w="447" w:type="pct"/>
            <w:vAlign w:val="center"/>
          </w:tcPr>
          <w:p w14:paraId="13A98811">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69D5BEE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8089B4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392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36218B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16</w:t>
            </w:r>
          </w:p>
        </w:tc>
        <w:tc>
          <w:tcPr>
            <w:tcW w:w="429" w:type="pct"/>
            <w:vAlign w:val="center"/>
          </w:tcPr>
          <w:p w14:paraId="755B2B6C">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免打以太网配线架</w:t>
            </w:r>
          </w:p>
        </w:tc>
        <w:tc>
          <w:tcPr>
            <w:tcW w:w="3156" w:type="pct"/>
            <w:vAlign w:val="center"/>
          </w:tcPr>
          <w:p w14:paraId="459DD39B">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1.配置：24口满配</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2.规格：1U，19英寸机柜通用</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3.压接方式直插型(无需打线）</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4.产品材质：加厚冷轧钢板</w:t>
            </w:r>
          </w:p>
        </w:tc>
        <w:tc>
          <w:tcPr>
            <w:tcW w:w="447" w:type="pct"/>
            <w:vAlign w:val="center"/>
          </w:tcPr>
          <w:p w14:paraId="52CBC76F">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6EAEDD4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456B61C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6BFD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7C13B1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17</w:t>
            </w:r>
          </w:p>
        </w:tc>
        <w:tc>
          <w:tcPr>
            <w:tcW w:w="429" w:type="pct"/>
            <w:vAlign w:val="center"/>
          </w:tcPr>
          <w:p w14:paraId="4B0565BB">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CAT5e以太网配线架</w:t>
            </w:r>
          </w:p>
        </w:tc>
        <w:tc>
          <w:tcPr>
            <w:tcW w:w="3156" w:type="pct"/>
            <w:vAlign w:val="center"/>
          </w:tcPr>
          <w:p w14:paraId="291C9891">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1.配置:24口满配</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2.规格:1U，19英寸机柜通用</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3.产品材质:加厚冷轧钢板</w:t>
            </w:r>
          </w:p>
        </w:tc>
        <w:tc>
          <w:tcPr>
            <w:tcW w:w="447" w:type="pct"/>
            <w:vAlign w:val="center"/>
          </w:tcPr>
          <w:p w14:paraId="4915C027">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62796AF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709548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56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D3E929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18</w:t>
            </w:r>
          </w:p>
        </w:tc>
        <w:tc>
          <w:tcPr>
            <w:tcW w:w="429" w:type="pct"/>
            <w:vAlign w:val="center"/>
          </w:tcPr>
          <w:p w14:paraId="648A1BCB">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音频配线架</w:t>
            </w:r>
          </w:p>
        </w:tc>
        <w:tc>
          <w:tcPr>
            <w:tcW w:w="3156" w:type="pct"/>
            <w:vAlign w:val="center"/>
          </w:tcPr>
          <w:p w14:paraId="21592778">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1.语音音频配线架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2.1mm加厚不锈钢板材</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3.磷青铜镀银模块</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4.含VDF、MDF</w:t>
            </w:r>
          </w:p>
        </w:tc>
        <w:tc>
          <w:tcPr>
            <w:tcW w:w="447" w:type="pct"/>
            <w:vAlign w:val="center"/>
          </w:tcPr>
          <w:p w14:paraId="744BEF92">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2032B119">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53C0C5B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09E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6ED6722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19</w:t>
            </w:r>
          </w:p>
        </w:tc>
        <w:tc>
          <w:tcPr>
            <w:tcW w:w="429" w:type="pct"/>
            <w:vAlign w:val="center"/>
          </w:tcPr>
          <w:p w14:paraId="33E76205">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网线</w:t>
            </w:r>
          </w:p>
        </w:tc>
        <w:tc>
          <w:tcPr>
            <w:tcW w:w="3156" w:type="pct"/>
            <w:vAlign w:val="center"/>
          </w:tcPr>
          <w:p w14:paraId="4EA837DA">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1.传输频率：≥250Mhz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2.裸铜线径：≥0.57mm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3.绝缘线径：≥1.02mm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4.STP电缆直径：≥6.53mm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5.传输速率：≥1000Mbps</w:t>
            </w:r>
          </w:p>
        </w:tc>
        <w:tc>
          <w:tcPr>
            <w:tcW w:w="447" w:type="pct"/>
            <w:vAlign w:val="center"/>
          </w:tcPr>
          <w:p w14:paraId="26737E76">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8箱</w:t>
            </w:r>
          </w:p>
        </w:tc>
        <w:tc>
          <w:tcPr>
            <w:tcW w:w="369" w:type="pct"/>
            <w:vAlign w:val="center"/>
          </w:tcPr>
          <w:p w14:paraId="37C74DA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3FB093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72E2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F91CA5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c>
          <w:tcPr>
            <w:tcW w:w="429" w:type="pct"/>
            <w:vAlign w:val="center"/>
          </w:tcPr>
          <w:p w14:paraId="270D7C2D">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光缆线</w:t>
            </w:r>
          </w:p>
        </w:tc>
        <w:tc>
          <w:tcPr>
            <w:tcW w:w="3156" w:type="pct"/>
            <w:vAlign w:val="center"/>
          </w:tcPr>
          <w:p w14:paraId="4B618B3C">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1.线径：≥0.99mm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2.芯数：96芯</w:t>
            </w:r>
          </w:p>
        </w:tc>
        <w:tc>
          <w:tcPr>
            <w:tcW w:w="447" w:type="pct"/>
            <w:vAlign w:val="center"/>
          </w:tcPr>
          <w:p w14:paraId="7827622C">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500m</w:t>
            </w:r>
          </w:p>
        </w:tc>
        <w:tc>
          <w:tcPr>
            <w:tcW w:w="369" w:type="pct"/>
            <w:vAlign w:val="center"/>
          </w:tcPr>
          <w:p w14:paraId="19EE28F9">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0A69D0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A20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6EF2D9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w:t>
            </w:r>
          </w:p>
        </w:tc>
        <w:tc>
          <w:tcPr>
            <w:tcW w:w="429" w:type="pct"/>
            <w:vAlign w:val="center"/>
          </w:tcPr>
          <w:p w14:paraId="50B51D93">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电缆线</w:t>
            </w:r>
          </w:p>
        </w:tc>
        <w:tc>
          <w:tcPr>
            <w:tcW w:w="3156" w:type="pct"/>
            <w:vAlign w:val="center"/>
          </w:tcPr>
          <w:p w14:paraId="4F3C65E5">
            <w:pPr>
              <w:pStyle w:val="11"/>
              <w:widowControl/>
              <w:numPr>
                <w:ilvl w:val="0"/>
                <w:numId w:val="4"/>
              </w:numPr>
              <w:ind w:firstLineChars="0"/>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线芯材质：纯铜电线</w:t>
            </w:r>
          </w:p>
          <w:p w14:paraId="5B1DE5B2">
            <w:pPr>
              <w:pStyle w:val="11"/>
              <w:widowControl/>
              <w:numPr>
                <w:ilvl w:val="0"/>
                <w:numId w:val="4"/>
              </w:numPr>
              <w:ind w:firstLineChars="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芯数：12芯</w:t>
            </w:r>
          </w:p>
          <w:p w14:paraId="2501BFE6">
            <w:pPr>
              <w:pStyle w:val="11"/>
              <w:widowControl/>
              <w:numPr>
                <w:ilvl w:val="0"/>
                <w:numId w:val="4"/>
              </w:numPr>
              <w:ind w:firstLineChars="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线径：≥0.5mm</w:t>
            </w:r>
          </w:p>
          <w:p w14:paraId="4F2B930D">
            <w:pPr>
              <w:pStyle w:val="11"/>
              <w:widowControl/>
              <w:numPr>
                <w:ilvl w:val="0"/>
                <w:numId w:val="4"/>
              </w:numPr>
              <w:ind w:firstLineChars="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绝缘材质：聚氯乙烯</w:t>
            </w:r>
          </w:p>
        </w:tc>
        <w:tc>
          <w:tcPr>
            <w:tcW w:w="447" w:type="pct"/>
            <w:vAlign w:val="center"/>
          </w:tcPr>
          <w:p w14:paraId="55B531EA">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500m</w:t>
            </w:r>
          </w:p>
        </w:tc>
        <w:tc>
          <w:tcPr>
            <w:tcW w:w="369" w:type="pct"/>
            <w:vAlign w:val="center"/>
          </w:tcPr>
          <w:p w14:paraId="2348AFD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368E3F5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32FD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292FD525">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22</w:t>
            </w:r>
          </w:p>
        </w:tc>
        <w:tc>
          <w:tcPr>
            <w:tcW w:w="429" w:type="pct"/>
            <w:vAlign w:val="center"/>
          </w:tcPr>
          <w:p w14:paraId="2B10B161">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工具箱</w:t>
            </w:r>
          </w:p>
        </w:tc>
        <w:tc>
          <w:tcPr>
            <w:tcW w:w="3156" w:type="pct"/>
            <w:vAlign w:val="center"/>
          </w:tcPr>
          <w:p w14:paraId="3A718DE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包括：网线钳、小黄刀、超五类水晶头、六类水晶头、网口塞、打线刀、测试仪、9V电池、数据线、油性笔、6P4C电话水晶头*10、6P2C电话水晶头*10、剥线刀、水晶头通用护套*16。</w:t>
            </w:r>
          </w:p>
        </w:tc>
        <w:tc>
          <w:tcPr>
            <w:tcW w:w="447" w:type="pct"/>
            <w:vAlign w:val="center"/>
          </w:tcPr>
          <w:p w14:paraId="315DFBE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4套</w:t>
            </w:r>
          </w:p>
        </w:tc>
        <w:tc>
          <w:tcPr>
            <w:tcW w:w="369" w:type="pct"/>
            <w:vAlign w:val="center"/>
          </w:tcPr>
          <w:p w14:paraId="7D95F26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C826F8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097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vAlign w:val="center"/>
          </w:tcPr>
          <w:p w14:paraId="415B7A4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w:t>
            </w:r>
          </w:p>
        </w:tc>
        <w:tc>
          <w:tcPr>
            <w:tcW w:w="429" w:type="pct"/>
            <w:vAlign w:val="center"/>
          </w:tcPr>
          <w:p w14:paraId="6D6E13A2">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机柜</w:t>
            </w:r>
          </w:p>
        </w:tc>
        <w:tc>
          <w:tcPr>
            <w:tcW w:w="3156" w:type="pct"/>
            <w:vAlign w:val="center"/>
          </w:tcPr>
          <w:p w14:paraId="32F43001">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1.尺寸：1.2m，标准机柜，2000*600*600</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2.隔板：可承重≥200KG，镀锌</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3.电源：六位三插</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4.散热风扇：220V，50－60HZ，高速低音</w:t>
            </w:r>
          </w:p>
        </w:tc>
        <w:tc>
          <w:tcPr>
            <w:tcW w:w="447" w:type="pct"/>
            <w:vAlign w:val="center"/>
          </w:tcPr>
          <w:p w14:paraId="5CE25D78">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7328ACE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A7DA10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02BA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vAlign w:val="center"/>
          </w:tcPr>
          <w:p w14:paraId="17C762D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24</w:t>
            </w:r>
          </w:p>
        </w:tc>
        <w:tc>
          <w:tcPr>
            <w:tcW w:w="429" w:type="pct"/>
            <w:vAlign w:val="center"/>
          </w:tcPr>
          <w:p w14:paraId="5727F84C">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学生实训终端</w:t>
            </w:r>
          </w:p>
        </w:tc>
        <w:tc>
          <w:tcPr>
            <w:tcW w:w="3156" w:type="pct"/>
            <w:vAlign w:val="center"/>
          </w:tcPr>
          <w:p w14:paraId="03C1B67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CPU:核心≥8 线程≥16 主频≥2.5GHz 三级缓存≥16M 64位处理器</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/内存</w:t>
            </w:r>
            <w:r>
              <w:rPr>
                <w:rFonts w:hint="eastAsia" w:ascii="宋体" w:hAnsi="宋体" w:eastAsia="宋体" w:cs="宋体"/>
                <w:b/>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16G DDR4/1TB SSD/H510芯片组/独显/无光驱/立式机箱/300W电源/USB键鼠</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显示器：23.8/1920*1080/VGA+HDMI/IPS</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每套终端配套一桌一椅。规格大小为：140*70*75，具体规格可根据实际现场需求定制。</w:t>
            </w:r>
          </w:p>
        </w:tc>
        <w:tc>
          <w:tcPr>
            <w:tcW w:w="447" w:type="pct"/>
            <w:vAlign w:val="center"/>
          </w:tcPr>
          <w:p w14:paraId="3981E5F2">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30套</w:t>
            </w:r>
          </w:p>
        </w:tc>
        <w:tc>
          <w:tcPr>
            <w:tcW w:w="369" w:type="pct"/>
            <w:vAlign w:val="center"/>
          </w:tcPr>
          <w:p w14:paraId="475F524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2EE42DB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12B2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0A646E6">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25</w:t>
            </w:r>
          </w:p>
        </w:tc>
        <w:tc>
          <w:tcPr>
            <w:tcW w:w="429" w:type="pct"/>
            <w:vAlign w:val="center"/>
          </w:tcPr>
          <w:p w14:paraId="45FACB9C">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教师管理终端</w:t>
            </w:r>
          </w:p>
        </w:tc>
        <w:tc>
          <w:tcPr>
            <w:tcW w:w="3156" w:type="pct"/>
            <w:vAlign w:val="center"/>
          </w:tcPr>
          <w:p w14:paraId="4161F94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CPU:核心≥8 线程≥16 主频≥2.5GHz 三级缓存≥16M 64位处理器/内存≥</w:t>
            </w:r>
            <w:r>
              <w:rPr>
                <w:rFonts w:hint="eastAsia" w:ascii="宋体" w:hAnsi="宋体" w:eastAsia="宋体" w:cs="宋体"/>
                <w:color w:val="000000" w:themeColor="text1"/>
                <w:kern w:val="0"/>
                <w:szCs w:val="21"/>
                <w:highlight w:val="none"/>
                <w:lang w:bidi="ar"/>
                <w14:textFill>
                  <w14:solidFill>
                    <w14:schemeClr w14:val="tx1"/>
                  </w14:solidFill>
                </w14:textFill>
              </w:rPr>
              <w:t>16G DDR4/256G SSD+1TB SSD+1TB 7200RPM/H510芯片组/</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显卡：显存频率</w:t>
            </w:r>
            <w:r>
              <w:rPr>
                <w:rFonts w:hint="eastAsia" w:ascii="宋体" w:hAnsi="宋体" w:eastAsia="宋体" w:cs="宋体"/>
                <w:b/>
                <w:color w:val="000000" w:themeColor="text1"/>
                <w:szCs w:val="21"/>
                <w:highlight w:val="none"/>
                <w:lang w:val="en-US" w:eastAsia="zh-CN"/>
                <w14:textFill>
                  <w14:solidFill>
                    <w14:schemeClr w14:val="tx1"/>
                  </w14:solidFill>
                </w14:textFill>
              </w:rPr>
              <w:t>≥14000MHz 显存容量≥</w:t>
            </w:r>
            <w:r>
              <w:rPr>
                <w:rFonts w:hint="eastAsia" w:ascii="宋体" w:hAnsi="宋体" w:eastAsia="宋体" w:cs="宋体"/>
                <w:color w:val="000000" w:themeColor="text1"/>
                <w:kern w:val="0"/>
                <w:szCs w:val="21"/>
                <w:highlight w:val="none"/>
                <w:lang w:bidi="ar"/>
                <w14:textFill>
                  <w14:solidFill>
                    <w14:schemeClr w14:val="tx1"/>
                  </w14:solidFill>
                </w14:textFill>
              </w:rPr>
              <w:t>6G</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 xml:space="preserve"> 显存位宽</w:t>
            </w:r>
            <w:r>
              <w:rPr>
                <w:rFonts w:hint="eastAsia" w:ascii="宋体" w:hAnsi="宋体" w:eastAsia="宋体" w:cs="宋体"/>
                <w:b/>
                <w:color w:val="000000" w:themeColor="text1"/>
                <w:szCs w:val="21"/>
                <w:highlight w:val="none"/>
                <w:lang w:val="en-US" w:eastAsia="zh-CN"/>
                <w14:textFill>
                  <w14:solidFill>
                    <w14:schemeClr w14:val="tx1"/>
                  </w14:solidFill>
                </w14:textFill>
              </w:rPr>
              <w:t>≥192bit 最大分辨率≥</w:t>
            </w:r>
            <w:r>
              <w:rPr>
                <w:rFonts w:hint="eastAsia" w:ascii="宋体" w:hAnsi="宋体" w:eastAsia="宋体" w:cs="宋体"/>
                <w:b/>
                <w:i w:val="0"/>
                <w:iCs w:val="0"/>
                <w:caps w:val="0"/>
                <w:color w:val="000000" w:themeColor="text1"/>
                <w:spacing w:val="0"/>
                <w:sz w:val="21"/>
                <w:szCs w:val="21"/>
                <w:highlight w:val="none"/>
                <w:shd w:val="clear" w:fill="auto"/>
                <w14:textFill>
                  <w14:solidFill>
                    <w14:schemeClr w14:val="tx1"/>
                  </w14:solidFill>
                </w14:textFill>
              </w:rPr>
              <w:t>7680×4320</w:t>
            </w:r>
            <w:r>
              <w:rPr>
                <w:rFonts w:hint="eastAsia" w:ascii="宋体" w:hAnsi="宋体" w:eastAsia="宋体" w:cs="宋体"/>
                <w:b/>
                <w:i w:val="0"/>
                <w:iCs w:val="0"/>
                <w:caps w:val="0"/>
                <w:color w:val="000000" w:themeColor="text1"/>
                <w:spacing w:val="0"/>
                <w:sz w:val="21"/>
                <w:szCs w:val="21"/>
                <w:highlight w:val="none"/>
                <w:shd w:val="clear"/>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独显/无光驱/风冷四热管散热器/立式机箱/500W电源/USB键鼠</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显示器：23.8/1920*1080/VGA+HDMI/IPS</w:t>
            </w:r>
          </w:p>
        </w:tc>
        <w:tc>
          <w:tcPr>
            <w:tcW w:w="447" w:type="pct"/>
            <w:vAlign w:val="center"/>
          </w:tcPr>
          <w:p w14:paraId="66A548A6">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4台</w:t>
            </w:r>
          </w:p>
        </w:tc>
        <w:tc>
          <w:tcPr>
            <w:tcW w:w="369" w:type="pct"/>
            <w:vAlign w:val="center"/>
          </w:tcPr>
          <w:p w14:paraId="6DE0EE0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919828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7C1D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59263E6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26</w:t>
            </w:r>
          </w:p>
        </w:tc>
        <w:tc>
          <w:tcPr>
            <w:tcW w:w="429" w:type="pct"/>
            <w:vAlign w:val="center"/>
          </w:tcPr>
          <w:p w14:paraId="2B35FF78">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接入用平台</w:t>
            </w:r>
          </w:p>
        </w:tc>
        <w:tc>
          <w:tcPr>
            <w:tcW w:w="3156" w:type="pct"/>
            <w:vAlign w:val="center"/>
          </w:tcPr>
          <w:p w14:paraId="51965B96">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端口形态：24个千兆电口，4个千兆SFP光口</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交换容量：336Gbps/3.36Tbps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包转发率：51Mpps/126Mpps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Mac交换：支持静态配置和动态学习MAC地址，支持查看和清除MAC地址，MAC地址老化时间可配置，支持MAC地址学习数量限制，支持MAC地址过滤功能，支持IEEE 802.1AE MacSec安全控制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VLAN：支持4K VLAN表项、支持GVRP、支持QinQ功能、支持Private VLAN、支持voice vlan</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环网保护：支持802.1D（STP）、802.1W（RSTP）、802.1S（MSTP），支持BPDU保护、根保护、环路保护，支持EAPS以太网链路自动保护协议，支持ERPS以太网环网保护协议</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组播：支持IGMP v1/v2/v3，支持IGMP Snooping，支持IGMP Fast Leave，支持组播组策略及组播组数量限制，支持组播流量跨VLAN复制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IP路由：支持ipv4/ipv6双栈协议，支持静态路由，支持RIP 、OSPF动态路由</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IPv6：支持ICMPv6、DHCPv6、ACLv6、IPv6 Telnet，支持IPv6邻居发现，支持Path MTU发现，支持MLD v1/v2，支持MLD Snooping，DHCP：支持DHCP Server</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支持DHCP Relay，支持DHCP Client，支持DHCP Snooping</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ACL：支持二层、三层、四层ACL，支持IPv4、IPv6 ACL，支持VLAN ACL</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QoS：支持基于L2/L3/L4协议头各字段的流量分类，支持CAR流量限制，支持802.1P/DSCP优先级重新标记，支持SP、WRR、SP+WRR等队列调度方式，支持Tail-Drop、WRED等拥塞避免机制，支持流量监管与流量整形</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安全特性：支持基于L2/L3/L4的ACL流识别与过滤安全机制，支持防DDoS攻击、TCP的SYN Flood攻击、UDP Flood攻击等，支持对组播、广播、未知单播报文的抑制功能，支持端口隔离，支持端口安全、IP+MAC+端口绑定，支持DHCP sooping，DHCP option82，支持IEEE 802.1x认证，支持Radius、BDTacacs+认证，支持命令行分级保护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可靠性：支持静态/LACP方式链路聚合，支持UDLD单向链路检测，支持以太网OAM，支持ISSU业务不中断系统升级</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管理与维护：支持Console、Telnet、SSH 2.0，支持ZTP零接触配置开通（Zero Touch Provisioning），支持基于浏览器WEB方式管理，支持SNMP v1/v2/v3，支持TFTP方式的文件上传、下载管理，支持RMON事件历史记录</w:t>
            </w:r>
          </w:p>
        </w:tc>
        <w:tc>
          <w:tcPr>
            <w:tcW w:w="447" w:type="pct"/>
            <w:vAlign w:val="center"/>
          </w:tcPr>
          <w:p w14:paraId="10445DCA">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2台</w:t>
            </w:r>
          </w:p>
        </w:tc>
        <w:tc>
          <w:tcPr>
            <w:tcW w:w="369" w:type="pct"/>
            <w:vAlign w:val="center"/>
          </w:tcPr>
          <w:p w14:paraId="29CECF1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DECAFB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136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0EC258F1">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27</w:t>
            </w:r>
          </w:p>
        </w:tc>
        <w:tc>
          <w:tcPr>
            <w:tcW w:w="429" w:type="pct"/>
            <w:vAlign w:val="center"/>
          </w:tcPr>
          <w:p w14:paraId="50DABF6F">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接入防火墙</w:t>
            </w:r>
          </w:p>
        </w:tc>
        <w:tc>
          <w:tcPr>
            <w:tcW w:w="3156" w:type="pct"/>
            <w:vAlign w:val="center"/>
          </w:tcPr>
          <w:p w14:paraId="72EEF3C4">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控制端口：1个CON</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业务端口：2个GECombo+10个GE电口，支持1组Bypass，1个USB接口</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吞吐能力：4Gbps</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并发连接：200万</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安装方式：19英寸标准机架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设备尺寸：440×263×44mm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网络功能：支持透明、路由、混合三种工作模式，支持链路捆绑，支持源NAT、目的NAT、端口NAT、静态NAT，支持Vlan、VRF，支持Wlan、3G无线接入，支持DHCP server和DHCP Relay、DNS sever和静态DNS，支持静态路由、策略路由、ISP路由、源接口路由，支持基于应用的路由，支持动态路由OSPF、RIP、OSPFv3，支持路由探测功能，支持IPv6静态路由、路由通告和隧道转换</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防火墙：支持基于用户、应用、源目的接口、源目的IP、服务和时间的八元组策略，支持地址、服务、时间表、应用、用户资源化，支持基于策略的长连接，支持策略命中次数统计和清零，支持策略优先级调整，支持IPv6安全策略，支持会话统计、监控、临时阻断和全局会话限制</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安全防护：支持IP-MAC绑定、ARP欺骗防护和ARP Flood攻击防护，支持IPv4异常包攻击防护，包括：Ping of Death、Land-Base、Tear Drop、TCP Flag Winnuke、Smurf、Jolt2等，支持端口扫描防护和IP扫描防护，支持基于接口和IP的SYNFlood、UDPFlood、ICMPFlood、DNSFlood攻击防护，支持手动、自动攻击防护的黑名单记录，支持IPv6异常包攻击防护，包括：Winnuke、Land-Base、TCP Flag、Fraggle、IP Spoof</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VPN：支持各种标准的IPSecVPN协议及部署方式，支持基于策略和基于路由的IPsecVPN，支持CA中心和X.509格式证书，支持VPN Track，支持SSLVPN隧道模式，支持GREVPN支持VPN隧道下的安全防护和带宽管理</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病毒防护：支持基于HTTP\FTP\SMTP\POP3\IMAP协议的病毒过滤，支持禁止特定文件类型通过，支持最大20层的压缩文件查毒，支持病毒库手动和自动更新，支持恶意URL过滤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入侵检测：支持协议自动识别，支持超过3000种预定义的攻击特征，支持特征库的自动和手动更新，支持对蠕虫、木马后门、网络钓鱼等的安全防护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上网行为管理：支持对IM软件登陆和收发消息的控制，支持对P2P、流媒体等影响工作效率的软件控制，支持网络游戏控制，支持股票行情和交易的行为控制，支持电子邮件收发、附件大小过滤，支持URL分类过滤</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用户管理：支持防火墙本地用户认证，支持标准的Radius、LDAP等第三方用户认证，支持微信用户认证和短信网关，支持Web用户认证，支持用户在线监控和超时管理，支持集中用户策略管理</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流量管理：支持基于通道、接口、用户、应用的多级嵌套的带宽管理，支持带宽优先级管理，支持最大带宽限制、最小带宽保证和弹性带宽，支持每IP限速，支持排除策略</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可视化：支持实时的CPU、内存、接口流量等设备健康统计，支持饼图、柱图、趋势图等多种方式展现用户和应用的流量统计，支持用户和应用排名的实时展现，支持系统事件和安全风险的实时告警</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系统管理：支持系统管理员和只读管理员，支持管理员唯一性检查、超时管理，支持系统时间手动设定和NTP同步，支持双系统配置文件备份，支持系统文件手动升级，支持SNMPv1/v2/v3，支持主备、主主两种模式的双机热备，支持接口状态同步和接口状态探测，支持PING、TRACERT、TCPSYN方式进行系统诊断，支持系统信息定期收集</w:t>
            </w:r>
          </w:p>
        </w:tc>
        <w:tc>
          <w:tcPr>
            <w:tcW w:w="447" w:type="pct"/>
            <w:vAlign w:val="center"/>
          </w:tcPr>
          <w:p w14:paraId="540A9C5D">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1套</w:t>
            </w:r>
          </w:p>
        </w:tc>
        <w:tc>
          <w:tcPr>
            <w:tcW w:w="369" w:type="pct"/>
            <w:vAlign w:val="center"/>
          </w:tcPr>
          <w:p w14:paraId="361D86D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25CB6F0E">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08702A5B">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5215965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226E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37A3769D">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28</w:t>
            </w:r>
          </w:p>
        </w:tc>
        <w:tc>
          <w:tcPr>
            <w:tcW w:w="429" w:type="pct"/>
            <w:vAlign w:val="center"/>
          </w:tcPr>
          <w:p w14:paraId="150A2866">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系统集成</w:t>
            </w:r>
          </w:p>
        </w:tc>
        <w:tc>
          <w:tcPr>
            <w:tcW w:w="3156" w:type="pct"/>
            <w:vAlign w:val="center"/>
          </w:tcPr>
          <w:p w14:paraId="41BC8FD8">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根据采购需求和专业技术要求，布置强弱电综合布线。</w:t>
            </w:r>
          </w:p>
        </w:tc>
        <w:tc>
          <w:tcPr>
            <w:tcW w:w="447" w:type="pct"/>
            <w:vAlign w:val="center"/>
          </w:tcPr>
          <w:p w14:paraId="79E7338C">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1项</w:t>
            </w:r>
          </w:p>
        </w:tc>
        <w:tc>
          <w:tcPr>
            <w:tcW w:w="369" w:type="pct"/>
            <w:vAlign w:val="center"/>
          </w:tcPr>
          <w:p w14:paraId="35B1792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748160DF">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55F3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AF7FDEE">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w:t>
            </w:r>
          </w:p>
        </w:tc>
        <w:tc>
          <w:tcPr>
            <w:tcW w:w="429" w:type="pct"/>
            <w:vAlign w:val="center"/>
          </w:tcPr>
          <w:p w14:paraId="16D59098">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文化墙建设</w:t>
            </w:r>
          </w:p>
        </w:tc>
        <w:tc>
          <w:tcPr>
            <w:tcW w:w="3156" w:type="pct"/>
            <w:vAlign w:val="center"/>
          </w:tcPr>
          <w:p w14:paraId="1A18D7E2">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根据要求布置专业相关的文化墙。</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实训室注意事项/消防安全宣传/工匠精神/课程思政/爱国教育等内涵建设内容。</w:t>
            </w:r>
          </w:p>
        </w:tc>
        <w:tc>
          <w:tcPr>
            <w:tcW w:w="447" w:type="pct"/>
            <w:vAlign w:val="center"/>
          </w:tcPr>
          <w:p w14:paraId="461EC993">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1项</w:t>
            </w:r>
          </w:p>
        </w:tc>
        <w:tc>
          <w:tcPr>
            <w:tcW w:w="369" w:type="pct"/>
            <w:vAlign w:val="center"/>
          </w:tcPr>
          <w:p w14:paraId="2627E96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643164C3">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A28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7874535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30</w:t>
            </w:r>
          </w:p>
        </w:tc>
        <w:tc>
          <w:tcPr>
            <w:tcW w:w="429" w:type="pct"/>
            <w:vAlign w:val="center"/>
          </w:tcPr>
          <w:p w14:paraId="21AD8ED1">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手持电台</w:t>
            </w:r>
          </w:p>
        </w:tc>
        <w:tc>
          <w:tcPr>
            <w:tcW w:w="3156" w:type="pct"/>
            <w:vAlign w:val="center"/>
          </w:tcPr>
          <w:p w14:paraId="1A4C9E8D">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有显示屏</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电池容量：4000mAh以上</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支持多种充电方式</w:t>
            </w:r>
          </w:p>
        </w:tc>
        <w:tc>
          <w:tcPr>
            <w:tcW w:w="447" w:type="pct"/>
            <w:vAlign w:val="center"/>
          </w:tcPr>
          <w:p w14:paraId="086B4AA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6台</w:t>
            </w:r>
          </w:p>
        </w:tc>
        <w:tc>
          <w:tcPr>
            <w:tcW w:w="369" w:type="pct"/>
            <w:vAlign w:val="center"/>
          </w:tcPr>
          <w:p w14:paraId="171BFB28">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277EE521">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51C6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2030716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31</w:t>
            </w:r>
          </w:p>
        </w:tc>
        <w:tc>
          <w:tcPr>
            <w:tcW w:w="429" w:type="pct"/>
            <w:vAlign w:val="center"/>
          </w:tcPr>
          <w:p w14:paraId="7D7C6BCA">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数字无线综合测试仿真系统</w:t>
            </w:r>
          </w:p>
        </w:tc>
        <w:tc>
          <w:tcPr>
            <w:tcW w:w="3156" w:type="pct"/>
            <w:vAlign w:val="center"/>
          </w:tcPr>
          <w:p w14:paraId="294014A1">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数字无线综合测试仿真系统需提供驻波比和场强测试，并根据测量数据进行故障分析处理</w:t>
            </w:r>
          </w:p>
          <w:p w14:paraId="1A641BDD">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1、无线驻波比测量作业</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1.1、系统提供无线驻波比测量仪仿真，展示无线驻波比测量仪外观、面板、设备介绍，提供仪器使用说明。按照使用说明进行测量作业。</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1.2、使用无线驻波比测量仪进行无线驻波比测量作业，完成仪器校准、无线驻波比测量和断点测试等方面的仿真实验。</w:t>
            </w:r>
          </w:p>
          <w:p w14:paraId="0D8DA9AE">
            <w:pPr>
              <w:widowControl/>
              <w:jc w:val="left"/>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2、无线场强测试作业</w:t>
            </w:r>
          </w:p>
          <w:p w14:paraId="0CEFF5F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提供三维仿真无线场强测试工作，支持在仿真中对已安装组网的核心网、基站设备中uu接口进行测试。提供场强测试仪器的初始化、频段选择、调幅等操作，并在仪器上展示网络信号的场强波形图。</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3.无线天馈系统故障</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(1)仿真实际工作现场无线天馈系统故障效果，按照操作指引排查故障、解决故障。</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(2)认识故障排除步骤，进行故障排除步骤排序，熟悉故障排除流程。</w:t>
            </w:r>
            <w:r>
              <w:rPr>
                <w:rFonts w:hint="eastAsia" w:ascii="宋体" w:hAnsi="宋体" w:eastAsia="宋体" w:cs="宋体"/>
                <w:color w:val="000000" w:themeColor="text1"/>
                <w:szCs w:val="21"/>
                <w:highlight w:val="none"/>
                <w14:textFill>
                  <w14:solidFill>
                    <w14:schemeClr w14:val="tx1"/>
                  </w14:solidFill>
                </w14:textFill>
              </w:rPr>
              <w:br w:type="textWrapping"/>
            </w:r>
            <w:r>
              <w:rPr>
                <w:rFonts w:hint="eastAsia" w:ascii="宋体" w:hAnsi="宋体" w:eastAsia="宋体" w:cs="宋体"/>
                <w:color w:val="000000" w:themeColor="text1"/>
                <w:szCs w:val="21"/>
                <w:highlight w:val="none"/>
                <w14:textFill>
                  <w14:solidFill>
                    <w14:schemeClr w14:val="tx1"/>
                  </w14:solidFill>
                </w14:textFill>
              </w:rPr>
              <w:t>(3)仿真故障处理步骤，如：工具准备、故障检查分析、更换单板、紧固单板、重启设备、检查无线信号、测量驻波比、更换线缆、紧固接头、更换接头、检查指示灯，并填写故障登记本。</w:t>
            </w:r>
          </w:p>
        </w:tc>
        <w:tc>
          <w:tcPr>
            <w:tcW w:w="447" w:type="pct"/>
            <w:vAlign w:val="center"/>
          </w:tcPr>
          <w:p w14:paraId="6CBBFF89">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1套</w:t>
            </w:r>
          </w:p>
        </w:tc>
        <w:tc>
          <w:tcPr>
            <w:tcW w:w="369" w:type="pct"/>
            <w:vAlign w:val="center"/>
          </w:tcPr>
          <w:p w14:paraId="03471FD0">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软件和信</w:t>
            </w:r>
          </w:p>
          <w:p w14:paraId="5A9C178C">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息技术服</w:t>
            </w:r>
          </w:p>
          <w:p w14:paraId="31403D6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务业</w:t>
            </w:r>
          </w:p>
        </w:tc>
        <w:tc>
          <w:tcPr>
            <w:tcW w:w="292" w:type="pct"/>
            <w:vAlign w:val="center"/>
          </w:tcPr>
          <w:p w14:paraId="0880D70A">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r w14:paraId="4AD3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3" w:type="pct"/>
            <w:vAlign w:val="center"/>
          </w:tcPr>
          <w:p w14:paraId="403953A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32</w:t>
            </w:r>
          </w:p>
        </w:tc>
        <w:tc>
          <w:tcPr>
            <w:tcW w:w="429" w:type="pct"/>
            <w:vAlign w:val="center"/>
          </w:tcPr>
          <w:p w14:paraId="724A679B">
            <w:pPr>
              <w:widowControl/>
              <w:jc w:val="center"/>
              <w:textAlignment w:val="center"/>
              <w:rPr>
                <w:rFonts w:hint="eastAsia" w:ascii="宋体" w:hAnsi="宋体" w:eastAsia="宋体" w:cs="宋体"/>
                <w:bCs/>
                <w:color w:val="000000" w:themeColor="text1"/>
                <w:kern w:val="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天馈测试仪</w:t>
            </w:r>
          </w:p>
        </w:tc>
        <w:tc>
          <w:tcPr>
            <w:tcW w:w="3156" w:type="pct"/>
            <w:vAlign w:val="center"/>
          </w:tcPr>
          <w:p w14:paraId="2B75ABE2">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频率范围 2MHz～4400MHz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频率分辨率  0.5kHz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频率准确度 ±2 ppm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输出电平 ≥0dBm</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扫描速度 1mS/点(回波损耗) 1.2mS/点(故障定位)</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数据点数 130,259,517,1033,2065</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干扰抑制 +10dBm(偏±10kHz以内)+25 dBm(偏&gt;1.0 MHz)</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方向性 ≤-42dB(机械校准后)≤-38dB(电子校准后)</w:t>
            </w:r>
          </w:p>
          <w:p w14:paraId="5C4FB945">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为满足教学需求，该天馈测试仪需提供对应的仿真教学功能，可与本项目采购的虚拟仿真系统进行虚实结合。</w:t>
            </w:r>
          </w:p>
        </w:tc>
        <w:tc>
          <w:tcPr>
            <w:tcW w:w="447" w:type="pct"/>
            <w:vAlign w:val="center"/>
          </w:tcPr>
          <w:p w14:paraId="7983606F">
            <w:pPr>
              <w:widowControl/>
              <w:jc w:val="center"/>
              <w:textAlignment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1台</w:t>
            </w:r>
          </w:p>
        </w:tc>
        <w:tc>
          <w:tcPr>
            <w:tcW w:w="369" w:type="pct"/>
            <w:vAlign w:val="center"/>
          </w:tcPr>
          <w:p w14:paraId="40177065">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工业</w:t>
            </w:r>
          </w:p>
        </w:tc>
        <w:tc>
          <w:tcPr>
            <w:tcW w:w="292" w:type="pct"/>
            <w:vAlign w:val="center"/>
          </w:tcPr>
          <w:p w14:paraId="5E3FA61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2E03D90F">
      <w:pPr>
        <w:autoSpaceDE w:val="0"/>
        <w:autoSpaceDN w:val="0"/>
        <w:adjustRightIn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p>
    <w:p w14:paraId="64AAE8D1">
      <w:pPr>
        <w:autoSpaceDE w:val="0"/>
        <w:autoSpaceDN w:val="0"/>
        <w:adjustRightIn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1.上表中产品如为工程、服务，无需列明所属行业，投标人在填写《中小企业声明函》时，无需填写工程、服务品目。</w:t>
      </w:r>
    </w:p>
    <w:p w14:paraId="0BB28800">
      <w:pPr>
        <w:autoSpaceDE w:val="0"/>
        <w:autoSpaceDN w:val="0"/>
        <w:adjustRightInd w:val="0"/>
        <w:spacing w:line="360" w:lineRule="auto"/>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2.主要标的前标注“▲”符号。</w:t>
      </w:r>
    </w:p>
    <w:p w14:paraId="5B1814F5">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三、安装调试、质保及售后服务要求</w:t>
      </w:r>
    </w:p>
    <w:p w14:paraId="45E8D43E">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1.中标人须提供生产厂家完整的随供货设备资料，包括完整的使用和维修手册等。</w:t>
      </w:r>
    </w:p>
    <w:p w14:paraId="1023352E">
      <w:pPr>
        <w:widowControl/>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2.7×24小时技术响应，24小时内维修工程师到达维修现场，保修期自验收合格之日起计算。</w:t>
      </w:r>
    </w:p>
    <w:p w14:paraId="31BBD358">
      <w:pPr>
        <w:spacing w:line="360" w:lineRule="auto"/>
        <w:ind w:firstLine="446"/>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3.交货期：合同生效后</w:t>
      </w:r>
      <w:r>
        <w:rPr>
          <w:rFonts w:hint="eastAsia" w:ascii="宋体" w:hAnsi="宋体" w:eastAsia="宋体" w:cs="宋体"/>
          <w:color w:val="000000" w:themeColor="text1"/>
          <w:sz w:val="24"/>
          <w:szCs w:val="24"/>
          <w:highlight w:val="none"/>
          <w:lang w:eastAsia="zh-CN"/>
          <w14:textFill>
            <w14:solidFill>
              <w14:schemeClr w14:val="tx1"/>
            </w14:solidFill>
          </w14:textFill>
        </w:rPr>
        <w:t>25个日历日</w:t>
      </w:r>
      <w:r>
        <w:rPr>
          <w:rFonts w:hint="eastAsia" w:ascii="宋体" w:hAnsi="宋体" w:eastAsia="宋体" w:cs="宋体"/>
          <w:color w:val="000000" w:themeColor="text1"/>
          <w:sz w:val="24"/>
          <w:szCs w:val="24"/>
          <w:highlight w:val="none"/>
          <w14:textFill>
            <w14:solidFill>
              <w14:schemeClr w14:val="tx1"/>
            </w14:solidFill>
          </w14:textFill>
        </w:rPr>
        <w:t>内完成。</w:t>
      </w:r>
    </w:p>
    <w:p w14:paraId="0DA7A233">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四、报价要求</w:t>
      </w:r>
      <w:bookmarkEnd w:id="12"/>
      <w:bookmarkEnd w:id="13"/>
    </w:p>
    <w:p w14:paraId="73064016">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bookmarkStart w:id="14" w:name="_Toc15293"/>
      <w:bookmarkStart w:id="15" w:name="_Toc14698"/>
      <w:r>
        <w:rPr>
          <w:rFonts w:hint="eastAsia" w:ascii="宋体" w:hAnsi="宋体" w:eastAsia="宋体" w:cs="宋体"/>
          <w:color w:val="000000" w:themeColor="text1"/>
          <w:sz w:val="24"/>
          <w:szCs w:val="24"/>
          <w:highlight w:val="none"/>
          <w14:textFill>
            <w14:solidFill>
              <w14:schemeClr w14:val="tx1"/>
            </w14:solidFill>
          </w14:textFill>
        </w:rPr>
        <w:t>1.本项目总价包干。</w:t>
      </w:r>
    </w:p>
    <w:p w14:paraId="51D589B9">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2.投标人的报价包括货款、运输费、运输保险费、装卸费、安装调试费及其他应有的费用。</w:t>
      </w:r>
    </w:p>
    <w:p w14:paraId="08115042">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3.中标人所报价格为货到现场安装调试完成的最终价格。 </w:t>
      </w:r>
    </w:p>
    <w:p w14:paraId="1B40A37C">
      <w:pPr>
        <w:spacing w:line="360" w:lineRule="auto"/>
        <w:ind w:firstLine="437"/>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五、其他要求</w:t>
      </w:r>
      <w:bookmarkEnd w:id="14"/>
      <w:bookmarkEnd w:id="15"/>
    </w:p>
    <w:p w14:paraId="19CC85AB">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1.中标人应提供的技术资料（费用包含在报价中）</w:t>
      </w:r>
    </w:p>
    <w:p w14:paraId="5630BEBF">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（1）相关图纸。</w:t>
      </w:r>
    </w:p>
    <w:p w14:paraId="2712861F">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（2）相关使用手册。</w:t>
      </w:r>
    </w:p>
    <w:p w14:paraId="0CB019D9">
      <w:pPr>
        <w:spacing w:line="360" w:lineRule="auto"/>
        <w:ind w:firstLine="4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2.中标人应对用户的维护管理人员提供良好的技术培训条件，使其能胜任工程故障处理、使用等。</w:t>
      </w:r>
    </w:p>
    <w:p w14:paraId="5ADC515A">
      <w:pPr>
        <w:spacing w:line="360" w:lineRule="auto"/>
        <w:ind w:firstLine="540" w:firstLineChars="225"/>
        <w:jc w:val="lef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3.在质保期内，任何因设备的设计、制造的缺陷而引发的修改和更换，由中标人修改和更换。在质保期内发生任何质量问题，中标人应免费提供采购人所需的维修技术与其他支援。</w:t>
      </w:r>
    </w:p>
    <w:p w14:paraId="7EEFA70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3DE4E">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F1468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3F1468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B47FD"/>
    <w:multiLevelType w:val="singleLevel"/>
    <w:tmpl w:val="C1DB47FD"/>
    <w:lvl w:ilvl="0" w:tentative="0">
      <w:start w:val="12"/>
      <w:numFmt w:val="decimal"/>
      <w:suff w:val="nothing"/>
      <w:lvlText w:val="%1、"/>
      <w:lvlJc w:val="left"/>
    </w:lvl>
  </w:abstractNum>
  <w:abstractNum w:abstractNumId="1">
    <w:nsid w:val="DFA47D42"/>
    <w:multiLevelType w:val="singleLevel"/>
    <w:tmpl w:val="DFA47D42"/>
    <w:lvl w:ilvl="0" w:tentative="0">
      <w:start w:val="1"/>
      <w:numFmt w:val="decimal"/>
      <w:lvlText w:val="%1."/>
      <w:lvlJc w:val="left"/>
      <w:pPr>
        <w:tabs>
          <w:tab w:val="left" w:pos="312"/>
        </w:tabs>
      </w:pPr>
    </w:lvl>
  </w:abstractNum>
  <w:abstractNum w:abstractNumId="2">
    <w:nsid w:val="FDFBE553"/>
    <w:multiLevelType w:val="singleLevel"/>
    <w:tmpl w:val="FDFBE553"/>
    <w:lvl w:ilvl="0" w:tentative="0">
      <w:start w:val="1"/>
      <w:numFmt w:val="chineseCounting"/>
      <w:suff w:val="nothing"/>
      <w:lvlText w:val="（%1）"/>
      <w:lvlJc w:val="left"/>
      <w:pPr>
        <w:ind w:left="0" w:firstLine="420"/>
      </w:pPr>
      <w:rPr>
        <w:rFonts w:hint="eastAsia"/>
      </w:rPr>
    </w:lvl>
  </w:abstractNum>
  <w:abstractNum w:abstractNumId="3">
    <w:nsid w:val="1FED00BC"/>
    <w:multiLevelType w:val="multilevel"/>
    <w:tmpl w:val="1FED00B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0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center"/>
    </w:pPr>
    <w:rPr>
      <w:rFonts w:eastAsia="黑体"/>
      <w:bCs/>
      <w:sz w:val="72"/>
    </w:rPr>
  </w:style>
  <w:style w:type="paragraph" w:styleId="3">
    <w:name w:val="Body Text"/>
    <w:basedOn w:val="1"/>
    <w:qFormat/>
    <w:uiPriority w:val="0"/>
    <w:pPr>
      <w:spacing w:after="120"/>
    </w:pPr>
    <w:rPr>
      <w:rFonts w:ascii="@微软简标宋" w:hAnsi="@微软简标宋" w:eastAsia="@微软简标宋" w:cs="@微软简标宋"/>
      <w:szCs w:val="24"/>
      <w:lang w:val="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 w:type="paragraph" w:customStyle="1" w:styleId="10">
    <w:name w:val="图片"/>
    <w:basedOn w:val="1"/>
    <w:qFormat/>
    <w:uiPriority w:val="0"/>
    <w:pPr>
      <w:jc w:val="center"/>
    </w:p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小鱼</cp:lastModifiedBy>
  <dcterms:modified xsi:type="dcterms:W3CDTF">2025-10-17T06:16:31Z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eyJoZGlkIjoiY2I0ZGEyNjFlNjU0ZjI0MzVmM2RmYjdmMDAzMTg5OWQiLCJ1c2VySWQiOiI5MDE5MzM2NDQifQ==</vt:lpwstr>
  </property>
  <property fmtid="{D5CDD505-2E9C-101B-9397-08002B2CF9AE}" pid="4" name="ICV">
    <vt:lpwstr>279C85AF70D0470781DA353D75F1B2FC_12</vt:lpwstr>
  </property>
</Properties>
</file>